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A104E" w:rsidRPr="00416C69" w:rsidRDefault="005A104E" w:rsidP="005A104E">
      <w:pPr>
        <w:pStyle w:val="bodyfont"/>
        <w:rPr>
          <w:rFonts w:ascii="Times New Roman" w:hAnsi="Times New Roman" w:cs="Times New Roman"/>
          <w:b/>
          <w:bCs/>
          <w:sz w:val="36"/>
          <w:szCs w:val="36"/>
          <w:lang w:val="en-GB"/>
        </w:rPr>
      </w:pPr>
      <w:bookmarkStart w:id="0" w:name="_Hlk49121307"/>
      <w:r w:rsidRPr="00416C69">
        <w:rPr>
          <w:rFonts w:ascii="Times New Roman" w:hAnsi="Times New Roman" w:cs="Times New Roman"/>
          <w:b/>
          <w:bCs/>
          <w:sz w:val="36"/>
          <w:szCs w:val="36"/>
          <w:lang w:val="en-GB"/>
        </w:rPr>
        <w:t xml:space="preserve">The Impact of Treasury Single Account Policy on the Performance of </w:t>
      </w:r>
      <w:r w:rsidR="00D5144C" w:rsidRPr="00416C69">
        <w:rPr>
          <w:rFonts w:ascii="Times New Roman" w:hAnsi="Times New Roman" w:cs="Times New Roman"/>
          <w:b/>
          <w:bCs/>
          <w:sz w:val="36"/>
          <w:szCs w:val="36"/>
          <w:lang w:val="en-GB"/>
        </w:rPr>
        <w:t xml:space="preserve">Deposit </w:t>
      </w:r>
      <w:r w:rsidRPr="00416C69">
        <w:rPr>
          <w:rFonts w:ascii="Times New Roman" w:hAnsi="Times New Roman" w:cs="Times New Roman"/>
          <w:b/>
          <w:bCs/>
          <w:sz w:val="36"/>
          <w:szCs w:val="36"/>
          <w:lang w:val="en-GB"/>
        </w:rPr>
        <w:t>Money</w:t>
      </w:r>
      <w:r w:rsidR="00D5144C" w:rsidRPr="00416C69">
        <w:rPr>
          <w:rFonts w:ascii="Times New Roman" w:hAnsi="Times New Roman" w:cs="Times New Roman"/>
          <w:b/>
          <w:bCs/>
          <w:sz w:val="36"/>
          <w:szCs w:val="36"/>
          <w:lang w:val="en-GB"/>
        </w:rPr>
        <w:t xml:space="preserve"> Banks in Nigeria</w:t>
      </w:r>
      <w:r w:rsidR="002B01D5" w:rsidRPr="00416C69">
        <w:rPr>
          <w:rFonts w:ascii="Times New Roman" w:hAnsi="Times New Roman" w:cs="Times New Roman"/>
          <w:b/>
          <w:bCs/>
          <w:sz w:val="36"/>
          <w:szCs w:val="36"/>
          <w:lang w:val="en-GB"/>
        </w:rPr>
        <w:t>. (2009-2018)</w:t>
      </w:r>
      <w:r w:rsidRPr="00416C69">
        <w:rPr>
          <w:rFonts w:ascii="Times New Roman" w:hAnsi="Times New Roman" w:cs="Times New Roman"/>
          <w:b/>
          <w:bCs/>
          <w:sz w:val="36"/>
          <w:szCs w:val="36"/>
          <w:lang w:val="en-GB"/>
        </w:rPr>
        <w:br/>
      </w:r>
    </w:p>
    <w:bookmarkEnd w:id="0"/>
    <w:p w:rsidR="005A104E" w:rsidRPr="00AC1B46" w:rsidRDefault="005A104E" w:rsidP="005A104E">
      <w:pPr>
        <w:pStyle w:val="bodyfont"/>
        <w:jc w:val="center"/>
        <w:rPr>
          <w:rFonts w:ascii="Century Gothic" w:hAnsi="Century Gothic"/>
          <w:b/>
          <w:bCs/>
          <w:lang w:val="en-GB"/>
        </w:rPr>
      </w:pPr>
    </w:p>
    <w:p w:rsidR="005A104E" w:rsidRPr="00237AA6" w:rsidRDefault="005A104E" w:rsidP="00237AA6">
      <w:pPr>
        <w:pStyle w:val="bodyfont"/>
        <w:spacing w:line="276" w:lineRule="auto"/>
        <w:jc w:val="center"/>
        <w:rPr>
          <w:rFonts w:ascii="Times New Roman" w:hAnsi="Times New Roman" w:cs="Times New Roman"/>
          <w:b/>
          <w:bCs/>
          <w:sz w:val="28"/>
          <w:szCs w:val="28"/>
          <w:lang w:val="en-GB"/>
        </w:rPr>
      </w:pPr>
      <w:r w:rsidRPr="00016A3F">
        <w:rPr>
          <w:rFonts w:ascii="Times New Roman" w:hAnsi="Times New Roman" w:cs="Times New Roman"/>
          <w:bCs/>
          <w:sz w:val="28"/>
          <w:szCs w:val="28"/>
          <w:lang w:val="en-GB"/>
        </w:rPr>
        <w:t>Research dissertation presented in partial ful</w:t>
      </w:r>
      <w:r w:rsidR="00016A3F">
        <w:rPr>
          <w:rFonts w:ascii="Times New Roman" w:hAnsi="Times New Roman" w:cs="Times New Roman"/>
          <w:bCs/>
          <w:sz w:val="28"/>
          <w:szCs w:val="28"/>
          <w:lang w:val="en-GB"/>
        </w:rPr>
        <w:t xml:space="preserve">filment of the requirements </w:t>
      </w:r>
      <w:r w:rsidR="00016A3F">
        <w:rPr>
          <w:rFonts w:ascii="Times New Roman" w:hAnsi="Times New Roman" w:cs="Times New Roman"/>
          <w:bCs/>
          <w:sz w:val="28"/>
          <w:szCs w:val="28"/>
          <w:lang w:val="en-GB"/>
        </w:rPr>
        <w:br/>
        <w:t>for t</w:t>
      </w:r>
      <w:r w:rsidRPr="00016A3F">
        <w:rPr>
          <w:rFonts w:ascii="Times New Roman" w:hAnsi="Times New Roman" w:cs="Times New Roman"/>
          <w:bCs/>
          <w:sz w:val="28"/>
          <w:szCs w:val="28"/>
          <w:lang w:val="en-GB"/>
        </w:rPr>
        <w:t>he degree of</w:t>
      </w:r>
      <w:r w:rsidRPr="00016A3F">
        <w:rPr>
          <w:rFonts w:ascii="Times New Roman" w:hAnsi="Times New Roman" w:cs="Times New Roman"/>
          <w:bCs/>
          <w:sz w:val="28"/>
          <w:szCs w:val="28"/>
          <w:lang w:val="en-GB"/>
        </w:rPr>
        <w:br/>
      </w:r>
      <w:r w:rsidRPr="004B2CD5">
        <w:rPr>
          <w:rFonts w:ascii="Times New Roman" w:hAnsi="Times New Roman" w:cs="Times New Roman"/>
          <w:b/>
          <w:bCs/>
          <w:sz w:val="28"/>
          <w:szCs w:val="28"/>
          <w:lang w:val="en-GB"/>
        </w:rPr>
        <w:t xml:space="preserve">MSc in </w:t>
      </w:r>
      <w:r w:rsidR="002B01D5" w:rsidRPr="004B2CD5">
        <w:rPr>
          <w:rFonts w:ascii="Times New Roman" w:hAnsi="Times New Roman" w:cs="Times New Roman"/>
          <w:b/>
          <w:bCs/>
          <w:sz w:val="28"/>
          <w:szCs w:val="28"/>
          <w:lang w:val="en-GB"/>
        </w:rPr>
        <w:t>Accounting and Finance Management</w:t>
      </w:r>
    </w:p>
    <w:p w:rsidR="005A104E" w:rsidRPr="00016A3F" w:rsidRDefault="005A104E" w:rsidP="004B2CD5">
      <w:pPr>
        <w:pStyle w:val="bodyfont"/>
        <w:jc w:val="center"/>
        <w:rPr>
          <w:rFonts w:ascii="Times New Roman" w:hAnsi="Times New Roman" w:cs="Times New Roman"/>
          <w:bCs/>
          <w:sz w:val="28"/>
          <w:szCs w:val="28"/>
          <w:lang w:val="en-GB"/>
        </w:rPr>
      </w:pPr>
      <w:r w:rsidRPr="00016A3F">
        <w:rPr>
          <w:rFonts w:ascii="Times New Roman" w:hAnsi="Times New Roman" w:cs="Times New Roman"/>
          <w:bCs/>
          <w:sz w:val="28"/>
          <w:szCs w:val="28"/>
          <w:lang w:val="en-GB"/>
        </w:rPr>
        <w:t>Griffith College Dublin</w:t>
      </w:r>
    </w:p>
    <w:p w:rsidR="005A104E" w:rsidRPr="004B2CD5" w:rsidRDefault="005A104E" w:rsidP="004B2CD5">
      <w:pPr>
        <w:pStyle w:val="bodyfont"/>
        <w:jc w:val="center"/>
        <w:rPr>
          <w:rFonts w:ascii="Century Gothic" w:hAnsi="Century Gothic"/>
          <w:b/>
          <w:bCs/>
          <w:sz w:val="28"/>
          <w:szCs w:val="28"/>
          <w:lang w:val="en-GB"/>
        </w:rPr>
      </w:pPr>
    </w:p>
    <w:p w:rsidR="005A104E" w:rsidRPr="004B2CD5" w:rsidRDefault="005A104E" w:rsidP="004B2CD5">
      <w:pPr>
        <w:pStyle w:val="bodyfont"/>
        <w:jc w:val="center"/>
        <w:rPr>
          <w:rFonts w:ascii="Century Gothic" w:hAnsi="Century Gothic"/>
          <w:b/>
          <w:bCs/>
          <w:sz w:val="28"/>
          <w:szCs w:val="28"/>
          <w:lang w:val="en-GB"/>
        </w:rPr>
      </w:pPr>
    </w:p>
    <w:p w:rsidR="005A104E" w:rsidRPr="004B2CD5" w:rsidRDefault="005A104E" w:rsidP="004B2CD5">
      <w:pPr>
        <w:pStyle w:val="bodyfont"/>
        <w:jc w:val="center"/>
        <w:rPr>
          <w:rFonts w:ascii="Times New Roman" w:hAnsi="Times New Roman" w:cs="Times New Roman"/>
          <w:b/>
          <w:bCs/>
          <w:sz w:val="28"/>
          <w:szCs w:val="28"/>
          <w:lang w:val="en-GB"/>
        </w:rPr>
      </w:pPr>
      <w:r w:rsidRPr="00016A3F">
        <w:rPr>
          <w:rFonts w:ascii="Times New Roman" w:hAnsi="Times New Roman" w:cs="Times New Roman"/>
          <w:bCs/>
          <w:sz w:val="28"/>
          <w:szCs w:val="28"/>
          <w:lang w:val="en-GB"/>
        </w:rPr>
        <w:t>Dissertation Supervisor</w:t>
      </w:r>
      <w:r w:rsidR="002B01D5" w:rsidRPr="00016A3F">
        <w:rPr>
          <w:rFonts w:ascii="Times New Roman" w:hAnsi="Times New Roman" w:cs="Times New Roman"/>
          <w:bCs/>
          <w:sz w:val="28"/>
          <w:szCs w:val="28"/>
          <w:lang w:val="en-GB"/>
        </w:rPr>
        <w:t>:</w:t>
      </w:r>
      <w:r w:rsidR="002B01D5" w:rsidRPr="004B2CD5">
        <w:rPr>
          <w:rFonts w:ascii="Times New Roman" w:hAnsi="Times New Roman" w:cs="Times New Roman"/>
          <w:b/>
          <w:bCs/>
          <w:sz w:val="28"/>
          <w:szCs w:val="28"/>
          <w:lang w:val="en-GB"/>
        </w:rPr>
        <w:t xml:space="preserve"> Dr. George E. Latridis</w:t>
      </w:r>
    </w:p>
    <w:p w:rsidR="005A104E" w:rsidRPr="004B2CD5" w:rsidRDefault="005A104E" w:rsidP="004B2CD5">
      <w:pPr>
        <w:pStyle w:val="bodyfont"/>
        <w:jc w:val="center"/>
        <w:rPr>
          <w:rFonts w:ascii="Times New Roman" w:hAnsi="Times New Roman" w:cs="Times New Roman"/>
          <w:b/>
          <w:bCs/>
          <w:sz w:val="28"/>
          <w:szCs w:val="28"/>
          <w:lang w:val="en-GB"/>
        </w:rPr>
      </w:pPr>
    </w:p>
    <w:p w:rsidR="005A104E" w:rsidRPr="004B2CD5" w:rsidRDefault="005A104E" w:rsidP="004B2CD5">
      <w:pPr>
        <w:pStyle w:val="bodyfont"/>
        <w:jc w:val="center"/>
        <w:rPr>
          <w:rFonts w:ascii="Times New Roman" w:hAnsi="Times New Roman" w:cs="Times New Roman"/>
          <w:b/>
          <w:bCs/>
          <w:sz w:val="28"/>
          <w:szCs w:val="28"/>
          <w:lang w:val="en-GB"/>
        </w:rPr>
      </w:pPr>
    </w:p>
    <w:p w:rsidR="005A104E" w:rsidRPr="004B2CD5" w:rsidRDefault="00FC6798" w:rsidP="004B2CD5">
      <w:pPr>
        <w:pStyle w:val="bodyfont"/>
        <w:jc w:val="center"/>
        <w:rPr>
          <w:rFonts w:ascii="Times New Roman" w:hAnsi="Times New Roman" w:cs="Times New Roman"/>
          <w:b/>
          <w:bCs/>
          <w:sz w:val="28"/>
          <w:szCs w:val="28"/>
          <w:lang w:val="en-GB"/>
        </w:rPr>
      </w:pPr>
      <w:r w:rsidRPr="004B2CD5">
        <w:rPr>
          <w:rFonts w:ascii="Times New Roman" w:hAnsi="Times New Roman" w:cs="Times New Roman"/>
          <w:b/>
          <w:bCs/>
          <w:sz w:val="28"/>
          <w:szCs w:val="28"/>
          <w:lang w:val="en-GB"/>
        </w:rPr>
        <w:t>Ukemeobong John Udo</w:t>
      </w:r>
      <w:r w:rsidR="005A104E" w:rsidRPr="004B2CD5">
        <w:rPr>
          <w:rFonts w:ascii="Times New Roman" w:hAnsi="Times New Roman" w:cs="Times New Roman"/>
          <w:b/>
          <w:bCs/>
          <w:sz w:val="28"/>
          <w:szCs w:val="28"/>
          <w:lang w:val="en-GB"/>
        </w:rPr>
        <w:br/>
      </w:r>
    </w:p>
    <w:p w:rsidR="005A104E" w:rsidRPr="004B2CD5" w:rsidRDefault="004B2CD5" w:rsidP="004B2CD5">
      <w:pPr>
        <w:ind w:left="2880"/>
        <w:rPr>
          <w:rFonts w:ascii="Times New Roman" w:hAnsi="Times New Roman" w:cs="Times New Roman"/>
          <w:b/>
          <w:bCs/>
          <w:sz w:val="28"/>
          <w:szCs w:val="28"/>
        </w:rPr>
      </w:pPr>
      <w:r>
        <w:rPr>
          <w:rFonts w:ascii="Times New Roman" w:hAnsi="Times New Roman" w:cs="Times New Roman"/>
          <w:b/>
          <w:bCs/>
          <w:sz w:val="28"/>
          <w:szCs w:val="28"/>
        </w:rPr>
        <w:t xml:space="preserve">        </w:t>
      </w:r>
      <w:r w:rsidR="001E74F3">
        <w:rPr>
          <w:rFonts w:ascii="Times New Roman" w:hAnsi="Times New Roman" w:cs="Times New Roman"/>
          <w:b/>
          <w:bCs/>
          <w:sz w:val="28"/>
          <w:szCs w:val="28"/>
        </w:rPr>
        <w:t>8</w:t>
      </w:r>
      <w:r w:rsidR="001E74F3" w:rsidRPr="001E74F3">
        <w:rPr>
          <w:rFonts w:ascii="Times New Roman" w:hAnsi="Times New Roman" w:cs="Times New Roman"/>
          <w:b/>
          <w:bCs/>
          <w:sz w:val="28"/>
          <w:szCs w:val="28"/>
          <w:vertAlign w:val="superscript"/>
        </w:rPr>
        <w:t>th</w:t>
      </w:r>
      <w:r w:rsidR="001E74F3">
        <w:rPr>
          <w:rFonts w:ascii="Times New Roman" w:hAnsi="Times New Roman" w:cs="Times New Roman"/>
          <w:b/>
          <w:bCs/>
          <w:sz w:val="28"/>
          <w:szCs w:val="28"/>
        </w:rPr>
        <w:t xml:space="preserve"> </w:t>
      </w:r>
      <w:r w:rsidR="00CA3916">
        <w:rPr>
          <w:rFonts w:ascii="Times New Roman" w:hAnsi="Times New Roman" w:cs="Times New Roman"/>
          <w:b/>
          <w:bCs/>
          <w:sz w:val="28"/>
          <w:szCs w:val="28"/>
        </w:rPr>
        <w:t>January</w:t>
      </w:r>
      <w:r w:rsidR="001E74F3">
        <w:rPr>
          <w:rFonts w:ascii="Times New Roman" w:hAnsi="Times New Roman" w:cs="Times New Roman"/>
          <w:b/>
          <w:bCs/>
          <w:sz w:val="28"/>
          <w:szCs w:val="28"/>
        </w:rPr>
        <w:t>,</w:t>
      </w:r>
      <w:r w:rsidR="005A104E" w:rsidRPr="004B2CD5">
        <w:rPr>
          <w:rFonts w:ascii="Times New Roman" w:hAnsi="Times New Roman" w:cs="Times New Roman"/>
          <w:b/>
          <w:bCs/>
          <w:sz w:val="28"/>
          <w:szCs w:val="28"/>
        </w:rPr>
        <w:t xml:space="preserve"> 2020</w:t>
      </w:r>
    </w:p>
    <w:p w:rsidR="006A52D3" w:rsidRPr="00AB1A04" w:rsidRDefault="006A52D3">
      <w:pPr>
        <w:rPr>
          <w:bCs/>
          <w:noProof/>
        </w:rPr>
      </w:pPr>
    </w:p>
    <w:p w:rsidR="006A52D3" w:rsidRDefault="006A52D3">
      <w:pPr>
        <w:rPr>
          <w:b/>
          <w:bCs/>
          <w:noProof/>
        </w:rPr>
      </w:pPr>
    </w:p>
    <w:p w:rsidR="006A52D3" w:rsidRDefault="006A52D3">
      <w:pPr>
        <w:rPr>
          <w:b/>
          <w:bCs/>
          <w:noProof/>
        </w:rPr>
      </w:pPr>
    </w:p>
    <w:p w:rsidR="006A52D3" w:rsidRDefault="006A52D3">
      <w:pPr>
        <w:rPr>
          <w:b/>
          <w:bCs/>
          <w:noProof/>
        </w:rPr>
      </w:pPr>
    </w:p>
    <w:p w:rsidR="006A52D3" w:rsidRDefault="006A52D3">
      <w:pPr>
        <w:rPr>
          <w:b/>
          <w:bCs/>
          <w:noProof/>
        </w:rPr>
      </w:pPr>
    </w:p>
    <w:p w:rsidR="006A52D3" w:rsidRDefault="006A52D3">
      <w:pPr>
        <w:rPr>
          <w:b/>
          <w:bCs/>
          <w:noProof/>
        </w:rPr>
      </w:pPr>
    </w:p>
    <w:p w:rsidR="00AF66D7" w:rsidRDefault="00AF66D7">
      <w:pPr>
        <w:rPr>
          <w:b/>
          <w:bCs/>
          <w:noProof/>
        </w:rPr>
      </w:pPr>
    </w:p>
    <w:p w:rsidR="00283A04" w:rsidRDefault="00283A04">
      <w:pPr>
        <w:rPr>
          <w:b/>
          <w:bCs/>
          <w:noProof/>
        </w:rPr>
      </w:pPr>
    </w:p>
    <w:p w:rsidR="00283A04" w:rsidRDefault="00283A04">
      <w:pPr>
        <w:rPr>
          <w:b/>
          <w:bCs/>
          <w:noProof/>
        </w:rPr>
      </w:pPr>
    </w:p>
    <w:p w:rsidR="00797A6D" w:rsidRDefault="00797A6D">
      <w:pPr>
        <w:rPr>
          <w:b/>
          <w:bCs/>
          <w:noProof/>
        </w:rPr>
      </w:pPr>
    </w:p>
    <w:p w:rsidR="00721774" w:rsidRPr="00283A04" w:rsidRDefault="00A927DD" w:rsidP="004031FE">
      <w:pPr>
        <w:pStyle w:val="Heading1"/>
        <w:rPr>
          <w:rFonts w:ascii="Times New Roman" w:hAnsi="Times New Roman" w:cs="Times New Roman"/>
          <w:b/>
          <w:sz w:val="24"/>
          <w:szCs w:val="24"/>
        </w:rPr>
      </w:pPr>
      <w:bookmarkStart w:id="1" w:name="_Toc60946495"/>
      <w:r w:rsidRPr="00283A04">
        <w:rPr>
          <w:rFonts w:ascii="Times New Roman" w:hAnsi="Times New Roman" w:cs="Times New Roman"/>
          <w:b/>
          <w:sz w:val="24"/>
          <w:szCs w:val="24"/>
        </w:rPr>
        <w:lastRenderedPageBreak/>
        <w:t>CANDIDATE DECLARATION</w:t>
      </w:r>
      <w:bookmarkEnd w:id="1"/>
    </w:p>
    <w:p w:rsidR="00721774" w:rsidRPr="00BB22BB" w:rsidRDefault="00721774" w:rsidP="00721774">
      <w:pPr>
        <w:rPr>
          <w:rFonts w:ascii="Times New Roman" w:hAnsi="Times New Roman" w:cs="Times New Roman"/>
          <w:b/>
          <w:bCs/>
          <w:sz w:val="24"/>
          <w:szCs w:val="24"/>
        </w:rPr>
      </w:pPr>
    </w:p>
    <w:p w:rsidR="00721774" w:rsidRPr="00BB22BB" w:rsidRDefault="00721774" w:rsidP="00721774">
      <w:pPr>
        <w:rPr>
          <w:rFonts w:ascii="Times New Roman" w:hAnsi="Times New Roman" w:cs="Times New Roman"/>
          <w:b/>
          <w:bCs/>
          <w:sz w:val="24"/>
          <w:szCs w:val="24"/>
        </w:rPr>
      </w:pPr>
      <w:r w:rsidRPr="003E11C0">
        <w:rPr>
          <w:rFonts w:ascii="Times New Roman" w:hAnsi="Times New Roman" w:cs="Times New Roman"/>
          <w:bCs/>
          <w:sz w:val="24"/>
          <w:szCs w:val="24"/>
        </w:rPr>
        <w:t>Candidate Name:</w:t>
      </w:r>
      <w:r w:rsidRPr="00BB22BB">
        <w:rPr>
          <w:rFonts w:ascii="Times New Roman" w:hAnsi="Times New Roman" w:cs="Times New Roman"/>
          <w:b/>
          <w:bCs/>
          <w:sz w:val="24"/>
          <w:szCs w:val="24"/>
        </w:rPr>
        <w:t xml:space="preserve"> </w:t>
      </w:r>
      <w:r w:rsidRPr="003E11C0">
        <w:rPr>
          <w:rFonts w:ascii="Times New Roman" w:hAnsi="Times New Roman" w:cs="Times New Roman"/>
          <w:bCs/>
          <w:sz w:val="24"/>
          <w:szCs w:val="24"/>
        </w:rPr>
        <w:t>Ukemeobong John Udo</w:t>
      </w:r>
    </w:p>
    <w:p w:rsidR="00721774" w:rsidRPr="003E11C0" w:rsidRDefault="00721774" w:rsidP="00721774">
      <w:pPr>
        <w:jc w:val="both"/>
        <w:rPr>
          <w:rFonts w:ascii="Times New Roman" w:hAnsi="Times New Roman" w:cs="Times New Roman"/>
          <w:bCs/>
          <w:sz w:val="24"/>
          <w:szCs w:val="24"/>
        </w:rPr>
      </w:pPr>
      <w:r w:rsidRPr="003E11C0">
        <w:rPr>
          <w:rFonts w:ascii="Times New Roman" w:hAnsi="Times New Roman" w:cs="Times New Roman"/>
          <w:bCs/>
          <w:sz w:val="24"/>
          <w:szCs w:val="24"/>
        </w:rPr>
        <w:t>I certify that the dissertation entitled:</w:t>
      </w:r>
    </w:p>
    <w:p w:rsidR="00721774" w:rsidRPr="003E11C0" w:rsidRDefault="00721774" w:rsidP="00721774">
      <w:pPr>
        <w:tabs>
          <w:tab w:val="left" w:pos="2835"/>
        </w:tabs>
        <w:jc w:val="both"/>
        <w:rPr>
          <w:rFonts w:ascii="Times New Roman" w:hAnsi="Times New Roman" w:cs="Times New Roman"/>
          <w:bCs/>
          <w:sz w:val="24"/>
          <w:szCs w:val="24"/>
        </w:rPr>
      </w:pPr>
      <w:r w:rsidRPr="003E11C0">
        <w:rPr>
          <w:rFonts w:ascii="Times New Roman" w:hAnsi="Times New Roman" w:cs="Times New Roman"/>
          <w:bCs/>
          <w:sz w:val="24"/>
          <w:szCs w:val="24"/>
        </w:rPr>
        <w:t>“The impact of treasury single account po</w:t>
      </w:r>
      <w:r w:rsidR="004312B9" w:rsidRPr="003E11C0">
        <w:rPr>
          <w:rFonts w:ascii="Times New Roman" w:hAnsi="Times New Roman" w:cs="Times New Roman"/>
          <w:bCs/>
          <w:sz w:val="24"/>
          <w:szCs w:val="24"/>
        </w:rPr>
        <w:t xml:space="preserve">licy on the performance of </w:t>
      </w:r>
      <w:r w:rsidRPr="003E11C0">
        <w:rPr>
          <w:rFonts w:ascii="Times New Roman" w:hAnsi="Times New Roman" w:cs="Times New Roman"/>
          <w:bCs/>
          <w:sz w:val="24"/>
          <w:szCs w:val="24"/>
        </w:rPr>
        <w:t>deposit</w:t>
      </w:r>
      <w:r w:rsidR="004312B9" w:rsidRPr="003E11C0">
        <w:rPr>
          <w:rFonts w:ascii="Times New Roman" w:hAnsi="Times New Roman" w:cs="Times New Roman"/>
          <w:bCs/>
          <w:sz w:val="24"/>
          <w:szCs w:val="24"/>
        </w:rPr>
        <w:t xml:space="preserve"> money</w:t>
      </w:r>
      <w:r w:rsidRPr="003E11C0">
        <w:rPr>
          <w:rFonts w:ascii="Times New Roman" w:hAnsi="Times New Roman" w:cs="Times New Roman"/>
          <w:bCs/>
          <w:sz w:val="24"/>
          <w:szCs w:val="24"/>
        </w:rPr>
        <w:t xml:space="preserve"> banks in Nigeria</w:t>
      </w:r>
      <w:r w:rsidR="00935FA4" w:rsidRPr="003E11C0">
        <w:rPr>
          <w:rFonts w:ascii="Times New Roman" w:hAnsi="Times New Roman" w:cs="Times New Roman"/>
          <w:bCs/>
          <w:sz w:val="24"/>
          <w:szCs w:val="24"/>
        </w:rPr>
        <w:t xml:space="preserve"> (2009-2018)</w:t>
      </w:r>
      <w:r w:rsidR="003E11C0">
        <w:rPr>
          <w:rFonts w:ascii="Times New Roman" w:hAnsi="Times New Roman" w:cs="Times New Roman"/>
          <w:bCs/>
          <w:sz w:val="24"/>
          <w:szCs w:val="24"/>
        </w:rPr>
        <w:t xml:space="preserve">” submitted for the degree of: </w:t>
      </w:r>
      <w:r w:rsidRPr="003E11C0">
        <w:rPr>
          <w:rFonts w:ascii="Times New Roman" w:hAnsi="Times New Roman" w:cs="Times New Roman"/>
          <w:b/>
          <w:bCs/>
          <w:sz w:val="24"/>
          <w:szCs w:val="24"/>
        </w:rPr>
        <w:t xml:space="preserve">MSc in </w:t>
      </w:r>
      <w:r w:rsidR="00935FA4" w:rsidRPr="003E11C0">
        <w:rPr>
          <w:rFonts w:ascii="Times New Roman" w:hAnsi="Times New Roman" w:cs="Times New Roman"/>
          <w:b/>
          <w:bCs/>
          <w:sz w:val="24"/>
          <w:szCs w:val="24"/>
        </w:rPr>
        <w:t>Accounting and Finance Management</w:t>
      </w:r>
      <w:r w:rsidR="00935FA4" w:rsidRPr="003E11C0">
        <w:rPr>
          <w:rFonts w:ascii="Times New Roman" w:hAnsi="Times New Roman" w:cs="Times New Roman"/>
          <w:bCs/>
          <w:sz w:val="24"/>
          <w:szCs w:val="24"/>
        </w:rPr>
        <w:t xml:space="preserve"> </w:t>
      </w:r>
      <w:r w:rsidRPr="003E11C0">
        <w:rPr>
          <w:rFonts w:ascii="Times New Roman" w:hAnsi="Times New Roman" w:cs="Times New Roman"/>
          <w:bCs/>
          <w:sz w:val="24"/>
          <w:szCs w:val="24"/>
        </w:rPr>
        <w:t>is the result of my own work and that where reference is made to the work of others, due acknowledgment is given.</w:t>
      </w:r>
    </w:p>
    <w:p w:rsidR="00721774" w:rsidRPr="00BB22BB" w:rsidRDefault="00721774" w:rsidP="00721774">
      <w:pPr>
        <w:jc w:val="both"/>
        <w:rPr>
          <w:rFonts w:ascii="Times New Roman" w:hAnsi="Times New Roman" w:cs="Times New Roman"/>
          <w:b/>
          <w:bCs/>
          <w:sz w:val="24"/>
          <w:szCs w:val="24"/>
        </w:rPr>
      </w:pPr>
    </w:p>
    <w:p w:rsidR="00721774" w:rsidRPr="00BB22BB" w:rsidRDefault="00721774" w:rsidP="00721774">
      <w:pPr>
        <w:rPr>
          <w:rFonts w:ascii="Times New Roman" w:hAnsi="Times New Roman" w:cs="Times New Roman"/>
          <w:b/>
          <w:bCs/>
          <w:sz w:val="24"/>
          <w:szCs w:val="24"/>
        </w:rPr>
      </w:pPr>
      <w:r w:rsidRPr="00BF2A0B">
        <w:rPr>
          <w:rFonts w:ascii="Times New Roman" w:hAnsi="Times New Roman" w:cs="Times New Roman"/>
          <w:bCs/>
          <w:sz w:val="24"/>
          <w:szCs w:val="24"/>
        </w:rPr>
        <w:t>Candidate signature:</w:t>
      </w:r>
      <w:r w:rsidRPr="00BF2A0B">
        <w:rPr>
          <w:rFonts w:ascii="Times New Roman" w:hAnsi="Times New Roman" w:cs="Times New Roman"/>
          <w:bCs/>
          <w:sz w:val="24"/>
          <w:szCs w:val="24"/>
        </w:rPr>
        <w:tab/>
      </w:r>
      <w:r w:rsidR="00781F80" w:rsidRPr="00877A18">
        <w:rPr>
          <w:rFonts w:ascii="Times New Roman" w:hAnsi="Times New Roman" w:cs="Times New Roman"/>
          <w:bCs/>
          <w:sz w:val="24"/>
          <w:szCs w:val="24"/>
        </w:rPr>
        <w:t>Ukemeobong John Udo</w:t>
      </w:r>
      <w:r w:rsidRPr="00BB22BB">
        <w:rPr>
          <w:rFonts w:ascii="Times New Roman" w:hAnsi="Times New Roman" w:cs="Times New Roman"/>
          <w:b/>
          <w:bCs/>
          <w:sz w:val="24"/>
          <w:szCs w:val="24"/>
        </w:rPr>
        <w:tab/>
      </w:r>
    </w:p>
    <w:p w:rsidR="00721774" w:rsidRPr="00BB22BB" w:rsidRDefault="00721774" w:rsidP="00721774">
      <w:pPr>
        <w:rPr>
          <w:rFonts w:ascii="Times New Roman" w:hAnsi="Times New Roman" w:cs="Times New Roman"/>
          <w:b/>
          <w:bCs/>
          <w:sz w:val="24"/>
          <w:szCs w:val="24"/>
        </w:rPr>
      </w:pPr>
    </w:p>
    <w:p w:rsidR="00721774" w:rsidRPr="00BF2A0B" w:rsidRDefault="00721774" w:rsidP="00721774">
      <w:pPr>
        <w:rPr>
          <w:rFonts w:ascii="Times New Roman" w:hAnsi="Times New Roman" w:cs="Times New Roman"/>
          <w:bCs/>
          <w:sz w:val="24"/>
          <w:szCs w:val="24"/>
        </w:rPr>
      </w:pPr>
      <w:r w:rsidRPr="00BF2A0B">
        <w:rPr>
          <w:rFonts w:ascii="Times New Roman" w:hAnsi="Times New Roman" w:cs="Times New Roman"/>
          <w:bCs/>
          <w:sz w:val="24"/>
          <w:szCs w:val="24"/>
        </w:rPr>
        <w:t>Date:</w:t>
      </w:r>
      <w:r w:rsidR="0079067F" w:rsidRPr="00BF2A0B">
        <w:rPr>
          <w:rFonts w:ascii="Times New Roman" w:hAnsi="Times New Roman" w:cs="Times New Roman"/>
          <w:bCs/>
          <w:sz w:val="24"/>
          <w:szCs w:val="24"/>
        </w:rPr>
        <w:t xml:space="preserve"> </w:t>
      </w:r>
      <w:r w:rsidRPr="00BF2A0B">
        <w:rPr>
          <w:rFonts w:ascii="Times New Roman" w:hAnsi="Times New Roman" w:cs="Times New Roman"/>
          <w:bCs/>
          <w:sz w:val="24"/>
          <w:szCs w:val="24"/>
        </w:rPr>
        <w:t>8</w:t>
      </w:r>
      <w:r w:rsidRPr="00BF2A0B">
        <w:rPr>
          <w:rFonts w:ascii="Times New Roman" w:hAnsi="Times New Roman" w:cs="Times New Roman"/>
          <w:bCs/>
          <w:sz w:val="24"/>
          <w:szCs w:val="24"/>
          <w:vertAlign w:val="superscript"/>
        </w:rPr>
        <w:t>th</w:t>
      </w:r>
      <w:r w:rsidR="0079067F" w:rsidRPr="00BF2A0B">
        <w:rPr>
          <w:rFonts w:ascii="Times New Roman" w:hAnsi="Times New Roman" w:cs="Times New Roman"/>
          <w:bCs/>
          <w:sz w:val="24"/>
          <w:szCs w:val="24"/>
        </w:rPr>
        <w:t xml:space="preserve"> January</w:t>
      </w:r>
      <w:r w:rsidRPr="00BF2A0B">
        <w:rPr>
          <w:rFonts w:ascii="Times New Roman" w:hAnsi="Times New Roman" w:cs="Times New Roman"/>
          <w:bCs/>
          <w:sz w:val="24"/>
          <w:szCs w:val="24"/>
        </w:rPr>
        <w:t xml:space="preserve"> 2020</w:t>
      </w:r>
      <w:r w:rsidRPr="00BF2A0B">
        <w:rPr>
          <w:rFonts w:ascii="Times New Roman" w:hAnsi="Times New Roman" w:cs="Times New Roman"/>
          <w:bCs/>
          <w:sz w:val="24"/>
          <w:szCs w:val="24"/>
        </w:rPr>
        <w:tab/>
      </w:r>
      <w:r w:rsidRPr="00BF2A0B">
        <w:rPr>
          <w:rFonts w:ascii="Times New Roman" w:hAnsi="Times New Roman" w:cs="Times New Roman"/>
          <w:bCs/>
          <w:sz w:val="24"/>
          <w:szCs w:val="24"/>
        </w:rPr>
        <w:tab/>
      </w:r>
      <w:r w:rsidRPr="00BF2A0B">
        <w:rPr>
          <w:rFonts w:ascii="Times New Roman" w:hAnsi="Times New Roman" w:cs="Times New Roman"/>
          <w:bCs/>
          <w:sz w:val="24"/>
          <w:szCs w:val="24"/>
        </w:rPr>
        <w:tab/>
      </w:r>
      <w:r w:rsidRPr="00BF2A0B">
        <w:rPr>
          <w:rFonts w:ascii="Times New Roman" w:hAnsi="Times New Roman" w:cs="Times New Roman"/>
          <w:bCs/>
          <w:sz w:val="24"/>
          <w:szCs w:val="24"/>
        </w:rPr>
        <w:tab/>
      </w:r>
    </w:p>
    <w:p w:rsidR="00721774" w:rsidRPr="00BB22BB" w:rsidRDefault="00721774" w:rsidP="00721774">
      <w:pPr>
        <w:rPr>
          <w:rFonts w:ascii="Times New Roman" w:hAnsi="Times New Roman" w:cs="Times New Roman"/>
          <w:b/>
          <w:bCs/>
          <w:sz w:val="24"/>
          <w:szCs w:val="24"/>
        </w:rPr>
      </w:pPr>
    </w:p>
    <w:p w:rsidR="00721774" w:rsidRPr="00BF2A0B" w:rsidRDefault="00721774" w:rsidP="00721774">
      <w:pPr>
        <w:rPr>
          <w:rFonts w:ascii="Times New Roman" w:hAnsi="Times New Roman" w:cs="Times New Roman"/>
          <w:bCs/>
          <w:sz w:val="24"/>
          <w:szCs w:val="24"/>
        </w:rPr>
      </w:pPr>
      <w:r w:rsidRPr="00BF2A0B">
        <w:rPr>
          <w:rFonts w:ascii="Times New Roman" w:hAnsi="Times New Roman" w:cs="Times New Roman"/>
          <w:bCs/>
          <w:sz w:val="24"/>
          <w:szCs w:val="24"/>
        </w:rPr>
        <w:t>Supervisor Name:</w:t>
      </w:r>
      <w:r w:rsidR="0079067F" w:rsidRPr="00BF2A0B">
        <w:rPr>
          <w:rFonts w:ascii="Times New Roman" w:hAnsi="Times New Roman" w:cs="Times New Roman"/>
          <w:bCs/>
          <w:sz w:val="24"/>
          <w:szCs w:val="24"/>
        </w:rPr>
        <w:t xml:space="preserve"> Dr. George E. Latridis</w:t>
      </w:r>
      <w:r w:rsidRPr="00BF2A0B">
        <w:rPr>
          <w:rFonts w:ascii="Times New Roman" w:hAnsi="Times New Roman" w:cs="Times New Roman"/>
          <w:bCs/>
          <w:sz w:val="24"/>
          <w:szCs w:val="24"/>
        </w:rPr>
        <w:tab/>
      </w:r>
      <w:r w:rsidRPr="00BF2A0B">
        <w:rPr>
          <w:rFonts w:ascii="Times New Roman" w:hAnsi="Times New Roman" w:cs="Times New Roman"/>
          <w:bCs/>
          <w:sz w:val="24"/>
          <w:szCs w:val="24"/>
        </w:rPr>
        <w:tab/>
      </w:r>
      <w:r w:rsidRPr="00BF2A0B">
        <w:rPr>
          <w:rFonts w:ascii="Times New Roman" w:hAnsi="Times New Roman" w:cs="Times New Roman"/>
          <w:bCs/>
          <w:sz w:val="24"/>
          <w:szCs w:val="24"/>
        </w:rPr>
        <w:tab/>
      </w:r>
    </w:p>
    <w:p w:rsidR="00721774" w:rsidRPr="00BB22BB" w:rsidRDefault="00721774" w:rsidP="00721774">
      <w:pPr>
        <w:tabs>
          <w:tab w:val="left" w:pos="2835"/>
        </w:tabs>
        <w:rPr>
          <w:rFonts w:ascii="Times New Roman" w:hAnsi="Times New Roman" w:cs="Times New Roman"/>
          <w:b/>
          <w:bCs/>
          <w:sz w:val="24"/>
          <w:szCs w:val="24"/>
        </w:rPr>
      </w:pPr>
    </w:p>
    <w:p w:rsidR="00721774" w:rsidRPr="00BF2A0B" w:rsidRDefault="00721774" w:rsidP="00721774">
      <w:pPr>
        <w:tabs>
          <w:tab w:val="left" w:pos="2835"/>
        </w:tabs>
        <w:rPr>
          <w:rFonts w:ascii="Times New Roman" w:hAnsi="Times New Roman" w:cs="Times New Roman"/>
          <w:bCs/>
          <w:sz w:val="24"/>
          <w:szCs w:val="24"/>
        </w:rPr>
      </w:pPr>
      <w:r w:rsidRPr="00BF2A0B">
        <w:rPr>
          <w:rFonts w:ascii="Times New Roman" w:hAnsi="Times New Roman" w:cs="Times New Roman"/>
          <w:bCs/>
          <w:sz w:val="24"/>
          <w:szCs w:val="24"/>
        </w:rPr>
        <w:t>Supervisor signature:</w:t>
      </w:r>
      <w:r w:rsidRPr="00BF2A0B">
        <w:rPr>
          <w:rFonts w:ascii="Times New Roman" w:hAnsi="Times New Roman" w:cs="Times New Roman"/>
          <w:bCs/>
          <w:sz w:val="24"/>
          <w:szCs w:val="24"/>
        </w:rPr>
        <w:tab/>
      </w:r>
      <w:r w:rsidRPr="00BF2A0B">
        <w:rPr>
          <w:rFonts w:ascii="Times New Roman" w:hAnsi="Times New Roman" w:cs="Times New Roman"/>
          <w:bCs/>
          <w:sz w:val="24"/>
          <w:szCs w:val="24"/>
        </w:rPr>
        <w:tab/>
      </w:r>
    </w:p>
    <w:p w:rsidR="00721774" w:rsidRPr="00BB22BB" w:rsidRDefault="00721774" w:rsidP="00721774">
      <w:pPr>
        <w:rPr>
          <w:rFonts w:ascii="Times New Roman" w:hAnsi="Times New Roman" w:cs="Times New Roman"/>
          <w:b/>
          <w:bCs/>
          <w:sz w:val="24"/>
          <w:szCs w:val="24"/>
        </w:rPr>
      </w:pPr>
    </w:p>
    <w:p w:rsidR="00721774" w:rsidRPr="00877A18" w:rsidRDefault="00721774" w:rsidP="00721774">
      <w:pPr>
        <w:rPr>
          <w:rFonts w:ascii="Times New Roman" w:hAnsi="Times New Roman" w:cs="Times New Roman"/>
          <w:bCs/>
          <w:sz w:val="24"/>
          <w:szCs w:val="24"/>
        </w:rPr>
      </w:pPr>
      <w:r w:rsidRPr="00877A18">
        <w:rPr>
          <w:rFonts w:ascii="Times New Roman" w:hAnsi="Times New Roman" w:cs="Times New Roman"/>
          <w:bCs/>
          <w:sz w:val="24"/>
          <w:szCs w:val="24"/>
        </w:rPr>
        <w:t>Date submitted</w:t>
      </w:r>
      <w:r w:rsidR="00396548" w:rsidRPr="00877A18">
        <w:rPr>
          <w:rFonts w:ascii="Times New Roman" w:hAnsi="Times New Roman" w:cs="Times New Roman"/>
          <w:bCs/>
          <w:sz w:val="24"/>
          <w:szCs w:val="24"/>
        </w:rPr>
        <w:t xml:space="preserve">: </w:t>
      </w:r>
      <w:r w:rsidRPr="00877A18">
        <w:rPr>
          <w:rFonts w:ascii="Times New Roman" w:hAnsi="Times New Roman" w:cs="Times New Roman"/>
          <w:bCs/>
          <w:sz w:val="24"/>
          <w:szCs w:val="24"/>
        </w:rPr>
        <w:t>8</w:t>
      </w:r>
      <w:r w:rsidRPr="00877A18">
        <w:rPr>
          <w:rFonts w:ascii="Times New Roman" w:hAnsi="Times New Roman" w:cs="Times New Roman"/>
          <w:bCs/>
          <w:sz w:val="24"/>
          <w:szCs w:val="24"/>
          <w:vertAlign w:val="superscript"/>
        </w:rPr>
        <w:t>th</w:t>
      </w:r>
      <w:r w:rsidR="00396548" w:rsidRPr="00877A18">
        <w:rPr>
          <w:rFonts w:ascii="Times New Roman" w:hAnsi="Times New Roman" w:cs="Times New Roman"/>
          <w:bCs/>
          <w:sz w:val="24"/>
          <w:szCs w:val="24"/>
        </w:rPr>
        <w:t xml:space="preserve"> January</w:t>
      </w:r>
      <w:r w:rsidRPr="00877A18">
        <w:rPr>
          <w:rFonts w:ascii="Times New Roman" w:hAnsi="Times New Roman" w:cs="Times New Roman"/>
          <w:bCs/>
          <w:sz w:val="24"/>
          <w:szCs w:val="24"/>
        </w:rPr>
        <w:t xml:space="preserve"> 2020</w:t>
      </w:r>
    </w:p>
    <w:p w:rsidR="00721774" w:rsidRPr="00BB22BB" w:rsidRDefault="00721774" w:rsidP="00721774">
      <w:pPr>
        <w:spacing w:line="360" w:lineRule="auto"/>
        <w:jc w:val="both"/>
        <w:rPr>
          <w:rFonts w:ascii="Times New Roman" w:eastAsia="Times New Roman" w:hAnsi="Times New Roman" w:cs="Times New Roman"/>
          <w:b/>
          <w:bCs/>
          <w:color w:val="000000" w:themeColor="text1"/>
          <w:kern w:val="36"/>
          <w:sz w:val="28"/>
          <w:szCs w:val="28"/>
        </w:rPr>
      </w:pPr>
    </w:p>
    <w:p w:rsidR="006A52D3" w:rsidRPr="00BB22BB" w:rsidRDefault="006A52D3">
      <w:pPr>
        <w:rPr>
          <w:rFonts w:ascii="Times New Roman" w:hAnsi="Times New Roman" w:cs="Times New Roman"/>
        </w:rPr>
      </w:pPr>
    </w:p>
    <w:p w:rsidR="006A52D3" w:rsidRDefault="006A52D3"/>
    <w:p w:rsidR="006A52D3" w:rsidRDefault="006A52D3"/>
    <w:p w:rsidR="006A52D3" w:rsidRDefault="006A52D3"/>
    <w:p w:rsidR="006A52D3" w:rsidRDefault="006A52D3"/>
    <w:p w:rsidR="006A52D3" w:rsidRDefault="006A52D3"/>
    <w:p w:rsidR="006A52D3" w:rsidRDefault="006A52D3"/>
    <w:p w:rsidR="006A52D3" w:rsidRDefault="006A52D3"/>
    <w:p w:rsidR="006A52D3" w:rsidRDefault="006A52D3"/>
    <w:p w:rsidR="004D2BA0" w:rsidRPr="00877A18" w:rsidRDefault="005D2F61" w:rsidP="00B4230D">
      <w:pPr>
        <w:pStyle w:val="Heading1"/>
        <w:rPr>
          <w:rFonts w:ascii="Times New Roman" w:eastAsia="Times New Roman" w:hAnsi="Times New Roman" w:cs="Times New Roman"/>
          <w:b/>
          <w:sz w:val="24"/>
          <w:szCs w:val="24"/>
        </w:rPr>
      </w:pPr>
      <w:bookmarkStart w:id="2" w:name="_Toc60946496"/>
      <w:r w:rsidRPr="00877A18">
        <w:rPr>
          <w:rFonts w:ascii="Times New Roman" w:eastAsia="Times New Roman" w:hAnsi="Times New Roman" w:cs="Times New Roman"/>
          <w:b/>
          <w:sz w:val="24"/>
          <w:szCs w:val="24"/>
        </w:rPr>
        <w:lastRenderedPageBreak/>
        <w:t>ACKNOWLEDGEMENTS</w:t>
      </w:r>
      <w:bookmarkEnd w:id="2"/>
    </w:p>
    <w:p w:rsidR="006C3E9E" w:rsidRPr="007D1227" w:rsidRDefault="00121695" w:rsidP="00EE0217">
      <w:pPr>
        <w:spacing w:line="360" w:lineRule="auto"/>
        <w:jc w:val="both"/>
        <w:rPr>
          <w:rFonts w:ascii="Times New Roman" w:eastAsiaTheme="minorHAnsi" w:hAnsi="Times New Roman" w:cs="Times New Roman"/>
          <w:sz w:val="24"/>
          <w:szCs w:val="24"/>
        </w:rPr>
      </w:pPr>
      <w:r w:rsidRPr="007D1227">
        <w:rPr>
          <w:rFonts w:ascii="Times New Roman" w:eastAsia="Times New Roman" w:hAnsi="Times New Roman" w:cs="Times New Roman"/>
          <w:color w:val="000000" w:themeColor="text1"/>
          <w:kern w:val="36"/>
          <w:sz w:val="24"/>
          <w:szCs w:val="24"/>
        </w:rPr>
        <w:t>Firstly,</w:t>
      </w:r>
      <w:r w:rsidR="004D2BA0" w:rsidRPr="007D1227">
        <w:rPr>
          <w:rFonts w:ascii="Times New Roman" w:eastAsia="Times New Roman" w:hAnsi="Times New Roman" w:cs="Times New Roman"/>
          <w:color w:val="000000" w:themeColor="text1"/>
          <w:kern w:val="36"/>
          <w:sz w:val="24"/>
          <w:szCs w:val="24"/>
        </w:rPr>
        <w:t xml:space="preserve"> I</w:t>
      </w:r>
      <w:r w:rsidR="000C4A50" w:rsidRPr="007D1227">
        <w:rPr>
          <w:rFonts w:ascii="Times New Roman" w:eastAsia="Times New Roman" w:hAnsi="Times New Roman" w:cs="Times New Roman"/>
          <w:color w:val="000000" w:themeColor="text1"/>
          <w:kern w:val="36"/>
          <w:sz w:val="24"/>
          <w:szCs w:val="24"/>
        </w:rPr>
        <w:t xml:space="preserve"> would like to express my profound gratitude to </w:t>
      </w:r>
      <w:r w:rsidR="004D2BA0" w:rsidRPr="007D1227">
        <w:rPr>
          <w:rFonts w:ascii="Times New Roman" w:eastAsia="Times New Roman" w:hAnsi="Times New Roman" w:cs="Times New Roman"/>
          <w:color w:val="000000" w:themeColor="text1"/>
          <w:kern w:val="36"/>
          <w:sz w:val="24"/>
          <w:szCs w:val="24"/>
        </w:rPr>
        <w:t xml:space="preserve">God </w:t>
      </w:r>
      <w:r w:rsidR="000C4A50" w:rsidRPr="007D1227">
        <w:rPr>
          <w:rFonts w:ascii="Times New Roman" w:eastAsia="Times New Roman" w:hAnsi="Times New Roman" w:cs="Times New Roman"/>
          <w:color w:val="000000" w:themeColor="text1"/>
          <w:kern w:val="36"/>
          <w:sz w:val="24"/>
          <w:szCs w:val="24"/>
        </w:rPr>
        <w:t xml:space="preserve">Almighty for giving me the strength and ability to conclude this dissertation. </w:t>
      </w:r>
      <w:r w:rsidR="000C4A50" w:rsidRPr="007D1227">
        <w:rPr>
          <w:rFonts w:ascii="Times New Roman" w:hAnsi="Times New Roman" w:cs="Times New Roman"/>
          <w:sz w:val="24"/>
          <w:szCs w:val="24"/>
        </w:rPr>
        <w:t>I like to acknowledge the help and support received from various individuals and institutions. A research of this size would not have been possible without the help and assistant given to me from these corporate institutions and individuals as a whole</w:t>
      </w:r>
      <w:r w:rsidR="00EE0217" w:rsidRPr="007D1227">
        <w:rPr>
          <w:rFonts w:ascii="Times New Roman" w:hAnsi="Times New Roman" w:cs="Times New Roman"/>
          <w:sz w:val="24"/>
          <w:szCs w:val="24"/>
        </w:rPr>
        <w:t>.</w:t>
      </w:r>
      <w:r w:rsidR="00EE0217" w:rsidRPr="007D1227">
        <w:rPr>
          <w:rFonts w:ascii="Times New Roman" w:eastAsiaTheme="minorHAnsi" w:hAnsi="Times New Roman" w:cs="Times New Roman"/>
          <w:sz w:val="24"/>
          <w:szCs w:val="24"/>
        </w:rPr>
        <w:t xml:space="preserve"> </w:t>
      </w:r>
    </w:p>
    <w:p w:rsidR="006C3E9E" w:rsidRPr="007D1227" w:rsidRDefault="00EE0217" w:rsidP="00EE0217">
      <w:pPr>
        <w:spacing w:line="360" w:lineRule="auto"/>
        <w:jc w:val="both"/>
        <w:rPr>
          <w:rFonts w:ascii="Times New Roman" w:hAnsi="Times New Roman" w:cs="Times New Roman"/>
          <w:sz w:val="24"/>
          <w:szCs w:val="24"/>
        </w:rPr>
      </w:pPr>
      <w:r w:rsidRPr="007D1227">
        <w:rPr>
          <w:rFonts w:ascii="Times New Roman" w:hAnsi="Times New Roman" w:cs="Times New Roman"/>
          <w:sz w:val="24"/>
          <w:szCs w:val="24"/>
        </w:rPr>
        <w:t xml:space="preserve">Among the corporate institutions, my gratitude goes to the Central Bank of Nigeria Research Library headed by Mr. Oshiba Olusegun Oludare (Deputy Chief Librarian/ Research department) for supplying me with adequate research materials in the course of writing this dissertation. </w:t>
      </w:r>
    </w:p>
    <w:p w:rsidR="00C148E7" w:rsidRDefault="00EE0217" w:rsidP="006C3E9E">
      <w:pPr>
        <w:spacing w:line="360" w:lineRule="auto"/>
        <w:jc w:val="both"/>
        <w:rPr>
          <w:rFonts w:ascii="Times New Roman" w:hAnsi="Times New Roman" w:cs="Times New Roman"/>
          <w:sz w:val="24"/>
          <w:szCs w:val="24"/>
        </w:rPr>
      </w:pPr>
      <w:r w:rsidRPr="007D1227">
        <w:rPr>
          <w:rFonts w:ascii="Times New Roman" w:hAnsi="Times New Roman" w:cs="Times New Roman"/>
          <w:sz w:val="24"/>
          <w:szCs w:val="24"/>
        </w:rPr>
        <w:t>Also i am grateful to the manager statistical department of the Central Bank of Nigeria in person of Mrs. Valli Takaya Adejo who enormously supplied me with the required data on this research.</w:t>
      </w:r>
      <w:r w:rsidRPr="007D1227">
        <w:rPr>
          <w:rFonts w:ascii="Times New Roman" w:eastAsiaTheme="minorHAnsi" w:hAnsi="Times New Roman" w:cs="Times New Roman"/>
          <w:sz w:val="24"/>
          <w:szCs w:val="24"/>
        </w:rPr>
        <w:t xml:space="preserve"> </w:t>
      </w:r>
      <w:r w:rsidRPr="007D1227">
        <w:rPr>
          <w:rFonts w:ascii="Times New Roman" w:hAnsi="Times New Roman" w:cs="Times New Roman"/>
          <w:sz w:val="24"/>
          <w:szCs w:val="24"/>
        </w:rPr>
        <w:t>I must also express my sincere appreciation to Dr. Macdonald Okoh (Senior, Lecturer Ambrose Ali University Department of Finance and Banking</w:t>
      </w:r>
      <w:r w:rsidR="008C107F" w:rsidRPr="007D1227">
        <w:rPr>
          <w:rFonts w:ascii="Times New Roman" w:hAnsi="Times New Roman" w:cs="Times New Roman"/>
          <w:sz w:val="24"/>
          <w:szCs w:val="24"/>
        </w:rPr>
        <w:t>) who p</w:t>
      </w:r>
      <w:r w:rsidR="00DA4899" w:rsidRPr="007D1227">
        <w:rPr>
          <w:rFonts w:ascii="Times New Roman" w:hAnsi="Times New Roman" w:cs="Times New Roman"/>
          <w:sz w:val="24"/>
          <w:szCs w:val="24"/>
        </w:rPr>
        <w:t>rovided some statistical data in</w:t>
      </w:r>
      <w:r w:rsidR="008C107F" w:rsidRPr="007D1227">
        <w:rPr>
          <w:rFonts w:ascii="Times New Roman" w:hAnsi="Times New Roman" w:cs="Times New Roman"/>
          <w:sz w:val="24"/>
          <w:szCs w:val="24"/>
        </w:rPr>
        <w:t xml:space="preserve"> the course of this project</w:t>
      </w:r>
      <w:r w:rsidR="006C3E9E" w:rsidRPr="007D1227">
        <w:rPr>
          <w:rFonts w:ascii="Times New Roman" w:hAnsi="Times New Roman" w:cs="Times New Roman"/>
          <w:sz w:val="24"/>
          <w:szCs w:val="24"/>
        </w:rPr>
        <w:t>.</w:t>
      </w:r>
    </w:p>
    <w:p w:rsidR="00C148E7" w:rsidRDefault="006C3E9E" w:rsidP="002B47A2">
      <w:pPr>
        <w:spacing w:line="360" w:lineRule="auto"/>
        <w:jc w:val="both"/>
        <w:rPr>
          <w:rFonts w:ascii="Times New Roman" w:hAnsi="Times New Roman" w:cs="Times New Roman"/>
          <w:sz w:val="24"/>
          <w:szCs w:val="24"/>
        </w:rPr>
      </w:pPr>
      <w:r w:rsidRPr="007D1227">
        <w:rPr>
          <w:rFonts w:ascii="Times New Roman" w:hAnsi="Times New Roman" w:cs="Times New Roman"/>
          <w:sz w:val="24"/>
          <w:szCs w:val="24"/>
        </w:rPr>
        <w:t xml:space="preserve">Also i must tender my unreserved appreciation to my supervisor, Dr George E. Latridis for his wealth of knowledge, suggestions who </w:t>
      </w:r>
      <w:r w:rsidR="005D2CA4" w:rsidRPr="007D1227">
        <w:rPr>
          <w:rFonts w:ascii="Times New Roman" w:hAnsi="Times New Roman" w:cs="Times New Roman"/>
          <w:sz w:val="24"/>
          <w:szCs w:val="24"/>
        </w:rPr>
        <w:t xml:space="preserve">read through the </w:t>
      </w:r>
      <w:r w:rsidRPr="007D1227">
        <w:rPr>
          <w:rFonts w:ascii="Times New Roman" w:hAnsi="Times New Roman" w:cs="Times New Roman"/>
          <w:sz w:val="24"/>
          <w:szCs w:val="24"/>
        </w:rPr>
        <w:t>manuscript and made cons</w:t>
      </w:r>
      <w:r w:rsidR="00516D93" w:rsidRPr="007D1227">
        <w:rPr>
          <w:rFonts w:ascii="Times New Roman" w:hAnsi="Times New Roman" w:cs="Times New Roman"/>
          <w:sz w:val="24"/>
          <w:szCs w:val="24"/>
        </w:rPr>
        <w:t>tructive criticisms and vital corrections</w:t>
      </w:r>
      <w:r w:rsidR="005D2CA4" w:rsidRPr="007D1227">
        <w:rPr>
          <w:rFonts w:ascii="Times New Roman" w:hAnsi="Times New Roman" w:cs="Times New Roman"/>
          <w:sz w:val="24"/>
          <w:szCs w:val="24"/>
        </w:rPr>
        <w:t xml:space="preserve"> that enhanced the consistency</w:t>
      </w:r>
      <w:r w:rsidRPr="007D1227">
        <w:rPr>
          <w:rFonts w:ascii="Times New Roman" w:hAnsi="Times New Roman" w:cs="Times New Roman"/>
          <w:sz w:val="24"/>
          <w:szCs w:val="24"/>
        </w:rPr>
        <w:t xml:space="preserve"> of this work for better.</w:t>
      </w:r>
    </w:p>
    <w:p w:rsidR="004D2BA0" w:rsidRPr="007D1227" w:rsidRDefault="005D2CA4" w:rsidP="002B47A2">
      <w:pPr>
        <w:spacing w:line="360" w:lineRule="auto"/>
        <w:jc w:val="both"/>
        <w:rPr>
          <w:rFonts w:ascii="Times New Roman" w:hAnsi="Times New Roman" w:cs="Times New Roman"/>
          <w:sz w:val="24"/>
          <w:szCs w:val="24"/>
        </w:rPr>
      </w:pPr>
      <w:r w:rsidRPr="007D1227">
        <w:rPr>
          <w:rFonts w:ascii="Times New Roman" w:hAnsi="Times New Roman" w:cs="Times New Roman"/>
          <w:sz w:val="24"/>
          <w:szCs w:val="24"/>
        </w:rPr>
        <w:t xml:space="preserve">Finally, I wish to express my sincere appreciation and specially dedicate this dissertation to </w:t>
      </w:r>
      <w:r w:rsidR="0020546D" w:rsidRPr="007D1227">
        <w:rPr>
          <w:rFonts w:ascii="Times New Roman" w:hAnsi="Times New Roman" w:cs="Times New Roman"/>
          <w:sz w:val="24"/>
          <w:szCs w:val="24"/>
        </w:rPr>
        <w:t xml:space="preserve">my </w:t>
      </w:r>
      <w:r w:rsidRPr="007D1227">
        <w:rPr>
          <w:rFonts w:ascii="Times New Roman" w:hAnsi="Times New Roman" w:cs="Times New Roman"/>
          <w:sz w:val="24"/>
          <w:szCs w:val="24"/>
        </w:rPr>
        <w:t>parents Mr and Mrs J.E UDO and the entire members of my family for their prayers and unfailing love towards me.</w:t>
      </w:r>
    </w:p>
    <w:p w:rsidR="004D2BA0" w:rsidRPr="00BB22BB" w:rsidRDefault="004D2BA0" w:rsidP="004D2BA0">
      <w:pPr>
        <w:spacing w:line="360" w:lineRule="auto"/>
        <w:jc w:val="both"/>
        <w:rPr>
          <w:rFonts w:ascii="Times New Roman" w:eastAsia="Times New Roman" w:hAnsi="Times New Roman" w:cs="Times New Roman"/>
          <w:b/>
          <w:bCs/>
          <w:color w:val="000000" w:themeColor="text1"/>
          <w:kern w:val="36"/>
          <w:sz w:val="28"/>
          <w:szCs w:val="28"/>
        </w:rPr>
      </w:pPr>
    </w:p>
    <w:p w:rsidR="004D2BA0" w:rsidRDefault="004D2BA0" w:rsidP="004D2BA0">
      <w:pPr>
        <w:spacing w:line="360" w:lineRule="auto"/>
        <w:jc w:val="both"/>
        <w:rPr>
          <w:rFonts w:eastAsia="Times New Roman" w:cstheme="minorHAnsi"/>
          <w:b/>
          <w:bCs/>
          <w:color w:val="000000" w:themeColor="text1"/>
          <w:kern w:val="36"/>
          <w:sz w:val="28"/>
          <w:szCs w:val="28"/>
        </w:rPr>
      </w:pPr>
    </w:p>
    <w:p w:rsidR="006A52D3" w:rsidRDefault="006A52D3"/>
    <w:p w:rsidR="006A52D3" w:rsidRDefault="006A52D3"/>
    <w:p w:rsidR="006A52D3" w:rsidRDefault="006A52D3"/>
    <w:p w:rsidR="006A52D3" w:rsidRDefault="006A52D3"/>
    <w:p w:rsidR="00AC0050" w:rsidRDefault="00AC0050"/>
    <w:p w:rsidR="003A4180" w:rsidRPr="00877A18" w:rsidRDefault="003A4180" w:rsidP="003D7032">
      <w:pPr>
        <w:pStyle w:val="Heading1"/>
        <w:rPr>
          <w:b/>
        </w:rPr>
      </w:pPr>
      <w:r w:rsidRPr="00877A18">
        <w:rPr>
          <w:rFonts w:ascii="Times New Roman" w:hAnsi="Times New Roman" w:cs="Times New Roman"/>
          <w:b/>
          <w:i/>
          <w:sz w:val="24"/>
          <w:szCs w:val="24"/>
        </w:rPr>
        <w:lastRenderedPageBreak/>
        <w:t xml:space="preserve"> </w:t>
      </w:r>
      <w:bookmarkStart w:id="3" w:name="_Toc60946497"/>
      <w:r w:rsidR="00127A7C" w:rsidRPr="00877A18">
        <w:rPr>
          <w:rFonts w:ascii="Times New Roman" w:hAnsi="Times New Roman" w:cs="Times New Roman"/>
          <w:b/>
          <w:sz w:val="24"/>
          <w:szCs w:val="24"/>
        </w:rPr>
        <w:t>ABSTRACT</w:t>
      </w:r>
      <w:bookmarkEnd w:id="3"/>
    </w:p>
    <w:p w:rsidR="007D72B8" w:rsidRPr="00827737" w:rsidRDefault="007D72B8" w:rsidP="00A01356">
      <w:pPr>
        <w:tabs>
          <w:tab w:val="left" w:pos="0"/>
          <w:tab w:val="left" w:pos="90"/>
          <w:tab w:val="left" w:pos="360"/>
        </w:tabs>
        <w:spacing w:line="480" w:lineRule="auto"/>
        <w:ind w:left="-450"/>
        <w:jc w:val="both"/>
        <w:rPr>
          <w:rFonts w:ascii="Times New Roman" w:hAnsi="Times New Roman" w:cs="Times New Roman"/>
          <w:sz w:val="24"/>
          <w:szCs w:val="24"/>
        </w:rPr>
      </w:pPr>
      <w:r w:rsidRPr="00827737">
        <w:rPr>
          <w:rFonts w:ascii="Times New Roman" w:hAnsi="Times New Roman" w:cs="Times New Roman"/>
          <w:i/>
          <w:sz w:val="24"/>
          <w:szCs w:val="24"/>
        </w:rPr>
        <w:t>This rese</w:t>
      </w:r>
      <w:r>
        <w:rPr>
          <w:rFonts w:ascii="Times New Roman" w:hAnsi="Times New Roman" w:cs="Times New Roman"/>
          <w:i/>
          <w:sz w:val="24"/>
          <w:szCs w:val="24"/>
        </w:rPr>
        <w:t>arch work is on the Impact</w:t>
      </w:r>
      <w:r w:rsidRPr="00827737">
        <w:rPr>
          <w:rFonts w:ascii="Times New Roman" w:hAnsi="Times New Roman" w:cs="Times New Roman"/>
          <w:i/>
          <w:sz w:val="24"/>
          <w:szCs w:val="24"/>
        </w:rPr>
        <w:t xml:space="preserve"> of treasury single account on the performance of deposit money banks in Nigeria (2009-2019). Treasury single account policy which was implemented in 2015 in Nigeria in no doubt, drained the excess liquidity from the banking sector. It was for this reason that this study was set out to ascertain the implications of treasury single account on the performance of deposit money banks in Nigeria for the period under review. The specific objectives were therefore to examine if their exist any significant relationship between interest rate, inflation, average liquidity ratio, net interest margin, nonperforming loan ratio, total deposit, capital adequacy ratio and exchange rate on the profit before tax of deposit money banks and also to determine if there exist any significant relationship between shareholders fund, federal government deposit, money supply, total deposit, loans and advances, gross domestic variable and external reserve on the total asset of deposit money banks in Nigeria for the period under review. The sample size of the study was the same as the population which involved twenty seven (27) deposit money banks that operated in Nigeria as at 2019. Purposive sampling was used for the study. The secondary data used for the study was sourced from the Nigerian Deposit Insurance Corporation, the Nigerian Bureau of Statistics and the Central Bank of Nigeria Statistical Bulletin. Linear regression statistics was used to analyse the data. The findings revealed that the variables of net interest margin, nonperforming loans and capital adequacy ratios were all significant to the profit before tax of deposit money banks while shareholders fund, federal government deposit and total deposit were significant to the total asset of deposit money banks. It is therefore recommended that Deposit money banks should try as much as p</w:t>
      </w:r>
      <w:r>
        <w:rPr>
          <w:rFonts w:ascii="Times New Roman" w:hAnsi="Times New Roman" w:cs="Times New Roman"/>
          <w:i/>
          <w:sz w:val="24"/>
          <w:szCs w:val="24"/>
        </w:rPr>
        <w:t>ossible to reduce its interest</w:t>
      </w:r>
      <w:r w:rsidRPr="00827737">
        <w:rPr>
          <w:rFonts w:ascii="Times New Roman" w:hAnsi="Times New Roman" w:cs="Times New Roman"/>
          <w:i/>
          <w:sz w:val="24"/>
          <w:szCs w:val="24"/>
        </w:rPr>
        <w:t> expense in order to maintain a favourable n</w:t>
      </w:r>
      <w:r>
        <w:rPr>
          <w:rFonts w:ascii="Times New Roman" w:hAnsi="Times New Roman" w:cs="Times New Roman"/>
          <w:i/>
          <w:sz w:val="24"/>
          <w:szCs w:val="24"/>
        </w:rPr>
        <w:t>et interest margin, which would</w:t>
      </w:r>
      <w:r w:rsidRPr="00827737">
        <w:rPr>
          <w:rFonts w:ascii="Times New Roman" w:hAnsi="Times New Roman" w:cs="Times New Roman"/>
          <w:i/>
          <w:sz w:val="24"/>
          <w:szCs w:val="24"/>
        </w:rPr>
        <w:t> result in a high profit before tax of banks. Th</w:t>
      </w:r>
      <w:r>
        <w:rPr>
          <w:rFonts w:ascii="Times New Roman" w:hAnsi="Times New Roman" w:cs="Times New Roman"/>
          <w:i/>
          <w:sz w:val="24"/>
          <w:szCs w:val="24"/>
        </w:rPr>
        <w:t xml:space="preserve">is </w:t>
      </w:r>
      <w:r w:rsidRPr="00827737">
        <w:rPr>
          <w:rFonts w:ascii="Times New Roman" w:hAnsi="Times New Roman" w:cs="Times New Roman"/>
          <w:i/>
          <w:sz w:val="24"/>
          <w:szCs w:val="24"/>
        </w:rPr>
        <w:t>can achieve by reducing the level of debt in its capital structure. Deposit money banks should always ensure that risky assets been i</w:t>
      </w:r>
      <w:r w:rsidR="00FF249A">
        <w:rPr>
          <w:rFonts w:ascii="Times New Roman" w:hAnsi="Times New Roman" w:cs="Times New Roman"/>
          <w:i/>
          <w:sz w:val="24"/>
          <w:szCs w:val="24"/>
        </w:rPr>
        <w:t>nvested upon are well collateriz</w:t>
      </w:r>
      <w:r w:rsidRPr="00827737">
        <w:rPr>
          <w:rFonts w:ascii="Times New Roman" w:hAnsi="Times New Roman" w:cs="Times New Roman"/>
          <w:i/>
          <w:sz w:val="24"/>
          <w:szCs w:val="24"/>
        </w:rPr>
        <w:t xml:space="preserve">ed in order for the bank to </w:t>
      </w:r>
      <w:r w:rsidRPr="00827737">
        <w:rPr>
          <w:rFonts w:ascii="Times New Roman" w:hAnsi="Times New Roman" w:cs="Times New Roman"/>
          <w:i/>
          <w:sz w:val="24"/>
          <w:szCs w:val="24"/>
        </w:rPr>
        <w:lastRenderedPageBreak/>
        <w:t>avert the risk of loss in an eventuality. This would drastically reduce the level of nonperforming loans.</w:t>
      </w:r>
    </w:p>
    <w:p w:rsidR="007D72B8" w:rsidRPr="004740F6" w:rsidRDefault="00895C2A" w:rsidP="004740F6">
      <w:pPr>
        <w:tabs>
          <w:tab w:val="left" w:pos="630"/>
          <w:tab w:val="left" w:pos="810"/>
        </w:tabs>
        <w:spacing w:line="480" w:lineRule="auto"/>
        <w:jc w:val="both"/>
        <w:rPr>
          <w:rFonts w:ascii="Times New Roman" w:hAnsi="Times New Roman" w:cs="Times New Roman"/>
          <w:i/>
          <w:sz w:val="24"/>
          <w:szCs w:val="24"/>
        </w:rPr>
      </w:pPr>
      <w:r w:rsidRPr="004740F6">
        <w:rPr>
          <w:rFonts w:ascii="Times New Roman" w:hAnsi="Times New Roman" w:cs="Times New Roman"/>
          <w:i/>
          <w:sz w:val="24"/>
          <w:szCs w:val="24"/>
        </w:rPr>
        <w:t>Keywords: Treasury</w:t>
      </w:r>
      <w:r w:rsidR="007D72B8" w:rsidRPr="004740F6">
        <w:rPr>
          <w:rFonts w:ascii="Times New Roman" w:hAnsi="Times New Roman" w:cs="Times New Roman"/>
          <w:i/>
          <w:sz w:val="24"/>
          <w:szCs w:val="24"/>
        </w:rPr>
        <w:t xml:space="preserve"> single account, Bank Performance, Deposit Money </w:t>
      </w:r>
      <w:r w:rsidRPr="004740F6">
        <w:rPr>
          <w:rFonts w:ascii="Times New Roman" w:hAnsi="Times New Roman" w:cs="Times New Roman"/>
          <w:i/>
          <w:sz w:val="24"/>
          <w:szCs w:val="24"/>
        </w:rPr>
        <w:t>Banks, Capital</w:t>
      </w:r>
      <w:r w:rsidR="007D72B8" w:rsidRPr="004740F6">
        <w:rPr>
          <w:rFonts w:ascii="Times New Roman" w:hAnsi="Times New Roman" w:cs="Times New Roman"/>
          <w:i/>
          <w:sz w:val="24"/>
          <w:szCs w:val="24"/>
        </w:rPr>
        <w:t xml:space="preserve"> </w:t>
      </w:r>
      <w:r w:rsidRPr="004740F6">
        <w:rPr>
          <w:rFonts w:ascii="Times New Roman" w:hAnsi="Times New Roman" w:cs="Times New Roman"/>
          <w:i/>
          <w:sz w:val="24"/>
          <w:szCs w:val="24"/>
        </w:rPr>
        <w:t>Adequacy</w:t>
      </w:r>
      <w:r w:rsidR="007D72B8" w:rsidRPr="004740F6">
        <w:rPr>
          <w:rFonts w:ascii="Times New Roman" w:hAnsi="Times New Roman" w:cs="Times New Roman"/>
          <w:i/>
          <w:sz w:val="24"/>
          <w:szCs w:val="24"/>
        </w:rPr>
        <w:t xml:space="preserve"> Ratios, Nonperforming Loans, Net Interest Margin, Profit </w:t>
      </w:r>
      <w:r w:rsidR="00BE5516" w:rsidRPr="004740F6">
        <w:rPr>
          <w:rFonts w:ascii="Times New Roman" w:hAnsi="Times New Roman" w:cs="Times New Roman"/>
          <w:i/>
          <w:sz w:val="24"/>
          <w:szCs w:val="24"/>
        </w:rPr>
        <w:t>before</w:t>
      </w:r>
      <w:r w:rsidR="007D72B8" w:rsidRPr="004740F6">
        <w:rPr>
          <w:rFonts w:ascii="Times New Roman" w:hAnsi="Times New Roman" w:cs="Times New Roman"/>
          <w:i/>
          <w:sz w:val="24"/>
          <w:szCs w:val="24"/>
        </w:rPr>
        <w:t xml:space="preserve"> Tax.</w:t>
      </w:r>
    </w:p>
    <w:p w:rsidR="00AC0050" w:rsidRDefault="00AC0050" w:rsidP="00A01356">
      <w:pPr>
        <w:jc w:val="both"/>
      </w:pPr>
    </w:p>
    <w:p w:rsidR="00AC0050" w:rsidRDefault="00AC0050"/>
    <w:p w:rsidR="00AC0050" w:rsidRDefault="00AC0050"/>
    <w:p w:rsidR="00AC0050" w:rsidRDefault="00AC0050"/>
    <w:p w:rsidR="00AC0050" w:rsidRDefault="00AC0050"/>
    <w:p w:rsidR="00AC0050" w:rsidRDefault="00AC0050"/>
    <w:p w:rsidR="00AC0050" w:rsidRDefault="00AC0050"/>
    <w:p w:rsidR="003A4180" w:rsidRDefault="003A4180"/>
    <w:p w:rsidR="003A4180" w:rsidRDefault="003A4180"/>
    <w:p w:rsidR="003A4180" w:rsidRDefault="003A4180"/>
    <w:p w:rsidR="003A4180" w:rsidRDefault="003A4180"/>
    <w:p w:rsidR="003D7032" w:rsidRDefault="003D7032"/>
    <w:p w:rsidR="003D7032" w:rsidRDefault="003D7032"/>
    <w:p w:rsidR="003D7032" w:rsidRDefault="003D7032"/>
    <w:p w:rsidR="003D7032" w:rsidRDefault="003D7032"/>
    <w:p w:rsidR="003D7032" w:rsidRDefault="003D7032"/>
    <w:p w:rsidR="003D7032" w:rsidRDefault="003D7032"/>
    <w:p w:rsidR="003D7032" w:rsidRDefault="003D7032"/>
    <w:p w:rsidR="005D4AE5" w:rsidRDefault="005D4AE5"/>
    <w:p w:rsidR="005D4AE5" w:rsidRDefault="005D4AE5"/>
    <w:p w:rsidR="005D4AE5" w:rsidRDefault="005D4AE5"/>
    <w:p w:rsidR="005D4AE5" w:rsidRDefault="005D4AE5"/>
    <w:p w:rsidR="00AC0050" w:rsidRDefault="00AC0050"/>
    <w:sdt>
      <w:sdtPr>
        <w:rPr>
          <w:caps w:val="0"/>
          <w:color w:val="auto"/>
          <w:spacing w:val="0"/>
          <w:sz w:val="20"/>
          <w:szCs w:val="20"/>
        </w:rPr>
        <w:id w:val="-157918788"/>
        <w:docPartObj>
          <w:docPartGallery w:val="Table of Contents"/>
          <w:docPartUnique/>
        </w:docPartObj>
      </w:sdtPr>
      <w:sdtEndPr>
        <w:rPr>
          <w:b/>
          <w:bCs/>
          <w:noProof/>
        </w:rPr>
      </w:sdtEndPr>
      <w:sdtContent>
        <w:p w:rsidR="00AC0050" w:rsidRPr="001F6AE5" w:rsidRDefault="00AC0050" w:rsidP="00AC0050">
          <w:pPr>
            <w:pStyle w:val="TOCHeading"/>
            <w:rPr>
              <w:caps w:val="0"/>
              <w:color w:val="auto"/>
              <w:spacing w:val="0"/>
              <w:sz w:val="20"/>
              <w:szCs w:val="20"/>
            </w:rPr>
          </w:pPr>
          <w:r>
            <w:t>Table of Contents</w:t>
          </w:r>
        </w:p>
        <w:p w:rsidR="00B208CB" w:rsidRDefault="00AC0050">
          <w:pPr>
            <w:pStyle w:val="TOC1"/>
            <w:tabs>
              <w:tab w:val="right" w:leader="dot" w:pos="9016"/>
            </w:tabs>
            <w:rPr>
              <w:noProof/>
              <w:sz w:val="22"/>
              <w:szCs w:val="22"/>
              <w:lang w:eastAsia="en-GB"/>
            </w:rPr>
          </w:pPr>
          <w:r>
            <w:fldChar w:fldCharType="begin"/>
          </w:r>
          <w:r>
            <w:instrText xml:space="preserve"> TOC \o "1-3" \h \z \u </w:instrText>
          </w:r>
          <w:r>
            <w:fldChar w:fldCharType="separate"/>
          </w:r>
          <w:hyperlink w:anchor="_Toc60946495" w:history="1">
            <w:r w:rsidR="00B208CB" w:rsidRPr="00087E30">
              <w:rPr>
                <w:rStyle w:val="Hyperlink"/>
                <w:rFonts w:ascii="Times New Roman" w:hAnsi="Times New Roman" w:cs="Times New Roman"/>
                <w:b/>
                <w:noProof/>
              </w:rPr>
              <w:t>CANDIDATE DECLARATION</w:t>
            </w:r>
            <w:r w:rsidR="00B208CB">
              <w:rPr>
                <w:noProof/>
                <w:webHidden/>
              </w:rPr>
              <w:tab/>
            </w:r>
            <w:r w:rsidR="00B208CB">
              <w:rPr>
                <w:noProof/>
                <w:webHidden/>
              </w:rPr>
              <w:fldChar w:fldCharType="begin"/>
            </w:r>
            <w:r w:rsidR="00B208CB">
              <w:rPr>
                <w:noProof/>
                <w:webHidden/>
              </w:rPr>
              <w:instrText xml:space="preserve"> PAGEREF _Toc60946495 \h </w:instrText>
            </w:r>
            <w:r w:rsidR="00B208CB">
              <w:rPr>
                <w:noProof/>
                <w:webHidden/>
              </w:rPr>
            </w:r>
            <w:r w:rsidR="00B208CB">
              <w:rPr>
                <w:noProof/>
                <w:webHidden/>
              </w:rPr>
              <w:fldChar w:fldCharType="separate"/>
            </w:r>
            <w:r w:rsidR="00B208CB">
              <w:rPr>
                <w:noProof/>
                <w:webHidden/>
              </w:rPr>
              <w:t>1</w:t>
            </w:r>
            <w:r w:rsidR="00B208CB">
              <w:rPr>
                <w:noProof/>
                <w:webHidden/>
              </w:rPr>
              <w:fldChar w:fldCharType="end"/>
            </w:r>
          </w:hyperlink>
        </w:p>
        <w:p w:rsidR="00B208CB" w:rsidRDefault="00B208CB">
          <w:pPr>
            <w:pStyle w:val="TOC1"/>
            <w:tabs>
              <w:tab w:val="right" w:leader="dot" w:pos="9016"/>
            </w:tabs>
            <w:rPr>
              <w:noProof/>
              <w:sz w:val="22"/>
              <w:szCs w:val="22"/>
              <w:lang w:eastAsia="en-GB"/>
            </w:rPr>
          </w:pPr>
          <w:hyperlink w:anchor="_Toc60946496" w:history="1">
            <w:r w:rsidRPr="00087E30">
              <w:rPr>
                <w:rStyle w:val="Hyperlink"/>
                <w:rFonts w:ascii="Times New Roman" w:eastAsia="Times New Roman" w:hAnsi="Times New Roman" w:cs="Times New Roman"/>
                <w:b/>
                <w:noProof/>
              </w:rPr>
              <w:t>ACKNOWLEDGEMENTS</w:t>
            </w:r>
            <w:r>
              <w:rPr>
                <w:noProof/>
                <w:webHidden/>
              </w:rPr>
              <w:tab/>
            </w:r>
            <w:r>
              <w:rPr>
                <w:noProof/>
                <w:webHidden/>
              </w:rPr>
              <w:fldChar w:fldCharType="begin"/>
            </w:r>
            <w:r>
              <w:rPr>
                <w:noProof/>
                <w:webHidden/>
              </w:rPr>
              <w:instrText xml:space="preserve"> PAGEREF _Toc60946496 \h </w:instrText>
            </w:r>
            <w:r>
              <w:rPr>
                <w:noProof/>
                <w:webHidden/>
              </w:rPr>
            </w:r>
            <w:r>
              <w:rPr>
                <w:noProof/>
                <w:webHidden/>
              </w:rPr>
              <w:fldChar w:fldCharType="separate"/>
            </w:r>
            <w:r>
              <w:rPr>
                <w:noProof/>
                <w:webHidden/>
              </w:rPr>
              <w:t>2</w:t>
            </w:r>
            <w:r>
              <w:rPr>
                <w:noProof/>
                <w:webHidden/>
              </w:rPr>
              <w:fldChar w:fldCharType="end"/>
            </w:r>
          </w:hyperlink>
        </w:p>
        <w:p w:rsidR="00B208CB" w:rsidRDefault="00B208CB">
          <w:pPr>
            <w:pStyle w:val="TOC1"/>
            <w:tabs>
              <w:tab w:val="right" w:leader="dot" w:pos="9016"/>
            </w:tabs>
            <w:rPr>
              <w:noProof/>
              <w:sz w:val="22"/>
              <w:szCs w:val="22"/>
              <w:lang w:eastAsia="en-GB"/>
            </w:rPr>
          </w:pPr>
          <w:hyperlink w:anchor="_Toc60946497" w:history="1">
            <w:r w:rsidRPr="00087E30">
              <w:rPr>
                <w:rStyle w:val="Hyperlink"/>
                <w:rFonts w:ascii="Times New Roman" w:hAnsi="Times New Roman" w:cs="Times New Roman"/>
                <w:b/>
                <w:noProof/>
              </w:rPr>
              <w:t>ABSTRACT</w:t>
            </w:r>
            <w:r>
              <w:rPr>
                <w:noProof/>
                <w:webHidden/>
              </w:rPr>
              <w:tab/>
            </w:r>
            <w:r>
              <w:rPr>
                <w:noProof/>
                <w:webHidden/>
              </w:rPr>
              <w:fldChar w:fldCharType="begin"/>
            </w:r>
            <w:r>
              <w:rPr>
                <w:noProof/>
                <w:webHidden/>
              </w:rPr>
              <w:instrText xml:space="preserve"> PAGEREF _Toc60946497 \h </w:instrText>
            </w:r>
            <w:r>
              <w:rPr>
                <w:noProof/>
                <w:webHidden/>
              </w:rPr>
            </w:r>
            <w:r>
              <w:rPr>
                <w:noProof/>
                <w:webHidden/>
              </w:rPr>
              <w:fldChar w:fldCharType="separate"/>
            </w:r>
            <w:r>
              <w:rPr>
                <w:noProof/>
                <w:webHidden/>
              </w:rPr>
              <w:t>3</w:t>
            </w:r>
            <w:r>
              <w:rPr>
                <w:noProof/>
                <w:webHidden/>
              </w:rPr>
              <w:fldChar w:fldCharType="end"/>
            </w:r>
          </w:hyperlink>
        </w:p>
        <w:p w:rsidR="00B208CB" w:rsidRDefault="00B208CB">
          <w:pPr>
            <w:pStyle w:val="TOC1"/>
            <w:tabs>
              <w:tab w:val="right" w:leader="dot" w:pos="9016"/>
            </w:tabs>
            <w:rPr>
              <w:noProof/>
              <w:sz w:val="22"/>
              <w:szCs w:val="22"/>
              <w:lang w:eastAsia="en-GB"/>
            </w:rPr>
          </w:pPr>
          <w:hyperlink w:anchor="_Toc60946498" w:history="1">
            <w:r w:rsidRPr="00087E30">
              <w:rPr>
                <w:rStyle w:val="Hyperlink"/>
                <w:rFonts w:ascii="Times New Roman" w:hAnsi="Times New Roman" w:cs="Times New Roman"/>
                <w:b/>
                <w:noProof/>
              </w:rPr>
              <w:t>1        INTRODUCTION                                                                           1</w:t>
            </w:r>
            <w:r>
              <w:rPr>
                <w:noProof/>
                <w:webHidden/>
              </w:rPr>
              <w:tab/>
            </w:r>
            <w:r>
              <w:rPr>
                <w:noProof/>
                <w:webHidden/>
              </w:rPr>
              <w:fldChar w:fldCharType="begin"/>
            </w:r>
            <w:r>
              <w:rPr>
                <w:noProof/>
                <w:webHidden/>
              </w:rPr>
              <w:instrText xml:space="preserve"> PAGEREF _Toc60946498 \h </w:instrText>
            </w:r>
            <w:r>
              <w:rPr>
                <w:noProof/>
                <w:webHidden/>
              </w:rPr>
            </w:r>
            <w:r>
              <w:rPr>
                <w:noProof/>
                <w:webHidden/>
              </w:rPr>
              <w:fldChar w:fldCharType="separate"/>
            </w:r>
            <w:r>
              <w:rPr>
                <w:noProof/>
                <w:webHidden/>
              </w:rPr>
              <w:t>6</w:t>
            </w:r>
            <w:r>
              <w:rPr>
                <w:noProof/>
                <w:webHidden/>
              </w:rPr>
              <w:fldChar w:fldCharType="end"/>
            </w:r>
          </w:hyperlink>
        </w:p>
        <w:p w:rsidR="00B208CB" w:rsidRDefault="00B208CB">
          <w:pPr>
            <w:pStyle w:val="TOC2"/>
            <w:tabs>
              <w:tab w:val="right" w:leader="dot" w:pos="9016"/>
            </w:tabs>
            <w:rPr>
              <w:noProof/>
              <w:sz w:val="22"/>
              <w:szCs w:val="22"/>
              <w:lang w:eastAsia="en-GB"/>
            </w:rPr>
          </w:pPr>
          <w:hyperlink w:anchor="_Toc60946499" w:history="1">
            <w:r w:rsidRPr="00087E30">
              <w:rPr>
                <w:rStyle w:val="Hyperlink"/>
                <w:rFonts w:ascii="Times New Roman" w:hAnsi="Times New Roman" w:cs="Times New Roman"/>
                <w:noProof/>
              </w:rPr>
              <w:t>1.1   OVERVIEW                                                                                                   1</w:t>
            </w:r>
            <w:r>
              <w:rPr>
                <w:noProof/>
                <w:webHidden/>
              </w:rPr>
              <w:tab/>
            </w:r>
            <w:r>
              <w:rPr>
                <w:noProof/>
                <w:webHidden/>
              </w:rPr>
              <w:fldChar w:fldCharType="begin"/>
            </w:r>
            <w:r>
              <w:rPr>
                <w:noProof/>
                <w:webHidden/>
              </w:rPr>
              <w:instrText xml:space="preserve"> PAGEREF _Toc60946499 \h </w:instrText>
            </w:r>
            <w:r>
              <w:rPr>
                <w:noProof/>
                <w:webHidden/>
              </w:rPr>
            </w:r>
            <w:r>
              <w:rPr>
                <w:noProof/>
                <w:webHidden/>
              </w:rPr>
              <w:fldChar w:fldCharType="separate"/>
            </w:r>
            <w:r>
              <w:rPr>
                <w:noProof/>
                <w:webHidden/>
              </w:rPr>
              <w:t>6</w:t>
            </w:r>
            <w:r>
              <w:rPr>
                <w:noProof/>
                <w:webHidden/>
              </w:rPr>
              <w:fldChar w:fldCharType="end"/>
            </w:r>
          </w:hyperlink>
        </w:p>
        <w:p w:rsidR="00B208CB" w:rsidRDefault="00B208CB">
          <w:pPr>
            <w:pStyle w:val="TOC2"/>
            <w:tabs>
              <w:tab w:val="right" w:leader="dot" w:pos="9016"/>
            </w:tabs>
            <w:rPr>
              <w:noProof/>
              <w:sz w:val="22"/>
              <w:szCs w:val="22"/>
              <w:lang w:eastAsia="en-GB"/>
            </w:rPr>
          </w:pPr>
          <w:hyperlink w:anchor="_Toc60946500" w:history="1">
            <w:r w:rsidRPr="00087E30">
              <w:rPr>
                <w:rStyle w:val="Hyperlink"/>
                <w:rFonts w:ascii="Times New Roman" w:eastAsia="Calibri" w:hAnsi="Times New Roman" w:cs="Times New Roman"/>
                <w:noProof/>
                <w:lang w:val="en-US"/>
              </w:rPr>
              <w:t>1.1   RESEARCH PURPOSE                                                                            1</w:t>
            </w:r>
            <w:r>
              <w:rPr>
                <w:noProof/>
                <w:webHidden/>
              </w:rPr>
              <w:tab/>
            </w:r>
            <w:r>
              <w:rPr>
                <w:noProof/>
                <w:webHidden/>
              </w:rPr>
              <w:fldChar w:fldCharType="begin"/>
            </w:r>
            <w:r>
              <w:rPr>
                <w:noProof/>
                <w:webHidden/>
              </w:rPr>
              <w:instrText xml:space="preserve"> PAGEREF _Toc60946500 \h </w:instrText>
            </w:r>
            <w:r>
              <w:rPr>
                <w:noProof/>
                <w:webHidden/>
              </w:rPr>
            </w:r>
            <w:r>
              <w:rPr>
                <w:noProof/>
                <w:webHidden/>
              </w:rPr>
              <w:fldChar w:fldCharType="separate"/>
            </w:r>
            <w:r>
              <w:rPr>
                <w:noProof/>
                <w:webHidden/>
              </w:rPr>
              <w:t>8</w:t>
            </w:r>
            <w:r>
              <w:rPr>
                <w:noProof/>
                <w:webHidden/>
              </w:rPr>
              <w:fldChar w:fldCharType="end"/>
            </w:r>
          </w:hyperlink>
        </w:p>
        <w:p w:rsidR="00B208CB" w:rsidRDefault="00B208CB">
          <w:pPr>
            <w:pStyle w:val="TOC2"/>
            <w:tabs>
              <w:tab w:val="right" w:leader="dot" w:pos="9016"/>
            </w:tabs>
            <w:rPr>
              <w:noProof/>
              <w:sz w:val="22"/>
              <w:szCs w:val="22"/>
              <w:lang w:eastAsia="en-GB"/>
            </w:rPr>
          </w:pPr>
          <w:hyperlink w:anchor="_Toc60946501" w:history="1">
            <w:r w:rsidRPr="00087E30">
              <w:rPr>
                <w:rStyle w:val="Hyperlink"/>
                <w:rFonts w:ascii="Times New Roman" w:eastAsia="Times New Roman" w:hAnsi="Times New Roman" w:cs="Times New Roman"/>
                <w:noProof/>
              </w:rPr>
              <w:t>1.2    SIGNIFICANE OF THE STUDY                                                      1</w:t>
            </w:r>
            <w:r>
              <w:rPr>
                <w:noProof/>
                <w:webHidden/>
              </w:rPr>
              <w:tab/>
            </w:r>
            <w:r>
              <w:rPr>
                <w:noProof/>
                <w:webHidden/>
              </w:rPr>
              <w:fldChar w:fldCharType="begin"/>
            </w:r>
            <w:r>
              <w:rPr>
                <w:noProof/>
                <w:webHidden/>
              </w:rPr>
              <w:instrText xml:space="preserve"> PAGEREF _Toc60946501 \h </w:instrText>
            </w:r>
            <w:r>
              <w:rPr>
                <w:noProof/>
                <w:webHidden/>
              </w:rPr>
            </w:r>
            <w:r>
              <w:rPr>
                <w:noProof/>
                <w:webHidden/>
              </w:rPr>
              <w:fldChar w:fldCharType="separate"/>
            </w:r>
            <w:r>
              <w:rPr>
                <w:noProof/>
                <w:webHidden/>
              </w:rPr>
              <w:t>9</w:t>
            </w:r>
            <w:r>
              <w:rPr>
                <w:noProof/>
                <w:webHidden/>
              </w:rPr>
              <w:fldChar w:fldCharType="end"/>
            </w:r>
          </w:hyperlink>
        </w:p>
        <w:p w:rsidR="00B208CB" w:rsidRDefault="00B208CB">
          <w:pPr>
            <w:pStyle w:val="TOC2"/>
            <w:tabs>
              <w:tab w:val="right" w:leader="dot" w:pos="9016"/>
            </w:tabs>
            <w:rPr>
              <w:noProof/>
              <w:sz w:val="22"/>
              <w:szCs w:val="22"/>
              <w:lang w:eastAsia="en-GB"/>
            </w:rPr>
          </w:pPr>
          <w:hyperlink w:anchor="_Toc60946502" w:history="1">
            <w:r w:rsidRPr="00087E30">
              <w:rPr>
                <w:rStyle w:val="Hyperlink"/>
                <w:rFonts w:ascii="Times New Roman" w:hAnsi="Times New Roman" w:cs="Times New Roman"/>
                <w:noProof/>
                <w:lang w:val="en-US"/>
              </w:rPr>
              <w:t>1.3     RESEARCH Objective                                                                 1</w:t>
            </w:r>
            <w:r>
              <w:rPr>
                <w:noProof/>
                <w:webHidden/>
              </w:rPr>
              <w:tab/>
            </w:r>
            <w:r>
              <w:rPr>
                <w:noProof/>
                <w:webHidden/>
              </w:rPr>
              <w:fldChar w:fldCharType="begin"/>
            </w:r>
            <w:r>
              <w:rPr>
                <w:noProof/>
                <w:webHidden/>
              </w:rPr>
              <w:instrText xml:space="preserve"> PAGEREF _Toc60946502 \h </w:instrText>
            </w:r>
            <w:r>
              <w:rPr>
                <w:noProof/>
                <w:webHidden/>
              </w:rPr>
            </w:r>
            <w:r>
              <w:rPr>
                <w:noProof/>
                <w:webHidden/>
              </w:rPr>
              <w:fldChar w:fldCharType="separate"/>
            </w:r>
            <w:r>
              <w:rPr>
                <w:noProof/>
                <w:webHidden/>
              </w:rPr>
              <w:t>10</w:t>
            </w:r>
            <w:r>
              <w:rPr>
                <w:noProof/>
                <w:webHidden/>
              </w:rPr>
              <w:fldChar w:fldCharType="end"/>
            </w:r>
          </w:hyperlink>
        </w:p>
        <w:p w:rsidR="00B208CB" w:rsidRDefault="00B208CB">
          <w:pPr>
            <w:pStyle w:val="TOC2"/>
            <w:tabs>
              <w:tab w:val="right" w:leader="dot" w:pos="9016"/>
            </w:tabs>
            <w:rPr>
              <w:noProof/>
              <w:sz w:val="22"/>
              <w:szCs w:val="22"/>
              <w:lang w:eastAsia="en-GB"/>
            </w:rPr>
          </w:pPr>
          <w:hyperlink w:anchor="_Toc60946503" w:history="1">
            <w:r w:rsidRPr="00087E30">
              <w:rPr>
                <w:rStyle w:val="Hyperlink"/>
                <w:rFonts w:ascii="Times New Roman" w:hAnsi="Times New Roman" w:cs="Times New Roman"/>
                <w:noProof/>
              </w:rPr>
              <w:t>1.4     OPERATIONALIZATION OF TERMS                                           1</w:t>
            </w:r>
            <w:r>
              <w:rPr>
                <w:noProof/>
                <w:webHidden/>
              </w:rPr>
              <w:tab/>
            </w:r>
            <w:r>
              <w:rPr>
                <w:noProof/>
                <w:webHidden/>
              </w:rPr>
              <w:fldChar w:fldCharType="begin"/>
            </w:r>
            <w:r>
              <w:rPr>
                <w:noProof/>
                <w:webHidden/>
              </w:rPr>
              <w:instrText xml:space="preserve"> PAGEREF _Toc60946503 \h </w:instrText>
            </w:r>
            <w:r>
              <w:rPr>
                <w:noProof/>
                <w:webHidden/>
              </w:rPr>
            </w:r>
            <w:r>
              <w:rPr>
                <w:noProof/>
                <w:webHidden/>
              </w:rPr>
              <w:fldChar w:fldCharType="separate"/>
            </w:r>
            <w:r>
              <w:rPr>
                <w:noProof/>
                <w:webHidden/>
              </w:rPr>
              <w:t>10</w:t>
            </w:r>
            <w:r>
              <w:rPr>
                <w:noProof/>
                <w:webHidden/>
              </w:rPr>
              <w:fldChar w:fldCharType="end"/>
            </w:r>
          </w:hyperlink>
        </w:p>
        <w:p w:rsidR="00B208CB" w:rsidRDefault="00B208CB">
          <w:pPr>
            <w:pStyle w:val="TOC1"/>
            <w:tabs>
              <w:tab w:val="right" w:leader="dot" w:pos="9016"/>
            </w:tabs>
            <w:rPr>
              <w:noProof/>
              <w:sz w:val="22"/>
              <w:szCs w:val="22"/>
              <w:lang w:eastAsia="en-GB"/>
            </w:rPr>
          </w:pPr>
          <w:hyperlink w:anchor="_Toc60946504" w:history="1">
            <w:r w:rsidRPr="00087E30">
              <w:rPr>
                <w:rStyle w:val="Hyperlink"/>
                <w:rFonts w:ascii="Times New Roman" w:hAnsi="Times New Roman" w:cs="Times New Roman"/>
                <w:b/>
                <w:noProof/>
              </w:rPr>
              <w:t>2          LITERATURE REVIEW                                                                   2</w:t>
            </w:r>
            <w:r>
              <w:rPr>
                <w:noProof/>
                <w:webHidden/>
              </w:rPr>
              <w:tab/>
            </w:r>
            <w:r>
              <w:rPr>
                <w:noProof/>
                <w:webHidden/>
              </w:rPr>
              <w:fldChar w:fldCharType="begin"/>
            </w:r>
            <w:r>
              <w:rPr>
                <w:noProof/>
                <w:webHidden/>
              </w:rPr>
              <w:instrText xml:space="preserve"> PAGEREF _Toc60946504 \h </w:instrText>
            </w:r>
            <w:r>
              <w:rPr>
                <w:noProof/>
                <w:webHidden/>
              </w:rPr>
            </w:r>
            <w:r>
              <w:rPr>
                <w:noProof/>
                <w:webHidden/>
              </w:rPr>
              <w:fldChar w:fldCharType="separate"/>
            </w:r>
            <w:r>
              <w:rPr>
                <w:noProof/>
                <w:webHidden/>
              </w:rPr>
              <w:t>11</w:t>
            </w:r>
            <w:r>
              <w:rPr>
                <w:noProof/>
                <w:webHidden/>
              </w:rPr>
              <w:fldChar w:fldCharType="end"/>
            </w:r>
          </w:hyperlink>
        </w:p>
        <w:p w:rsidR="00B208CB" w:rsidRDefault="00B208CB">
          <w:pPr>
            <w:pStyle w:val="TOC2"/>
            <w:tabs>
              <w:tab w:val="right" w:leader="dot" w:pos="9016"/>
            </w:tabs>
            <w:rPr>
              <w:noProof/>
              <w:sz w:val="22"/>
              <w:szCs w:val="22"/>
              <w:lang w:eastAsia="en-GB"/>
            </w:rPr>
          </w:pPr>
          <w:hyperlink w:anchor="_Toc60946505" w:history="1">
            <w:r w:rsidRPr="00087E30">
              <w:rPr>
                <w:rStyle w:val="Hyperlink"/>
                <w:rFonts w:ascii="Times New Roman" w:hAnsi="Times New Roman" w:cs="Times New Roman"/>
                <w:noProof/>
              </w:rPr>
              <w:t>2.1</w:t>
            </w:r>
            <w:r w:rsidRPr="00087E30">
              <w:rPr>
                <w:rStyle w:val="Hyperlink"/>
                <w:noProof/>
              </w:rPr>
              <w:t xml:space="preserve">      </w:t>
            </w:r>
            <w:r w:rsidRPr="00087E30">
              <w:rPr>
                <w:rStyle w:val="Hyperlink"/>
                <w:rFonts w:ascii="Times New Roman" w:hAnsi="Times New Roman" w:cs="Times New Roman"/>
                <w:noProof/>
              </w:rPr>
              <w:t>EMPIRICAL OVERVIEW                                                           2</w:t>
            </w:r>
            <w:r>
              <w:rPr>
                <w:noProof/>
                <w:webHidden/>
              </w:rPr>
              <w:tab/>
            </w:r>
            <w:r>
              <w:rPr>
                <w:noProof/>
                <w:webHidden/>
              </w:rPr>
              <w:fldChar w:fldCharType="begin"/>
            </w:r>
            <w:r>
              <w:rPr>
                <w:noProof/>
                <w:webHidden/>
              </w:rPr>
              <w:instrText xml:space="preserve"> PAGEREF _Toc60946505 \h </w:instrText>
            </w:r>
            <w:r>
              <w:rPr>
                <w:noProof/>
                <w:webHidden/>
              </w:rPr>
            </w:r>
            <w:r>
              <w:rPr>
                <w:noProof/>
                <w:webHidden/>
              </w:rPr>
              <w:fldChar w:fldCharType="separate"/>
            </w:r>
            <w:r>
              <w:rPr>
                <w:noProof/>
                <w:webHidden/>
              </w:rPr>
              <w:t>11</w:t>
            </w:r>
            <w:r>
              <w:rPr>
                <w:noProof/>
                <w:webHidden/>
              </w:rPr>
              <w:fldChar w:fldCharType="end"/>
            </w:r>
          </w:hyperlink>
        </w:p>
        <w:p w:rsidR="00B208CB" w:rsidRDefault="00B208CB">
          <w:pPr>
            <w:pStyle w:val="TOC2"/>
            <w:tabs>
              <w:tab w:val="right" w:leader="dot" w:pos="9016"/>
            </w:tabs>
            <w:rPr>
              <w:noProof/>
              <w:sz w:val="22"/>
              <w:szCs w:val="22"/>
              <w:lang w:eastAsia="en-GB"/>
            </w:rPr>
          </w:pPr>
          <w:hyperlink w:anchor="_Toc60946506" w:history="1">
            <w:r w:rsidRPr="00087E30">
              <w:rPr>
                <w:rStyle w:val="Hyperlink"/>
                <w:rFonts w:ascii="Times New Roman" w:hAnsi="Times New Roman" w:cs="Times New Roman"/>
                <w:noProof/>
              </w:rPr>
              <w:t>2.2       THEOREITICAL FRAMEWORK                                                 2</w:t>
            </w:r>
            <w:r>
              <w:rPr>
                <w:noProof/>
                <w:webHidden/>
              </w:rPr>
              <w:tab/>
            </w:r>
            <w:r>
              <w:rPr>
                <w:noProof/>
                <w:webHidden/>
              </w:rPr>
              <w:fldChar w:fldCharType="begin"/>
            </w:r>
            <w:r>
              <w:rPr>
                <w:noProof/>
                <w:webHidden/>
              </w:rPr>
              <w:instrText xml:space="preserve"> PAGEREF _Toc60946506 \h </w:instrText>
            </w:r>
            <w:r>
              <w:rPr>
                <w:noProof/>
                <w:webHidden/>
              </w:rPr>
            </w:r>
            <w:r>
              <w:rPr>
                <w:noProof/>
                <w:webHidden/>
              </w:rPr>
              <w:fldChar w:fldCharType="separate"/>
            </w:r>
            <w:r>
              <w:rPr>
                <w:noProof/>
                <w:webHidden/>
              </w:rPr>
              <w:t>17</w:t>
            </w:r>
            <w:r>
              <w:rPr>
                <w:noProof/>
                <w:webHidden/>
              </w:rPr>
              <w:fldChar w:fldCharType="end"/>
            </w:r>
          </w:hyperlink>
        </w:p>
        <w:p w:rsidR="00B208CB" w:rsidRDefault="00B208CB">
          <w:pPr>
            <w:pStyle w:val="TOC3"/>
            <w:tabs>
              <w:tab w:val="right" w:leader="dot" w:pos="9016"/>
            </w:tabs>
            <w:rPr>
              <w:noProof/>
              <w:sz w:val="22"/>
              <w:szCs w:val="22"/>
              <w:lang w:eastAsia="en-GB"/>
            </w:rPr>
          </w:pPr>
          <w:hyperlink w:anchor="_Toc60946507" w:history="1">
            <w:r w:rsidRPr="00087E30">
              <w:rPr>
                <w:rStyle w:val="Hyperlink"/>
                <w:rFonts w:ascii="Times New Roman" w:hAnsi="Times New Roman" w:cs="Times New Roman"/>
                <w:noProof/>
              </w:rPr>
              <w:t>2.3      PUBLIC FINANCE MANAGEMENT THEORY                               2</w:t>
            </w:r>
            <w:r>
              <w:rPr>
                <w:noProof/>
                <w:webHidden/>
              </w:rPr>
              <w:tab/>
            </w:r>
            <w:r>
              <w:rPr>
                <w:noProof/>
                <w:webHidden/>
              </w:rPr>
              <w:fldChar w:fldCharType="begin"/>
            </w:r>
            <w:r>
              <w:rPr>
                <w:noProof/>
                <w:webHidden/>
              </w:rPr>
              <w:instrText xml:space="preserve"> PAGEREF _Toc60946507 \h </w:instrText>
            </w:r>
            <w:r>
              <w:rPr>
                <w:noProof/>
                <w:webHidden/>
              </w:rPr>
            </w:r>
            <w:r>
              <w:rPr>
                <w:noProof/>
                <w:webHidden/>
              </w:rPr>
              <w:fldChar w:fldCharType="separate"/>
            </w:r>
            <w:r>
              <w:rPr>
                <w:noProof/>
                <w:webHidden/>
              </w:rPr>
              <w:t>17</w:t>
            </w:r>
            <w:r>
              <w:rPr>
                <w:noProof/>
                <w:webHidden/>
              </w:rPr>
              <w:fldChar w:fldCharType="end"/>
            </w:r>
          </w:hyperlink>
        </w:p>
        <w:p w:rsidR="00B208CB" w:rsidRDefault="00B208CB">
          <w:pPr>
            <w:pStyle w:val="TOC3"/>
            <w:tabs>
              <w:tab w:val="right" w:leader="dot" w:pos="9016"/>
            </w:tabs>
            <w:rPr>
              <w:noProof/>
              <w:sz w:val="22"/>
              <w:szCs w:val="22"/>
              <w:lang w:eastAsia="en-GB"/>
            </w:rPr>
          </w:pPr>
          <w:hyperlink w:anchor="_Toc60946508" w:history="1">
            <w:r w:rsidRPr="00087E30">
              <w:rPr>
                <w:rStyle w:val="Hyperlink"/>
                <w:rFonts w:ascii="Times New Roman" w:hAnsi="Times New Roman" w:cs="Times New Roman"/>
                <w:noProof/>
              </w:rPr>
              <w:t>2.4       STAKEHOLDERS THEORY                                                                2</w:t>
            </w:r>
            <w:r>
              <w:rPr>
                <w:noProof/>
                <w:webHidden/>
              </w:rPr>
              <w:tab/>
            </w:r>
            <w:r>
              <w:rPr>
                <w:noProof/>
                <w:webHidden/>
              </w:rPr>
              <w:fldChar w:fldCharType="begin"/>
            </w:r>
            <w:r>
              <w:rPr>
                <w:noProof/>
                <w:webHidden/>
              </w:rPr>
              <w:instrText xml:space="preserve"> PAGEREF _Toc60946508 \h </w:instrText>
            </w:r>
            <w:r>
              <w:rPr>
                <w:noProof/>
                <w:webHidden/>
              </w:rPr>
            </w:r>
            <w:r>
              <w:rPr>
                <w:noProof/>
                <w:webHidden/>
              </w:rPr>
              <w:fldChar w:fldCharType="separate"/>
            </w:r>
            <w:r>
              <w:rPr>
                <w:noProof/>
                <w:webHidden/>
              </w:rPr>
              <w:t>19</w:t>
            </w:r>
            <w:r>
              <w:rPr>
                <w:noProof/>
                <w:webHidden/>
              </w:rPr>
              <w:fldChar w:fldCharType="end"/>
            </w:r>
          </w:hyperlink>
        </w:p>
        <w:p w:rsidR="00B208CB" w:rsidRDefault="00B208CB">
          <w:pPr>
            <w:pStyle w:val="TOC3"/>
            <w:tabs>
              <w:tab w:val="left" w:pos="4732"/>
              <w:tab w:val="right" w:leader="dot" w:pos="9016"/>
            </w:tabs>
            <w:rPr>
              <w:noProof/>
              <w:sz w:val="22"/>
              <w:szCs w:val="22"/>
              <w:lang w:eastAsia="en-GB"/>
            </w:rPr>
          </w:pPr>
          <w:hyperlink w:anchor="_Toc60946509" w:history="1">
            <w:r w:rsidRPr="00087E30">
              <w:rPr>
                <w:rStyle w:val="Hyperlink"/>
                <w:rFonts w:ascii="Times New Roman" w:hAnsi="Times New Roman" w:cs="Times New Roman"/>
                <w:noProof/>
              </w:rPr>
              <w:t>2.5     MODERN MONETARY THEORY (MMT)</w:t>
            </w:r>
            <w:r>
              <w:rPr>
                <w:noProof/>
                <w:sz w:val="22"/>
                <w:szCs w:val="22"/>
                <w:lang w:eastAsia="en-GB"/>
              </w:rPr>
              <w:tab/>
            </w:r>
            <w:r w:rsidRPr="00087E30">
              <w:rPr>
                <w:rStyle w:val="Hyperlink"/>
                <w:rFonts w:ascii="Times New Roman" w:hAnsi="Times New Roman" w:cs="Times New Roman"/>
                <w:noProof/>
              </w:rPr>
              <w:t xml:space="preserve">                              2</w:t>
            </w:r>
            <w:r>
              <w:rPr>
                <w:noProof/>
                <w:webHidden/>
              </w:rPr>
              <w:tab/>
            </w:r>
            <w:r>
              <w:rPr>
                <w:noProof/>
                <w:webHidden/>
              </w:rPr>
              <w:fldChar w:fldCharType="begin"/>
            </w:r>
            <w:r>
              <w:rPr>
                <w:noProof/>
                <w:webHidden/>
              </w:rPr>
              <w:instrText xml:space="preserve"> PAGEREF _Toc60946509 \h </w:instrText>
            </w:r>
            <w:r>
              <w:rPr>
                <w:noProof/>
                <w:webHidden/>
              </w:rPr>
            </w:r>
            <w:r>
              <w:rPr>
                <w:noProof/>
                <w:webHidden/>
              </w:rPr>
              <w:fldChar w:fldCharType="separate"/>
            </w:r>
            <w:r>
              <w:rPr>
                <w:noProof/>
                <w:webHidden/>
              </w:rPr>
              <w:t>20</w:t>
            </w:r>
            <w:r>
              <w:rPr>
                <w:noProof/>
                <w:webHidden/>
              </w:rPr>
              <w:fldChar w:fldCharType="end"/>
            </w:r>
          </w:hyperlink>
        </w:p>
        <w:p w:rsidR="00B208CB" w:rsidRDefault="00B208CB">
          <w:pPr>
            <w:pStyle w:val="TOC2"/>
            <w:tabs>
              <w:tab w:val="right" w:leader="dot" w:pos="9016"/>
            </w:tabs>
            <w:rPr>
              <w:noProof/>
              <w:sz w:val="22"/>
              <w:szCs w:val="22"/>
              <w:lang w:eastAsia="en-GB"/>
            </w:rPr>
          </w:pPr>
          <w:hyperlink w:anchor="_Toc60946510" w:history="1">
            <w:r w:rsidRPr="00087E30">
              <w:rPr>
                <w:rStyle w:val="Hyperlink"/>
                <w:rFonts w:ascii="Times New Roman" w:hAnsi="Times New Roman" w:cs="Times New Roman"/>
                <w:noProof/>
                <w:lang w:val="en-US"/>
              </w:rPr>
              <w:t>2.6</w:t>
            </w:r>
            <w:r w:rsidRPr="00087E30">
              <w:rPr>
                <w:rStyle w:val="Hyperlink"/>
                <w:noProof/>
                <w:lang w:val="en-US"/>
              </w:rPr>
              <w:t xml:space="preserve">     </w:t>
            </w:r>
            <w:r w:rsidRPr="00087E30">
              <w:rPr>
                <w:rStyle w:val="Hyperlink"/>
                <w:rFonts w:ascii="Times New Roman" w:hAnsi="Times New Roman" w:cs="Times New Roman"/>
                <w:noProof/>
                <w:lang w:val="en-US"/>
              </w:rPr>
              <w:t>CONCEPTUAL FRAMEWORK                                             2</w:t>
            </w:r>
            <w:r>
              <w:rPr>
                <w:noProof/>
                <w:webHidden/>
              </w:rPr>
              <w:tab/>
            </w:r>
            <w:r>
              <w:rPr>
                <w:noProof/>
                <w:webHidden/>
              </w:rPr>
              <w:fldChar w:fldCharType="begin"/>
            </w:r>
            <w:r>
              <w:rPr>
                <w:noProof/>
                <w:webHidden/>
              </w:rPr>
              <w:instrText xml:space="preserve"> PAGEREF _Toc60946510 \h </w:instrText>
            </w:r>
            <w:r>
              <w:rPr>
                <w:noProof/>
                <w:webHidden/>
              </w:rPr>
            </w:r>
            <w:r>
              <w:rPr>
                <w:noProof/>
                <w:webHidden/>
              </w:rPr>
              <w:fldChar w:fldCharType="separate"/>
            </w:r>
            <w:r>
              <w:rPr>
                <w:noProof/>
                <w:webHidden/>
              </w:rPr>
              <w:t>22</w:t>
            </w:r>
            <w:r>
              <w:rPr>
                <w:noProof/>
                <w:webHidden/>
              </w:rPr>
              <w:fldChar w:fldCharType="end"/>
            </w:r>
          </w:hyperlink>
        </w:p>
        <w:p w:rsidR="00B208CB" w:rsidRDefault="00B208CB">
          <w:pPr>
            <w:pStyle w:val="TOC3"/>
            <w:tabs>
              <w:tab w:val="right" w:leader="dot" w:pos="9016"/>
            </w:tabs>
            <w:rPr>
              <w:noProof/>
              <w:sz w:val="22"/>
              <w:szCs w:val="22"/>
              <w:lang w:eastAsia="en-GB"/>
            </w:rPr>
          </w:pPr>
          <w:hyperlink w:anchor="_Toc60946511" w:history="1">
            <w:r w:rsidRPr="00087E30">
              <w:rPr>
                <w:rStyle w:val="Hyperlink"/>
                <w:rFonts w:ascii="Times New Roman" w:hAnsi="Times New Roman" w:cs="Times New Roman"/>
                <w:noProof/>
              </w:rPr>
              <w:t>DEPOSIT MONEY BANKS</w:t>
            </w:r>
            <w:r>
              <w:rPr>
                <w:noProof/>
                <w:webHidden/>
              </w:rPr>
              <w:tab/>
            </w:r>
            <w:r>
              <w:rPr>
                <w:noProof/>
                <w:webHidden/>
              </w:rPr>
              <w:fldChar w:fldCharType="begin"/>
            </w:r>
            <w:r>
              <w:rPr>
                <w:noProof/>
                <w:webHidden/>
              </w:rPr>
              <w:instrText xml:space="preserve"> PAGEREF _Toc60946511 \h </w:instrText>
            </w:r>
            <w:r>
              <w:rPr>
                <w:noProof/>
                <w:webHidden/>
              </w:rPr>
            </w:r>
            <w:r>
              <w:rPr>
                <w:noProof/>
                <w:webHidden/>
              </w:rPr>
              <w:fldChar w:fldCharType="separate"/>
            </w:r>
            <w:r>
              <w:rPr>
                <w:noProof/>
                <w:webHidden/>
              </w:rPr>
              <w:t>25</w:t>
            </w:r>
            <w:r>
              <w:rPr>
                <w:noProof/>
                <w:webHidden/>
              </w:rPr>
              <w:fldChar w:fldCharType="end"/>
            </w:r>
          </w:hyperlink>
        </w:p>
        <w:p w:rsidR="00B208CB" w:rsidRDefault="00B208CB">
          <w:pPr>
            <w:pStyle w:val="TOC3"/>
            <w:tabs>
              <w:tab w:val="right" w:leader="dot" w:pos="9016"/>
            </w:tabs>
            <w:rPr>
              <w:noProof/>
              <w:sz w:val="22"/>
              <w:szCs w:val="22"/>
              <w:lang w:eastAsia="en-GB"/>
            </w:rPr>
          </w:pPr>
          <w:hyperlink w:anchor="_Toc60946512" w:history="1">
            <w:r w:rsidRPr="00087E30">
              <w:rPr>
                <w:rStyle w:val="Hyperlink"/>
                <w:rFonts w:ascii="Times New Roman" w:hAnsi="Times New Roman" w:cs="Times New Roman"/>
                <w:noProof/>
              </w:rPr>
              <w:t>NON-PERFORMING LOAN RATIO</w:t>
            </w:r>
            <w:r>
              <w:rPr>
                <w:noProof/>
                <w:webHidden/>
              </w:rPr>
              <w:tab/>
            </w:r>
            <w:r>
              <w:rPr>
                <w:noProof/>
                <w:webHidden/>
              </w:rPr>
              <w:fldChar w:fldCharType="begin"/>
            </w:r>
            <w:r>
              <w:rPr>
                <w:noProof/>
                <w:webHidden/>
              </w:rPr>
              <w:instrText xml:space="preserve"> PAGEREF _Toc60946512 \h </w:instrText>
            </w:r>
            <w:r>
              <w:rPr>
                <w:noProof/>
                <w:webHidden/>
              </w:rPr>
            </w:r>
            <w:r>
              <w:rPr>
                <w:noProof/>
                <w:webHidden/>
              </w:rPr>
              <w:fldChar w:fldCharType="separate"/>
            </w:r>
            <w:r>
              <w:rPr>
                <w:noProof/>
                <w:webHidden/>
              </w:rPr>
              <w:t>25</w:t>
            </w:r>
            <w:r>
              <w:rPr>
                <w:noProof/>
                <w:webHidden/>
              </w:rPr>
              <w:fldChar w:fldCharType="end"/>
            </w:r>
          </w:hyperlink>
        </w:p>
        <w:p w:rsidR="00B208CB" w:rsidRDefault="00B208CB">
          <w:pPr>
            <w:pStyle w:val="TOC3"/>
            <w:tabs>
              <w:tab w:val="right" w:leader="dot" w:pos="9016"/>
            </w:tabs>
            <w:rPr>
              <w:noProof/>
              <w:sz w:val="22"/>
              <w:szCs w:val="22"/>
              <w:lang w:eastAsia="en-GB"/>
            </w:rPr>
          </w:pPr>
          <w:hyperlink w:anchor="_Toc60946513" w:history="1">
            <w:r w:rsidRPr="00087E30">
              <w:rPr>
                <w:rStyle w:val="Hyperlink"/>
                <w:rFonts w:ascii="Times New Roman" w:hAnsi="Times New Roman" w:cs="Times New Roman"/>
                <w:noProof/>
              </w:rPr>
              <w:t>INTEREST RATE</w:t>
            </w:r>
            <w:r>
              <w:rPr>
                <w:noProof/>
                <w:webHidden/>
              </w:rPr>
              <w:tab/>
            </w:r>
            <w:r>
              <w:rPr>
                <w:noProof/>
                <w:webHidden/>
              </w:rPr>
              <w:fldChar w:fldCharType="begin"/>
            </w:r>
            <w:r>
              <w:rPr>
                <w:noProof/>
                <w:webHidden/>
              </w:rPr>
              <w:instrText xml:space="preserve"> PAGEREF _Toc60946513 \h </w:instrText>
            </w:r>
            <w:r>
              <w:rPr>
                <w:noProof/>
                <w:webHidden/>
              </w:rPr>
            </w:r>
            <w:r>
              <w:rPr>
                <w:noProof/>
                <w:webHidden/>
              </w:rPr>
              <w:fldChar w:fldCharType="separate"/>
            </w:r>
            <w:r>
              <w:rPr>
                <w:noProof/>
                <w:webHidden/>
              </w:rPr>
              <w:t>26</w:t>
            </w:r>
            <w:r>
              <w:rPr>
                <w:noProof/>
                <w:webHidden/>
              </w:rPr>
              <w:fldChar w:fldCharType="end"/>
            </w:r>
          </w:hyperlink>
        </w:p>
        <w:p w:rsidR="00B208CB" w:rsidRDefault="00B208CB">
          <w:pPr>
            <w:pStyle w:val="TOC3"/>
            <w:tabs>
              <w:tab w:val="right" w:leader="dot" w:pos="9016"/>
            </w:tabs>
            <w:rPr>
              <w:noProof/>
              <w:sz w:val="22"/>
              <w:szCs w:val="22"/>
              <w:lang w:eastAsia="en-GB"/>
            </w:rPr>
          </w:pPr>
          <w:hyperlink w:anchor="_Toc60946514" w:history="1">
            <w:r w:rsidRPr="00087E30">
              <w:rPr>
                <w:rStyle w:val="Hyperlink"/>
                <w:rFonts w:ascii="Times New Roman" w:hAnsi="Times New Roman" w:cs="Times New Roman"/>
                <w:noProof/>
              </w:rPr>
              <w:t>LOAN AND ADVANCES</w:t>
            </w:r>
            <w:r>
              <w:rPr>
                <w:noProof/>
                <w:webHidden/>
              </w:rPr>
              <w:tab/>
            </w:r>
            <w:r>
              <w:rPr>
                <w:noProof/>
                <w:webHidden/>
              </w:rPr>
              <w:fldChar w:fldCharType="begin"/>
            </w:r>
            <w:r>
              <w:rPr>
                <w:noProof/>
                <w:webHidden/>
              </w:rPr>
              <w:instrText xml:space="preserve"> PAGEREF _Toc60946514 \h </w:instrText>
            </w:r>
            <w:r>
              <w:rPr>
                <w:noProof/>
                <w:webHidden/>
              </w:rPr>
            </w:r>
            <w:r>
              <w:rPr>
                <w:noProof/>
                <w:webHidden/>
              </w:rPr>
              <w:fldChar w:fldCharType="separate"/>
            </w:r>
            <w:r>
              <w:rPr>
                <w:noProof/>
                <w:webHidden/>
              </w:rPr>
              <w:t>26</w:t>
            </w:r>
            <w:r>
              <w:rPr>
                <w:noProof/>
                <w:webHidden/>
              </w:rPr>
              <w:fldChar w:fldCharType="end"/>
            </w:r>
          </w:hyperlink>
        </w:p>
        <w:p w:rsidR="00B208CB" w:rsidRDefault="00B208CB">
          <w:pPr>
            <w:pStyle w:val="TOC3"/>
            <w:tabs>
              <w:tab w:val="right" w:leader="dot" w:pos="9016"/>
            </w:tabs>
            <w:rPr>
              <w:noProof/>
              <w:sz w:val="22"/>
              <w:szCs w:val="22"/>
              <w:lang w:eastAsia="en-GB"/>
            </w:rPr>
          </w:pPr>
          <w:hyperlink w:anchor="_Toc60946515" w:history="1">
            <w:r w:rsidRPr="00087E30">
              <w:rPr>
                <w:rStyle w:val="Hyperlink"/>
                <w:rFonts w:ascii="Times New Roman" w:hAnsi="Times New Roman" w:cs="Times New Roman"/>
                <w:noProof/>
              </w:rPr>
              <w:t>INFLATION</w:t>
            </w:r>
            <w:r>
              <w:rPr>
                <w:noProof/>
                <w:webHidden/>
              </w:rPr>
              <w:tab/>
            </w:r>
            <w:r>
              <w:rPr>
                <w:noProof/>
                <w:webHidden/>
              </w:rPr>
              <w:fldChar w:fldCharType="begin"/>
            </w:r>
            <w:r>
              <w:rPr>
                <w:noProof/>
                <w:webHidden/>
              </w:rPr>
              <w:instrText xml:space="preserve"> PAGEREF _Toc60946515 \h </w:instrText>
            </w:r>
            <w:r>
              <w:rPr>
                <w:noProof/>
                <w:webHidden/>
              </w:rPr>
            </w:r>
            <w:r>
              <w:rPr>
                <w:noProof/>
                <w:webHidden/>
              </w:rPr>
              <w:fldChar w:fldCharType="separate"/>
            </w:r>
            <w:r>
              <w:rPr>
                <w:noProof/>
                <w:webHidden/>
              </w:rPr>
              <w:t>27</w:t>
            </w:r>
            <w:r>
              <w:rPr>
                <w:noProof/>
                <w:webHidden/>
              </w:rPr>
              <w:fldChar w:fldCharType="end"/>
            </w:r>
          </w:hyperlink>
        </w:p>
        <w:p w:rsidR="00B208CB" w:rsidRDefault="00B208CB">
          <w:pPr>
            <w:pStyle w:val="TOC3"/>
            <w:tabs>
              <w:tab w:val="right" w:leader="dot" w:pos="9016"/>
            </w:tabs>
            <w:rPr>
              <w:noProof/>
              <w:sz w:val="22"/>
              <w:szCs w:val="22"/>
              <w:lang w:eastAsia="en-GB"/>
            </w:rPr>
          </w:pPr>
          <w:hyperlink w:anchor="_Toc60946516" w:history="1">
            <w:r w:rsidRPr="00087E30">
              <w:rPr>
                <w:rStyle w:val="Hyperlink"/>
                <w:rFonts w:ascii="Times New Roman" w:hAnsi="Times New Roman" w:cs="Times New Roman"/>
                <w:noProof/>
              </w:rPr>
              <w:t>NET INTEREST MARGIN</w:t>
            </w:r>
            <w:r>
              <w:rPr>
                <w:noProof/>
                <w:webHidden/>
              </w:rPr>
              <w:tab/>
            </w:r>
            <w:r>
              <w:rPr>
                <w:noProof/>
                <w:webHidden/>
              </w:rPr>
              <w:fldChar w:fldCharType="begin"/>
            </w:r>
            <w:r>
              <w:rPr>
                <w:noProof/>
                <w:webHidden/>
              </w:rPr>
              <w:instrText xml:space="preserve"> PAGEREF _Toc60946516 \h </w:instrText>
            </w:r>
            <w:r>
              <w:rPr>
                <w:noProof/>
                <w:webHidden/>
              </w:rPr>
            </w:r>
            <w:r>
              <w:rPr>
                <w:noProof/>
                <w:webHidden/>
              </w:rPr>
              <w:fldChar w:fldCharType="separate"/>
            </w:r>
            <w:r>
              <w:rPr>
                <w:noProof/>
                <w:webHidden/>
              </w:rPr>
              <w:t>28</w:t>
            </w:r>
            <w:r>
              <w:rPr>
                <w:noProof/>
                <w:webHidden/>
              </w:rPr>
              <w:fldChar w:fldCharType="end"/>
            </w:r>
          </w:hyperlink>
        </w:p>
        <w:p w:rsidR="00B208CB" w:rsidRDefault="00B208CB">
          <w:pPr>
            <w:pStyle w:val="TOC3"/>
            <w:tabs>
              <w:tab w:val="right" w:leader="dot" w:pos="9016"/>
            </w:tabs>
            <w:rPr>
              <w:noProof/>
              <w:sz w:val="22"/>
              <w:szCs w:val="22"/>
              <w:lang w:eastAsia="en-GB"/>
            </w:rPr>
          </w:pPr>
          <w:hyperlink w:anchor="_Toc60946517" w:history="1">
            <w:r w:rsidRPr="00087E30">
              <w:rPr>
                <w:rStyle w:val="Hyperlink"/>
                <w:rFonts w:ascii="Times New Roman" w:hAnsi="Times New Roman" w:cs="Times New Roman"/>
                <w:noProof/>
              </w:rPr>
              <w:t>TOTAL DEPOSIT</w:t>
            </w:r>
            <w:r>
              <w:rPr>
                <w:noProof/>
                <w:webHidden/>
              </w:rPr>
              <w:tab/>
            </w:r>
            <w:r>
              <w:rPr>
                <w:noProof/>
                <w:webHidden/>
              </w:rPr>
              <w:fldChar w:fldCharType="begin"/>
            </w:r>
            <w:r>
              <w:rPr>
                <w:noProof/>
                <w:webHidden/>
              </w:rPr>
              <w:instrText xml:space="preserve"> PAGEREF _Toc60946517 \h </w:instrText>
            </w:r>
            <w:r>
              <w:rPr>
                <w:noProof/>
                <w:webHidden/>
              </w:rPr>
            </w:r>
            <w:r>
              <w:rPr>
                <w:noProof/>
                <w:webHidden/>
              </w:rPr>
              <w:fldChar w:fldCharType="separate"/>
            </w:r>
            <w:r>
              <w:rPr>
                <w:noProof/>
                <w:webHidden/>
              </w:rPr>
              <w:t>28</w:t>
            </w:r>
            <w:r>
              <w:rPr>
                <w:noProof/>
                <w:webHidden/>
              </w:rPr>
              <w:fldChar w:fldCharType="end"/>
            </w:r>
          </w:hyperlink>
        </w:p>
        <w:p w:rsidR="00B208CB" w:rsidRDefault="00B208CB">
          <w:pPr>
            <w:pStyle w:val="TOC3"/>
            <w:tabs>
              <w:tab w:val="right" w:leader="dot" w:pos="9016"/>
            </w:tabs>
            <w:rPr>
              <w:noProof/>
              <w:sz w:val="22"/>
              <w:szCs w:val="22"/>
              <w:lang w:eastAsia="en-GB"/>
            </w:rPr>
          </w:pPr>
          <w:hyperlink w:anchor="_Toc60946518" w:history="1">
            <w:r w:rsidRPr="00087E30">
              <w:rPr>
                <w:rStyle w:val="Hyperlink"/>
                <w:rFonts w:ascii="Times New Roman" w:hAnsi="Times New Roman" w:cs="Times New Roman"/>
                <w:noProof/>
              </w:rPr>
              <w:t>EXCHANGE RATE</w:t>
            </w:r>
            <w:r>
              <w:rPr>
                <w:noProof/>
                <w:webHidden/>
              </w:rPr>
              <w:tab/>
            </w:r>
            <w:r>
              <w:rPr>
                <w:noProof/>
                <w:webHidden/>
              </w:rPr>
              <w:fldChar w:fldCharType="begin"/>
            </w:r>
            <w:r>
              <w:rPr>
                <w:noProof/>
                <w:webHidden/>
              </w:rPr>
              <w:instrText xml:space="preserve"> PAGEREF _Toc60946518 \h </w:instrText>
            </w:r>
            <w:r>
              <w:rPr>
                <w:noProof/>
                <w:webHidden/>
              </w:rPr>
            </w:r>
            <w:r>
              <w:rPr>
                <w:noProof/>
                <w:webHidden/>
              </w:rPr>
              <w:fldChar w:fldCharType="separate"/>
            </w:r>
            <w:r>
              <w:rPr>
                <w:noProof/>
                <w:webHidden/>
              </w:rPr>
              <w:t>29</w:t>
            </w:r>
            <w:r>
              <w:rPr>
                <w:noProof/>
                <w:webHidden/>
              </w:rPr>
              <w:fldChar w:fldCharType="end"/>
            </w:r>
          </w:hyperlink>
        </w:p>
        <w:p w:rsidR="00B208CB" w:rsidRDefault="00B208CB">
          <w:pPr>
            <w:pStyle w:val="TOC3"/>
            <w:tabs>
              <w:tab w:val="right" w:leader="dot" w:pos="9016"/>
            </w:tabs>
            <w:rPr>
              <w:noProof/>
              <w:sz w:val="22"/>
              <w:szCs w:val="22"/>
              <w:lang w:eastAsia="en-GB"/>
            </w:rPr>
          </w:pPr>
          <w:hyperlink w:anchor="_Toc60946519" w:history="1">
            <w:r w:rsidRPr="00087E30">
              <w:rPr>
                <w:rStyle w:val="Hyperlink"/>
                <w:rFonts w:ascii="Times New Roman" w:hAnsi="Times New Roman" w:cs="Times New Roman"/>
                <w:noProof/>
              </w:rPr>
              <w:t>SHAREHOLDERS FUND</w:t>
            </w:r>
            <w:r>
              <w:rPr>
                <w:noProof/>
                <w:webHidden/>
              </w:rPr>
              <w:tab/>
            </w:r>
            <w:r>
              <w:rPr>
                <w:noProof/>
                <w:webHidden/>
              </w:rPr>
              <w:fldChar w:fldCharType="begin"/>
            </w:r>
            <w:r>
              <w:rPr>
                <w:noProof/>
                <w:webHidden/>
              </w:rPr>
              <w:instrText xml:space="preserve"> PAGEREF _Toc60946519 \h </w:instrText>
            </w:r>
            <w:r>
              <w:rPr>
                <w:noProof/>
                <w:webHidden/>
              </w:rPr>
            </w:r>
            <w:r>
              <w:rPr>
                <w:noProof/>
                <w:webHidden/>
              </w:rPr>
              <w:fldChar w:fldCharType="separate"/>
            </w:r>
            <w:r>
              <w:rPr>
                <w:noProof/>
                <w:webHidden/>
              </w:rPr>
              <w:t>29</w:t>
            </w:r>
            <w:r>
              <w:rPr>
                <w:noProof/>
                <w:webHidden/>
              </w:rPr>
              <w:fldChar w:fldCharType="end"/>
            </w:r>
          </w:hyperlink>
        </w:p>
        <w:p w:rsidR="00B208CB" w:rsidRDefault="00B208CB">
          <w:pPr>
            <w:pStyle w:val="TOC3"/>
            <w:tabs>
              <w:tab w:val="right" w:leader="dot" w:pos="9016"/>
            </w:tabs>
            <w:rPr>
              <w:noProof/>
              <w:sz w:val="22"/>
              <w:szCs w:val="22"/>
              <w:lang w:eastAsia="en-GB"/>
            </w:rPr>
          </w:pPr>
          <w:hyperlink w:anchor="_Toc60946520" w:history="1">
            <w:r w:rsidRPr="00087E30">
              <w:rPr>
                <w:rStyle w:val="Hyperlink"/>
                <w:rFonts w:ascii="Times New Roman" w:hAnsi="Times New Roman" w:cs="Times New Roman"/>
                <w:noProof/>
              </w:rPr>
              <w:t>FEDERAL GOVERNMENT DEPOSIT</w:t>
            </w:r>
            <w:r>
              <w:rPr>
                <w:noProof/>
                <w:webHidden/>
              </w:rPr>
              <w:tab/>
            </w:r>
            <w:r>
              <w:rPr>
                <w:noProof/>
                <w:webHidden/>
              </w:rPr>
              <w:fldChar w:fldCharType="begin"/>
            </w:r>
            <w:r>
              <w:rPr>
                <w:noProof/>
                <w:webHidden/>
              </w:rPr>
              <w:instrText xml:space="preserve"> PAGEREF _Toc60946520 \h </w:instrText>
            </w:r>
            <w:r>
              <w:rPr>
                <w:noProof/>
                <w:webHidden/>
              </w:rPr>
            </w:r>
            <w:r>
              <w:rPr>
                <w:noProof/>
                <w:webHidden/>
              </w:rPr>
              <w:fldChar w:fldCharType="separate"/>
            </w:r>
            <w:r>
              <w:rPr>
                <w:noProof/>
                <w:webHidden/>
              </w:rPr>
              <w:t>29</w:t>
            </w:r>
            <w:r>
              <w:rPr>
                <w:noProof/>
                <w:webHidden/>
              </w:rPr>
              <w:fldChar w:fldCharType="end"/>
            </w:r>
          </w:hyperlink>
        </w:p>
        <w:p w:rsidR="00B208CB" w:rsidRDefault="00B208CB">
          <w:pPr>
            <w:pStyle w:val="TOC3"/>
            <w:tabs>
              <w:tab w:val="right" w:leader="dot" w:pos="9016"/>
            </w:tabs>
            <w:rPr>
              <w:noProof/>
              <w:sz w:val="22"/>
              <w:szCs w:val="22"/>
              <w:lang w:eastAsia="en-GB"/>
            </w:rPr>
          </w:pPr>
          <w:hyperlink w:anchor="_Toc60946521" w:history="1">
            <w:r w:rsidRPr="00087E30">
              <w:rPr>
                <w:rStyle w:val="Hyperlink"/>
                <w:rFonts w:ascii="Times New Roman" w:hAnsi="Times New Roman" w:cs="Times New Roman"/>
                <w:noProof/>
              </w:rPr>
              <w:t>MONEY SUPPLY</w:t>
            </w:r>
            <w:r>
              <w:rPr>
                <w:noProof/>
                <w:webHidden/>
              </w:rPr>
              <w:tab/>
            </w:r>
            <w:r>
              <w:rPr>
                <w:noProof/>
                <w:webHidden/>
              </w:rPr>
              <w:fldChar w:fldCharType="begin"/>
            </w:r>
            <w:r>
              <w:rPr>
                <w:noProof/>
                <w:webHidden/>
              </w:rPr>
              <w:instrText xml:space="preserve"> PAGEREF _Toc60946521 \h </w:instrText>
            </w:r>
            <w:r>
              <w:rPr>
                <w:noProof/>
                <w:webHidden/>
              </w:rPr>
            </w:r>
            <w:r>
              <w:rPr>
                <w:noProof/>
                <w:webHidden/>
              </w:rPr>
              <w:fldChar w:fldCharType="separate"/>
            </w:r>
            <w:r>
              <w:rPr>
                <w:noProof/>
                <w:webHidden/>
              </w:rPr>
              <w:t>30</w:t>
            </w:r>
            <w:r>
              <w:rPr>
                <w:noProof/>
                <w:webHidden/>
              </w:rPr>
              <w:fldChar w:fldCharType="end"/>
            </w:r>
          </w:hyperlink>
        </w:p>
        <w:p w:rsidR="00B208CB" w:rsidRDefault="00B208CB">
          <w:pPr>
            <w:pStyle w:val="TOC3"/>
            <w:tabs>
              <w:tab w:val="right" w:leader="dot" w:pos="9016"/>
            </w:tabs>
            <w:rPr>
              <w:noProof/>
              <w:sz w:val="22"/>
              <w:szCs w:val="22"/>
              <w:lang w:eastAsia="en-GB"/>
            </w:rPr>
          </w:pPr>
          <w:hyperlink w:anchor="_Toc60946522" w:history="1">
            <w:r w:rsidRPr="00087E30">
              <w:rPr>
                <w:rStyle w:val="Hyperlink"/>
                <w:rFonts w:ascii="Times New Roman" w:hAnsi="Times New Roman" w:cs="Times New Roman"/>
                <w:noProof/>
              </w:rPr>
              <w:t>GROSS DOMESTIC PRODUCT</w:t>
            </w:r>
            <w:r>
              <w:rPr>
                <w:noProof/>
                <w:webHidden/>
              </w:rPr>
              <w:tab/>
            </w:r>
            <w:r>
              <w:rPr>
                <w:noProof/>
                <w:webHidden/>
              </w:rPr>
              <w:fldChar w:fldCharType="begin"/>
            </w:r>
            <w:r>
              <w:rPr>
                <w:noProof/>
                <w:webHidden/>
              </w:rPr>
              <w:instrText xml:space="preserve"> PAGEREF _Toc60946522 \h </w:instrText>
            </w:r>
            <w:r>
              <w:rPr>
                <w:noProof/>
                <w:webHidden/>
              </w:rPr>
            </w:r>
            <w:r>
              <w:rPr>
                <w:noProof/>
                <w:webHidden/>
              </w:rPr>
              <w:fldChar w:fldCharType="separate"/>
            </w:r>
            <w:r>
              <w:rPr>
                <w:noProof/>
                <w:webHidden/>
              </w:rPr>
              <w:t>30</w:t>
            </w:r>
            <w:r>
              <w:rPr>
                <w:noProof/>
                <w:webHidden/>
              </w:rPr>
              <w:fldChar w:fldCharType="end"/>
            </w:r>
          </w:hyperlink>
        </w:p>
        <w:p w:rsidR="00B208CB" w:rsidRDefault="00B208CB">
          <w:pPr>
            <w:pStyle w:val="TOC3"/>
            <w:tabs>
              <w:tab w:val="right" w:leader="dot" w:pos="9016"/>
            </w:tabs>
            <w:rPr>
              <w:noProof/>
              <w:sz w:val="22"/>
              <w:szCs w:val="22"/>
              <w:lang w:eastAsia="en-GB"/>
            </w:rPr>
          </w:pPr>
          <w:hyperlink w:anchor="_Toc60946523" w:history="1">
            <w:r w:rsidRPr="00087E30">
              <w:rPr>
                <w:rStyle w:val="Hyperlink"/>
                <w:rFonts w:ascii="Times New Roman" w:hAnsi="Times New Roman" w:cs="Times New Roman"/>
                <w:noProof/>
              </w:rPr>
              <w:t>EXTERNAL RESERVE</w:t>
            </w:r>
            <w:r>
              <w:rPr>
                <w:noProof/>
                <w:webHidden/>
              </w:rPr>
              <w:tab/>
            </w:r>
            <w:r>
              <w:rPr>
                <w:noProof/>
                <w:webHidden/>
              </w:rPr>
              <w:fldChar w:fldCharType="begin"/>
            </w:r>
            <w:r>
              <w:rPr>
                <w:noProof/>
                <w:webHidden/>
              </w:rPr>
              <w:instrText xml:space="preserve"> PAGEREF _Toc60946523 \h </w:instrText>
            </w:r>
            <w:r>
              <w:rPr>
                <w:noProof/>
                <w:webHidden/>
              </w:rPr>
            </w:r>
            <w:r>
              <w:rPr>
                <w:noProof/>
                <w:webHidden/>
              </w:rPr>
              <w:fldChar w:fldCharType="separate"/>
            </w:r>
            <w:r>
              <w:rPr>
                <w:noProof/>
                <w:webHidden/>
              </w:rPr>
              <w:t>31</w:t>
            </w:r>
            <w:r>
              <w:rPr>
                <w:noProof/>
                <w:webHidden/>
              </w:rPr>
              <w:fldChar w:fldCharType="end"/>
            </w:r>
          </w:hyperlink>
        </w:p>
        <w:p w:rsidR="00B208CB" w:rsidRDefault="00B208CB">
          <w:pPr>
            <w:pStyle w:val="TOC3"/>
            <w:tabs>
              <w:tab w:val="right" w:leader="dot" w:pos="9016"/>
            </w:tabs>
            <w:rPr>
              <w:noProof/>
              <w:sz w:val="22"/>
              <w:szCs w:val="22"/>
              <w:lang w:eastAsia="en-GB"/>
            </w:rPr>
          </w:pPr>
          <w:hyperlink w:anchor="_Toc60946524" w:history="1">
            <w:r w:rsidRPr="00087E30">
              <w:rPr>
                <w:rStyle w:val="Hyperlink"/>
                <w:rFonts w:ascii="Times New Roman" w:hAnsi="Times New Roman" w:cs="Times New Roman"/>
                <w:noProof/>
              </w:rPr>
              <w:t>CAPITAL ADEQUACY RATIO</w:t>
            </w:r>
            <w:r>
              <w:rPr>
                <w:noProof/>
                <w:webHidden/>
              </w:rPr>
              <w:tab/>
            </w:r>
            <w:r>
              <w:rPr>
                <w:noProof/>
                <w:webHidden/>
              </w:rPr>
              <w:fldChar w:fldCharType="begin"/>
            </w:r>
            <w:r>
              <w:rPr>
                <w:noProof/>
                <w:webHidden/>
              </w:rPr>
              <w:instrText xml:space="preserve"> PAGEREF _Toc60946524 \h </w:instrText>
            </w:r>
            <w:r>
              <w:rPr>
                <w:noProof/>
                <w:webHidden/>
              </w:rPr>
            </w:r>
            <w:r>
              <w:rPr>
                <w:noProof/>
                <w:webHidden/>
              </w:rPr>
              <w:fldChar w:fldCharType="separate"/>
            </w:r>
            <w:r>
              <w:rPr>
                <w:noProof/>
                <w:webHidden/>
              </w:rPr>
              <w:t>31</w:t>
            </w:r>
            <w:r>
              <w:rPr>
                <w:noProof/>
                <w:webHidden/>
              </w:rPr>
              <w:fldChar w:fldCharType="end"/>
            </w:r>
          </w:hyperlink>
        </w:p>
        <w:p w:rsidR="00B208CB" w:rsidRDefault="00B208CB">
          <w:pPr>
            <w:pStyle w:val="TOC3"/>
            <w:tabs>
              <w:tab w:val="right" w:leader="dot" w:pos="9016"/>
            </w:tabs>
            <w:rPr>
              <w:noProof/>
              <w:sz w:val="22"/>
              <w:szCs w:val="22"/>
              <w:lang w:eastAsia="en-GB"/>
            </w:rPr>
          </w:pPr>
          <w:hyperlink w:anchor="_Toc60946525" w:history="1">
            <w:r w:rsidRPr="00087E30">
              <w:rPr>
                <w:rStyle w:val="Hyperlink"/>
                <w:rFonts w:ascii="Times New Roman" w:hAnsi="Times New Roman" w:cs="Times New Roman"/>
                <w:noProof/>
              </w:rPr>
              <w:t>ASSET QUALITY</w:t>
            </w:r>
            <w:r>
              <w:rPr>
                <w:noProof/>
                <w:webHidden/>
              </w:rPr>
              <w:tab/>
            </w:r>
            <w:r>
              <w:rPr>
                <w:noProof/>
                <w:webHidden/>
              </w:rPr>
              <w:fldChar w:fldCharType="begin"/>
            </w:r>
            <w:r>
              <w:rPr>
                <w:noProof/>
                <w:webHidden/>
              </w:rPr>
              <w:instrText xml:space="preserve"> PAGEREF _Toc60946525 \h </w:instrText>
            </w:r>
            <w:r>
              <w:rPr>
                <w:noProof/>
                <w:webHidden/>
              </w:rPr>
            </w:r>
            <w:r>
              <w:rPr>
                <w:noProof/>
                <w:webHidden/>
              </w:rPr>
              <w:fldChar w:fldCharType="separate"/>
            </w:r>
            <w:r>
              <w:rPr>
                <w:noProof/>
                <w:webHidden/>
              </w:rPr>
              <w:t>32</w:t>
            </w:r>
            <w:r>
              <w:rPr>
                <w:noProof/>
                <w:webHidden/>
              </w:rPr>
              <w:fldChar w:fldCharType="end"/>
            </w:r>
          </w:hyperlink>
        </w:p>
        <w:p w:rsidR="00B208CB" w:rsidRDefault="00B208CB">
          <w:pPr>
            <w:pStyle w:val="TOC3"/>
            <w:tabs>
              <w:tab w:val="right" w:leader="dot" w:pos="9016"/>
            </w:tabs>
            <w:rPr>
              <w:noProof/>
              <w:sz w:val="22"/>
              <w:szCs w:val="22"/>
              <w:lang w:eastAsia="en-GB"/>
            </w:rPr>
          </w:pPr>
          <w:hyperlink w:anchor="_Toc60946526" w:history="1">
            <w:r w:rsidRPr="00087E30">
              <w:rPr>
                <w:rStyle w:val="Hyperlink"/>
                <w:rFonts w:ascii="Times New Roman" w:hAnsi="Times New Roman" w:cs="Times New Roman"/>
                <w:noProof/>
              </w:rPr>
              <w:t>MANAGEMENT EFFICIENCY</w:t>
            </w:r>
            <w:r>
              <w:rPr>
                <w:noProof/>
                <w:webHidden/>
              </w:rPr>
              <w:tab/>
            </w:r>
            <w:r>
              <w:rPr>
                <w:noProof/>
                <w:webHidden/>
              </w:rPr>
              <w:fldChar w:fldCharType="begin"/>
            </w:r>
            <w:r>
              <w:rPr>
                <w:noProof/>
                <w:webHidden/>
              </w:rPr>
              <w:instrText xml:space="preserve"> PAGEREF _Toc60946526 \h </w:instrText>
            </w:r>
            <w:r>
              <w:rPr>
                <w:noProof/>
                <w:webHidden/>
              </w:rPr>
            </w:r>
            <w:r>
              <w:rPr>
                <w:noProof/>
                <w:webHidden/>
              </w:rPr>
              <w:fldChar w:fldCharType="separate"/>
            </w:r>
            <w:r>
              <w:rPr>
                <w:noProof/>
                <w:webHidden/>
              </w:rPr>
              <w:t>33</w:t>
            </w:r>
            <w:r>
              <w:rPr>
                <w:noProof/>
                <w:webHidden/>
              </w:rPr>
              <w:fldChar w:fldCharType="end"/>
            </w:r>
          </w:hyperlink>
        </w:p>
        <w:p w:rsidR="00B208CB" w:rsidRDefault="00B208CB">
          <w:pPr>
            <w:pStyle w:val="TOC3"/>
            <w:tabs>
              <w:tab w:val="right" w:leader="dot" w:pos="9016"/>
            </w:tabs>
            <w:rPr>
              <w:noProof/>
              <w:sz w:val="22"/>
              <w:szCs w:val="22"/>
              <w:lang w:eastAsia="en-GB"/>
            </w:rPr>
          </w:pPr>
          <w:hyperlink w:anchor="_Toc60946527" w:history="1">
            <w:r w:rsidRPr="00087E30">
              <w:rPr>
                <w:rStyle w:val="Hyperlink"/>
                <w:rFonts w:ascii="Times New Roman" w:hAnsi="Times New Roman" w:cs="Times New Roman"/>
                <w:noProof/>
              </w:rPr>
              <w:t>LIQUIDITY MANAGEMENT</w:t>
            </w:r>
            <w:r>
              <w:rPr>
                <w:noProof/>
                <w:webHidden/>
              </w:rPr>
              <w:tab/>
            </w:r>
            <w:r>
              <w:rPr>
                <w:noProof/>
                <w:webHidden/>
              </w:rPr>
              <w:fldChar w:fldCharType="begin"/>
            </w:r>
            <w:r>
              <w:rPr>
                <w:noProof/>
                <w:webHidden/>
              </w:rPr>
              <w:instrText xml:space="preserve"> PAGEREF _Toc60946527 \h </w:instrText>
            </w:r>
            <w:r>
              <w:rPr>
                <w:noProof/>
                <w:webHidden/>
              </w:rPr>
            </w:r>
            <w:r>
              <w:rPr>
                <w:noProof/>
                <w:webHidden/>
              </w:rPr>
              <w:fldChar w:fldCharType="separate"/>
            </w:r>
            <w:r>
              <w:rPr>
                <w:noProof/>
                <w:webHidden/>
              </w:rPr>
              <w:t>34</w:t>
            </w:r>
            <w:r>
              <w:rPr>
                <w:noProof/>
                <w:webHidden/>
              </w:rPr>
              <w:fldChar w:fldCharType="end"/>
            </w:r>
          </w:hyperlink>
        </w:p>
        <w:p w:rsidR="00B208CB" w:rsidRDefault="00B208CB">
          <w:pPr>
            <w:pStyle w:val="TOC3"/>
            <w:tabs>
              <w:tab w:val="right" w:leader="dot" w:pos="9016"/>
            </w:tabs>
            <w:rPr>
              <w:noProof/>
              <w:sz w:val="22"/>
              <w:szCs w:val="22"/>
              <w:lang w:eastAsia="en-GB"/>
            </w:rPr>
          </w:pPr>
          <w:hyperlink w:anchor="_Toc60946528" w:history="1">
            <w:r w:rsidRPr="00087E30">
              <w:rPr>
                <w:rStyle w:val="Hyperlink"/>
                <w:rFonts w:ascii="Times New Roman" w:hAnsi="Times New Roman" w:cs="Times New Roman"/>
                <w:noProof/>
              </w:rPr>
              <w:t>BANK PROFITABILITY</w:t>
            </w:r>
            <w:r>
              <w:rPr>
                <w:noProof/>
                <w:webHidden/>
              </w:rPr>
              <w:tab/>
            </w:r>
            <w:r>
              <w:rPr>
                <w:noProof/>
                <w:webHidden/>
              </w:rPr>
              <w:fldChar w:fldCharType="begin"/>
            </w:r>
            <w:r>
              <w:rPr>
                <w:noProof/>
                <w:webHidden/>
              </w:rPr>
              <w:instrText xml:space="preserve"> PAGEREF _Toc60946528 \h </w:instrText>
            </w:r>
            <w:r>
              <w:rPr>
                <w:noProof/>
                <w:webHidden/>
              </w:rPr>
            </w:r>
            <w:r>
              <w:rPr>
                <w:noProof/>
                <w:webHidden/>
              </w:rPr>
              <w:fldChar w:fldCharType="separate"/>
            </w:r>
            <w:r>
              <w:rPr>
                <w:noProof/>
                <w:webHidden/>
              </w:rPr>
              <w:t>35</w:t>
            </w:r>
            <w:r>
              <w:rPr>
                <w:noProof/>
                <w:webHidden/>
              </w:rPr>
              <w:fldChar w:fldCharType="end"/>
            </w:r>
          </w:hyperlink>
        </w:p>
        <w:p w:rsidR="00B208CB" w:rsidRDefault="00B208CB">
          <w:pPr>
            <w:pStyle w:val="TOC3"/>
            <w:tabs>
              <w:tab w:val="right" w:leader="dot" w:pos="9016"/>
            </w:tabs>
            <w:rPr>
              <w:noProof/>
              <w:sz w:val="22"/>
              <w:szCs w:val="22"/>
              <w:lang w:eastAsia="en-GB"/>
            </w:rPr>
          </w:pPr>
          <w:hyperlink w:anchor="_Toc60946529" w:history="1">
            <w:r w:rsidRPr="00087E30">
              <w:rPr>
                <w:rStyle w:val="Hyperlink"/>
                <w:rFonts w:ascii="Times New Roman" w:hAnsi="Times New Roman" w:cs="Times New Roman"/>
                <w:noProof/>
                <w:lang w:val="en-US"/>
              </w:rPr>
              <w:t>ILLUSTRATION OF CONCEPTUAL FRAMEWORK</w:t>
            </w:r>
            <w:r>
              <w:rPr>
                <w:noProof/>
                <w:webHidden/>
              </w:rPr>
              <w:tab/>
            </w:r>
            <w:r>
              <w:rPr>
                <w:noProof/>
                <w:webHidden/>
              </w:rPr>
              <w:fldChar w:fldCharType="begin"/>
            </w:r>
            <w:r>
              <w:rPr>
                <w:noProof/>
                <w:webHidden/>
              </w:rPr>
              <w:instrText xml:space="preserve"> PAGEREF _Toc60946529 \h </w:instrText>
            </w:r>
            <w:r>
              <w:rPr>
                <w:noProof/>
                <w:webHidden/>
              </w:rPr>
            </w:r>
            <w:r>
              <w:rPr>
                <w:noProof/>
                <w:webHidden/>
              </w:rPr>
              <w:fldChar w:fldCharType="separate"/>
            </w:r>
            <w:r>
              <w:rPr>
                <w:noProof/>
                <w:webHidden/>
              </w:rPr>
              <w:t>37</w:t>
            </w:r>
            <w:r>
              <w:rPr>
                <w:noProof/>
                <w:webHidden/>
              </w:rPr>
              <w:fldChar w:fldCharType="end"/>
            </w:r>
          </w:hyperlink>
        </w:p>
        <w:p w:rsidR="00B208CB" w:rsidRDefault="00B208CB">
          <w:pPr>
            <w:pStyle w:val="TOC3"/>
            <w:tabs>
              <w:tab w:val="right" w:leader="dot" w:pos="9016"/>
            </w:tabs>
            <w:rPr>
              <w:noProof/>
              <w:sz w:val="22"/>
              <w:szCs w:val="22"/>
              <w:lang w:eastAsia="en-GB"/>
            </w:rPr>
          </w:pPr>
          <w:hyperlink w:anchor="_Toc60946530" w:history="1">
            <w:r w:rsidRPr="00087E30">
              <w:rPr>
                <w:rStyle w:val="Hyperlink"/>
                <w:rFonts w:ascii="Times New Roman" w:hAnsi="Times New Roman" w:cs="Times New Roman"/>
                <w:noProof/>
              </w:rPr>
              <w:t>Objectives of Treasury Single Account</w:t>
            </w:r>
            <w:r>
              <w:rPr>
                <w:noProof/>
                <w:webHidden/>
              </w:rPr>
              <w:tab/>
            </w:r>
            <w:r>
              <w:rPr>
                <w:noProof/>
                <w:webHidden/>
              </w:rPr>
              <w:fldChar w:fldCharType="begin"/>
            </w:r>
            <w:r>
              <w:rPr>
                <w:noProof/>
                <w:webHidden/>
              </w:rPr>
              <w:instrText xml:space="preserve"> PAGEREF _Toc60946530 \h </w:instrText>
            </w:r>
            <w:r>
              <w:rPr>
                <w:noProof/>
                <w:webHidden/>
              </w:rPr>
            </w:r>
            <w:r>
              <w:rPr>
                <w:noProof/>
                <w:webHidden/>
              </w:rPr>
              <w:fldChar w:fldCharType="separate"/>
            </w:r>
            <w:r>
              <w:rPr>
                <w:noProof/>
                <w:webHidden/>
              </w:rPr>
              <w:t>39</w:t>
            </w:r>
            <w:r>
              <w:rPr>
                <w:noProof/>
                <w:webHidden/>
              </w:rPr>
              <w:fldChar w:fldCharType="end"/>
            </w:r>
          </w:hyperlink>
        </w:p>
        <w:p w:rsidR="00B208CB" w:rsidRDefault="00B208CB">
          <w:pPr>
            <w:pStyle w:val="TOC3"/>
            <w:tabs>
              <w:tab w:val="right" w:leader="dot" w:pos="9016"/>
            </w:tabs>
            <w:rPr>
              <w:noProof/>
              <w:sz w:val="22"/>
              <w:szCs w:val="22"/>
              <w:lang w:eastAsia="en-GB"/>
            </w:rPr>
          </w:pPr>
          <w:hyperlink w:anchor="_Toc60946531" w:history="1">
            <w:r w:rsidRPr="00087E30">
              <w:rPr>
                <w:rStyle w:val="Hyperlink"/>
                <w:rFonts w:ascii="Times New Roman" w:hAnsi="Times New Roman" w:cs="Times New Roman"/>
                <w:noProof/>
              </w:rPr>
              <w:t>Benefits of Treasury Single Account</w:t>
            </w:r>
            <w:r>
              <w:rPr>
                <w:noProof/>
                <w:webHidden/>
              </w:rPr>
              <w:tab/>
            </w:r>
            <w:r>
              <w:rPr>
                <w:noProof/>
                <w:webHidden/>
              </w:rPr>
              <w:fldChar w:fldCharType="begin"/>
            </w:r>
            <w:r>
              <w:rPr>
                <w:noProof/>
                <w:webHidden/>
              </w:rPr>
              <w:instrText xml:space="preserve"> PAGEREF _Toc60946531 \h </w:instrText>
            </w:r>
            <w:r>
              <w:rPr>
                <w:noProof/>
                <w:webHidden/>
              </w:rPr>
            </w:r>
            <w:r>
              <w:rPr>
                <w:noProof/>
                <w:webHidden/>
              </w:rPr>
              <w:fldChar w:fldCharType="separate"/>
            </w:r>
            <w:r>
              <w:rPr>
                <w:noProof/>
                <w:webHidden/>
              </w:rPr>
              <w:t>39</w:t>
            </w:r>
            <w:r>
              <w:rPr>
                <w:noProof/>
                <w:webHidden/>
              </w:rPr>
              <w:fldChar w:fldCharType="end"/>
            </w:r>
          </w:hyperlink>
        </w:p>
        <w:p w:rsidR="00B208CB" w:rsidRDefault="00B208CB">
          <w:pPr>
            <w:pStyle w:val="TOC3"/>
            <w:tabs>
              <w:tab w:val="right" w:leader="dot" w:pos="9016"/>
            </w:tabs>
            <w:rPr>
              <w:noProof/>
              <w:sz w:val="22"/>
              <w:szCs w:val="22"/>
              <w:lang w:eastAsia="en-GB"/>
            </w:rPr>
          </w:pPr>
          <w:hyperlink w:anchor="_Toc60946532" w:history="1">
            <w:r w:rsidRPr="00087E30">
              <w:rPr>
                <w:rStyle w:val="Hyperlink"/>
                <w:rFonts w:ascii="Times New Roman" w:hAnsi="Times New Roman" w:cs="Times New Roman"/>
                <w:noProof/>
              </w:rPr>
              <w:t>Problems of Treasury Single Account</w:t>
            </w:r>
            <w:r>
              <w:rPr>
                <w:noProof/>
                <w:webHidden/>
              </w:rPr>
              <w:tab/>
            </w:r>
            <w:r>
              <w:rPr>
                <w:noProof/>
                <w:webHidden/>
              </w:rPr>
              <w:fldChar w:fldCharType="begin"/>
            </w:r>
            <w:r>
              <w:rPr>
                <w:noProof/>
                <w:webHidden/>
              </w:rPr>
              <w:instrText xml:space="preserve"> PAGEREF _Toc60946532 \h </w:instrText>
            </w:r>
            <w:r>
              <w:rPr>
                <w:noProof/>
                <w:webHidden/>
              </w:rPr>
            </w:r>
            <w:r>
              <w:rPr>
                <w:noProof/>
                <w:webHidden/>
              </w:rPr>
              <w:fldChar w:fldCharType="separate"/>
            </w:r>
            <w:r>
              <w:rPr>
                <w:noProof/>
                <w:webHidden/>
              </w:rPr>
              <w:t>40</w:t>
            </w:r>
            <w:r>
              <w:rPr>
                <w:noProof/>
                <w:webHidden/>
              </w:rPr>
              <w:fldChar w:fldCharType="end"/>
            </w:r>
          </w:hyperlink>
        </w:p>
        <w:p w:rsidR="00B208CB" w:rsidRDefault="00B208CB">
          <w:pPr>
            <w:pStyle w:val="TOC3"/>
            <w:tabs>
              <w:tab w:val="right" w:leader="dot" w:pos="9016"/>
            </w:tabs>
            <w:rPr>
              <w:noProof/>
              <w:sz w:val="22"/>
              <w:szCs w:val="22"/>
              <w:lang w:eastAsia="en-GB"/>
            </w:rPr>
          </w:pPr>
          <w:hyperlink w:anchor="_Toc60946533" w:history="1">
            <w:r w:rsidRPr="00087E30">
              <w:rPr>
                <w:rStyle w:val="Hyperlink"/>
                <w:rFonts w:ascii="Times New Roman" w:hAnsi="Times New Roman" w:cs="Times New Roman"/>
                <w:noProof/>
              </w:rPr>
              <w:t>TSA Vital Prerequisite</w:t>
            </w:r>
            <w:r>
              <w:rPr>
                <w:noProof/>
                <w:webHidden/>
              </w:rPr>
              <w:tab/>
            </w:r>
            <w:r>
              <w:rPr>
                <w:noProof/>
                <w:webHidden/>
              </w:rPr>
              <w:fldChar w:fldCharType="begin"/>
            </w:r>
            <w:r>
              <w:rPr>
                <w:noProof/>
                <w:webHidden/>
              </w:rPr>
              <w:instrText xml:space="preserve"> PAGEREF _Toc60946533 \h </w:instrText>
            </w:r>
            <w:r>
              <w:rPr>
                <w:noProof/>
                <w:webHidden/>
              </w:rPr>
            </w:r>
            <w:r>
              <w:rPr>
                <w:noProof/>
                <w:webHidden/>
              </w:rPr>
              <w:fldChar w:fldCharType="separate"/>
            </w:r>
            <w:r>
              <w:rPr>
                <w:noProof/>
                <w:webHidden/>
              </w:rPr>
              <w:t>41</w:t>
            </w:r>
            <w:r>
              <w:rPr>
                <w:noProof/>
                <w:webHidden/>
              </w:rPr>
              <w:fldChar w:fldCharType="end"/>
            </w:r>
          </w:hyperlink>
        </w:p>
        <w:p w:rsidR="00B208CB" w:rsidRDefault="00B208CB">
          <w:pPr>
            <w:pStyle w:val="TOC3"/>
            <w:tabs>
              <w:tab w:val="right" w:leader="dot" w:pos="9016"/>
            </w:tabs>
            <w:rPr>
              <w:noProof/>
              <w:sz w:val="22"/>
              <w:szCs w:val="22"/>
              <w:lang w:eastAsia="en-GB"/>
            </w:rPr>
          </w:pPr>
          <w:hyperlink w:anchor="_Toc60946534" w:history="1">
            <w:r w:rsidRPr="00087E30">
              <w:rPr>
                <w:rStyle w:val="Hyperlink"/>
                <w:rFonts w:ascii="Times New Roman" w:hAnsi="Times New Roman" w:cs="Times New Roman"/>
                <w:noProof/>
              </w:rPr>
              <w:t>TSA Regular Prerequisite</w:t>
            </w:r>
            <w:r>
              <w:rPr>
                <w:noProof/>
                <w:webHidden/>
              </w:rPr>
              <w:tab/>
            </w:r>
            <w:r>
              <w:rPr>
                <w:noProof/>
                <w:webHidden/>
              </w:rPr>
              <w:fldChar w:fldCharType="begin"/>
            </w:r>
            <w:r>
              <w:rPr>
                <w:noProof/>
                <w:webHidden/>
              </w:rPr>
              <w:instrText xml:space="preserve"> PAGEREF _Toc60946534 \h </w:instrText>
            </w:r>
            <w:r>
              <w:rPr>
                <w:noProof/>
                <w:webHidden/>
              </w:rPr>
            </w:r>
            <w:r>
              <w:rPr>
                <w:noProof/>
                <w:webHidden/>
              </w:rPr>
              <w:fldChar w:fldCharType="separate"/>
            </w:r>
            <w:r>
              <w:rPr>
                <w:noProof/>
                <w:webHidden/>
              </w:rPr>
              <w:t>42</w:t>
            </w:r>
            <w:r>
              <w:rPr>
                <w:noProof/>
                <w:webHidden/>
              </w:rPr>
              <w:fldChar w:fldCharType="end"/>
            </w:r>
          </w:hyperlink>
        </w:p>
        <w:p w:rsidR="00B208CB" w:rsidRDefault="00B208CB">
          <w:pPr>
            <w:pStyle w:val="TOC3"/>
            <w:tabs>
              <w:tab w:val="right" w:leader="dot" w:pos="9016"/>
            </w:tabs>
            <w:rPr>
              <w:noProof/>
              <w:sz w:val="22"/>
              <w:szCs w:val="22"/>
              <w:lang w:eastAsia="en-GB"/>
            </w:rPr>
          </w:pPr>
          <w:hyperlink w:anchor="_Toc60946535" w:history="1">
            <w:r w:rsidRPr="00087E30">
              <w:rPr>
                <w:rStyle w:val="Hyperlink"/>
                <w:rFonts w:ascii="Times New Roman" w:hAnsi="Times New Roman" w:cs="Times New Roman"/>
                <w:noProof/>
              </w:rPr>
              <w:t>Creating and Sustaining the TSA Account</w:t>
            </w:r>
            <w:r>
              <w:rPr>
                <w:noProof/>
                <w:webHidden/>
              </w:rPr>
              <w:tab/>
            </w:r>
            <w:r>
              <w:rPr>
                <w:noProof/>
                <w:webHidden/>
              </w:rPr>
              <w:fldChar w:fldCharType="begin"/>
            </w:r>
            <w:r>
              <w:rPr>
                <w:noProof/>
                <w:webHidden/>
              </w:rPr>
              <w:instrText xml:space="preserve"> PAGEREF _Toc60946535 \h </w:instrText>
            </w:r>
            <w:r>
              <w:rPr>
                <w:noProof/>
                <w:webHidden/>
              </w:rPr>
            </w:r>
            <w:r>
              <w:rPr>
                <w:noProof/>
                <w:webHidden/>
              </w:rPr>
              <w:fldChar w:fldCharType="separate"/>
            </w:r>
            <w:r>
              <w:rPr>
                <w:noProof/>
                <w:webHidden/>
              </w:rPr>
              <w:t>44</w:t>
            </w:r>
            <w:r>
              <w:rPr>
                <w:noProof/>
                <w:webHidden/>
              </w:rPr>
              <w:fldChar w:fldCharType="end"/>
            </w:r>
          </w:hyperlink>
        </w:p>
        <w:p w:rsidR="00B208CB" w:rsidRDefault="00B208CB">
          <w:pPr>
            <w:pStyle w:val="TOC3"/>
            <w:tabs>
              <w:tab w:val="right" w:leader="dot" w:pos="9016"/>
            </w:tabs>
            <w:rPr>
              <w:noProof/>
              <w:sz w:val="22"/>
              <w:szCs w:val="22"/>
              <w:lang w:eastAsia="en-GB"/>
            </w:rPr>
          </w:pPr>
          <w:hyperlink w:anchor="_Toc60946536" w:history="1">
            <w:r w:rsidRPr="00087E30">
              <w:rPr>
                <w:rStyle w:val="Hyperlink"/>
                <w:rFonts w:ascii="Times New Roman" w:hAnsi="Times New Roman" w:cs="Times New Roman"/>
                <w:noProof/>
              </w:rPr>
              <w:t>The TSA Emolument Structure</w:t>
            </w:r>
            <w:r>
              <w:rPr>
                <w:noProof/>
                <w:webHidden/>
              </w:rPr>
              <w:tab/>
            </w:r>
            <w:r>
              <w:rPr>
                <w:noProof/>
                <w:webHidden/>
              </w:rPr>
              <w:fldChar w:fldCharType="begin"/>
            </w:r>
            <w:r>
              <w:rPr>
                <w:noProof/>
                <w:webHidden/>
              </w:rPr>
              <w:instrText xml:space="preserve"> PAGEREF _Toc60946536 \h </w:instrText>
            </w:r>
            <w:r>
              <w:rPr>
                <w:noProof/>
                <w:webHidden/>
              </w:rPr>
            </w:r>
            <w:r>
              <w:rPr>
                <w:noProof/>
                <w:webHidden/>
              </w:rPr>
              <w:fldChar w:fldCharType="separate"/>
            </w:r>
            <w:r>
              <w:rPr>
                <w:noProof/>
                <w:webHidden/>
              </w:rPr>
              <w:t>45</w:t>
            </w:r>
            <w:r>
              <w:rPr>
                <w:noProof/>
                <w:webHidden/>
              </w:rPr>
              <w:fldChar w:fldCharType="end"/>
            </w:r>
          </w:hyperlink>
        </w:p>
        <w:p w:rsidR="00B208CB" w:rsidRDefault="00B208CB">
          <w:pPr>
            <w:pStyle w:val="TOC3"/>
            <w:tabs>
              <w:tab w:val="right" w:leader="dot" w:pos="9016"/>
            </w:tabs>
            <w:rPr>
              <w:noProof/>
              <w:sz w:val="22"/>
              <w:szCs w:val="22"/>
              <w:lang w:eastAsia="en-GB"/>
            </w:rPr>
          </w:pPr>
          <w:hyperlink w:anchor="_Toc60946537" w:history="1">
            <w:r w:rsidRPr="00087E30">
              <w:rPr>
                <w:rStyle w:val="Hyperlink"/>
                <w:rFonts w:ascii="Times New Roman" w:hAnsi="Times New Roman" w:cs="Times New Roman"/>
                <w:noProof/>
              </w:rPr>
              <w:t>TSA Stakeholders Functions and Obligations</w:t>
            </w:r>
            <w:r>
              <w:rPr>
                <w:noProof/>
                <w:webHidden/>
              </w:rPr>
              <w:tab/>
            </w:r>
            <w:r>
              <w:rPr>
                <w:noProof/>
                <w:webHidden/>
              </w:rPr>
              <w:fldChar w:fldCharType="begin"/>
            </w:r>
            <w:r>
              <w:rPr>
                <w:noProof/>
                <w:webHidden/>
              </w:rPr>
              <w:instrText xml:space="preserve"> PAGEREF _Toc60946537 \h </w:instrText>
            </w:r>
            <w:r>
              <w:rPr>
                <w:noProof/>
                <w:webHidden/>
              </w:rPr>
            </w:r>
            <w:r>
              <w:rPr>
                <w:noProof/>
                <w:webHidden/>
              </w:rPr>
              <w:fldChar w:fldCharType="separate"/>
            </w:r>
            <w:r>
              <w:rPr>
                <w:noProof/>
                <w:webHidden/>
              </w:rPr>
              <w:t>45</w:t>
            </w:r>
            <w:r>
              <w:rPr>
                <w:noProof/>
                <w:webHidden/>
              </w:rPr>
              <w:fldChar w:fldCharType="end"/>
            </w:r>
          </w:hyperlink>
        </w:p>
        <w:p w:rsidR="00B208CB" w:rsidRDefault="00B208CB">
          <w:pPr>
            <w:pStyle w:val="TOC3"/>
            <w:tabs>
              <w:tab w:val="right" w:leader="dot" w:pos="9016"/>
            </w:tabs>
            <w:rPr>
              <w:noProof/>
              <w:sz w:val="22"/>
              <w:szCs w:val="22"/>
              <w:lang w:eastAsia="en-GB"/>
            </w:rPr>
          </w:pPr>
          <w:hyperlink w:anchor="_Toc60946538" w:history="1">
            <w:r w:rsidRPr="00087E30">
              <w:rPr>
                <w:rStyle w:val="Hyperlink"/>
                <w:rFonts w:ascii="Times New Roman" w:hAnsi="Times New Roman" w:cs="Times New Roman"/>
                <w:noProof/>
              </w:rPr>
              <w:t>The State Accountant-Generals (SAG) FunctioNS and obligations</w:t>
            </w:r>
            <w:r>
              <w:rPr>
                <w:noProof/>
                <w:webHidden/>
              </w:rPr>
              <w:tab/>
            </w:r>
            <w:r>
              <w:rPr>
                <w:noProof/>
                <w:webHidden/>
              </w:rPr>
              <w:fldChar w:fldCharType="begin"/>
            </w:r>
            <w:r>
              <w:rPr>
                <w:noProof/>
                <w:webHidden/>
              </w:rPr>
              <w:instrText xml:space="preserve"> PAGEREF _Toc60946538 \h </w:instrText>
            </w:r>
            <w:r>
              <w:rPr>
                <w:noProof/>
                <w:webHidden/>
              </w:rPr>
            </w:r>
            <w:r>
              <w:rPr>
                <w:noProof/>
                <w:webHidden/>
              </w:rPr>
              <w:fldChar w:fldCharType="separate"/>
            </w:r>
            <w:r>
              <w:rPr>
                <w:noProof/>
                <w:webHidden/>
              </w:rPr>
              <w:t>46</w:t>
            </w:r>
            <w:r>
              <w:rPr>
                <w:noProof/>
                <w:webHidden/>
              </w:rPr>
              <w:fldChar w:fldCharType="end"/>
            </w:r>
          </w:hyperlink>
        </w:p>
        <w:p w:rsidR="00B208CB" w:rsidRDefault="00B208CB">
          <w:pPr>
            <w:pStyle w:val="TOC3"/>
            <w:tabs>
              <w:tab w:val="right" w:leader="dot" w:pos="9016"/>
            </w:tabs>
            <w:rPr>
              <w:noProof/>
              <w:sz w:val="22"/>
              <w:szCs w:val="22"/>
              <w:lang w:eastAsia="en-GB"/>
            </w:rPr>
          </w:pPr>
          <w:hyperlink w:anchor="_Toc60946539" w:history="1">
            <w:r w:rsidRPr="00087E30">
              <w:rPr>
                <w:rStyle w:val="Hyperlink"/>
                <w:rFonts w:ascii="Times New Roman" w:hAnsi="Times New Roman" w:cs="Times New Roman"/>
                <w:noProof/>
              </w:rPr>
              <w:t>Ministries, Departments and Agencies (MDAs) functions and obligations</w:t>
            </w:r>
            <w:r>
              <w:rPr>
                <w:noProof/>
                <w:webHidden/>
              </w:rPr>
              <w:tab/>
            </w:r>
            <w:r>
              <w:rPr>
                <w:noProof/>
                <w:webHidden/>
              </w:rPr>
              <w:fldChar w:fldCharType="begin"/>
            </w:r>
            <w:r>
              <w:rPr>
                <w:noProof/>
                <w:webHidden/>
              </w:rPr>
              <w:instrText xml:space="preserve"> PAGEREF _Toc60946539 \h </w:instrText>
            </w:r>
            <w:r>
              <w:rPr>
                <w:noProof/>
                <w:webHidden/>
              </w:rPr>
            </w:r>
            <w:r>
              <w:rPr>
                <w:noProof/>
                <w:webHidden/>
              </w:rPr>
              <w:fldChar w:fldCharType="separate"/>
            </w:r>
            <w:r>
              <w:rPr>
                <w:noProof/>
                <w:webHidden/>
              </w:rPr>
              <w:t>46</w:t>
            </w:r>
            <w:r>
              <w:rPr>
                <w:noProof/>
                <w:webHidden/>
              </w:rPr>
              <w:fldChar w:fldCharType="end"/>
            </w:r>
          </w:hyperlink>
        </w:p>
        <w:p w:rsidR="00B208CB" w:rsidRDefault="00B208CB">
          <w:pPr>
            <w:pStyle w:val="TOC3"/>
            <w:tabs>
              <w:tab w:val="right" w:leader="dot" w:pos="9016"/>
            </w:tabs>
            <w:rPr>
              <w:noProof/>
              <w:sz w:val="22"/>
              <w:szCs w:val="22"/>
              <w:lang w:eastAsia="en-GB"/>
            </w:rPr>
          </w:pPr>
          <w:hyperlink w:anchor="_Toc60946540" w:history="1">
            <w:r w:rsidRPr="00087E30">
              <w:rPr>
                <w:rStyle w:val="Hyperlink"/>
                <w:rFonts w:ascii="Times New Roman" w:hAnsi="Times New Roman" w:cs="Times New Roman"/>
                <w:noProof/>
              </w:rPr>
              <w:t>Deposit Money Banks (DMB) functions and obligations</w:t>
            </w:r>
            <w:r>
              <w:rPr>
                <w:noProof/>
                <w:webHidden/>
              </w:rPr>
              <w:tab/>
            </w:r>
            <w:r>
              <w:rPr>
                <w:noProof/>
                <w:webHidden/>
              </w:rPr>
              <w:fldChar w:fldCharType="begin"/>
            </w:r>
            <w:r>
              <w:rPr>
                <w:noProof/>
                <w:webHidden/>
              </w:rPr>
              <w:instrText xml:space="preserve"> PAGEREF _Toc60946540 \h </w:instrText>
            </w:r>
            <w:r>
              <w:rPr>
                <w:noProof/>
                <w:webHidden/>
              </w:rPr>
            </w:r>
            <w:r>
              <w:rPr>
                <w:noProof/>
                <w:webHidden/>
              </w:rPr>
              <w:fldChar w:fldCharType="separate"/>
            </w:r>
            <w:r>
              <w:rPr>
                <w:noProof/>
                <w:webHidden/>
              </w:rPr>
              <w:t>47</w:t>
            </w:r>
            <w:r>
              <w:rPr>
                <w:noProof/>
                <w:webHidden/>
              </w:rPr>
              <w:fldChar w:fldCharType="end"/>
            </w:r>
          </w:hyperlink>
        </w:p>
        <w:p w:rsidR="00B208CB" w:rsidRDefault="00B208CB">
          <w:pPr>
            <w:pStyle w:val="TOC1"/>
            <w:tabs>
              <w:tab w:val="right" w:leader="dot" w:pos="9016"/>
            </w:tabs>
            <w:rPr>
              <w:noProof/>
              <w:sz w:val="22"/>
              <w:szCs w:val="22"/>
              <w:lang w:eastAsia="en-GB"/>
            </w:rPr>
          </w:pPr>
          <w:hyperlink w:anchor="_Toc60946541" w:history="1">
            <w:r w:rsidRPr="00087E30">
              <w:rPr>
                <w:rStyle w:val="Hyperlink"/>
                <w:rFonts w:ascii="Times New Roman" w:hAnsi="Times New Roman" w:cs="Times New Roman"/>
                <w:b/>
                <w:noProof/>
              </w:rPr>
              <w:t>3      METHODOLOGY                                                                           3</w:t>
            </w:r>
            <w:r>
              <w:rPr>
                <w:noProof/>
                <w:webHidden/>
              </w:rPr>
              <w:tab/>
            </w:r>
            <w:r>
              <w:rPr>
                <w:noProof/>
                <w:webHidden/>
              </w:rPr>
              <w:fldChar w:fldCharType="begin"/>
            </w:r>
            <w:r>
              <w:rPr>
                <w:noProof/>
                <w:webHidden/>
              </w:rPr>
              <w:instrText xml:space="preserve"> PAGEREF _Toc60946541 \h </w:instrText>
            </w:r>
            <w:r>
              <w:rPr>
                <w:noProof/>
                <w:webHidden/>
              </w:rPr>
            </w:r>
            <w:r>
              <w:rPr>
                <w:noProof/>
                <w:webHidden/>
              </w:rPr>
              <w:fldChar w:fldCharType="separate"/>
            </w:r>
            <w:r>
              <w:rPr>
                <w:noProof/>
                <w:webHidden/>
              </w:rPr>
              <w:t>48</w:t>
            </w:r>
            <w:r>
              <w:rPr>
                <w:noProof/>
                <w:webHidden/>
              </w:rPr>
              <w:fldChar w:fldCharType="end"/>
            </w:r>
          </w:hyperlink>
        </w:p>
        <w:p w:rsidR="00B208CB" w:rsidRDefault="00B208CB">
          <w:pPr>
            <w:pStyle w:val="TOC2"/>
            <w:tabs>
              <w:tab w:val="right" w:leader="dot" w:pos="9016"/>
            </w:tabs>
            <w:rPr>
              <w:noProof/>
              <w:sz w:val="22"/>
              <w:szCs w:val="22"/>
              <w:lang w:eastAsia="en-GB"/>
            </w:rPr>
          </w:pPr>
          <w:hyperlink w:anchor="_Toc60946542" w:history="1">
            <w:r w:rsidRPr="00087E30">
              <w:rPr>
                <w:rStyle w:val="Hyperlink"/>
                <w:rFonts w:ascii="Times New Roman" w:hAnsi="Times New Roman" w:cs="Times New Roman"/>
                <w:noProof/>
              </w:rPr>
              <w:t>3.1     OVERVIEW                                                                                3</w:t>
            </w:r>
            <w:r>
              <w:rPr>
                <w:noProof/>
                <w:webHidden/>
              </w:rPr>
              <w:tab/>
            </w:r>
            <w:r>
              <w:rPr>
                <w:noProof/>
                <w:webHidden/>
              </w:rPr>
              <w:fldChar w:fldCharType="begin"/>
            </w:r>
            <w:r>
              <w:rPr>
                <w:noProof/>
                <w:webHidden/>
              </w:rPr>
              <w:instrText xml:space="preserve"> PAGEREF _Toc60946542 \h </w:instrText>
            </w:r>
            <w:r>
              <w:rPr>
                <w:noProof/>
                <w:webHidden/>
              </w:rPr>
            </w:r>
            <w:r>
              <w:rPr>
                <w:noProof/>
                <w:webHidden/>
              </w:rPr>
              <w:fldChar w:fldCharType="separate"/>
            </w:r>
            <w:r>
              <w:rPr>
                <w:noProof/>
                <w:webHidden/>
              </w:rPr>
              <w:t>48</w:t>
            </w:r>
            <w:r>
              <w:rPr>
                <w:noProof/>
                <w:webHidden/>
              </w:rPr>
              <w:fldChar w:fldCharType="end"/>
            </w:r>
          </w:hyperlink>
        </w:p>
        <w:p w:rsidR="00B208CB" w:rsidRDefault="00B208CB">
          <w:pPr>
            <w:pStyle w:val="TOC2"/>
            <w:tabs>
              <w:tab w:val="right" w:leader="dot" w:pos="9016"/>
            </w:tabs>
            <w:rPr>
              <w:noProof/>
              <w:sz w:val="22"/>
              <w:szCs w:val="22"/>
              <w:lang w:eastAsia="en-GB"/>
            </w:rPr>
          </w:pPr>
          <w:hyperlink w:anchor="_Toc60946543" w:history="1">
            <w:r w:rsidRPr="00087E30">
              <w:rPr>
                <w:rStyle w:val="Hyperlink"/>
                <w:rFonts w:ascii="Times New Roman" w:hAnsi="Times New Roman" w:cs="Times New Roman"/>
                <w:noProof/>
              </w:rPr>
              <w:t>3.2    RESEARCH DESIGN                                                                    3</w:t>
            </w:r>
            <w:r>
              <w:rPr>
                <w:noProof/>
                <w:webHidden/>
              </w:rPr>
              <w:tab/>
            </w:r>
            <w:r>
              <w:rPr>
                <w:noProof/>
                <w:webHidden/>
              </w:rPr>
              <w:fldChar w:fldCharType="begin"/>
            </w:r>
            <w:r>
              <w:rPr>
                <w:noProof/>
                <w:webHidden/>
              </w:rPr>
              <w:instrText xml:space="preserve"> PAGEREF _Toc60946543 \h </w:instrText>
            </w:r>
            <w:r>
              <w:rPr>
                <w:noProof/>
                <w:webHidden/>
              </w:rPr>
            </w:r>
            <w:r>
              <w:rPr>
                <w:noProof/>
                <w:webHidden/>
              </w:rPr>
              <w:fldChar w:fldCharType="separate"/>
            </w:r>
            <w:r>
              <w:rPr>
                <w:noProof/>
                <w:webHidden/>
              </w:rPr>
              <w:t>49</w:t>
            </w:r>
            <w:r>
              <w:rPr>
                <w:noProof/>
                <w:webHidden/>
              </w:rPr>
              <w:fldChar w:fldCharType="end"/>
            </w:r>
          </w:hyperlink>
        </w:p>
        <w:p w:rsidR="00B208CB" w:rsidRDefault="00B208CB">
          <w:pPr>
            <w:pStyle w:val="TOC2"/>
            <w:tabs>
              <w:tab w:val="right" w:leader="dot" w:pos="9016"/>
            </w:tabs>
            <w:rPr>
              <w:noProof/>
              <w:sz w:val="22"/>
              <w:szCs w:val="22"/>
              <w:lang w:eastAsia="en-GB"/>
            </w:rPr>
          </w:pPr>
          <w:hyperlink w:anchor="_Toc60946544" w:history="1">
            <w:r w:rsidRPr="00087E30">
              <w:rPr>
                <w:rStyle w:val="Hyperlink"/>
                <w:rFonts w:ascii="Times New Roman" w:hAnsi="Times New Roman" w:cs="Times New Roman"/>
                <w:noProof/>
              </w:rPr>
              <w:t>3.3   COLLECTION OF DATA                                                                      3</w:t>
            </w:r>
            <w:r>
              <w:rPr>
                <w:noProof/>
                <w:webHidden/>
              </w:rPr>
              <w:tab/>
            </w:r>
            <w:r>
              <w:rPr>
                <w:noProof/>
                <w:webHidden/>
              </w:rPr>
              <w:fldChar w:fldCharType="begin"/>
            </w:r>
            <w:r>
              <w:rPr>
                <w:noProof/>
                <w:webHidden/>
              </w:rPr>
              <w:instrText xml:space="preserve"> PAGEREF _Toc60946544 \h </w:instrText>
            </w:r>
            <w:r>
              <w:rPr>
                <w:noProof/>
                <w:webHidden/>
              </w:rPr>
            </w:r>
            <w:r>
              <w:rPr>
                <w:noProof/>
                <w:webHidden/>
              </w:rPr>
              <w:fldChar w:fldCharType="separate"/>
            </w:r>
            <w:r>
              <w:rPr>
                <w:noProof/>
                <w:webHidden/>
              </w:rPr>
              <w:t>50</w:t>
            </w:r>
            <w:r>
              <w:rPr>
                <w:noProof/>
                <w:webHidden/>
              </w:rPr>
              <w:fldChar w:fldCharType="end"/>
            </w:r>
          </w:hyperlink>
        </w:p>
        <w:p w:rsidR="00B208CB" w:rsidRDefault="00B208CB">
          <w:pPr>
            <w:pStyle w:val="TOC2"/>
            <w:tabs>
              <w:tab w:val="right" w:leader="dot" w:pos="9016"/>
            </w:tabs>
            <w:rPr>
              <w:noProof/>
              <w:sz w:val="22"/>
              <w:szCs w:val="22"/>
              <w:lang w:eastAsia="en-GB"/>
            </w:rPr>
          </w:pPr>
          <w:hyperlink w:anchor="_Toc60946545" w:history="1">
            <w:r w:rsidRPr="00087E30">
              <w:rPr>
                <w:rStyle w:val="Hyperlink"/>
                <w:rFonts w:ascii="Times New Roman" w:eastAsia="Times New Roman" w:hAnsi="Times New Roman" w:cs="Times New Roman"/>
                <w:noProof/>
              </w:rPr>
              <w:t>3.4     Access and Ethical Issues                                      3</w:t>
            </w:r>
            <w:r>
              <w:rPr>
                <w:noProof/>
                <w:webHidden/>
              </w:rPr>
              <w:tab/>
            </w:r>
            <w:r>
              <w:rPr>
                <w:noProof/>
                <w:webHidden/>
              </w:rPr>
              <w:fldChar w:fldCharType="begin"/>
            </w:r>
            <w:r>
              <w:rPr>
                <w:noProof/>
                <w:webHidden/>
              </w:rPr>
              <w:instrText xml:space="preserve"> PAGEREF _Toc60946545 \h </w:instrText>
            </w:r>
            <w:r>
              <w:rPr>
                <w:noProof/>
                <w:webHidden/>
              </w:rPr>
            </w:r>
            <w:r>
              <w:rPr>
                <w:noProof/>
                <w:webHidden/>
              </w:rPr>
              <w:fldChar w:fldCharType="separate"/>
            </w:r>
            <w:r>
              <w:rPr>
                <w:noProof/>
                <w:webHidden/>
              </w:rPr>
              <w:t>50</w:t>
            </w:r>
            <w:r>
              <w:rPr>
                <w:noProof/>
                <w:webHidden/>
              </w:rPr>
              <w:fldChar w:fldCharType="end"/>
            </w:r>
          </w:hyperlink>
        </w:p>
        <w:p w:rsidR="00B208CB" w:rsidRDefault="00B208CB">
          <w:pPr>
            <w:pStyle w:val="TOC2"/>
            <w:tabs>
              <w:tab w:val="right" w:leader="dot" w:pos="9016"/>
            </w:tabs>
            <w:rPr>
              <w:noProof/>
              <w:sz w:val="22"/>
              <w:szCs w:val="22"/>
              <w:lang w:eastAsia="en-GB"/>
            </w:rPr>
          </w:pPr>
          <w:hyperlink w:anchor="_Toc60946546" w:history="1">
            <w:r w:rsidRPr="00087E30">
              <w:rPr>
                <w:rStyle w:val="Hyperlink"/>
                <w:rFonts w:ascii="Times New Roman" w:hAnsi="Times New Roman" w:cs="Times New Roman"/>
                <w:noProof/>
              </w:rPr>
              <w:t>3.5   APPROACH TO DATA ANALYSIS                                        3</w:t>
            </w:r>
            <w:r>
              <w:rPr>
                <w:noProof/>
                <w:webHidden/>
              </w:rPr>
              <w:tab/>
            </w:r>
            <w:r>
              <w:rPr>
                <w:noProof/>
                <w:webHidden/>
              </w:rPr>
              <w:fldChar w:fldCharType="begin"/>
            </w:r>
            <w:r>
              <w:rPr>
                <w:noProof/>
                <w:webHidden/>
              </w:rPr>
              <w:instrText xml:space="preserve"> PAGEREF _Toc60946546 \h </w:instrText>
            </w:r>
            <w:r>
              <w:rPr>
                <w:noProof/>
                <w:webHidden/>
              </w:rPr>
            </w:r>
            <w:r>
              <w:rPr>
                <w:noProof/>
                <w:webHidden/>
              </w:rPr>
              <w:fldChar w:fldCharType="separate"/>
            </w:r>
            <w:r>
              <w:rPr>
                <w:noProof/>
                <w:webHidden/>
              </w:rPr>
              <w:t>51</w:t>
            </w:r>
            <w:r>
              <w:rPr>
                <w:noProof/>
                <w:webHidden/>
              </w:rPr>
              <w:fldChar w:fldCharType="end"/>
            </w:r>
          </w:hyperlink>
        </w:p>
        <w:p w:rsidR="00B208CB" w:rsidRDefault="00B208CB">
          <w:pPr>
            <w:pStyle w:val="TOC3"/>
            <w:tabs>
              <w:tab w:val="right" w:leader="dot" w:pos="9016"/>
            </w:tabs>
            <w:rPr>
              <w:noProof/>
              <w:sz w:val="22"/>
              <w:szCs w:val="22"/>
              <w:lang w:eastAsia="en-GB"/>
            </w:rPr>
          </w:pPr>
          <w:hyperlink w:anchor="_Toc60946547" w:history="1">
            <w:r w:rsidRPr="00087E30">
              <w:rPr>
                <w:rStyle w:val="Hyperlink"/>
                <w:noProof/>
              </w:rPr>
              <w:t>Research Hypothesis</w:t>
            </w:r>
            <w:r>
              <w:rPr>
                <w:noProof/>
                <w:webHidden/>
              </w:rPr>
              <w:tab/>
            </w:r>
            <w:r>
              <w:rPr>
                <w:noProof/>
                <w:webHidden/>
              </w:rPr>
              <w:fldChar w:fldCharType="begin"/>
            </w:r>
            <w:r>
              <w:rPr>
                <w:noProof/>
                <w:webHidden/>
              </w:rPr>
              <w:instrText xml:space="preserve"> PAGEREF _Toc60946547 \h </w:instrText>
            </w:r>
            <w:r>
              <w:rPr>
                <w:noProof/>
                <w:webHidden/>
              </w:rPr>
            </w:r>
            <w:r>
              <w:rPr>
                <w:noProof/>
                <w:webHidden/>
              </w:rPr>
              <w:fldChar w:fldCharType="separate"/>
            </w:r>
            <w:r>
              <w:rPr>
                <w:noProof/>
                <w:webHidden/>
              </w:rPr>
              <w:t>51</w:t>
            </w:r>
            <w:r>
              <w:rPr>
                <w:noProof/>
                <w:webHidden/>
              </w:rPr>
              <w:fldChar w:fldCharType="end"/>
            </w:r>
          </w:hyperlink>
        </w:p>
        <w:p w:rsidR="00B208CB" w:rsidRDefault="00B208CB">
          <w:pPr>
            <w:pStyle w:val="TOC2"/>
            <w:tabs>
              <w:tab w:val="right" w:leader="dot" w:pos="9016"/>
            </w:tabs>
            <w:rPr>
              <w:noProof/>
              <w:sz w:val="22"/>
              <w:szCs w:val="22"/>
              <w:lang w:eastAsia="en-GB"/>
            </w:rPr>
          </w:pPr>
          <w:hyperlink w:anchor="_Toc60946548" w:history="1">
            <w:r w:rsidRPr="00087E30">
              <w:rPr>
                <w:rStyle w:val="Hyperlink"/>
                <w:rFonts w:ascii="Times New Roman" w:eastAsia="Times New Roman" w:hAnsi="Times New Roman" w:cs="Times New Roman"/>
                <w:noProof/>
              </w:rPr>
              <w:t>3.6     POTENTIAL OUTCOME OF THE RESEARCH                                3</w:t>
            </w:r>
            <w:r>
              <w:rPr>
                <w:noProof/>
                <w:webHidden/>
              </w:rPr>
              <w:tab/>
            </w:r>
            <w:r>
              <w:rPr>
                <w:noProof/>
                <w:webHidden/>
              </w:rPr>
              <w:fldChar w:fldCharType="begin"/>
            </w:r>
            <w:r>
              <w:rPr>
                <w:noProof/>
                <w:webHidden/>
              </w:rPr>
              <w:instrText xml:space="preserve"> PAGEREF _Toc60946548 \h </w:instrText>
            </w:r>
            <w:r>
              <w:rPr>
                <w:noProof/>
                <w:webHidden/>
              </w:rPr>
            </w:r>
            <w:r>
              <w:rPr>
                <w:noProof/>
                <w:webHidden/>
              </w:rPr>
              <w:fldChar w:fldCharType="separate"/>
            </w:r>
            <w:r>
              <w:rPr>
                <w:noProof/>
                <w:webHidden/>
              </w:rPr>
              <w:t>53</w:t>
            </w:r>
            <w:r>
              <w:rPr>
                <w:noProof/>
                <w:webHidden/>
              </w:rPr>
              <w:fldChar w:fldCharType="end"/>
            </w:r>
          </w:hyperlink>
        </w:p>
        <w:p w:rsidR="00B208CB" w:rsidRDefault="00B208CB">
          <w:pPr>
            <w:pStyle w:val="TOC1"/>
            <w:tabs>
              <w:tab w:val="right" w:leader="dot" w:pos="9016"/>
            </w:tabs>
            <w:rPr>
              <w:noProof/>
              <w:sz w:val="22"/>
              <w:szCs w:val="22"/>
              <w:lang w:eastAsia="en-GB"/>
            </w:rPr>
          </w:pPr>
          <w:hyperlink w:anchor="_Toc60946549" w:history="1">
            <w:r w:rsidRPr="00087E30">
              <w:rPr>
                <w:rStyle w:val="Hyperlink"/>
                <w:rFonts w:ascii="Times New Roman" w:hAnsi="Times New Roman" w:cs="Times New Roman"/>
                <w:b/>
                <w:noProof/>
              </w:rPr>
              <w:t>4      PRESENTATION AND DISCUSSION OF THE FINDINGS               4</w:t>
            </w:r>
            <w:r>
              <w:rPr>
                <w:noProof/>
                <w:webHidden/>
              </w:rPr>
              <w:tab/>
            </w:r>
            <w:r>
              <w:rPr>
                <w:noProof/>
                <w:webHidden/>
              </w:rPr>
              <w:fldChar w:fldCharType="begin"/>
            </w:r>
            <w:r>
              <w:rPr>
                <w:noProof/>
                <w:webHidden/>
              </w:rPr>
              <w:instrText xml:space="preserve"> PAGEREF _Toc60946549 \h </w:instrText>
            </w:r>
            <w:r>
              <w:rPr>
                <w:noProof/>
                <w:webHidden/>
              </w:rPr>
            </w:r>
            <w:r>
              <w:rPr>
                <w:noProof/>
                <w:webHidden/>
              </w:rPr>
              <w:fldChar w:fldCharType="separate"/>
            </w:r>
            <w:r>
              <w:rPr>
                <w:noProof/>
                <w:webHidden/>
              </w:rPr>
              <w:t>54</w:t>
            </w:r>
            <w:r>
              <w:rPr>
                <w:noProof/>
                <w:webHidden/>
              </w:rPr>
              <w:fldChar w:fldCharType="end"/>
            </w:r>
          </w:hyperlink>
        </w:p>
        <w:p w:rsidR="00B208CB" w:rsidRDefault="00B208CB">
          <w:pPr>
            <w:pStyle w:val="TOC2"/>
            <w:tabs>
              <w:tab w:val="right" w:leader="dot" w:pos="9016"/>
            </w:tabs>
            <w:rPr>
              <w:noProof/>
              <w:sz w:val="22"/>
              <w:szCs w:val="22"/>
              <w:lang w:eastAsia="en-GB"/>
            </w:rPr>
          </w:pPr>
          <w:hyperlink w:anchor="_Toc60946550" w:history="1">
            <w:r w:rsidRPr="00087E30">
              <w:rPr>
                <w:rStyle w:val="Hyperlink"/>
                <w:rFonts w:ascii="Times New Roman" w:hAnsi="Times New Roman" w:cs="Times New Roman"/>
                <w:noProof/>
                <w:shd w:val="clear" w:color="auto" w:fill="DEEAF6" w:themeFill="accent1" w:themeFillTint="33"/>
              </w:rPr>
              <w:t>4.1   OVERVIEW            4</w:t>
            </w:r>
            <w:r>
              <w:rPr>
                <w:noProof/>
                <w:webHidden/>
              </w:rPr>
              <w:tab/>
            </w:r>
            <w:r>
              <w:rPr>
                <w:noProof/>
                <w:webHidden/>
              </w:rPr>
              <w:fldChar w:fldCharType="begin"/>
            </w:r>
            <w:r>
              <w:rPr>
                <w:noProof/>
                <w:webHidden/>
              </w:rPr>
              <w:instrText xml:space="preserve"> PAGEREF _Toc60946550 \h </w:instrText>
            </w:r>
            <w:r>
              <w:rPr>
                <w:noProof/>
                <w:webHidden/>
              </w:rPr>
            </w:r>
            <w:r>
              <w:rPr>
                <w:noProof/>
                <w:webHidden/>
              </w:rPr>
              <w:fldChar w:fldCharType="separate"/>
            </w:r>
            <w:r>
              <w:rPr>
                <w:noProof/>
                <w:webHidden/>
              </w:rPr>
              <w:t>54</w:t>
            </w:r>
            <w:r>
              <w:rPr>
                <w:noProof/>
                <w:webHidden/>
              </w:rPr>
              <w:fldChar w:fldCharType="end"/>
            </w:r>
          </w:hyperlink>
        </w:p>
        <w:p w:rsidR="00B208CB" w:rsidRDefault="00B208CB">
          <w:pPr>
            <w:pStyle w:val="TOC2"/>
            <w:tabs>
              <w:tab w:val="right" w:leader="dot" w:pos="9016"/>
            </w:tabs>
            <w:rPr>
              <w:noProof/>
              <w:sz w:val="22"/>
              <w:szCs w:val="22"/>
              <w:lang w:eastAsia="en-GB"/>
            </w:rPr>
          </w:pPr>
          <w:hyperlink w:anchor="_Toc60946551" w:history="1">
            <w:r w:rsidRPr="00087E30">
              <w:rPr>
                <w:rStyle w:val="Hyperlink"/>
                <w:rFonts w:ascii="Times New Roman" w:hAnsi="Times New Roman" w:cs="Times New Roman"/>
                <w:noProof/>
              </w:rPr>
              <w:t>4.2    FINDINGS                                                                                    4</w:t>
            </w:r>
            <w:r>
              <w:rPr>
                <w:noProof/>
                <w:webHidden/>
              </w:rPr>
              <w:tab/>
            </w:r>
            <w:r>
              <w:rPr>
                <w:noProof/>
                <w:webHidden/>
              </w:rPr>
              <w:fldChar w:fldCharType="begin"/>
            </w:r>
            <w:r>
              <w:rPr>
                <w:noProof/>
                <w:webHidden/>
              </w:rPr>
              <w:instrText xml:space="preserve"> PAGEREF _Toc60946551 \h </w:instrText>
            </w:r>
            <w:r>
              <w:rPr>
                <w:noProof/>
                <w:webHidden/>
              </w:rPr>
            </w:r>
            <w:r>
              <w:rPr>
                <w:noProof/>
                <w:webHidden/>
              </w:rPr>
              <w:fldChar w:fldCharType="separate"/>
            </w:r>
            <w:r>
              <w:rPr>
                <w:noProof/>
                <w:webHidden/>
              </w:rPr>
              <w:t>56</w:t>
            </w:r>
            <w:r>
              <w:rPr>
                <w:noProof/>
                <w:webHidden/>
              </w:rPr>
              <w:fldChar w:fldCharType="end"/>
            </w:r>
          </w:hyperlink>
        </w:p>
        <w:p w:rsidR="00B208CB" w:rsidRDefault="00B208CB">
          <w:pPr>
            <w:pStyle w:val="TOC2"/>
            <w:tabs>
              <w:tab w:val="right" w:leader="dot" w:pos="9016"/>
            </w:tabs>
            <w:rPr>
              <w:noProof/>
              <w:sz w:val="22"/>
              <w:szCs w:val="22"/>
              <w:lang w:eastAsia="en-GB"/>
            </w:rPr>
          </w:pPr>
          <w:hyperlink w:anchor="_Toc60946552" w:history="1">
            <w:r w:rsidRPr="00087E30">
              <w:rPr>
                <w:rStyle w:val="Hyperlink"/>
                <w:rFonts w:ascii="Times New Roman" w:hAnsi="Times New Roman" w:cs="Times New Roman"/>
                <w:noProof/>
              </w:rPr>
              <w:t>4.3 DISCUSSION                                                                4</w:t>
            </w:r>
            <w:r>
              <w:rPr>
                <w:noProof/>
                <w:webHidden/>
              </w:rPr>
              <w:tab/>
            </w:r>
            <w:r>
              <w:rPr>
                <w:noProof/>
                <w:webHidden/>
              </w:rPr>
              <w:fldChar w:fldCharType="begin"/>
            </w:r>
            <w:r>
              <w:rPr>
                <w:noProof/>
                <w:webHidden/>
              </w:rPr>
              <w:instrText xml:space="preserve"> PAGEREF _Toc60946552 \h </w:instrText>
            </w:r>
            <w:r>
              <w:rPr>
                <w:noProof/>
                <w:webHidden/>
              </w:rPr>
            </w:r>
            <w:r>
              <w:rPr>
                <w:noProof/>
                <w:webHidden/>
              </w:rPr>
              <w:fldChar w:fldCharType="separate"/>
            </w:r>
            <w:r>
              <w:rPr>
                <w:noProof/>
                <w:webHidden/>
              </w:rPr>
              <w:t>62</w:t>
            </w:r>
            <w:r>
              <w:rPr>
                <w:noProof/>
                <w:webHidden/>
              </w:rPr>
              <w:fldChar w:fldCharType="end"/>
            </w:r>
          </w:hyperlink>
        </w:p>
        <w:p w:rsidR="00B208CB" w:rsidRDefault="00B208CB">
          <w:pPr>
            <w:pStyle w:val="TOC2"/>
            <w:tabs>
              <w:tab w:val="right" w:leader="dot" w:pos="9016"/>
            </w:tabs>
            <w:rPr>
              <w:noProof/>
              <w:sz w:val="22"/>
              <w:szCs w:val="22"/>
              <w:lang w:eastAsia="en-GB"/>
            </w:rPr>
          </w:pPr>
          <w:hyperlink w:anchor="_Toc60946553" w:history="1">
            <w:r w:rsidRPr="00087E30">
              <w:rPr>
                <w:rStyle w:val="Hyperlink"/>
                <w:rFonts w:ascii="Times New Roman" w:hAnsi="Times New Roman" w:cs="Times New Roman"/>
                <w:noProof/>
              </w:rPr>
              <w:t>4.4    CONCLUSION                                                                                     4</w:t>
            </w:r>
            <w:r>
              <w:rPr>
                <w:noProof/>
                <w:webHidden/>
              </w:rPr>
              <w:tab/>
            </w:r>
            <w:r>
              <w:rPr>
                <w:noProof/>
                <w:webHidden/>
              </w:rPr>
              <w:fldChar w:fldCharType="begin"/>
            </w:r>
            <w:r>
              <w:rPr>
                <w:noProof/>
                <w:webHidden/>
              </w:rPr>
              <w:instrText xml:space="preserve"> PAGEREF _Toc60946553 \h </w:instrText>
            </w:r>
            <w:r>
              <w:rPr>
                <w:noProof/>
                <w:webHidden/>
              </w:rPr>
            </w:r>
            <w:r>
              <w:rPr>
                <w:noProof/>
                <w:webHidden/>
              </w:rPr>
              <w:fldChar w:fldCharType="separate"/>
            </w:r>
            <w:r>
              <w:rPr>
                <w:noProof/>
                <w:webHidden/>
              </w:rPr>
              <w:t>64</w:t>
            </w:r>
            <w:r>
              <w:rPr>
                <w:noProof/>
                <w:webHidden/>
              </w:rPr>
              <w:fldChar w:fldCharType="end"/>
            </w:r>
          </w:hyperlink>
        </w:p>
        <w:p w:rsidR="00B208CB" w:rsidRDefault="00B208CB">
          <w:pPr>
            <w:pStyle w:val="TOC1"/>
            <w:tabs>
              <w:tab w:val="right" w:leader="dot" w:pos="9016"/>
            </w:tabs>
            <w:rPr>
              <w:noProof/>
              <w:sz w:val="22"/>
              <w:szCs w:val="22"/>
              <w:lang w:eastAsia="en-GB"/>
            </w:rPr>
          </w:pPr>
          <w:hyperlink w:anchor="_Toc60946554" w:history="1">
            <w:r w:rsidRPr="00087E30">
              <w:rPr>
                <w:rStyle w:val="Hyperlink"/>
                <w:rFonts w:ascii="Times New Roman" w:hAnsi="Times New Roman" w:cs="Times New Roman"/>
                <w:b/>
                <w:noProof/>
              </w:rPr>
              <w:t>5      CONCLUDING THOUGHTS ON THE CONTRIBUTION OF THIS RESEARCH, ITS LIMITATIONS AND SUGGESTIONS FOR FURTHER RESEARCH                                                                                              5</w:t>
            </w:r>
            <w:r>
              <w:rPr>
                <w:noProof/>
                <w:webHidden/>
              </w:rPr>
              <w:tab/>
            </w:r>
            <w:r>
              <w:rPr>
                <w:noProof/>
                <w:webHidden/>
              </w:rPr>
              <w:fldChar w:fldCharType="begin"/>
            </w:r>
            <w:r>
              <w:rPr>
                <w:noProof/>
                <w:webHidden/>
              </w:rPr>
              <w:instrText xml:space="preserve"> PAGEREF _Toc60946554 \h </w:instrText>
            </w:r>
            <w:r>
              <w:rPr>
                <w:noProof/>
                <w:webHidden/>
              </w:rPr>
            </w:r>
            <w:r>
              <w:rPr>
                <w:noProof/>
                <w:webHidden/>
              </w:rPr>
              <w:fldChar w:fldCharType="separate"/>
            </w:r>
            <w:r>
              <w:rPr>
                <w:noProof/>
                <w:webHidden/>
              </w:rPr>
              <w:t>65</w:t>
            </w:r>
            <w:r>
              <w:rPr>
                <w:noProof/>
                <w:webHidden/>
              </w:rPr>
              <w:fldChar w:fldCharType="end"/>
            </w:r>
          </w:hyperlink>
        </w:p>
        <w:p w:rsidR="00B208CB" w:rsidRDefault="00B208CB">
          <w:pPr>
            <w:pStyle w:val="TOC2"/>
            <w:tabs>
              <w:tab w:val="right" w:leader="dot" w:pos="9016"/>
            </w:tabs>
            <w:rPr>
              <w:noProof/>
              <w:sz w:val="22"/>
              <w:szCs w:val="22"/>
              <w:lang w:eastAsia="en-GB"/>
            </w:rPr>
          </w:pPr>
          <w:hyperlink w:anchor="_Toc60946555" w:history="1">
            <w:r w:rsidRPr="00087E30">
              <w:rPr>
                <w:rStyle w:val="Hyperlink"/>
                <w:rFonts w:ascii="Times New Roman" w:hAnsi="Times New Roman" w:cs="Times New Roman"/>
                <w:noProof/>
              </w:rPr>
              <w:t>5.1 IMPLICATIONS OF FINDINGS FOR THE RESEARCH QUESTIONS        5</w:t>
            </w:r>
            <w:r>
              <w:rPr>
                <w:noProof/>
                <w:webHidden/>
              </w:rPr>
              <w:tab/>
            </w:r>
            <w:r>
              <w:rPr>
                <w:noProof/>
                <w:webHidden/>
              </w:rPr>
              <w:fldChar w:fldCharType="begin"/>
            </w:r>
            <w:r>
              <w:rPr>
                <w:noProof/>
                <w:webHidden/>
              </w:rPr>
              <w:instrText xml:space="preserve"> PAGEREF _Toc60946555 \h </w:instrText>
            </w:r>
            <w:r>
              <w:rPr>
                <w:noProof/>
                <w:webHidden/>
              </w:rPr>
            </w:r>
            <w:r>
              <w:rPr>
                <w:noProof/>
                <w:webHidden/>
              </w:rPr>
              <w:fldChar w:fldCharType="separate"/>
            </w:r>
            <w:r>
              <w:rPr>
                <w:noProof/>
                <w:webHidden/>
              </w:rPr>
              <w:t>65</w:t>
            </w:r>
            <w:r>
              <w:rPr>
                <w:noProof/>
                <w:webHidden/>
              </w:rPr>
              <w:fldChar w:fldCharType="end"/>
            </w:r>
          </w:hyperlink>
        </w:p>
        <w:p w:rsidR="00B208CB" w:rsidRDefault="00B208CB">
          <w:pPr>
            <w:pStyle w:val="TOC2"/>
            <w:tabs>
              <w:tab w:val="right" w:leader="dot" w:pos="9016"/>
            </w:tabs>
            <w:rPr>
              <w:noProof/>
              <w:sz w:val="22"/>
              <w:szCs w:val="22"/>
              <w:lang w:eastAsia="en-GB"/>
            </w:rPr>
          </w:pPr>
          <w:hyperlink w:anchor="_Toc60946556" w:history="1">
            <w:r w:rsidRPr="00087E30">
              <w:rPr>
                <w:rStyle w:val="Hyperlink"/>
                <w:rFonts w:ascii="Times New Roman" w:hAnsi="Times New Roman" w:cs="Times New Roman"/>
                <w:noProof/>
              </w:rPr>
              <w:t>5.2   CONTRIBUTIONS AND LIMITATIONS OF THE RESEARCH                 5</w:t>
            </w:r>
            <w:r>
              <w:rPr>
                <w:noProof/>
                <w:webHidden/>
              </w:rPr>
              <w:tab/>
            </w:r>
            <w:r>
              <w:rPr>
                <w:noProof/>
                <w:webHidden/>
              </w:rPr>
              <w:fldChar w:fldCharType="begin"/>
            </w:r>
            <w:r>
              <w:rPr>
                <w:noProof/>
                <w:webHidden/>
              </w:rPr>
              <w:instrText xml:space="preserve"> PAGEREF _Toc60946556 \h </w:instrText>
            </w:r>
            <w:r>
              <w:rPr>
                <w:noProof/>
                <w:webHidden/>
              </w:rPr>
            </w:r>
            <w:r>
              <w:rPr>
                <w:noProof/>
                <w:webHidden/>
              </w:rPr>
              <w:fldChar w:fldCharType="separate"/>
            </w:r>
            <w:r>
              <w:rPr>
                <w:noProof/>
                <w:webHidden/>
              </w:rPr>
              <w:t>65</w:t>
            </w:r>
            <w:r>
              <w:rPr>
                <w:noProof/>
                <w:webHidden/>
              </w:rPr>
              <w:fldChar w:fldCharType="end"/>
            </w:r>
          </w:hyperlink>
        </w:p>
        <w:p w:rsidR="00B208CB" w:rsidRDefault="00B208CB">
          <w:pPr>
            <w:pStyle w:val="TOC2"/>
            <w:tabs>
              <w:tab w:val="right" w:leader="dot" w:pos="9016"/>
            </w:tabs>
            <w:rPr>
              <w:noProof/>
              <w:sz w:val="22"/>
              <w:szCs w:val="22"/>
              <w:lang w:eastAsia="en-GB"/>
            </w:rPr>
          </w:pPr>
          <w:hyperlink w:anchor="_Toc60946557" w:history="1">
            <w:r w:rsidRPr="00087E30">
              <w:rPr>
                <w:rStyle w:val="Hyperlink"/>
                <w:rFonts w:ascii="Times New Roman" w:hAnsi="Times New Roman" w:cs="Times New Roman"/>
                <w:noProof/>
              </w:rPr>
              <w:t>5.3     RECOMMENDATION FOR PRACTICE                                     5</w:t>
            </w:r>
            <w:r>
              <w:rPr>
                <w:noProof/>
                <w:webHidden/>
              </w:rPr>
              <w:tab/>
            </w:r>
            <w:r>
              <w:rPr>
                <w:noProof/>
                <w:webHidden/>
              </w:rPr>
              <w:fldChar w:fldCharType="begin"/>
            </w:r>
            <w:r>
              <w:rPr>
                <w:noProof/>
                <w:webHidden/>
              </w:rPr>
              <w:instrText xml:space="preserve"> PAGEREF _Toc60946557 \h </w:instrText>
            </w:r>
            <w:r>
              <w:rPr>
                <w:noProof/>
                <w:webHidden/>
              </w:rPr>
            </w:r>
            <w:r>
              <w:rPr>
                <w:noProof/>
                <w:webHidden/>
              </w:rPr>
              <w:fldChar w:fldCharType="separate"/>
            </w:r>
            <w:r>
              <w:rPr>
                <w:noProof/>
                <w:webHidden/>
              </w:rPr>
              <w:t>66</w:t>
            </w:r>
            <w:r>
              <w:rPr>
                <w:noProof/>
                <w:webHidden/>
              </w:rPr>
              <w:fldChar w:fldCharType="end"/>
            </w:r>
          </w:hyperlink>
        </w:p>
        <w:p w:rsidR="00B208CB" w:rsidRDefault="00B208CB">
          <w:pPr>
            <w:pStyle w:val="TOC2"/>
            <w:tabs>
              <w:tab w:val="right" w:leader="dot" w:pos="9016"/>
            </w:tabs>
            <w:rPr>
              <w:noProof/>
              <w:sz w:val="22"/>
              <w:szCs w:val="22"/>
              <w:lang w:eastAsia="en-GB"/>
            </w:rPr>
          </w:pPr>
          <w:hyperlink w:anchor="_Toc60946558" w:history="1">
            <w:r w:rsidRPr="00087E30">
              <w:rPr>
                <w:rStyle w:val="Hyperlink"/>
                <w:rFonts w:ascii="Times New Roman" w:hAnsi="Times New Roman" w:cs="Times New Roman"/>
                <w:noProof/>
              </w:rPr>
              <w:t>5.4       RECOMMENDATION FOR FUTURE RESEARCH                  5</w:t>
            </w:r>
            <w:r>
              <w:rPr>
                <w:noProof/>
                <w:webHidden/>
              </w:rPr>
              <w:tab/>
            </w:r>
            <w:r>
              <w:rPr>
                <w:noProof/>
                <w:webHidden/>
              </w:rPr>
              <w:fldChar w:fldCharType="begin"/>
            </w:r>
            <w:r>
              <w:rPr>
                <w:noProof/>
                <w:webHidden/>
              </w:rPr>
              <w:instrText xml:space="preserve"> PAGEREF _Toc60946558 \h </w:instrText>
            </w:r>
            <w:r>
              <w:rPr>
                <w:noProof/>
                <w:webHidden/>
              </w:rPr>
            </w:r>
            <w:r>
              <w:rPr>
                <w:noProof/>
                <w:webHidden/>
              </w:rPr>
              <w:fldChar w:fldCharType="separate"/>
            </w:r>
            <w:r>
              <w:rPr>
                <w:noProof/>
                <w:webHidden/>
              </w:rPr>
              <w:t>67</w:t>
            </w:r>
            <w:r>
              <w:rPr>
                <w:noProof/>
                <w:webHidden/>
              </w:rPr>
              <w:fldChar w:fldCharType="end"/>
            </w:r>
          </w:hyperlink>
        </w:p>
        <w:p w:rsidR="00B208CB" w:rsidRDefault="00B208CB">
          <w:pPr>
            <w:pStyle w:val="TOC2"/>
            <w:tabs>
              <w:tab w:val="right" w:leader="dot" w:pos="9016"/>
            </w:tabs>
            <w:rPr>
              <w:noProof/>
              <w:sz w:val="22"/>
              <w:szCs w:val="22"/>
              <w:lang w:eastAsia="en-GB"/>
            </w:rPr>
          </w:pPr>
          <w:hyperlink w:anchor="_Toc60946559" w:history="1">
            <w:r w:rsidRPr="00087E30">
              <w:rPr>
                <w:rStyle w:val="Hyperlink"/>
                <w:rFonts w:ascii="Times New Roman" w:hAnsi="Times New Roman" w:cs="Times New Roman"/>
                <w:noProof/>
              </w:rPr>
              <w:t>5.5     FINAL CONCLUSION AND REFLECTIONS                             5</w:t>
            </w:r>
            <w:r>
              <w:rPr>
                <w:noProof/>
                <w:webHidden/>
              </w:rPr>
              <w:tab/>
            </w:r>
            <w:r>
              <w:rPr>
                <w:noProof/>
                <w:webHidden/>
              </w:rPr>
              <w:fldChar w:fldCharType="begin"/>
            </w:r>
            <w:r>
              <w:rPr>
                <w:noProof/>
                <w:webHidden/>
              </w:rPr>
              <w:instrText xml:space="preserve"> PAGEREF _Toc60946559 \h </w:instrText>
            </w:r>
            <w:r>
              <w:rPr>
                <w:noProof/>
                <w:webHidden/>
              </w:rPr>
            </w:r>
            <w:r>
              <w:rPr>
                <w:noProof/>
                <w:webHidden/>
              </w:rPr>
              <w:fldChar w:fldCharType="separate"/>
            </w:r>
            <w:r>
              <w:rPr>
                <w:noProof/>
                <w:webHidden/>
              </w:rPr>
              <w:t>67</w:t>
            </w:r>
            <w:r>
              <w:rPr>
                <w:noProof/>
                <w:webHidden/>
              </w:rPr>
              <w:fldChar w:fldCharType="end"/>
            </w:r>
          </w:hyperlink>
        </w:p>
        <w:p w:rsidR="00B208CB" w:rsidRDefault="00B208CB">
          <w:pPr>
            <w:pStyle w:val="TOC1"/>
            <w:tabs>
              <w:tab w:val="right" w:leader="dot" w:pos="9016"/>
            </w:tabs>
            <w:rPr>
              <w:noProof/>
              <w:sz w:val="22"/>
              <w:szCs w:val="22"/>
              <w:lang w:eastAsia="en-GB"/>
            </w:rPr>
          </w:pPr>
          <w:hyperlink w:anchor="_Toc60946560" w:history="1">
            <w:r w:rsidRPr="00087E30">
              <w:rPr>
                <w:rStyle w:val="Hyperlink"/>
                <w:rFonts w:ascii="Times New Roman" w:hAnsi="Times New Roman" w:cs="Times New Roman"/>
                <w:b/>
                <w:noProof/>
              </w:rPr>
              <w:t>REFERENCES                                                                        6</w:t>
            </w:r>
            <w:r>
              <w:rPr>
                <w:noProof/>
                <w:webHidden/>
              </w:rPr>
              <w:tab/>
            </w:r>
            <w:r>
              <w:rPr>
                <w:noProof/>
                <w:webHidden/>
              </w:rPr>
              <w:fldChar w:fldCharType="begin"/>
            </w:r>
            <w:r>
              <w:rPr>
                <w:noProof/>
                <w:webHidden/>
              </w:rPr>
              <w:instrText xml:space="preserve"> PAGEREF _Toc60946560 \h </w:instrText>
            </w:r>
            <w:r>
              <w:rPr>
                <w:noProof/>
                <w:webHidden/>
              </w:rPr>
            </w:r>
            <w:r>
              <w:rPr>
                <w:noProof/>
                <w:webHidden/>
              </w:rPr>
              <w:fldChar w:fldCharType="separate"/>
            </w:r>
            <w:r>
              <w:rPr>
                <w:noProof/>
                <w:webHidden/>
              </w:rPr>
              <w:t>69</w:t>
            </w:r>
            <w:r>
              <w:rPr>
                <w:noProof/>
                <w:webHidden/>
              </w:rPr>
              <w:fldChar w:fldCharType="end"/>
            </w:r>
          </w:hyperlink>
        </w:p>
        <w:p w:rsidR="00B208CB" w:rsidRDefault="00B208CB">
          <w:pPr>
            <w:pStyle w:val="TOC1"/>
            <w:tabs>
              <w:tab w:val="right" w:leader="dot" w:pos="9016"/>
            </w:tabs>
            <w:rPr>
              <w:noProof/>
              <w:sz w:val="22"/>
              <w:szCs w:val="22"/>
              <w:lang w:eastAsia="en-GB"/>
            </w:rPr>
          </w:pPr>
          <w:hyperlink w:anchor="_Toc60946561" w:history="1">
            <w:r w:rsidRPr="00087E30">
              <w:rPr>
                <w:rStyle w:val="Hyperlink"/>
                <w:rFonts w:ascii="Times New Roman" w:eastAsia="Times New Roman" w:hAnsi="Times New Roman" w:cs="Times New Roman"/>
                <w:b/>
                <w:noProof/>
              </w:rPr>
              <w:t>APPENDICES                                                                               A</w:t>
            </w:r>
            <w:r>
              <w:rPr>
                <w:noProof/>
                <w:webHidden/>
              </w:rPr>
              <w:tab/>
            </w:r>
            <w:r>
              <w:rPr>
                <w:noProof/>
                <w:webHidden/>
              </w:rPr>
              <w:fldChar w:fldCharType="begin"/>
            </w:r>
            <w:r>
              <w:rPr>
                <w:noProof/>
                <w:webHidden/>
              </w:rPr>
              <w:instrText xml:space="preserve"> PAGEREF _Toc60946561 \h </w:instrText>
            </w:r>
            <w:r>
              <w:rPr>
                <w:noProof/>
                <w:webHidden/>
              </w:rPr>
            </w:r>
            <w:r>
              <w:rPr>
                <w:noProof/>
                <w:webHidden/>
              </w:rPr>
              <w:fldChar w:fldCharType="separate"/>
            </w:r>
            <w:r>
              <w:rPr>
                <w:noProof/>
                <w:webHidden/>
              </w:rPr>
              <w:t>73</w:t>
            </w:r>
            <w:r>
              <w:rPr>
                <w:noProof/>
                <w:webHidden/>
              </w:rPr>
              <w:fldChar w:fldCharType="end"/>
            </w:r>
          </w:hyperlink>
        </w:p>
        <w:p w:rsidR="00B208CB" w:rsidRDefault="00B208CB">
          <w:pPr>
            <w:pStyle w:val="TOC2"/>
            <w:tabs>
              <w:tab w:val="right" w:leader="dot" w:pos="9016"/>
            </w:tabs>
            <w:rPr>
              <w:noProof/>
              <w:sz w:val="22"/>
              <w:szCs w:val="22"/>
              <w:lang w:eastAsia="en-GB"/>
            </w:rPr>
          </w:pPr>
          <w:hyperlink w:anchor="_Toc60946562" w:history="1">
            <w:r w:rsidRPr="00087E30">
              <w:rPr>
                <w:rStyle w:val="Hyperlink"/>
                <w:rFonts w:ascii="Times New Roman" w:hAnsi="Times New Roman" w:cs="Times New Roman"/>
                <w:b/>
                <w:noProof/>
              </w:rPr>
              <w:t>APPENDIX A-                                                                                               A</w:t>
            </w:r>
            <w:r>
              <w:rPr>
                <w:noProof/>
                <w:webHidden/>
              </w:rPr>
              <w:tab/>
            </w:r>
            <w:r>
              <w:rPr>
                <w:noProof/>
                <w:webHidden/>
              </w:rPr>
              <w:fldChar w:fldCharType="begin"/>
            </w:r>
            <w:r>
              <w:rPr>
                <w:noProof/>
                <w:webHidden/>
              </w:rPr>
              <w:instrText xml:space="preserve"> PAGEREF _Toc60946562 \h </w:instrText>
            </w:r>
            <w:r>
              <w:rPr>
                <w:noProof/>
                <w:webHidden/>
              </w:rPr>
            </w:r>
            <w:r>
              <w:rPr>
                <w:noProof/>
                <w:webHidden/>
              </w:rPr>
              <w:fldChar w:fldCharType="separate"/>
            </w:r>
            <w:r>
              <w:rPr>
                <w:noProof/>
                <w:webHidden/>
              </w:rPr>
              <w:t>73</w:t>
            </w:r>
            <w:r>
              <w:rPr>
                <w:noProof/>
                <w:webHidden/>
              </w:rPr>
              <w:fldChar w:fldCharType="end"/>
            </w:r>
          </w:hyperlink>
        </w:p>
        <w:p w:rsidR="00B208CB" w:rsidRDefault="00B208CB">
          <w:pPr>
            <w:pStyle w:val="TOC2"/>
            <w:tabs>
              <w:tab w:val="right" w:leader="dot" w:pos="9016"/>
            </w:tabs>
            <w:rPr>
              <w:noProof/>
              <w:sz w:val="22"/>
              <w:szCs w:val="22"/>
              <w:lang w:eastAsia="en-GB"/>
            </w:rPr>
          </w:pPr>
          <w:hyperlink w:anchor="_Toc60946563" w:history="1">
            <w:r w:rsidRPr="00087E30">
              <w:rPr>
                <w:rStyle w:val="Hyperlink"/>
                <w:rFonts w:ascii="Times New Roman" w:hAnsi="Times New Roman" w:cs="Times New Roman"/>
                <w:b/>
                <w:noProof/>
              </w:rPr>
              <w:t>APPENDIX B-                                  B</w:t>
            </w:r>
            <w:r>
              <w:rPr>
                <w:noProof/>
                <w:webHidden/>
              </w:rPr>
              <w:tab/>
            </w:r>
            <w:r>
              <w:rPr>
                <w:noProof/>
                <w:webHidden/>
              </w:rPr>
              <w:fldChar w:fldCharType="begin"/>
            </w:r>
            <w:r>
              <w:rPr>
                <w:noProof/>
                <w:webHidden/>
              </w:rPr>
              <w:instrText xml:space="preserve"> PAGEREF _Toc60946563 \h </w:instrText>
            </w:r>
            <w:r>
              <w:rPr>
                <w:noProof/>
                <w:webHidden/>
              </w:rPr>
            </w:r>
            <w:r>
              <w:rPr>
                <w:noProof/>
                <w:webHidden/>
              </w:rPr>
              <w:fldChar w:fldCharType="separate"/>
            </w:r>
            <w:r>
              <w:rPr>
                <w:noProof/>
                <w:webHidden/>
              </w:rPr>
              <w:t>78</w:t>
            </w:r>
            <w:r>
              <w:rPr>
                <w:noProof/>
                <w:webHidden/>
              </w:rPr>
              <w:fldChar w:fldCharType="end"/>
            </w:r>
          </w:hyperlink>
        </w:p>
        <w:p w:rsidR="00B208CB" w:rsidRDefault="00B208CB">
          <w:pPr>
            <w:pStyle w:val="TOC2"/>
            <w:tabs>
              <w:tab w:val="right" w:leader="dot" w:pos="9016"/>
            </w:tabs>
            <w:rPr>
              <w:noProof/>
              <w:sz w:val="22"/>
              <w:szCs w:val="22"/>
              <w:lang w:eastAsia="en-GB"/>
            </w:rPr>
          </w:pPr>
          <w:hyperlink w:anchor="_Toc60946564" w:history="1">
            <w:r w:rsidRPr="00087E30">
              <w:rPr>
                <w:rStyle w:val="Hyperlink"/>
                <w:rFonts w:ascii="Times New Roman" w:hAnsi="Times New Roman" w:cs="Times New Roman"/>
                <w:b/>
                <w:noProof/>
              </w:rPr>
              <w:t>APPENDIX C-                                                  C</w:t>
            </w:r>
            <w:r>
              <w:rPr>
                <w:noProof/>
                <w:webHidden/>
              </w:rPr>
              <w:tab/>
            </w:r>
            <w:r>
              <w:rPr>
                <w:noProof/>
                <w:webHidden/>
              </w:rPr>
              <w:fldChar w:fldCharType="begin"/>
            </w:r>
            <w:r>
              <w:rPr>
                <w:noProof/>
                <w:webHidden/>
              </w:rPr>
              <w:instrText xml:space="preserve"> PAGEREF _Toc60946564 \h </w:instrText>
            </w:r>
            <w:r>
              <w:rPr>
                <w:noProof/>
                <w:webHidden/>
              </w:rPr>
            </w:r>
            <w:r>
              <w:rPr>
                <w:noProof/>
                <w:webHidden/>
              </w:rPr>
              <w:fldChar w:fldCharType="separate"/>
            </w:r>
            <w:r>
              <w:rPr>
                <w:noProof/>
                <w:webHidden/>
              </w:rPr>
              <w:t>84</w:t>
            </w:r>
            <w:r>
              <w:rPr>
                <w:noProof/>
                <w:webHidden/>
              </w:rPr>
              <w:fldChar w:fldCharType="end"/>
            </w:r>
          </w:hyperlink>
        </w:p>
        <w:p w:rsidR="0032272F" w:rsidRPr="005D680B" w:rsidRDefault="00AC0050">
          <w:pPr>
            <w:rPr>
              <w:b/>
              <w:bCs/>
              <w:noProof/>
            </w:rPr>
          </w:pPr>
          <w:r>
            <w:rPr>
              <w:b/>
              <w:bCs/>
              <w:noProof/>
            </w:rPr>
            <w:lastRenderedPageBreak/>
            <w:fldChar w:fldCharType="end"/>
          </w:r>
        </w:p>
      </w:sdtContent>
    </w:sdt>
    <w:p w:rsidR="006A52D3" w:rsidRPr="00267C87" w:rsidRDefault="00C514EF" w:rsidP="006A52D3">
      <w:pPr>
        <w:pStyle w:val="Heading1"/>
        <w:rPr>
          <w:rFonts w:ascii="Times New Roman" w:hAnsi="Times New Roman" w:cs="Times New Roman"/>
          <w:sz w:val="24"/>
          <w:szCs w:val="24"/>
        </w:rPr>
      </w:pPr>
      <w:r w:rsidRPr="00B86FE8">
        <w:rPr>
          <w:rFonts w:ascii="Times New Roman" w:hAnsi="Times New Roman" w:cs="Times New Roman"/>
          <w:b/>
          <w:sz w:val="24"/>
          <w:szCs w:val="24"/>
        </w:rPr>
        <w:t xml:space="preserve">   </w:t>
      </w:r>
      <w:bookmarkStart w:id="4" w:name="_Toc60946498"/>
      <w:r w:rsidR="00715760" w:rsidRPr="00B86FE8">
        <w:rPr>
          <w:rFonts w:ascii="Times New Roman" w:hAnsi="Times New Roman" w:cs="Times New Roman"/>
          <w:b/>
          <w:sz w:val="24"/>
          <w:szCs w:val="24"/>
        </w:rPr>
        <w:t>1</w:t>
      </w:r>
      <w:r w:rsidRPr="00B86FE8">
        <w:rPr>
          <w:rFonts w:ascii="Times New Roman" w:hAnsi="Times New Roman" w:cs="Times New Roman"/>
          <w:b/>
          <w:sz w:val="24"/>
          <w:szCs w:val="24"/>
        </w:rPr>
        <w:t xml:space="preserve">  </w:t>
      </w:r>
      <w:r w:rsidR="00715760" w:rsidRPr="00B86FE8">
        <w:rPr>
          <w:rFonts w:ascii="Times New Roman" w:hAnsi="Times New Roman" w:cs="Times New Roman"/>
          <w:b/>
          <w:sz w:val="24"/>
          <w:szCs w:val="24"/>
        </w:rPr>
        <w:t xml:space="preserve">      </w:t>
      </w:r>
      <w:r w:rsidR="00F00A76" w:rsidRPr="00B86FE8">
        <w:rPr>
          <w:rFonts w:ascii="Times New Roman" w:hAnsi="Times New Roman" w:cs="Times New Roman"/>
          <w:b/>
          <w:sz w:val="24"/>
          <w:szCs w:val="24"/>
        </w:rPr>
        <w:t>INTRODUCTION</w:t>
      </w:r>
      <w:r w:rsidR="00715760" w:rsidRPr="00B86FE8">
        <w:rPr>
          <w:rFonts w:ascii="Times New Roman" w:hAnsi="Times New Roman" w:cs="Times New Roman"/>
          <w:b/>
          <w:sz w:val="24"/>
          <w:szCs w:val="24"/>
        </w:rPr>
        <w:t xml:space="preserve">                                                                           1</w:t>
      </w:r>
      <w:bookmarkEnd w:id="4"/>
      <w:r w:rsidR="00715760" w:rsidRPr="00B86FE8">
        <w:rPr>
          <w:rFonts w:ascii="Times New Roman" w:hAnsi="Times New Roman" w:cs="Times New Roman"/>
          <w:b/>
          <w:sz w:val="24"/>
          <w:szCs w:val="24"/>
        </w:rPr>
        <w:t xml:space="preserve"> </w:t>
      </w:r>
      <w:r w:rsidR="005D680B">
        <w:rPr>
          <w:rFonts w:ascii="Times New Roman" w:hAnsi="Times New Roman" w:cs="Times New Roman"/>
          <w:sz w:val="24"/>
          <w:szCs w:val="24"/>
        </w:rPr>
        <w:t xml:space="preserve">     </w:t>
      </w:r>
    </w:p>
    <w:p w:rsidR="008D7E81" w:rsidRPr="009E4CF7" w:rsidRDefault="009E4CF7" w:rsidP="009E4CF7">
      <w:pPr>
        <w:pStyle w:val="Heading2"/>
        <w:rPr>
          <w:rFonts w:ascii="Times New Roman" w:hAnsi="Times New Roman" w:cs="Times New Roman"/>
        </w:rPr>
      </w:pPr>
      <w:bookmarkStart w:id="5" w:name="_Toc60946499"/>
      <w:r w:rsidRPr="00C033D2">
        <w:rPr>
          <w:rFonts w:ascii="Times New Roman" w:hAnsi="Times New Roman" w:cs="Times New Roman"/>
        </w:rPr>
        <w:t xml:space="preserve">1.1   </w:t>
      </w:r>
      <w:r w:rsidR="0071000F">
        <w:rPr>
          <w:rFonts w:ascii="Times New Roman" w:hAnsi="Times New Roman" w:cs="Times New Roman"/>
        </w:rPr>
        <w:t>OVERVIEW</w:t>
      </w:r>
      <w:r w:rsidRPr="00C033D2">
        <w:rPr>
          <w:rFonts w:ascii="Times New Roman" w:hAnsi="Times New Roman" w:cs="Times New Roman"/>
        </w:rPr>
        <w:t xml:space="preserve">                                                                                                   </w:t>
      </w:r>
      <w:r w:rsidRPr="009E4CF7">
        <w:rPr>
          <w:rFonts w:ascii="Times New Roman" w:hAnsi="Times New Roman" w:cs="Times New Roman"/>
        </w:rPr>
        <w:t>1</w:t>
      </w:r>
      <w:bookmarkEnd w:id="5"/>
    </w:p>
    <w:p w:rsidR="003A4E53" w:rsidRPr="00945889" w:rsidRDefault="003A4E53" w:rsidP="000C4502">
      <w:pPr>
        <w:spacing w:after="282" w:line="480" w:lineRule="auto"/>
        <w:ind w:left="360" w:right="523"/>
        <w:jc w:val="both"/>
        <w:rPr>
          <w:rFonts w:ascii="Times New Roman" w:hAnsi="Times New Roman" w:cs="Times New Roman"/>
          <w:sz w:val="24"/>
          <w:szCs w:val="24"/>
          <w:lang w:val="en-US"/>
        </w:rPr>
      </w:pPr>
      <w:r w:rsidRPr="00945889">
        <w:rPr>
          <w:rFonts w:ascii="Times New Roman" w:hAnsi="Times New Roman" w:cs="Times New Roman"/>
          <w:sz w:val="24"/>
          <w:szCs w:val="24"/>
          <w:lang w:val="en-US"/>
        </w:rPr>
        <w:t>An efficiently resonant financial system contributes immensely to economic development. It mobilizes savings in the form of deposit proceeding subsequently towards a balanced economy, and allocates them structurally in categories of loans along with advances to that of a deficit sector for investment purposes. It is also saddled with the responsibility of screening borrowers to ensure their credit worthiness, r</w:t>
      </w:r>
      <w:r w:rsidR="00020427">
        <w:rPr>
          <w:rFonts w:ascii="Times New Roman" w:hAnsi="Times New Roman" w:cs="Times New Roman"/>
          <w:sz w:val="24"/>
          <w:szCs w:val="24"/>
          <w:lang w:val="en-US"/>
        </w:rPr>
        <w:t xml:space="preserve">isk management and operating </w:t>
      </w:r>
      <w:r w:rsidRPr="00945889">
        <w:rPr>
          <w:rFonts w:ascii="Times New Roman" w:hAnsi="Times New Roman" w:cs="Times New Roman"/>
          <w:sz w:val="24"/>
          <w:szCs w:val="24"/>
          <w:lang w:val="en-US"/>
        </w:rPr>
        <w:t xml:space="preserve">payment and settlement system. Getting financial systems in low income countries from where they are to where they should will not be easy, because financial reforms are among the most difficult to formulate and implement </w:t>
      </w:r>
      <w:r w:rsidR="002B1E39" w:rsidRPr="00945889">
        <w:rPr>
          <w:rFonts w:ascii="Times New Roman" w:hAnsi="Times New Roman" w:cs="Times New Roman"/>
          <w:sz w:val="24"/>
          <w:szCs w:val="24"/>
          <w:lang w:val="en-US"/>
        </w:rPr>
        <w:fldChar w:fldCharType="begin"/>
      </w:r>
      <w:r w:rsidR="002B1E39" w:rsidRPr="00945889">
        <w:rPr>
          <w:rFonts w:ascii="Times New Roman" w:hAnsi="Times New Roman" w:cs="Times New Roman"/>
          <w:sz w:val="24"/>
          <w:szCs w:val="24"/>
          <w:lang w:val="en-US"/>
        </w:rPr>
        <w:instrText xml:space="preserve"> ADDIN ZOTERO_ITEM CSL_CITATION {"citationID":"058usSmm","properties":{"formattedCitation":"(A World Bank Publication, 1995)","plainCitation":"(A World Bank Publication, 1995)","noteIndex":0},"citationItems":[{"id":127,"uris":["http://zotero.org/users/local/WsRJCvqM/items/GK8PKSCZ"],"uri":["http://zotero.org/users/local/WsRJCvqM/items/GK8PKSCZ"],"itemData":{"id":127,"type":"article","title":"Private sector development in low income countries.123-25","author":[{"literal":"A World Bank Publication"}],"issued":{"date-parts":[["1995"]]}}}],"schema":"https://github.com/citation-style-language/schema/raw/master/csl-citation.json"} </w:instrText>
      </w:r>
      <w:r w:rsidR="002B1E39" w:rsidRPr="00945889">
        <w:rPr>
          <w:rFonts w:ascii="Times New Roman" w:hAnsi="Times New Roman" w:cs="Times New Roman"/>
          <w:sz w:val="24"/>
          <w:szCs w:val="24"/>
          <w:lang w:val="en-US"/>
        </w:rPr>
        <w:fldChar w:fldCharType="separate"/>
      </w:r>
      <w:r w:rsidR="002B1E39" w:rsidRPr="00945889">
        <w:rPr>
          <w:rFonts w:ascii="Times New Roman" w:hAnsi="Times New Roman" w:cs="Times New Roman"/>
          <w:sz w:val="24"/>
          <w:szCs w:val="24"/>
        </w:rPr>
        <w:t>(A World Bank Publication, 1995)</w:t>
      </w:r>
      <w:r w:rsidR="002B1E39" w:rsidRPr="00945889">
        <w:rPr>
          <w:rFonts w:ascii="Times New Roman" w:hAnsi="Times New Roman" w:cs="Times New Roman"/>
          <w:sz w:val="24"/>
          <w:szCs w:val="24"/>
          <w:lang w:val="en-US"/>
        </w:rPr>
        <w:fldChar w:fldCharType="end"/>
      </w:r>
      <w:r w:rsidRPr="00945889">
        <w:rPr>
          <w:rFonts w:ascii="Times New Roman" w:hAnsi="Times New Roman" w:cs="Times New Roman"/>
          <w:sz w:val="24"/>
          <w:szCs w:val="24"/>
          <w:lang w:val="en-US"/>
        </w:rPr>
        <w:t>.</w:t>
      </w:r>
    </w:p>
    <w:p w:rsidR="003A4E53" w:rsidRPr="00945889" w:rsidRDefault="003A4E53" w:rsidP="000C4502">
      <w:pPr>
        <w:spacing w:after="282" w:line="480" w:lineRule="auto"/>
        <w:ind w:left="360" w:right="523"/>
        <w:jc w:val="both"/>
        <w:rPr>
          <w:rFonts w:ascii="Times New Roman" w:hAnsi="Times New Roman" w:cs="Times New Roman"/>
          <w:sz w:val="24"/>
          <w:szCs w:val="24"/>
          <w:lang w:val="en-US"/>
        </w:rPr>
      </w:pPr>
      <w:r w:rsidRPr="00945889">
        <w:rPr>
          <w:rFonts w:ascii="Times New Roman" w:hAnsi="Times New Roman" w:cs="Times New Roman"/>
          <w:sz w:val="24"/>
          <w:szCs w:val="24"/>
          <w:lang w:val="en-US"/>
        </w:rPr>
        <w:t>The economy of any nation depend to a very large extent in running a viable stable effective banking system. A distress in the banking system has an adverse effect on the economy. Financial reform must begin by stopping the hemorrhaging o</w:t>
      </w:r>
      <w:r w:rsidR="00B668FC" w:rsidRPr="00945889">
        <w:rPr>
          <w:rFonts w:ascii="Times New Roman" w:hAnsi="Times New Roman" w:cs="Times New Roman"/>
          <w:sz w:val="24"/>
          <w:szCs w:val="24"/>
          <w:lang w:val="en-US"/>
        </w:rPr>
        <w:t>f state enterprises that lies towards the basis of fiscal deficit and in addition to hindrances of</w:t>
      </w:r>
      <w:r w:rsidR="001C6242" w:rsidRPr="00945889">
        <w:rPr>
          <w:rFonts w:ascii="Times New Roman" w:hAnsi="Times New Roman" w:cs="Times New Roman"/>
          <w:sz w:val="24"/>
          <w:szCs w:val="24"/>
          <w:lang w:val="en-US"/>
        </w:rPr>
        <w:t xml:space="preserve"> the</w:t>
      </w:r>
      <w:r w:rsidR="00B668FC" w:rsidRPr="00945889">
        <w:rPr>
          <w:rFonts w:ascii="Times New Roman" w:hAnsi="Times New Roman" w:cs="Times New Roman"/>
          <w:sz w:val="24"/>
          <w:szCs w:val="24"/>
          <w:lang w:val="en-US"/>
        </w:rPr>
        <w:t xml:space="preserve"> </w:t>
      </w:r>
      <w:r w:rsidR="001C6242" w:rsidRPr="00945889">
        <w:rPr>
          <w:rFonts w:ascii="Times New Roman" w:hAnsi="Times New Roman" w:cs="Times New Roman"/>
          <w:sz w:val="24"/>
          <w:szCs w:val="24"/>
          <w:lang w:val="en-US"/>
        </w:rPr>
        <w:t>banking institution</w:t>
      </w:r>
      <w:r w:rsidRPr="00945889">
        <w:rPr>
          <w:rFonts w:ascii="Times New Roman" w:hAnsi="Times New Roman" w:cs="Times New Roman"/>
          <w:sz w:val="24"/>
          <w:szCs w:val="24"/>
          <w:lang w:val="en-US"/>
        </w:rPr>
        <w:t xml:space="preserve">. State enterprises account for a good part of the assets of public sector dominated banking system in low income countries and many of these loans are non-performing </w:t>
      </w:r>
      <w:r w:rsidR="002B1E39" w:rsidRPr="00945889">
        <w:rPr>
          <w:rFonts w:ascii="Times New Roman" w:hAnsi="Times New Roman" w:cs="Times New Roman"/>
          <w:sz w:val="24"/>
          <w:szCs w:val="24"/>
          <w:lang w:val="en-US"/>
        </w:rPr>
        <w:fldChar w:fldCharType="begin"/>
      </w:r>
      <w:r w:rsidR="002B1E39" w:rsidRPr="00945889">
        <w:rPr>
          <w:rFonts w:ascii="Times New Roman" w:hAnsi="Times New Roman" w:cs="Times New Roman"/>
          <w:sz w:val="24"/>
          <w:szCs w:val="24"/>
          <w:lang w:val="en-US"/>
        </w:rPr>
        <w:instrText xml:space="preserve"> ADDIN ZOTERO_ITEM CSL_CITATION {"citationID":"MWer4IyY","properties":{"formattedCitation":"(A World Bank Publication, 1995)","plainCitation":"(A World Bank Publication, 1995)","noteIndex":0},"citationItems":[{"id":127,"uris":["http://zotero.org/users/local/WsRJCvqM/items/GK8PKSCZ"],"uri":["http://zotero.org/users/local/WsRJCvqM/items/GK8PKSCZ"],"itemData":{"id":127,"type":"article","title":"Private sector development in low income countries.123-25","author":[{"literal":"A World Bank Publication"}],"issued":{"date-parts":[["1995"]]}}}],"schema":"https://github.com/citation-style-language/schema/raw/master/csl-citation.json"} </w:instrText>
      </w:r>
      <w:r w:rsidR="002B1E39" w:rsidRPr="00945889">
        <w:rPr>
          <w:rFonts w:ascii="Times New Roman" w:hAnsi="Times New Roman" w:cs="Times New Roman"/>
          <w:sz w:val="24"/>
          <w:szCs w:val="24"/>
          <w:lang w:val="en-US"/>
        </w:rPr>
        <w:fldChar w:fldCharType="separate"/>
      </w:r>
      <w:r w:rsidR="002B1E39" w:rsidRPr="00945889">
        <w:rPr>
          <w:rFonts w:ascii="Times New Roman" w:hAnsi="Times New Roman" w:cs="Times New Roman"/>
          <w:sz w:val="24"/>
          <w:szCs w:val="24"/>
        </w:rPr>
        <w:t>(A World Bank Publication, 1995)</w:t>
      </w:r>
      <w:r w:rsidR="002B1E39" w:rsidRPr="00945889">
        <w:rPr>
          <w:rFonts w:ascii="Times New Roman" w:hAnsi="Times New Roman" w:cs="Times New Roman"/>
          <w:sz w:val="24"/>
          <w:szCs w:val="24"/>
          <w:lang w:val="en-US"/>
        </w:rPr>
        <w:fldChar w:fldCharType="end"/>
      </w:r>
      <w:r w:rsidRPr="00945889">
        <w:rPr>
          <w:rFonts w:ascii="Times New Roman" w:hAnsi="Times New Roman" w:cs="Times New Roman"/>
          <w:sz w:val="24"/>
          <w:szCs w:val="24"/>
          <w:lang w:val="en-US"/>
        </w:rPr>
        <w:t xml:space="preserve">. In order to remedy this setback, a major effort is needed to strengthen prudential regulation and supervision, enhance information flow and strengthen accounting and auditing standards. It is in this light which the executive arm of government in Nigeria, in its fight against corruption and for accountability and transparency, introduced and implemented the Treasury Single Account (TSA). The treasury single account stands as one consolidated owned policy established by the government of Nigeria (executive arm) </w:t>
      </w:r>
      <w:r w:rsidRPr="00945889">
        <w:rPr>
          <w:rFonts w:ascii="Times New Roman" w:hAnsi="Times New Roman" w:cs="Times New Roman"/>
          <w:sz w:val="24"/>
          <w:szCs w:val="24"/>
          <w:lang w:val="en-US"/>
        </w:rPr>
        <w:lastRenderedPageBreak/>
        <w:t>and kept in check by Central Bank of Nigeria, which shows the entire monies received within establishments in various mini</w:t>
      </w:r>
      <w:r w:rsidR="00AF3914" w:rsidRPr="00945889">
        <w:rPr>
          <w:rFonts w:ascii="Times New Roman" w:hAnsi="Times New Roman" w:cs="Times New Roman"/>
          <w:sz w:val="24"/>
          <w:szCs w:val="24"/>
          <w:lang w:val="en-US"/>
        </w:rPr>
        <w:t>stries, departments and organizations</w:t>
      </w:r>
      <w:r w:rsidRPr="00945889">
        <w:rPr>
          <w:rFonts w:ascii="Times New Roman" w:hAnsi="Times New Roman" w:cs="Times New Roman"/>
          <w:sz w:val="24"/>
          <w:szCs w:val="24"/>
          <w:lang w:val="en-US"/>
        </w:rPr>
        <w:t xml:space="preserve"> of gove</w:t>
      </w:r>
      <w:r w:rsidR="00AF3914" w:rsidRPr="00945889">
        <w:rPr>
          <w:rFonts w:ascii="Times New Roman" w:hAnsi="Times New Roman" w:cs="Times New Roman"/>
          <w:sz w:val="24"/>
          <w:szCs w:val="24"/>
          <w:lang w:val="en-US"/>
        </w:rPr>
        <w:t>rnment establishments across the</w:t>
      </w:r>
      <w:r w:rsidRPr="00945889">
        <w:rPr>
          <w:rFonts w:ascii="Times New Roman" w:hAnsi="Times New Roman" w:cs="Times New Roman"/>
          <w:sz w:val="24"/>
          <w:szCs w:val="24"/>
          <w:lang w:val="en-US"/>
        </w:rPr>
        <w:t xml:space="preserve"> nation. </w:t>
      </w:r>
    </w:p>
    <w:p w:rsidR="003A4E53" w:rsidRPr="00945889" w:rsidRDefault="003A4E53" w:rsidP="000C4502">
      <w:pPr>
        <w:spacing w:after="282" w:line="480" w:lineRule="auto"/>
        <w:ind w:left="360" w:right="523"/>
        <w:jc w:val="both"/>
        <w:rPr>
          <w:rFonts w:ascii="Times New Roman" w:hAnsi="Times New Roman" w:cs="Times New Roman"/>
          <w:sz w:val="24"/>
          <w:szCs w:val="24"/>
          <w:lang w:val="en-US"/>
        </w:rPr>
      </w:pPr>
      <w:r w:rsidRPr="00945889">
        <w:rPr>
          <w:rFonts w:ascii="Times New Roman" w:hAnsi="Times New Roman" w:cs="Times New Roman"/>
          <w:sz w:val="24"/>
          <w:szCs w:val="24"/>
          <w:lang w:val="en-US"/>
        </w:rPr>
        <w:t xml:space="preserve"> The federal government in Nigeria initiated the first stage of the single account policy in the year 2012 with over 217 ministries, departments and agencies as a conveyance and an amount ranging within ₦500 billion was saved from the reckless spending by the MDAs. This outcome motivated the government with the achievement of this policy and hereby stipulated all banks to apply the technological policy which will also abet in synchronizing the </w:t>
      </w:r>
      <w:r w:rsidR="00982D86" w:rsidRPr="00945889">
        <w:rPr>
          <w:rFonts w:ascii="Times New Roman" w:hAnsi="Times New Roman" w:cs="Times New Roman"/>
          <w:sz w:val="24"/>
          <w:szCs w:val="24"/>
          <w:lang w:val="en-US"/>
        </w:rPr>
        <w:t xml:space="preserve">treasury single account policy </w:t>
      </w:r>
      <w:r w:rsidR="00982D86" w:rsidRPr="00945889">
        <w:rPr>
          <w:rFonts w:ascii="Times New Roman" w:hAnsi="Times New Roman" w:cs="Times New Roman"/>
          <w:sz w:val="24"/>
          <w:szCs w:val="24"/>
          <w:lang w:val="en-US"/>
        </w:rPr>
        <w:fldChar w:fldCharType="begin"/>
      </w:r>
      <w:r w:rsidR="00982D86" w:rsidRPr="00945889">
        <w:rPr>
          <w:rFonts w:ascii="Times New Roman" w:hAnsi="Times New Roman" w:cs="Times New Roman"/>
          <w:sz w:val="24"/>
          <w:szCs w:val="24"/>
          <w:lang w:val="en-US"/>
        </w:rPr>
        <w:instrText xml:space="preserve"> ADDIN ZOTERO_ITEM CSL_CITATION {"citationID":"PTJjnMeU","properties":{"formattedCitation":"(Okure, M., Chijioke,  N., Temilulowa, A. &amp; David, O. (, 2015)","plainCitation":"(Okure, M., Chijioke,  N., Temilulowa, A. &amp; David, O. (, 2015)","noteIndex":0},"citationItems":[{"id":128,"uris":["http://zotero.org/users/local/WsRJCvqM/items/RPSG8S34"],"uri":["http://zotero.org/users/local/WsRJCvqM/items/RPSG8S34"],"itemData":{"id":128,"type":"article","publisher":"Sunday Guardian 16:52-58.","title":"Treasury Single Account: giving life to Jonathan’s dead policy directives.","author":[{"literal":"Okure, M., Chijioke,  N., Temilulowa, A. &amp; David, O. ("}],"issued":{"date-parts":[["2015"]]}}}],"schema":"https://github.com/citation-style-language/schema/raw/master/csl-citation.json"} </w:instrText>
      </w:r>
      <w:r w:rsidR="00982D86" w:rsidRPr="00945889">
        <w:rPr>
          <w:rFonts w:ascii="Times New Roman" w:hAnsi="Times New Roman" w:cs="Times New Roman"/>
          <w:sz w:val="24"/>
          <w:szCs w:val="24"/>
          <w:lang w:val="en-US"/>
        </w:rPr>
        <w:fldChar w:fldCharType="separate"/>
      </w:r>
      <w:r w:rsidR="00982D86" w:rsidRPr="00945889">
        <w:rPr>
          <w:rFonts w:ascii="Times New Roman" w:hAnsi="Times New Roman" w:cs="Times New Roman"/>
          <w:sz w:val="24"/>
          <w:szCs w:val="24"/>
        </w:rPr>
        <w:t>(Okure, M., Chijioke,  N., Temilulowa, A. &amp; David, O. (, 2015)</w:t>
      </w:r>
      <w:r w:rsidR="00982D86" w:rsidRPr="00945889">
        <w:rPr>
          <w:rFonts w:ascii="Times New Roman" w:hAnsi="Times New Roman" w:cs="Times New Roman"/>
          <w:sz w:val="24"/>
          <w:szCs w:val="24"/>
          <w:lang w:val="en-US"/>
        </w:rPr>
        <w:fldChar w:fldCharType="end"/>
      </w:r>
      <w:r w:rsidRPr="00945889">
        <w:rPr>
          <w:rFonts w:ascii="Times New Roman" w:hAnsi="Times New Roman" w:cs="Times New Roman"/>
          <w:sz w:val="24"/>
          <w:szCs w:val="24"/>
          <w:lang w:val="en-US"/>
        </w:rPr>
        <w:t>.</w:t>
      </w:r>
    </w:p>
    <w:p w:rsidR="00FF1576" w:rsidRDefault="00982D86" w:rsidP="000C4502">
      <w:pPr>
        <w:spacing w:after="282" w:line="480" w:lineRule="auto"/>
        <w:ind w:left="360" w:right="523"/>
        <w:jc w:val="both"/>
        <w:rPr>
          <w:rFonts w:ascii="Times New Roman" w:hAnsi="Times New Roman" w:cs="Times New Roman"/>
          <w:sz w:val="24"/>
          <w:szCs w:val="24"/>
          <w:lang w:val="en-US"/>
        </w:rPr>
      </w:pPr>
      <w:r w:rsidRPr="00945889">
        <w:rPr>
          <w:rFonts w:ascii="Times New Roman" w:hAnsi="Times New Roman" w:cs="Times New Roman"/>
          <w:sz w:val="24"/>
          <w:szCs w:val="24"/>
          <w:lang w:val="en-US"/>
        </w:rPr>
        <w:fldChar w:fldCharType="begin"/>
      </w:r>
      <w:r w:rsidRPr="00945889">
        <w:rPr>
          <w:rFonts w:ascii="Times New Roman" w:hAnsi="Times New Roman" w:cs="Times New Roman"/>
          <w:sz w:val="24"/>
          <w:szCs w:val="24"/>
          <w:lang w:val="en-US"/>
        </w:rPr>
        <w:instrText xml:space="preserve"> ADDIN ZOTERO_ITEM CSL_CITATION {"citationID":"mzi2DSCr","properties":{"formattedCitation":"(Onasanya, B., 2011)","plainCitation":"(Onasanya, B., 2011)","noteIndex":0},"citationItems":[{"id":130,"uris":["http://zotero.org/users/local/WsRJCvqM/items/D68Q2J4D"],"uri":["http://zotero.org/users/local/WsRJCvqM/items/D68Q2J4D"],"itemData":{"id":130,"type":"article","publisher":"an overview. Guardian","title":"First Bank under Onasanya’s Leadership:","author":[{"literal":"Onasanya, B."}],"issued":{"date-parts":[["2011"]]}}}],"schema":"https://github.com/citation-style-language/schema/raw/master/csl-citation.json"} </w:instrText>
      </w:r>
      <w:r w:rsidRPr="00945889">
        <w:rPr>
          <w:rFonts w:ascii="Times New Roman" w:hAnsi="Times New Roman" w:cs="Times New Roman"/>
          <w:sz w:val="24"/>
          <w:szCs w:val="24"/>
          <w:lang w:val="en-US"/>
        </w:rPr>
        <w:fldChar w:fldCharType="separate"/>
      </w:r>
      <w:r w:rsidRPr="00945889">
        <w:rPr>
          <w:rFonts w:ascii="Times New Roman" w:hAnsi="Times New Roman" w:cs="Times New Roman"/>
          <w:sz w:val="24"/>
          <w:szCs w:val="24"/>
        </w:rPr>
        <w:t>(Onasanya, B., 2011)</w:t>
      </w:r>
      <w:r w:rsidRPr="00945889">
        <w:rPr>
          <w:rFonts w:ascii="Times New Roman" w:hAnsi="Times New Roman" w:cs="Times New Roman"/>
          <w:sz w:val="24"/>
          <w:szCs w:val="24"/>
          <w:lang w:val="en-US"/>
        </w:rPr>
        <w:fldChar w:fldCharType="end"/>
      </w:r>
      <w:r w:rsidR="00426127" w:rsidRPr="00945889">
        <w:rPr>
          <w:rFonts w:ascii="Times New Roman" w:hAnsi="Times New Roman" w:cs="Times New Roman"/>
          <w:sz w:val="24"/>
          <w:szCs w:val="24"/>
          <w:lang w:val="en-US"/>
        </w:rPr>
        <w:t xml:space="preserve"> in addition stated the</w:t>
      </w:r>
      <w:r w:rsidR="003A4E53" w:rsidRPr="00945889">
        <w:rPr>
          <w:rFonts w:ascii="Times New Roman" w:hAnsi="Times New Roman" w:cs="Times New Roman"/>
          <w:sz w:val="24"/>
          <w:szCs w:val="24"/>
          <w:lang w:val="en-US"/>
        </w:rPr>
        <w:t xml:space="preserve"> liquidity ratio in the financial sector decreased as a result of endorsing/utilizing TSA. This is so due to the fact that the money been kept by government ministries, departments and agencies with the commercial banks have now </w:t>
      </w:r>
      <w:r w:rsidR="00003B6C" w:rsidRPr="00945889">
        <w:rPr>
          <w:rFonts w:ascii="Times New Roman" w:hAnsi="Times New Roman" w:cs="Times New Roman"/>
          <w:sz w:val="24"/>
          <w:szCs w:val="24"/>
          <w:lang w:val="en-US"/>
        </w:rPr>
        <w:t>been taken to central bank. However, this steered into</w:t>
      </w:r>
      <w:r w:rsidR="003A4E53" w:rsidRPr="00945889">
        <w:rPr>
          <w:rFonts w:ascii="Times New Roman" w:hAnsi="Times New Roman" w:cs="Times New Roman"/>
          <w:sz w:val="24"/>
          <w:szCs w:val="24"/>
          <w:lang w:val="en-US"/>
        </w:rPr>
        <w:t xml:space="preserve"> a stiff competition within the banking industry. Banks now have to go the extra length in order to increase their liquidity level.</w:t>
      </w:r>
    </w:p>
    <w:p w:rsidR="00AE27FA" w:rsidRPr="005555F4" w:rsidRDefault="00C033D2" w:rsidP="00AE27FA">
      <w:pPr>
        <w:pStyle w:val="Heading2"/>
        <w:rPr>
          <w:rFonts w:ascii="Times New Roman" w:eastAsia="Calibri" w:hAnsi="Times New Roman" w:cs="Times New Roman"/>
          <w:sz w:val="24"/>
          <w:szCs w:val="24"/>
          <w:lang w:val="en-US"/>
        </w:rPr>
      </w:pPr>
      <w:bookmarkStart w:id="6" w:name="_Toc60946500"/>
      <w:r>
        <w:rPr>
          <w:rFonts w:ascii="Times New Roman" w:eastAsia="Calibri" w:hAnsi="Times New Roman" w:cs="Times New Roman"/>
          <w:sz w:val="24"/>
          <w:szCs w:val="24"/>
          <w:lang w:val="en-US"/>
        </w:rPr>
        <w:t xml:space="preserve">1.1   </w:t>
      </w:r>
      <w:r w:rsidR="00CE4113">
        <w:rPr>
          <w:rFonts w:ascii="Times New Roman" w:eastAsia="Calibri" w:hAnsi="Times New Roman" w:cs="Times New Roman"/>
          <w:sz w:val="24"/>
          <w:szCs w:val="24"/>
          <w:lang w:val="en-US"/>
        </w:rPr>
        <w:t>RESEARCH PURPOSE</w:t>
      </w:r>
      <w:r>
        <w:rPr>
          <w:rFonts w:ascii="Times New Roman" w:eastAsia="Calibri" w:hAnsi="Times New Roman" w:cs="Times New Roman"/>
          <w:sz w:val="24"/>
          <w:szCs w:val="24"/>
          <w:lang w:val="en-US"/>
        </w:rPr>
        <w:t xml:space="preserve">                                                                            1</w:t>
      </w:r>
      <w:bookmarkEnd w:id="6"/>
    </w:p>
    <w:p w:rsidR="00AE27FA" w:rsidRPr="000A3334" w:rsidRDefault="00AE27FA" w:rsidP="0070790B">
      <w:pPr>
        <w:spacing w:line="480" w:lineRule="auto"/>
        <w:contextualSpacing/>
        <w:jc w:val="both"/>
        <w:rPr>
          <w:rFonts w:ascii="Times New Roman" w:eastAsia="Calibri" w:hAnsi="Times New Roman" w:cs="Times New Roman"/>
          <w:sz w:val="24"/>
          <w:szCs w:val="24"/>
          <w:lang w:val="en-US"/>
        </w:rPr>
      </w:pPr>
      <w:r w:rsidRPr="000A3334">
        <w:rPr>
          <w:rFonts w:ascii="Times New Roman" w:eastAsia="Calibri" w:hAnsi="Times New Roman" w:cs="Times New Roman"/>
          <w:sz w:val="24"/>
          <w:szCs w:val="24"/>
          <w:lang w:val="en-US"/>
        </w:rPr>
        <w:t>Commercial banks by their nature exerts vital roles in any economy. They perform financial intermediation role by pooling resources from plethora establishments in the economy by way of deposit in addition to giving out these funds towards a deficit region in a way of loans and advances for investment purposes, thereby enhancing economic growth and development.</w:t>
      </w:r>
    </w:p>
    <w:p w:rsidR="0070790B" w:rsidRDefault="00AE27FA" w:rsidP="0070790B">
      <w:pPr>
        <w:spacing w:line="480" w:lineRule="auto"/>
        <w:contextualSpacing/>
        <w:jc w:val="both"/>
        <w:rPr>
          <w:rFonts w:ascii="Times New Roman" w:eastAsia="Calibri" w:hAnsi="Times New Roman" w:cs="Times New Roman"/>
          <w:sz w:val="24"/>
          <w:szCs w:val="24"/>
          <w:lang w:val="en-US"/>
        </w:rPr>
      </w:pPr>
      <w:r w:rsidRPr="000A3334">
        <w:rPr>
          <w:rFonts w:ascii="Times New Roman" w:eastAsia="Calibri" w:hAnsi="Times New Roman" w:cs="Times New Roman"/>
          <w:sz w:val="24"/>
          <w:szCs w:val="24"/>
          <w:lang w:val="en-US"/>
        </w:rPr>
        <w:t xml:space="preserve">Consequently, due to economic challenges the Central Bank of Nigeria corresponded by directives in opening a consolidated revenue account to receive  revenue, income and inflows of government in totality which are collated and batched  into a single account affirmed and </w:t>
      </w:r>
      <w:r w:rsidRPr="000A3334">
        <w:rPr>
          <w:rFonts w:ascii="Times New Roman" w:eastAsia="Calibri" w:hAnsi="Times New Roman" w:cs="Times New Roman"/>
          <w:sz w:val="24"/>
          <w:szCs w:val="24"/>
          <w:lang w:val="en-US"/>
        </w:rPr>
        <w:lastRenderedPageBreak/>
        <w:t xml:space="preserve">managed by the Central Bank of Nigeria </w:t>
      </w:r>
      <w:r w:rsidRPr="000A3334">
        <w:rPr>
          <w:rFonts w:ascii="Times New Roman" w:eastAsia="Calibri" w:hAnsi="Times New Roman" w:cs="Times New Roman"/>
          <w:sz w:val="24"/>
          <w:szCs w:val="24"/>
          <w:lang w:val="en-US"/>
        </w:rPr>
        <w:fldChar w:fldCharType="begin"/>
      </w:r>
      <w:r w:rsidRPr="000A3334">
        <w:rPr>
          <w:rFonts w:ascii="Times New Roman" w:eastAsia="Calibri" w:hAnsi="Times New Roman" w:cs="Times New Roman"/>
          <w:sz w:val="24"/>
          <w:szCs w:val="24"/>
          <w:lang w:val="en-US"/>
        </w:rPr>
        <w:instrText xml:space="preserve"> ADDIN ZOTERO_ITEM CSL_CITATION {"citationID":"8VtOaaHh","properties":{"formattedCitation":"(Central Bank of Nigeria, 2014)","plainCitation":"(Central Bank of Nigeria, 2014)","noteIndex":0},"citationItems":[{"id":129,"uris":["http://zotero.org/users/local/WsRJCvqM/items/YSG368WW"],"uri":["http://zotero.org/users/local/WsRJCvqM/items/YSG368WW"],"itemData":{"id":129,"type":"article","title":"Communiqué No.94 of the monetary policy committee meeting.","author":[{"literal":"Central Bank of Nigeria"}],"issued":{"date-parts":[["2014"]]}}}],"schema":"https://github.com/citation-style-language/schema/raw/master/csl-citation.json"} </w:instrText>
      </w:r>
      <w:r w:rsidRPr="000A3334">
        <w:rPr>
          <w:rFonts w:ascii="Times New Roman" w:eastAsia="Calibri" w:hAnsi="Times New Roman" w:cs="Times New Roman"/>
          <w:sz w:val="24"/>
          <w:szCs w:val="24"/>
          <w:lang w:val="en-US"/>
        </w:rPr>
        <w:fldChar w:fldCharType="separate"/>
      </w:r>
      <w:r w:rsidRPr="000A3334">
        <w:rPr>
          <w:rFonts w:ascii="Times New Roman" w:eastAsia="Calibri" w:hAnsi="Times New Roman" w:cs="Times New Roman"/>
          <w:sz w:val="24"/>
          <w:szCs w:val="24"/>
          <w:lang w:val="en-US"/>
        </w:rPr>
        <w:t>(Central Bank of Nigeria, 2014)</w:t>
      </w:r>
      <w:r w:rsidRPr="000A3334">
        <w:rPr>
          <w:rFonts w:ascii="Times New Roman" w:eastAsia="Calibri" w:hAnsi="Times New Roman" w:cs="Times New Roman"/>
          <w:sz w:val="24"/>
          <w:szCs w:val="24"/>
          <w:lang w:val="en-US"/>
        </w:rPr>
        <w:fldChar w:fldCharType="end"/>
      </w:r>
      <w:r w:rsidRPr="000A3334">
        <w:rPr>
          <w:rFonts w:ascii="Times New Roman" w:eastAsia="Calibri" w:hAnsi="Times New Roman" w:cs="Times New Roman"/>
          <w:sz w:val="24"/>
          <w:szCs w:val="24"/>
          <w:lang w:val="en-US"/>
        </w:rPr>
        <w:t xml:space="preserve">. Before this vivid advent of the treasury single account embarked upon by government, multiple accounts were been kept in commercial banks by various ministries, departments and agencies of Nigerian government. Taking into consideration similar high deposit levels, various banks could extend loans and advances to its customers thereby creating more money and increasing the money supply. This increase in money supply brings about inflation since it is not accompanied by an increase in goods and services. </w:t>
      </w:r>
    </w:p>
    <w:p w:rsidR="005013E2" w:rsidRPr="00C437C0" w:rsidRDefault="00AE27FA" w:rsidP="0070790B">
      <w:pPr>
        <w:spacing w:line="480" w:lineRule="auto"/>
        <w:contextualSpacing/>
        <w:jc w:val="both"/>
        <w:rPr>
          <w:rFonts w:ascii="Times New Roman" w:eastAsia="Calibri" w:hAnsi="Times New Roman" w:cs="Times New Roman"/>
          <w:sz w:val="24"/>
          <w:szCs w:val="24"/>
          <w:lang w:val="en-US"/>
        </w:rPr>
      </w:pPr>
      <w:r w:rsidRPr="000A3334">
        <w:rPr>
          <w:rFonts w:ascii="Times New Roman" w:eastAsia="Calibri" w:hAnsi="Times New Roman" w:cs="Times New Roman"/>
          <w:sz w:val="24"/>
          <w:szCs w:val="24"/>
          <w:lang w:val="en-US"/>
        </w:rPr>
        <w:t>The multiple accounts been kept by the MDAs with commercial bank gave them the access to loans without proper credit analysis and collaterisation which resulted into non-performing loans and thereafter bad debts. They were also liquid to meet up with customers demand for cash (withdrawals from savings or current accounts) at any time. Nevertheless, amid the creation of the Treasury Single Account, in all perception reduced liquidity position of banks such that banks could no longer extend credit to the level it used to be. If this policy affects the banking system, there will be no doubt that it would also affect the economy in the same vain.</w:t>
      </w:r>
      <w:r w:rsidR="00C437C0">
        <w:rPr>
          <w:rFonts w:ascii="Times New Roman" w:eastAsia="Calibri" w:hAnsi="Times New Roman" w:cs="Times New Roman"/>
          <w:sz w:val="24"/>
          <w:szCs w:val="24"/>
          <w:lang w:val="en-US"/>
        </w:rPr>
        <w:t xml:space="preserve"> These will make up the following research questions: </w:t>
      </w:r>
    </w:p>
    <w:p w:rsidR="00C557B6" w:rsidRPr="006909A5" w:rsidRDefault="00C32290" w:rsidP="006909A5">
      <w:pPr>
        <w:pStyle w:val="ListParagraph"/>
        <w:numPr>
          <w:ilvl w:val="0"/>
          <w:numId w:val="17"/>
        </w:numPr>
        <w:spacing w:before="0" w:line="480" w:lineRule="auto"/>
        <w:jc w:val="both"/>
        <w:rPr>
          <w:rFonts w:ascii="Times New Roman" w:hAnsi="Times New Roman" w:cs="Times New Roman"/>
          <w:sz w:val="24"/>
          <w:szCs w:val="24"/>
        </w:rPr>
      </w:pPr>
      <w:r w:rsidRPr="006909A5">
        <w:rPr>
          <w:rFonts w:ascii="Times New Roman" w:hAnsi="Times New Roman" w:cs="Times New Roman"/>
          <w:sz w:val="24"/>
          <w:szCs w:val="24"/>
        </w:rPr>
        <w:t>Is there any significant relationship between capital adequacy ratios, interest rate, inflation, average liquidity ratios, net interest margin, nonperforming loan ratios, total deposit and exchange rate on the profit before tax of deposit money banks in Nigeria?</w:t>
      </w:r>
    </w:p>
    <w:p w:rsidR="00C32290" w:rsidRDefault="00C32290" w:rsidP="006909A5">
      <w:pPr>
        <w:pStyle w:val="ListParagraph"/>
        <w:numPr>
          <w:ilvl w:val="0"/>
          <w:numId w:val="17"/>
        </w:numPr>
        <w:spacing w:before="0" w:line="480" w:lineRule="auto"/>
        <w:jc w:val="both"/>
        <w:rPr>
          <w:rFonts w:ascii="Times New Roman" w:hAnsi="Times New Roman" w:cs="Times New Roman"/>
          <w:sz w:val="24"/>
          <w:szCs w:val="24"/>
        </w:rPr>
      </w:pPr>
      <w:r w:rsidRPr="006909A5">
        <w:rPr>
          <w:rFonts w:ascii="Times New Roman" w:hAnsi="Times New Roman" w:cs="Times New Roman"/>
          <w:sz w:val="24"/>
          <w:szCs w:val="24"/>
        </w:rPr>
        <w:t>Is there any significant relationship between shareholders fund, federal government deposit, money supply, total deposit, loans and advances, gross domestic product and external reserve on the total asset of deposit money banks in Nigeria?</w:t>
      </w:r>
    </w:p>
    <w:p w:rsidR="00AE2DEA" w:rsidRDefault="00AE2DEA" w:rsidP="00AE2DEA">
      <w:pPr>
        <w:pStyle w:val="ListParagraph"/>
        <w:spacing w:before="0" w:line="480" w:lineRule="auto"/>
        <w:jc w:val="both"/>
        <w:rPr>
          <w:rFonts w:ascii="Times New Roman" w:hAnsi="Times New Roman" w:cs="Times New Roman"/>
          <w:sz w:val="24"/>
          <w:szCs w:val="24"/>
        </w:rPr>
      </w:pPr>
    </w:p>
    <w:p w:rsidR="00AE2DEA" w:rsidRPr="00AE2DEA" w:rsidRDefault="00293C66" w:rsidP="00AE2DEA">
      <w:pPr>
        <w:pStyle w:val="Heading2"/>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bookmarkStart w:id="7" w:name="_Toc60946501"/>
      <w:r w:rsidR="00CC17DE">
        <w:rPr>
          <w:rFonts w:ascii="Times New Roman" w:eastAsia="Times New Roman" w:hAnsi="Times New Roman" w:cs="Times New Roman"/>
          <w:sz w:val="24"/>
          <w:szCs w:val="24"/>
        </w:rPr>
        <w:t xml:space="preserve">1.2 </w:t>
      </w:r>
      <w:r w:rsidR="00B8375B">
        <w:rPr>
          <w:rFonts w:ascii="Times New Roman" w:eastAsia="Times New Roman" w:hAnsi="Times New Roman" w:cs="Times New Roman"/>
          <w:sz w:val="24"/>
          <w:szCs w:val="24"/>
        </w:rPr>
        <w:t xml:space="preserve">   </w:t>
      </w:r>
      <w:r w:rsidR="00CC17DE">
        <w:rPr>
          <w:rFonts w:ascii="Times New Roman" w:eastAsia="Times New Roman" w:hAnsi="Times New Roman" w:cs="Times New Roman"/>
          <w:sz w:val="24"/>
          <w:szCs w:val="24"/>
        </w:rPr>
        <w:t>SIGNIFICANE</w:t>
      </w:r>
      <w:r w:rsidR="00AE2DEA" w:rsidRPr="00AE2DEA">
        <w:rPr>
          <w:rFonts w:ascii="Times New Roman" w:eastAsia="Times New Roman" w:hAnsi="Times New Roman" w:cs="Times New Roman"/>
          <w:sz w:val="24"/>
          <w:szCs w:val="24"/>
        </w:rPr>
        <w:t xml:space="preserve"> OF THE STUDY</w:t>
      </w:r>
      <w:r>
        <w:rPr>
          <w:rFonts w:ascii="Times New Roman" w:eastAsia="Times New Roman" w:hAnsi="Times New Roman" w:cs="Times New Roman"/>
          <w:sz w:val="24"/>
          <w:szCs w:val="24"/>
        </w:rPr>
        <w:t xml:space="preserve">                                                      </w:t>
      </w:r>
      <w:r w:rsidR="00CC17DE">
        <w:rPr>
          <w:rFonts w:ascii="Times New Roman" w:eastAsia="Times New Roman" w:hAnsi="Times New Roman" w:cs="Times New Roman"/>
          <w:sz w:val="24"/>
          <w:szCs w:val="24"/>
        </w:rPr>
        <w:t>1</w:t>
      </w:r>
      <w:bookmarkEnd w:id="7"/>
      <w:r w:rsidR="00CC17DE">
        <w:rPr>
          <w:rFonts w:ascii="Times New Roman" w:eastAsia="Times New Roman" w:hAnsi="Times New Roman" w:cs="Times New Roman"/>
          <w:sz w:val="24"/>
          <w:szCs w:val="24"/>
        </w:rPr>
        <w:t xml:space="preserve">        </w:t>
      </w:r>
    </w:p>
    <w:p w:rsidR="00246E61" w:rsidRPr="00C514EF" w:rsidRDefault="00AE2DEA" w:rsidP="00C514EF">
      <w:pPr>
        <w:spacing w:line="480" w:lineRule="auto"/>
        <w:jc w:val="both"/>
        <w:rPr>
          <w:rFonts w:ascii="Times New Roman" w:hAnsi="Times New Roman" w:cs="Times New Roman"/>
          <w:sz w:val="24"/>
          <w:szCs w:val="24"/>
        </w:rPr>
      </w:pPr>
      <w:r w:rsidRPr="00AE2DEA">
        <w:rPr>
          <w:rFonts w:ascii="Times New Roman" w:hAnsi="Times New Roman" w:cs="Times New Roman"/>
          <w:sz w:val="24"/>
          <w:szCs w:val="24"/>
        </w:rPr>
        <w:t xml:space="preserve">This study would be immensely important in regards to government, the regulatory authorities and the banking sector. Regarding the government, it ensures translucency and accountability </w:t>
      </w:r>
      <w:r w:rsidRPr="00AE2DEA">
        <w:rPr>
          <w:rFonts w:ascii="Times New Roman" w:hAnsi="Times New Roman" w:cs="Times New Roman"/>
          <w:sz w:val="24"/>
          <w:szCs w:val="24"/>
        </w:rPr>
        <w:lastRenderedPageBreak/>
        <w:t>in resource mobilization as well as public expenditure.  To the regulatory authorities that formulate the policies guiding the banking system, it would enable them ascertain the extent to which such policies has achieved the objectives for which they were been set. To the banking sector, it would ensure accountability and transparency in its operations. However, for the researcher of this study, this topic will be helpful in gaining an improved understanding and knowledge in regards to this project.</w:t>
      </w:r>
    </w:p>
    <w:p w:rsidR="00507D8F" w:rsidRPr="00C56A36" w:rsidRDefault="006C6851" w:rsidP="008F04DE">
      <w:pPr>
        <w:pStyle w:val="Heading2"/>
        <w:rPr>
          <w:rFonts w:ascii="Times New Roman" w:hAnsi="Times New Roman" w:cs="Times New Roman"/>
          <w:color w:val="000000" w:themeColor="text1"/>
          <w:sz w:val="24"/>
          <w:szCs w:val="24"/>
          <w:lang w:val="en-US"/>
        </w:rPr>
      </w:pPr>
      <w:bookmarkStart w:id="8" w:name="_Toc60946502"/>
      <w:r>
        <w:rPr>
          <w:rFonts w:ascii="Times New Roman" w:hAnsi="Times New Roman" w:cs="Times New Roman"/>
          <w:sz w:val="24"/>
          <w:szCs w:val="24"/>
          <w:lang w:val="en-US"/>
        </w:rPr>
        <w:t xml:space="preserve">1.3     </w:t>
      </w:r>
      <w:r w:rsidR="00AE27FA">
        <w:rPr>
          <w:rFonts w:ascii="Times New Roman" w:hAnsi="Times New Roman" w:cs="Times New Roman"/>
          <w:sz w:val="24"/>
          <w:szCs w:val="24"/>
          <w:lang w:val="en-US"/>
        </w:rPr>
        <w:t xml:space="preserve">RESEARCH </w:t>
      </w:r>
      <w:r w:rsidR="00507D8F" w:rsidRPr="00C56A36">
        <w:rPr>
          <w:rFonts w:ascii="Times New Roman" w:hAnsi="Times New Roman" w:cs="Times New Roman"/>
          <w:sz w:val="24"/>
          <w:szCs w:val="24"/>
          <w:lang w:val="en-US"/>
        </w:rPr>
        <w:t>Objective</w:t>
      </w:r>
      <w:r>
        <w:rPr>
          <w:rFonts w:ascii="Times New Roman" w:hAnsi="Times New Roman" w:cs="Times New Roman"/>
          <w:sz w:val="24"/>
          <w:szCs w:val="24"/>
          <w:lang w:val="en-US"/>
        </w:rPr>
        <w:t xml:space="preserve">                                                                 1</w:t>
      </w:r>
      <w:bookmarkEnd w:id="8"/>
    </w:p>
    <w:p w:rsidR="000D6DB8" w:rsidRPr="004B051B" w:rsidRDefault="000D6DB8" w:rsidP="000D6DB8">
      <w:pPr>
        <w:spacing w:line="480" w:lineRule="auto"/>
        <w:jc w:val="both"/>
        <w:rPr>
          <w:rFonts w:ascii="Times New Roman" w:hAnsi="Times New Roman" w:cs="Times New Roman"/>
          <w:sz w:val="24"/>
          <w:szCs w:val="24"/>
        </w:rPr>
      </w:pPr>
      <w:r w:rsidRPr="004B051B">
        <w:rPr>
          <w:rFonts w:ascii="Times New Roman" w:hAnsi="Times New Roman" w:cs="Times New Roman"/>
          <w:sz w:val="24"/>
          <w:szCs w:val="24"/>
        </w:rPr>
        <w:t xml:space="preserve">The overall objective is to discover if there exist any significant relationship between treasury single account and </w:t>
      </w:r>
      <w:r w:rsidR="00EA7BC5" w:rsidRPr="004B051B">
        <w:rPr>
          <w:rFonts w:ascii="Times New Roman" w:hAnsi="Times New Roman" w:cs="Times New Roman"/>
          <w:sz w:val="24"/>
          <w:szCs w:val="24"/>
        </w:rPr>
        <w:t xml:space="preserve">the performance of </w:t>
      </w:r>
      <w:r w:rsidRPr="004B051B">
        <w:rPr>
          <w:rFonts w:ascii="Times New Roman" w:hAnsi="Times New Roman" w:cs="Times New Roman"/>
          <w:sz w:val="24"/>
          <w:szCs w:val="24"/>
        </w:rPr>
        <w:t>deposit money banks in Nigeria, while the distinctive objectives will include the following:</w:t>
      </w:r>
    </w:p>
    <w:p w:rsidR="00C557B6" w:rsidRPr="004B051B" w:rsidRDefault="00C557B6" w:rsidP="00236BE2">
      <w:pPr>
        <w:pStyle w:val="ListParagraph"/>
        <w:numPr>
          <w:ilvl w:val="0"/>
          <w:numId w:val="5"/>
        </w:numPr>
        <w:spacing w:before="0" w:line="480" w:lineRule="auto"/>
        <w:ind w:left="810" w:hanging="480"/>
        <w:jc w:val="both"/>
        <w:rPr>
          <w:rFonts w:ascii="Times New Roman" w:hAnsi="Times New Roman" w:cs="Times New Roman"/>
          <w:sz w:val="24"/>
          <w:szCs w:val="24"/>
        </w:rPr>
      </w:pPr>
      <w:r w:rsidRPr="004B051B">
        <w:rPr>
          <w:rFonts w:ascii="Times New Roman" w:hAnsi="Times New Roman" w:cs="Times New Roman"/>
          <w:sz w:val="24"/>
          <w:szCs w:val="24"/>
        </w:rPr>
        <w:t>To examine any significant relations</w:t>
      </w:r>
      <w:r w:rsidR="00C16FDA">
        <w:rPr>
          <w:rFonts w:ascii="Times New Roman" w:hAnsi="Times New Roman" w:cs="Times New Roman"/>
          <w:sz w:val="24"/>
          <w:szCs w:val="24"/>
        </w:rPr>
        <w:t xml:space="preserve">hip between </w:t>
      </w:r>
      <w:r w:rsidRPr="004B051B">
        <w:rPr>
          <w:rFonts w:ascii="Times New Roman" w:hAnsi="Times New Roman" w:cs="Times New Roman"/>
          <w:sz w:val="24"/>
          <w:szCs w:val="24"/>
        </w:rPr>
        <w:t>capital adequacy ratio</w:t>
      </w:r>
      <w:r w:rsidR="00C16FDA">
        <w:rPr>
          <w:rFonts w:ascii="Times New Roman" w:hAnsi="Times New Roman" w:cs="Times New Roman"/>
          <w:sz w:val="24"/>
          <w:szCs w:val="24"/>
        </w:rPr>
        <w:t>s</w:t>
      </w:r>
      <w:r w:rsidRPr="004B051B">
        <w:rPr>
          <w:rFonts w:ascii="Times New Roman" w:hAnsi="Times New Roman" w:cs="Times New Roman"/>
          <w:sz w:val="24"/>
          <w:szCs w:val="24"/>
        </w:rPr>
        <w:t>, interest rate,</w:t>
      </w:r>
      <w:r w:rsidR="00C16FDA" w:rsidRPr="00C16FDA">
        <w:rPr>
          <w:rFonts w:ascii="Times New Roman" w:hAnsi="Times New Roman" w:cs="Times New Roman"/>
          <w:sz w:val="24"/>
          <w:szCs w:val="24"/>
        </w:rPr>
        <w:t xml:space="preserve"> </w:t>
      </w:r>
      <w:r w:rsidR="00C16FDA" w:rsidRPr="004B051B">
        <w:rPr>
          <w:rFonts w:ascii="Times New Roman" w:hAnsi="Times New Roman" w:cs="Times New Roman"/>
          <w:sz w:val="24"/>
          <w:szCs w:val="24"/>
        </w:rPr>
        <w:t>inflation,</w:t>
      </w:r>
      <w:r w:rsidR="00FE13FD">
        <w:rPr>
          <w:rFonts w:ascii="Times New Roman" w:hAnsi="Times New Roman" w:cs="Times New Roman"/>
          <w:sz w:val="24"/>
          <w:szCs w:val="24"/>
        </w:rPr>
        <w:t xml:space="preserve"> average liquidity ratios, net interest margin, nonperforming loan ratios, total deposit and exchange rate</w:t>
      </w:r>
      <w:r w:rsidR="00FE13FD" w:rsidRPr="004B051B">
        <w:rPr>
          <w:rFonts w:ascii="Times New Roman" w:hAnsi="Times New Roman" w:cs="Times New Roman"/>
          <w:sz w:val="24"/>
          <w:szCs w:val="24"/>
        </w:rPr>
        <w:t xml:space="preserve"> on</w:t>
      </w:r>
      <w:r w:rsidRPr="004B051B">
        <w:rPr>
          <w:rFonts w:ascii="Times New Roman" w:hAnsi="Times New Roman" w:cs="Times New Roman"/>
          <w:sz w:val="24"/>
          <w:szCs w:val="24"/>
        </w:rPr>
        <w:t xml:space="preserve"> the profit before tax of deposit money banks in Nigeria</w:t>
      </w:r>
      <w:r w:rsidR="008A7592">
        <w:rPr>
          <w:rFonts w:ascii="Times New Roman" w:hAnsi="Times New Roman" w:cs="Times New Roman"/>
          <w:sz w:val="24"/>
          <w:szCs w:val="24"/>
        </w:rPr>
        <w:t xml:space="preserve">. </w:t>
      </w:r>
    </w:p>
    <w:p w:rsidR="00AE27FA" w:rsidRPr="00C514EF" w:rsidRDefault="00C557B6" w:rsidP="00C514EF">
      <w:pPr>
        <w:pStyle w:val="ListParagraph"/>
        <w:numPr>
          <w:ilvl w:val="0"/>
          <w:numId w:val="5"/>
        </w:numPr>
        <w:spacing w:before="0" w:line="480" w:lineRule="auto"/>
        <w:ind w:left="810" w:hanging="480"/>
        <w:jc w:val="both"/>
        <w:rPr>
          <w:rFonts w:ascii="Times New Roman" w:hAnsi="Times New Roman" w:cs="Times New Roman"/>
          <w:sz w:val="24"/>
          <w:szCs w:val="24"/>
        </w:rPr>
      </w:pPr>
      <w:r w:rsidRPr="004B051B">
        <w:rPr>
          <w:rFonts w:ascii="Times New Roman" w:hAnsi="Times New Roman" w:cs="Times New Roman"/>
          <w:sz w:val="24"/>
          <w:szCs w:val="24"/>
        </w:rPr>
        <w:t>To determine any significant relation</w:t>
      </w:r>
      <w:r w:rsidR="008A7592">
        <w:rPr>
          <w:rFonts w:ascii="Times New Roman" w:hAnsi="Times New Roman" w:cs="Times New Roman"/>
          <w:sz w:val="24"/>
          <w:szCs w:val="24"/>
        </w:rPr>
        <w:t xml:space="preserve">ship between </w:t>
      </w:r>
      <w:r w:rsidR="00C16FDA" w:rsidRPr="004B051B">
        <w:rPr>
          <w:rFonts w:ascii="Times New Roman" w:hAnsi="Times New Roman" w:cs="Times New Roman"/>
          <w:sz w:val="24"/>
          <w:szCs w:val="24"/>
        </w:rPr>
        <w:t>shareholders fund</w:t>
      </w:r>
      <w:r w:rsidR="00C16FDA">
        <w:rPr>
          <w:rFonts w:ascii="Times New Roman" w:hAnsi="Times New Roman" w:cs="Times New Roman"/>
          <w:sz w:val="24"/>
          <w:szCs w:val="24"/>
        </w:rPr>
        <w:t>,</w:t>
      </w:r>
      <w:r w:rsidR="008A7592">
        <w:rPr>
          <w:rFonts w:ascii="Times New Roman" w:hAnsi="Times New Roman" w:cs="Times New Roman"/>
          <w:sz w:val="24"/>
          <w:szCs w:val="24"/>
        </w:rPr>
        <w:t xml:space="preserve"> </w:t>
      </w:r>
      <w:r w:rsidR="008A7592" w:rsidRPr="004B051B">
        <w:rPr>
          <w:rFonts w:ascii="Times New Roman" w:hAnsi="Times New Roman" w:cs="Times New Roman"/>
          <w:sz w:val="24"/>
          <w:szCs w:val="24"/>
        </w:rPr>
        <w:t>federal government deposit</w:t>
      </w:r>
      <w:r w:rsidR="008A7592">
        <w:rPr>
          <w:rFonts w:ascii="Times New Roman" w:hAnsi="Times New Roman" w:cs="Times New Roman"/>
          <w:sz w:val="24"/>
          <w:szCs w:val="24"/>
        </w:rPr>
        <w:t xml:space="preserve">, </w:t>
      </w:r>
      <w:r w:rsidR="00FB270A">
        <w:rPr>
          <w:rFonts w:ascii="Times New Roman" w:hAnsi="Times New Roman" w:cs="Times New Roman"/>
          <w:sz w:val="24"/>
          <w:szCs w:val="24"/>
        </w:rPr>
        <w:t xml:space="preserve">money supply, total deposit, </w:t>
      </w:r>
      <w:r w:rsidR="008A7592">
        <w:rPr>
          <w:rFonts w:ascii="Times New Roman" w:hAnsi="Times New Roman" w:cs="Times New Roman"/>
          <w:sz w:val="24"/>
          <w:szCs w:val="24"/>
        </w:rPr>
        <w:t xml:space="preserve">loans and advances, gross domestic product </w:t>
      </w:r>
      <w:r w:rsidR="00C16FDA">
        <w:rPr>
          <w:rFonts w:ascii="Times New Roman" w:hAnsi="Times New Roman" w:cs="Times New Roman"/>
          <w:sz w:val="24"/>
          <w:szCs w:val="24"/>
        </w:rPr>
        <w:t xml:space="preserve">and </w:t>
      </w:r>
      <w:r w:rsidR="00C16FDA" w:rsidRPr="004B051B">
        <w:rPr>
          <w:rFonts w:ascii="Times New Roman" w:hAnsi="Times New Roman" w:cs="Times New Roman"/>
          <w:sz w:val="24"/>
          <w:szCs w:val="24"/>
        </w:rPr>
        <w:t xml:space="preserve">external reserve </w:t>
      </w:r>
      <w:r w:rsidR="00FB270A">
        <w:rPr>
          <w:rFonts w:ascii="Times New Roman" w:hAnsi="Times New Roman" w:cs="Times New Roman"/>
          <w:sz w:val="24"/>
          <w:szCs w:val="24"/>
        </w:rPr>
        <w:t xml:space="preserve">on the total asset </w:t>
      </w:r>
      <w:r w:rsidRPr="004B051B">
        <w:rPr>
          <w:rFonts w:ascii="Times New Roman" w:hAnsi="Times New Roman" w:cs="Times New Roman"/>
          <w:sz w:val="24"/>
          <w:szCs w:val="24"/>
        </w:rPr>
        <w:t>of deposit money banks in Nigeria</w:t>
      </w:r>
      <w:r w:rsidR="00FB270A">
        <w:rPr>
          <w:rFonts w:ascii="Times New Roman" w:hAnsi="Times New Roman" w:cs="Times New Roman"/>
          <w:sz w:val="24"/>
          <w:szCs w:val="24"/>
        </w:rPr>
        <w:t>.</w:t>
      </w:r>
      <w:r w:rsidR="00595DA9" w:rsidRPr="004B051B">
        <w:rPr>
          <w:rFonts w:ascii="Times New Roman" w:hAnsi="Times New Roman" w:cs="Times New Roman"/>
          <w:sz w:val="24"/>
          <w:szCs w:val="24"/>
        </w:rPr>
        <w:t xml:space="preserve"> </w:t>
      </w:r>
    </w:p>
    <w:p w:rsidR="00797F5C" w:rsidRPr="00753BB8" w:rsidRDefault="009005C7" w:rsidP="00930CE6">
      <w:pPr>
        <w:pStyle w:val="Heading2"/>
        <w:rPr>
          <w:rFonts w:ascii="Times New Roman" w:hAnsi="Times New Roman" w:cs="Times New Roman"/>
          <w:sz w:val="24"/>
          <w:szCs w:val="24"/>
        </w:rPr>
      </w:pPr>
      <w:bookmarkStart w:id="9" w:name="_Toc60946503"/>
      <w:r>
        <w:rPr>
          <w:rFonts w:ascii="Times New Roman" w:hAnsi="Times New Roman" w:cs="Times New Roman"/>
          <w:sz w:val="24"/>
          <w:szCs w:val="24"/>
        </w:rPr>
        <w:t xml:space="preserve">1.4     </w:t>
      </w:r>
      <w:r w:rsidR="00125F8E">
        <w:rPr>
          <w:rFonts w:ascii="Times New Roman" w:hAnsi="Times New Roman" w:cs="Times New Roman"/>
          <w:sz w:val="24"/>
          <w:szCs w:val="24"/>
        </w:rPr>
        <w:t>OPERATIONALIZATION OF TERMS</w:t>
      </w:r>
      <w:r w:rsidR="00323E7D">
        <w:rPr>
          <w:rFonts w:ascii="Times New Roman" w:hAnsi="Times New Roman" w:cs="Times New Roman"/>
          <w:sz w:val="24"/>
          <w:szCs w:val="24"/>
        </w:rPr>
        <w:t xml:space="preserve">                                           1</w:t>
      </w:r>
      <w:bookmarkEnd w:id="9"/>
    </w:p>
    <w:p w:rsidR="00414B7D" w:rsidRDefault="00414B7D" w:rsidP="00236BE2">
      <w:pPr>
        <w:pStyle w:val="ListParagraph"/>
        <w:numPr>
          <w:ilvl w:val="0"/>
          <w:numId w:val="4"/>
        </w:numPr>
        <w:spacing w:before="0" w:line="480" w:lineRule="auto"/>
        <w:jc w:val="both"/>
        <w:rPr>
          <w:rFonts w:ascii="Times New Roman" w:hAnsi="Times New Roman" w:cs="Times New Roman"/>
          <w:sz w:val="24"/>
          <w:szCs w:val="24"/>
        </w:rPr>
      </w:pPr>
      <w:r>
        <w:rPr>
          <w:rFonts w:ascii="Times New Roman" w:hAnsi="Times New Roman" w:cs="Times New Roman"/>
          <w:sz w:val="24"/>
          <w:szCs w:val="24"/>
        </w:rPr>
        <w:t>Treasury Single Account: This is known as the account which unifies every government cash revenues and cash inflows within a consolidated revenue account preserved by the Central Bank of Nigeria.</w:t>
      </w:r>
    </w:p>
    <w:p w:rsidR="00797F5C" w:rsidRPr="00177A4E" w:rsidRDefault="00797F5C" w:rsidP="00236BE2">
      <w:pPr>
        <w:pStyle w:val="ListParagraph"/>
        <w:numPr>
          <w:ilvl w:val="0"/>
          <w:numId w:val="4"/>
        </w:numPr>
        <w:spacing w:before="0" w:line="480" w:lineRule="auto"/>
        <w:jc w:val="both"/>
        <w:rPr>
          <w:rFonts w:ascii="Times New Roman" w:hAnsi="Times New Roman" w:cs="Times New Roman"/>
          <w:sz w:val="24"/>
          <w:szCs w:val="24"/>
        </w:rPr>
      </w:pPr>
      <w:r w:rsidRPr="00177A4E">
        <w:rPr>
          <w:rFonts w:ascii="Times New Roman" w:hAnsi="Times New Roman" w:cs="Times New Roman"/>
          <w:sz w:val="24"/>
          <w:szCs w:val="24"/>
        </w:rPr>
        <w:t>Liquidity: It refers to the availability of cash or cash equivalent to meet short term operating needs.</w:t>
      </w:r>
    </w:p>
    <w:p w:rsidR="00797F5C" w:rsidRPr="00177A4E" w:rsidRDefault="00797F5C" w:rsidP="00236BE2">
      <w:pPr>
        <w:pStyle w:val="ListParagraph"/>
        <w:numPr>
          <w:ilvl w:val="0"/>
          <w:numId w:val="4"/>
        </w:numPr>
        <w:spacing w:before="0" w:line="480" w:lineRule="auto"/>
        <w:jc w:val="both"/>
        <w:rPr>
          <w:rFonts w:ascii="Times New Roman" w:hAnsi="Times New Roman" w:cs="Times New Roman"/>
          <w:sz w:val="24"/>
          <w:szCs w:val="24"/>
        </w:rPr>
      </w:pPr>
      <w:r w:rsidRPr="00177A4E">
        <w:rPr>
          <w:rFonts w:ascii="Times New Roman" w:hAnsi="Times New Roman" w:cs="Times New Roman"/>
          <w:sz w:val="24"/>
          <w:szCs w:val="24"/>
        </w:rPr>
        <w:t>Sustainability: It involves meeting the needs of the present without affecting the needs of future generations.</w:t>
      </w:r>
    </w:p>
    <w:p w:rsidR="00797F5C" w:rsidRPr="00177A4E" w:rsidRDefault="00797F5C" w:rsidP="00236BE2">
      <w:pPr>
        <w:pStyle w:val="ListParagraph"/>
        <w:numPr>
          <w:ilvl w:val="0"/>
          <w:numId w:val="4"/>
        </w:numPr>
        <w:spacing w:before="0" w:line="480" w:lineRule="auto"/>
        <w:jc w:val="both"/>
        <w:rPr>
          <w:rFonts w:ascii="Times New Roman" w:hAnsi="Times New Roman" w:cs="Times New Roman"/>
          <w:sz w:val="24"/>
          <w:szCs w:val="24"/>
        </w:rPr>
      </w:pPr>
      <w:r w:rsidRPr="00177A4E">
        <w:rPr>
          <w:rFonts w:ascii="Times New Roman" w:hAnsi="Times New Roman" w:cs="Times New Roman"/>
          <w:sz w:val="24"/>
          <w:szCs w:val="24"/>
        </w:rPr>
        <w:lastRenderedPageBreak/>
        <w:t>Profit before Tax: It is a measure of a company’s profitability that takes into account the profit made before tax is paid.</w:t>
      </w:r>
    </w:p>
    <w:p w:rsidR="00DD4047" w:rsidRPr="00177A4E" w:rsidRDefault="00797F5C" w:rsidP="00236BE2">
      <w:pPr>
        <w:pStyle w:val="ListParagraph"/>
        <w:numPr>
          <w:ilvl w:val="0"/>
          <w:numId w:val="4"/>
        </w:numPr>
        <w:spacing w:before="0" w:line="480" w:lineRule="auto"/>
        <w:jc w:val="both"/>
        <w:rPr>
          <w:rFonts w:ascii="Times New Roman" w:hAnsi="Times New Roman" w:cs="Times New Roman"/>
          <w:sz w:val="24"/>
          <w:szCs w:val="24"/>
        </w:rPr>
      </w:pPr>
      <w:r w:rsidRPr="00177A4E">
        <w:rPr>
          <w:rFonts w:ascii="Times New Roman" w:hAnsi="Times New Roman" w:cs="Times New Roman"/>
          <w:sz w:val="24"/>
          <w:szCs w:val="24"/>
        </w:rPr>
        <w:t>Capital Adequacy Ratio: This is also known as capital to risk weighted assets. It is the ratio of banks capital to it risk.</w:t>
      </w:r>
    </w:p>
    <w:p w:rsidR="007A5D31" w:rsidRPr="00177A4E" w:rsidRDefault="002D0692" w:rsidP="00236BE2">
      <w:pPr>
        <w:pStyle w:val="ListParagraph"/>
        <w:numPr>
          <w:ilvl w:val="0"/>
          <w:numId w:val="4"/>
        </w:numPr>
        <w:spacing w:before="0" w:line="480" w:lineRule="auto"/>
        <w:jc w:val="both"/>
        <w:rPr>
          <w:rFonts w:ascii="Times New Roman" w:hAnsi="Times New Roman" w:cs="Times New Roman"/>
          <w:sz w:val="24"/>
          <w:szCs w:val="24"/>
        </w:rPr>
      </w:pPr>
      <w:r w:rsidRPr="00177A4E">
        <w:rPr>
          <w:rFonts w:ascii="Times New Roman" w:hAnsi="Times New Roman" w:cs="Times New Roman"/>
          <w:sz w:val="24"/>
          <w:szCs w:val="24"/>
        </w:rPr>
        <w:t>Deposit Money Bank: This refers to banks domiciled in a country that possess their liabilities by way of deposits payable whenever required, it could as well be passed on an</w:t>
      </w:r>
      <w:r w:rsidR="00B7795B" w:rsidRPr="00177A4E">
        <w:rPr>
          <w:rFonts w:ascii="Times New Roman" w:hAnsi="Times New Roman" w:cs="Times New Roman"/>
          <w:sz w:val="24"/>
          <w:szCs w:val="24"/>
        </w:rPr>
        <w:t>d facilitated towards making payments</w:t>
      </w:r>
    </w:p>
    <w:p w:rsidR="00B7795B" w:rsidRPr="00177A4E" w:rsidRDefault="00B7795B" w:rsidP="00236BE2">
      <w:pPr>
        <w:pStyle w:val="ListParagraph"/>
        <w:numPr>
          <w:ilvl w:val="0"/>
          <w:numId w:val="4"/>
        </w:numPr>
        <w:spacing w:before="0" w:line="480" w:lineRule="auto"/>
        <w:jc w:val="both"/>
        <w:rPr>
          <w:rFonts w:ascii="Times New Roman" w:hAnsi="Times New Roman" w:cs="Times New Roman"/>
          <w:sz w:val="24"/>
          <w:szCs w:val="24"/>
        </w:rPr>
      </w:pPr>
      <w:r w:rsidRPr="00177A4E">
        <w:rPr>
          <w:rFonts w:ascii="Times New Roman" w:hAnsi="Times New Roman" w:cs="Times New Roman"/>
          <w:sz w:val="24"/>
          <w:szCs w:val="24"/>
        </w:rPr>
        <w:t xml:space="preserve">Financial </w:t>
      </w:r>
      <w:r w:rsidR="00291502" w:rsidRPr="00177A4E">
        <w:rPr>
          <w:rFonts w:ascii="Times New Roman" w:hAnsi="Times New Roman" w:cs="Times New Roman"/>
          <w:sz w:val="24"/>
          <w:szCs w:val="24"/>
        </w:rPr>
        <w:t>Intermediation: This is a function of banks which enable them to source for funds from the surplus sector and provide these funds to the deficit sector for investment purposes.</w:t>
      </w:r>
    </w:p>
    <w:p w:rsidR="00291502" w:rsidRPr="00177A4E" w:rsidRDefault="00291502" w:rsidP="00236BE2">
      <w:pPr>
        <w:pStyle w:val="ListParagraph"/>
        <w:numPr>
          <w:ilvl w:val="0"/>
          <w:numId w:val="4"/>
        </w:numPr>
        <w:spacing w:before="0" w:line="480" w:lineRule="auto"/>
        <w:jc w:val="both"/>
        <w:rPr>
          <w:rFonts w:ascii="Times New Roman" w:hAnsi="Times New Roman" w:cs="Times New Roman"/>
          <w:sz w:val="24"/>
          <w:szCs w:val="24"/>
        </w:rPr>
      </w:pPr>
      <w:r w:rsidRPr="00177A4E">
        <w:rPr>
          <w:rFonts w:ascii="Times New Roman" w:hAnsi="Times New Roman" w:cs="Times New Roman"/>
          <w:sz w:val="24"/>
          <w:szCs w:val="24"/>
        </w:rPr>
        <w:t>Accountability: It involves a person or party been held responsible for the performance of a specific function.</w:t>
      </w:r>
    </w:p>
    <w:p w:rsidR="00B46FAC" w:rsidRPr="00177A4E" w:rsidRDefault="00B46FAC" w:rsidP="00236BE2">
      <w:pPr>
        <w:pStyle w:val="ListParagraph"/>
        <w:numPr>
          <w:ilvl w:val="0"/>
          <w:numId w:val="4"/>
        </w:numPr>
        <w:spacing w:before="0" w:line="480" w:lineRule="auto"/>
        <w:jc w:val="both"/>
        <w:rPr>
          <w:rFonts w:ascii="Times New Roman" w:hAnsi="Times New Roman" w:cs="Times New Roman"/>
          <w:sz w:val="24"/>
          <w:szCs w:val="24"/>
        </w:rPr>
      </w:pPr>
      <w:r w:rsidRPr="00177A4E">
        <w:rPr>
          <w:rFonts w:ascii="Times New Roman" w:hAnsi="Times New Roman" w:cs="Times New Roman"/>
          <w:sz w:val="24"/>
          <w:szCs w:val="24"/>
        </w:rPr>
        <w:t>Transparency: It implies openness. It involves operating in such a way that it is easy for others to see what actions are performed.</w:t>
      </w:r>
    </w:p>
    <w:p w:rsidR="00B46FAC" w:rsidRDefault="00B46FAC" w:rsidP="00236BE2">
      <w:pPr>
        <w:pStyle w:val="ListParagraph"/>
        <w:numPr>
          <w:ilvl w:val="0"/>
          <w:numId w:val="4"/>
        </w:numPr>
        <w:spacing w:before="0" w:line="480" w:lineRule="auto"/>
        <w:jc w:val="both"/>
        <w:rPr>
          <w:rFonts w:ascii="Times New Roman" w:hAnsi="Times New Roman" w:cs="Times New Roman"/>
          <w:sz w:val="24"/>
          <w:szCs w:val="24"/>
        </w:rPr>
      </w:pPr>
      <w:r w:rsidRPr="00177A4E">
        <w:rPr>
          <w:rFonts w:ascii="Times New Roman" w:hAnsi="Times New Roman" w:cs="Times New Roman"/>
          <w:sz w:val="24"/>
          <w:szCs w:val="24"/>
        </w:rPr>
        <w:t xml:space="preserve"> Consolidated Revenue Account: It is an account that is owned and managed by the Federal Government, where all its income and revenue are paid in and from which revenue are paid.</w:t>
      </w:r>
    </w:p>
    <w:p w:rsidR="001604CA" w:rsidRDefault="001604CA" w:rsidP="00236BE2">
      <w:pPr>
        <w:pStyle w:val="ListParagraph"/>
        <w:numPr>
          <w:ilvl w:val="0"/>
          <w:numId w:val="4"/>
        </w:numPr>
        <w:spacing w:before="0" w:line="480" w:lineRule="auto"/>
        <w:jc w:val="both"/>
        <w:rPr>
          <w:rFonts w:ascii="Times New Roman" w:hAnsi="Times New Roman" w:cs="Times New Roman"/>
          <w:sz w:val="24"/>
          <w:szCs w:val="24"/>
        </w:rPr>
      </w:pPr>
      <w:r>
        <w:rPr>
          <w:rFonts w:ascii="Times New Roman" w:hAnsi="Times New Roman" w:cs="Times New Roman"/>
          <w:sz w:val="24"/>
          <w:szCs w:val="24"/>
        </w:rPr>
        <w:t>Interest Rate: This refers to cost of capital or cost of borrowing. It is known as a charged amount on loanable funds/amount paid on deposit.</w:t>
      </w:r>
    </w:p>
    <w:p w:rsidR="001E535E" w:rsidRDefault="00EB2863" w:rsidP="001E535E">
      <w:pPr>
        <w:pStyle w:val="ListParagraph"/>
        <w:numPr>
          <w:ilvl w:val="0"/>
          <w:numId w:val="4"/>
        </w:numPr>
        <w:spacing w:before="0" w:line="480" w:lineRule="auto"/>
        <w:jc w:val="both"/>
        <w:rPr>
          <w:rFonts w:ascii="Times New Roman" w:hAnsi="Times New Roman" w:cs="Times New Roman"/>
          <w:sz w:val="24"/>
          <w:szCs w:val="24"/>
        </w:rPr>
      </w:pPr>
      <w:r>
        <w:rPr>
          <w:rFonts w:ascii="Times New Roman" w:hAnsi="Times New Roman" w:cs="Times New Roman"/>
          <w:sz w:val="24"/>
          <w:szCs w:val="24"/>
        </w:rPr>
        <w:t>Stakeholders: It describes interested persons as well as parties involve in an activity, generally a business.</w:t>
      </w:r>
    </w:p>
    <w:p w:rsidR="006D6DAD" w:rsidRDefault="006D6DAD" w:rsidP="006D6DAD">
      <w:pPr>
        <w:pStyle w:val="ListParagraph"/>
        <w:spacing w:before="0" w:line="480" w:lineRule="auto"/>
        <w:jc w:val="both"/>
        <w:rPr>
          <w:rFonts w:ascii="Times New Roman" w:hAnsi="Times New Roman" w:cs="Times New Roman"/>
          <w:sz w:val="24"/>
          <w:szCs w:val="24"/>
        </w:rPr>
      </w:pPr>
    </w:p>
    <w:p w:rsidR="006D6DAD" w:rsidRDefault="006D6DAD" w:rsidP="006D6DAD">
      <w:pPr>
        <w:pStyle w:val="ListParagraph"/>
        <w:spacing w:before="0" w:line="480" w:lineRule="auto"/>
        <w:jc w:val="both"/>
        <w:rPr>
          <w:rFonts w:ascii="Times New Roman" w:hAnsi="Times New Roman" w:cs="Times New Roman"/>
          <w:sz w:val="24"/>
          <w:szCs w:val="24"/>
        </w:rPr>
      </w:pPr>
    </w:p>
    <w:p w:rsidR="00541483" w:rsidRDefault="00541483" w:rsidP="006D6DAD">
      <w:pPr>
        <w:pStyle w:val="ListParagraph"/>
        <w:spacing w:before="0" w:line="480" w:lineRule="auto"/>
        <w:jc w:val="both"/>
        <w:rPr>
          <w:rFonts w:ascii="Times New Roman" w:hAnsi="Times New Roman" w:cs="Times New Roman"/>
          <w:sz w:val="24"/>
          <w:szCs w:val="24"/>
        </w:rPr>
      </w:pPr>
    </w:p>
    <w:p w:rsidR="00541483" w:rsidRDefault="00541483" w:rsidP="006D6DAD">
      <w:pPr>
        <w:pStyle w:val="ListParagraph"/>
        <w:spacing w:before="0" w:line="480" w:lineRule="auto"/>
        <w:jc w:val="both"/>
        <w:rPr>
          <w:rFonts w:ascii="Times New Roman" w:hAnsi="Times New Roman" w:cs="Times New Roman"/>
          <w:sz w:val="24"/>
          <w:szCs w:val="24"/>
        </w:rPr>
      </w:pPr>
    </w:p>
    <w:p w:rsidR="00541483" w:rsidRPr="00D33B86" w:rsidRDefault="00541483" w:rsidP="00541483">
      <w:pPr>
        <w:pStyle w:val="Heading1"/>
        <w:rPr>
          <w:rFonts w:ascii="Times New Roman" w:hAnsi="Times New Roman" w:cs="Times New Roman"/>
          <w:b/>
          <w:sz w:val="24"/>
          <w:szCs w:val="24"/>
        </w:rPr>
      </w:pPr>
      <w:bookmarkStart w:id="10" w:name="_Toc60946504"/>
      <w:r w:rsidRPr="00D33B86">
        <w:rPr>
          <w:rFonts w:ascii="Times New Roman" w:hAnsi="Times New Roman" w:cs="Times New Roman"/>
          <w:b/>
          <w:sz w:val="24"/>
          <w:szCs w:val="24"/>
        </w:rPr>
        <w:lastRenderedPageBreak/>
        <w:t xml:space="preserve">2   </w:t>
      </w:r>
      <w:r w:rsidR="00E92204" w:rsidRPr="00D33B86">
        <w:rPr>
          <w:rFonts w:ascii="Times New Roman" w:hAnsi="Times New Roman" w:cs="Times New Roman"/>
          <w:b/>
          <w:sz w:val="24"/>
          <w:szCs w:val="24"/>
        </w:rPr>
        <w:t xml:space="preserve">   </w:t>
      </w:r>
      <w:r w:rsidRPr="00D33B86">
        <w:rPr>
          <w:rFonts w:ascii="Times New Roman" w:hAnsi="Times New Roman" w:cs="Times New Roman"/>
          <w:b/>
          <w:sz w:val="24"/>
          <w:szCs w:val="24"/>
        </w:rPr>
        <w:t xml:space="preserve"> </w:t>
      </w:r>
      <w:r w:rsidR="00D33B86" w:rsidRPr="00D33B86">
        <w:rPr>
          <w:rFonts w:ascii="Times New Roman" w:hAnsi="Times New Roman" w:cs="Times New Roman"/>
          <w:b/>
          <w:sz w:val="24"/>
          <w:szCs w:val="24"/>
        </w:rPr>
        <w:t xml:space="preserve">   </w:t>
      </w:r>
      <w:r w:rsidRPr="00D33B86">
        <w:rPr>
          <w:rFonts w:ascii="Times New Roman" w:hAnsi="Times New Roman" w:cs="Times New Roman"/>
          <w:b/>
          <w:sz w:val="24"/>
          <w:szCs w:val="24"/>
        </w:rPr>
        <w:t xml:space="preserve">LITERATURE REVIEW                                                          </w:t>
      </w:r>
      <w:r w:rsidR="00E92204" w:rsidRPr="00D33B86">
        <w:rPr>
          <w:rFonts w:ascii="Times New Roman" w:hAnsi="Times New Roman" w:cs="Times New Roman"/>
          <w:b/>
          <w:sz w:val="24"/>
          <w:szCs w:val="24"/>
        </w:rPr>
        <w:t xml:space="preserve">       </w:t>
      </w:r>
      <w:r w:rsidRPr="00D33B86">
        <w:rPr>
          <w:rFonts w:ascii="Times New Roman" w:hAnsi="Times New Roman" w:cs="Times New Roman"/>
          <w:b/>
          <w:sz w:val="24"/>
          <w:szCs w:val="24"/>
        </w:rPr>
        <w:t xml:space="preserve">  2</w:t>
      </w:r>
      <w:bookmarkEnd w:id="10"/>
      <w:r w:rsidRPr="00D33B86">
        <w:rPr>
          <w:rFonts w:ascii="Times New Roman" w:hAnsi="Times New Roman" w:cs="Times New Roman"/>
          <w:b/>
          <w:sz w:val="24"/>
          <w:szCs w:val="24"/>
        </w:rPr>
        <w:t xml:space="preserve">                </w:t>
      </w:r>
    </w:p>
    <w:p w:rsidR="005A0471" w:rsidRPr="005403B5" w:rsidRDefault="0035483E" w:rsidP="005403B5">
      <w:pPr>
        <w:pStyle w:val="Heading2"/>
        <w:rPr>
          <w:rFonts w:ascii="Times New Roman" w:hAnsi="Times New Roman" w:cs="Times New Roman"/>
        </w:rPr>
      </w:pPr>
      <w:r w:rsidRPr="005403B5">
        <w:rPr>
          <w:rFonts w:ascii="Times New Roman" w:hAnsi="Times New Roman" w:cs="Times New Roman"/>
        </w:rPr>
        <w:t xml:space="preserve"> </w:t>
      </w:r>
      <w:r w:rsidR="005403B5" w:rsidRPr="005403B5">
        <w:rPr>
          <w:rFonts w:ascii="Times New Roman" w:hAnsi="Times New Roman" w:cs="Times New Roman"/>
        </w:rPr>
        <w:t xml:space="preserve">  </w:t>
      </w:r>
      <w:r w:rsidR="009520DA">
        <w:rPr>
          <w:rFonts w:ascii="Times New Roman" w:hAnsi="Times New Roman" w:cs="Times New Roman"/>
        </w:rPr>
        <w:t xml:space="preserve">   </w:t>
      </w:r>
      <w:bookmarkStart w:id="11" w:name="_Toc60946505"/>
      <w:r w:rsidR="005403B5" w:rsidRPr="005403B5">
        <w:rPr>
          <w:rFonts w:ascii="Times New Roman" w:hAnsi="Times New Roman" w:cs="Times New Roman"/>
        </w:rPr>
        <w:t>2.1</w:t>
      </w:r>
      <w:r w:rsidR="009520DA">
        <w:t xml:space="preserve">      </w:t>
      </w:r>
      <w:r w:rsidR="004E00EE">
        <w:rPr>
          <w:rFonts w:ascii="Times New Roman" w:hAnsi="Times New Roman" w:cs="Times New Roman"/>
        </w:rPr>
        <w:t>EMPIRICAL</w:t>
      </w:r>
      <w:r w:rsidR="005403B5">
        <w:rPr>
          <w:rFonts w:ascii="Times New Roman" w:hAnsi="Times New Roman" w:cs="Times New Roman"/>
        </w:rPr>
        <w:t xml:space="preserve"> OVERVIEW</w:t>
      </w:r>
      <w:r w:rsidR="005403B5">
        <w:rPr>
          <w:rFonts w:ascii="Times New Roman" w:hAnsi="Times New Roman" w:cs="Times New Roman"/>
          <w:sz w:val="24"/>
          <w:szCs w:val="24"/>
        </w:rPr>
        <w:t xml:space="preserve">                                                           </w:t>
      </w:r>
      <w:r w:rsidR="005403B5" w:rsidRPr="005403B5">
        <w:rPr>
          <w:rFonts w:ascii="Times New Roman" w:hAnsi="Times New Roman" w:cs="Times New Roman"/>
        </w:rPr>
        <w:t>2</w:t>
      </w:r>
      <w:bookmarkEnd w:id="11"/>
    </w:p>
    <w:p w:rsidR="00BF6318" w:rsidRPr="00C514EF" w:rsidRDefault="009A21CA" w:rsidP="00C514EF">
      <w:pPr>
        <w:spacing w:line="480" w:lineRule="auto"/>
        <w:jc w:val="both"/>
        <w:rPr>
          <w:rFonts w:ascii="Times New Roman" w:hAnsi="Times New Roman" w:cs="Times New Roman"/>
          <w:sz w:val="24"/>
          <w:szCs w:val="24"/>
          <w:lang w:val="en-US"/>
        </w:rPr>
      </w:pPr>
      <w:r w:rsidRPr="00C514EF">
        <w:rPr>
          <w:rFonts w:ascii="Times New Roman" w:hAnsi="Times New Roman" w:cs="Times New Roman"/>
          <w:sz w:val="24"/>
          <w:szCs w:val="24"/>
        </w:rPr>
        <w:t>Most research studies</w:t>
      </w:r>
      <w:r w:rsidR="008131D2" w:rsidRPr="00C514EF">
        <w:rPr>
          <w:rFonts w:ascii="Times New Roman" w:hAnsi="Times New Roman" w:cs="Times New Roman"/>
          <w:sz w:val="24"/>
          <w:szCs w:val="24"/>
        </w:rPr>
        <w:t xml:space="preserve"> have not been carried out along </w:t>
      </w:r>
      <w:r w:rsidR="00130027" w:rsidRPr="00C514EF">
        <w:rPr>
          <w:rFonts w:ascii="Times New Roman" w:hAnsi="Times New Roman" w:cs="Times New Roman"/>
          <w:sz w:val="24"/>
          <w:szCs w:val="24"/>
        </w:rPr>
        <w:t xml:space="preserve">this field as it is a new area of study. </w:t>
      </w:r>
      <w:r w:rsidR="00130027" w:rsidRPr="00C514EF">
        <w:rPr>
          <w:rFonts w:ascii="Times New Roman" w:hAnsi="Times New Roman" w:cs="Times New Roman"/>
          <w:sz w:val="24"/>
          <w:szCs w:val="24"/>
        </w:rPr>
        <w:fldChar w:fldCharType="begin"/>
      </w:r>
      <w:r w:rsidR="00130027" w:rsidRPr="00C514EF">
        <w:rPr>
          <w:rFonts w:ascii="Times New Roman" w:hAnsi="Times New Roman" w:cs="Times New Roman"/>
          <w:sz w:val="24"/>
          <w:szCs w:val="24"/>
        </w:rPr>
        <w:instrText xml:space="preserve"> ADDIN ZOTERO_ITEM CSL_CITATION {"citationID":"RoZRskSC","properties":{"formattedCitation":"(Chijioke, N.O.., Promise, C.O. &amp; Queeneth, E.A, 2018)","plainCitation":"(Chijioke, N.O.., Promise, C.O. &amp; Queeneth, E.A, 2018)","noteIndex":0},"citationItems":[{"id":137,"uris":["http://zotero.org/users/local/WsRJCvqM/items/6VHY2VHY"],"uri":["http://zotero.org/users/local/WsRJCvqM/items/6VHY2VHY"],"itemData":{"id":137,"type":"article-journal","container-title":"International Journal of Academic Research in  Business and Social Sciences,","page":"(5):283- 292.","title":"Impact of treasury single  account on government revenue and economic growth in Nigeria: A  pre- post Design.","volume":"8","author":[{"literal":"Chijioke, N.O.., Promise, C.O. &amp; Queeneth, E.A"}],"issued":{"date-parts":[["2018"]]}}}],"schema":"https://github.com/citation-style-language/schema/raw/master/csl-citation.json"} </w:instrText>
      </w:r>
      <w:r w:rsidR="00130027" w:rsidRPr="00C514EF">
        <w:rPr>
          <w:rFonts w:ascii="Times New Roman" w:hAnsi="Times New Roman" w:cs="Times New Roman"/>
          <w:sz w:val="24"/>
          <w:szCs w:val="24"/>
        </w:rPr>
        <w:fldChar w:fldCharType="separate"/>
      </w:r>
      <w:r w:rsidR="00130027" w:rsidRPr="00C514EF">
        <w:rPr>
          <w:rFonts w:ascii="Times New Roman" w:hAnsi="Times New Roman" w:cs="Times New Roman"/>
          <w:sz w:val="24"/>
          <w:szCs w:val="24"/>
        </w:rPr>
        <w:t>(Chijioke, N.O.., Promise, C.O. &amp; Queeneth, E.A, 2018)</w:t>
      </w:r>
      <w:r w:rsidR="00130027" w:rsidRPr="00C514EF">
        <w:rPr>
          <w:rFonts w:ascii="Times New Roman" w:hAnsi="Times New Roman" w:cs="Times New Roman"/>
          <w:sz w:val="24"/>
          <w:szCs w:val="24"/>
        </w:rPr>
        <w:fldChar w:fldCharType="end"/>
      </w:r>
      <w:r w:rsidR="00130027" w:rsidRPr="00C514EF">
        <w:rPr>
          <w:rFonts w:ascii="Times New Roman" w:hAnsi="Times New Roman" w:cs="Times New Roman"/>
          <w:sz w:val="24"/>
          <w:szCs w:val="24"/>
        </w:rPr>
        <w:t xml:space="preserve"> examined the impact of treasury single account on government revenue and economic gro</w:t>
      </w:r>
      <w:r w:rsidR="00E964A3" w:rsidRPr="00C514EF">
        <w:rPr>
          <w:rFonts w:ascii="Times New Roman" w:hAnsi="Times New Roman" w:cs="Times New Roman"/>
          <w:sz w:val="24"/>
          <w:szCs w:val="24"/>
        </w:rPr>
        <w:t>wth in Nigeria: an earlier inquisition</w:t>
      </w:r>
      <w:r w:rsidR="00130027" w:rsidRPr="00C514EF">
        <w:rPr>
          <w:rFonts w:ascii="Times New Roman" w:hAnsi="Times New Roman" w:cs="Times New Roman"/>
          <w:sz w:val="24"/>
          <w:szCs w:val="24"/>
        </w:rPr>
        <w:t xml:space="preserve"> </w:t>
      </w:r>
      <w:r w:rsidR="00E964A3" w:rsidRPr="00C514EF">
        <w:rPr>
          <w:rFonts w:ascii="Times New Roman" w:hAnsi="Times New Roman" w:cs="Times New Roman"/>
          <w:sz w:val="24"/>
          <w:szCs w:val="24"/>
        </w:rPr>
        <w:t>into TSA affirmed</w:t>
      </w:r>
      <w:r w:rsidR="00130027" w:rsidRPr="00C514EF">
        <w:rPr>
          <w:rFonts w:ascii="Times New Roman" w:hAnsi="Times New Roman" w:cs="Times New Roman"/>
          <w:sz w:val="24"/>
          <w:szCs w:val="24"/>
        </w:rPr>
        <w:t xml:space="preserve"> the application of TSA bears both negative and significant outcome within federal collected revenue.</w:t>
      </w:r>
      <w:r w:rsidR="00BF6318" w:rsidRPr="00C514EF">
        <w:rPr>
          <w:rFonts w:ascii="Times New Roman" w:hAnsi="Times New Roman" w:cs="Times New Roman"/>
          <w:sz w:val="24"/>
          <w:szCs w:val="24"/>
          <w:lang w:val="en-US"/>
        </w:rPr>
        <w:t xml:space="preserve"> It also disclosed the GDP of the society immensely accelerated following this implementation of TSA. </w:t>
      </w:r>
      <w:r w:rsidR="00BF6318" w:rsidRPr="00C514EF">
        <w:rPr>
          <w:rFonts w:ascii="Times New Roman" w:hAnsi="Times New Roman" w:cs="Times New Roman"/>
          <w:sz w:val="24"/>
          <w:szCs w:val="24"/>
          <w:lang w:val="en-US"/>
        </w:rPr>
        <w:fldChar w:fldCharType="begin"/>
      </w:r>
      <w:r w:rsidR="00BF6318" w:rsidRPr="00C514EF">
        <w:rPr>
          <w:rFonts w:ascii="Times New Roman" w:hAnsi="Times New Roman" w:cs="Times New Roman"/>
          <w:sz w:val="24"/>
          <w:szCs w:val="24"/>
          <w:lang w:val="en-US"/>
        </w:rPr>
        <w:instrText xml:space="preserve"> ADDIN ZOTERO_ITEM CSL_CITATION {"citationID":"zjoym7PB","properties":{"formattedCitation":"(Adetula, D., Adegbenjo, S., Owolabi, F., Achugamonu, U. &amp; Ojeka, D., 2017)","plainCitation":"(Adetula, D., Adegbenjo, S., Owolabi, F., Achugamonu, U. &amp; Ojeka, D., 2017)","noteIndex":0},"citationItems":[{"id":138,"uris":["http://zotero.org/users/local/WsRJCvqM/items/5WAARQYD"],"uri":["http://zotero.org/users/local/WsRJCvqM/items/5WAARQYD"],"itemData":{"id":138,"type":"article-journal","page":"22(8):1-7","title":"Treasury single account policy and government revenue in Nigeria. Journal of Internet Banking and Commerce","author":[{"literal":"Adetula, D., Adegbenjo, S., Owolabi, F., Achugamonu, U. &amp; Ojeka, D."}],"issued":{"date-parts":[["2017"]]}}}],"schema":"https://github.com/citation-style-language/schema/raw/master/csl-citation.json"} </w:instrText>
      </w:r>
      <w:r w:rsidR="00BF6318" w:rsidRPr="00C514EF">
        <w:rPr>
          <w:rFonts w:ascii="Times New Roman" w:hAnsi="Times New Roman" w:cs="Times New Roman"/>
          <w:sz w:val="24"/>
          <w:szCs w:val="24"/>
          <w:lang w:val="en-US"/>
        </w:rPr>
        <w:fldChar w:fldCharType="separate"/>
      </w:r>
      <w:r w:rsidR="00BF6318" w:rsidRPr="00C514EF">
        <w:rPr>
          <w:rFonts w:ascii="Times New Roman" w:hAnsi="Times New Roman" w:cs="Times New Roman"/>
          <w:sz w:val="24"/>
          <w:szCs w:val="24"/>
          <w:lang w:val="en-US"/>
        </w:rPr>
        <w:t>(Adetula, D., Adegbenjo, S., Owolabi, F., Achugamonu, U. &amp; Ojeka, D., 2017)</w:t>
      </w:r>
      <w:r w:rsidR="00BF6318" w:rsidRPr="00C514EF">
        <w:rPr>
          <w:rFonts w:ascii="Times New Roman" w:hAnsi="Times New Roman" w:cs="Times New Roman"/>
          <w:sz w:val="24"/>
          <w:szCs w:val="24"/>
          <w:lang w:val="en-US"/>
        </w:rPr>
        <w:fldChar w:fldCharType="end"/>
      </w:r>
      <w:r w:rsidR="00BF6318" w:rsidRPr="00C514EF">
        <w:rPr>
          <w:rFonts w:ascii="Times New Roman" w:hAnsi="Times New Roman" w:cs="Times New Roman"/>
          <w:sz w:val="24"/>
          <w:szCs w:val="24"/>
          <w:lang w:val="en-US"/>
        </w:rPr>
        <w:t xml:space="preserve"> investigated into the correlation which exist in treasury single account policy, with revenue</w:t>
      </w:r>
      <w:r w:rsidR="00BB79A1" w:rsidRPr="00C514EF">
        <w:rPr>
          <w:rFonts w:ascii="Times New Roman" w:hAnsi="Times New Roman" w:cs="Times New Roman"/>
          <w:sz w:val="24"/>
          <w:szCs w:val="24"/>
          <w:lang w:val="en-US"/>
        </w:rPr>
        <w:t xml:space="preserve">s of the government </w:t>
      </w:r>
      <w:r w:rsidR="00BF6318" w:rsidRPr="00C514EF">
        <w:rPr>
          <w:rFonts w:ascii="Times New Roman" w:hAnsi="Times New Roman" w:cs="Times New Roman"/>
          <w:sz w:val="24"/>
          <w:szCs w:val="24"/>
          <w:lang w:val="en-US"/>
        </w:rPr>
        <w:t xml:space="preserve">within </w:t>
      </w:r>
      <w:r w:rsidR="00BB79A1" w:rsidRPr="00C514EF">
        <w:rPr>
          <w:rFonts w:ascii="Times New Roman" w:hAnsi="Times New Roman" w:cs="Times New Roman"/>
          <w:sz w:val="24"/>
          <w:szCs w:val="24"/>
          <w:lang w:val="en-US"/>
        </w:rPr>
        <w:t>the states</w:t>
      </w:r>
      <w:r w:rsidR="00BF6318" w:rsidRPr="00C514EF">
        <w:rPr>
          <w:rFonts w:ascii="Times New Roman" w:hAnsi="Times New Roman" w:cs="Times New Roman"/>
          <w:sz w:val="24"/>
          <w:szCs w:val="24"/>
          <w:lang w:val="en-US"/>
        </w:rPr>
        <w:t>.</w:t>
      </w:r>
      <w:r w:rsidR="003103A4" w:rsidRPr="00C514EF">
        <w:rPr>
          <w:rFonts w:ascii="Times New Roman" w:hAnsi="Times New Roman" w:cs="Times New Roman"/>
          <w:sz w:val="24"/>
          <w:szCs w:val="24"/>
          <w:lang w:val="en-US"/>
        </w:rPr>
        <w:t xml:space="preserve"> R</w:t>
      </w:r>
      <w:r w:rsidR="00BF6318" w:rsidRPr="00C514EF">
        <w:rPr>
          <w:rFonts w:ascii="Times New Roman" w:hAnsi="Times New Roman" w:cs="Times New Roman"/>
          <w:sz w:val="24"/>
          <w:szCs w:val="24"/>
          <w:lang w:val="en-US"/>
        </w:rPr>
        <w:t>esult showed, treasury single account policy performed crucially in ensuring that government revenue is not being mismanaged as well as misappropriated for.</w:t>
      </w:r>
    </w:p>
    <w:p w:rsidR="009416FD" w:rsidRPr="00062172" w:rsidRDefault="00217567" w:rsidP="00062172">
      <w:pPr>
        <w:spacing w:line="480" w:lineRule="auto"/>
        <w:jc w:val="both"/>
        <w:rPr>
          <w:rFonts w:ascii="Times New Roman" w:hAnsi="Times New Roman" w:cs="Times New Roman"/>
          <w:sz w:val="24"/>
          <w:szCs w:val="24"/>
          <w:lang w:val="en-US"/>
        </w:rPr>
      </w:pPr>
      <w:r w:rsidRPr="00062172">
        <w:rPr>
          <w:rFonts w:ascii="Times New Roman" w:hAnsi="Times New Roman" w:cs="Times New Roman"/>
          <w:sz w:val="24"/>
          <w:szCs w:val="24"/>
        </w:rPr>
        <w:t xml:space="preserve">Investigations were done by </w:t>
      </w:r>
      <w:r w:rsidRPr="00062172">
        <w:rPr>
          <w:rFonts w:ascii="Times New Roman" w:hAnsi="Times New Roman" w:cs="Times New Roman"/>
          <w:sz w:val="24"/>
          <w:szCs w:val="24"/>
        </w:rPr>
        <w:fldChar w:fldCharType="begin"/>
      </w:r>
      <w:r w:rsidR="00F17759" w:rsidRPr="00062172">
        <w:rPr>
          <w:rFonts w:ascii="Times New Roman" w:hAnsi="Times New Roman" w:cs="Times New Roman"/>
          <w:sz w:val="24"/>
          <w:szCs w:val="24"/>
        </w:rPr>
        <w:instrText xml:space="preserve"> ADDIN ZOTERO_ITEM CSL_CITATION {"citationID":"GcI6RnMg","properties":{"formattedCitation":"(Amadi,L. and Obutte, P.C., 2018)","plainCitation":"(Amadi,L. and Obutte, P.C., 2018)","dontUpdate":true,"noteIndex":0},"citationItems":[{"id":139,"uris":["http://zotero.org/users/local/WsRJCvqM/items/PNKTTTEA"],"uri":["http://zotero.org/users/local/WsRJCvqM/items/PNKTTTEA"],"itemData":{"id":139,"type":"article-journal","container-title":"9(2)","page":"102-124","title":"The treasury single account and the search for effective revenue management in Nigeria’s oil and gas sector. Journal of Sustainable Development Law and Policy","author":[{"literal":"Amadi,L. and Obutte, P.C."}],"issued":{"date-parts":[["2018"]]}}}],"schema":"https://github.com/citation-style-language/schema/raw/master/csl-citation.json"} </w:instrText>
      </w:r>
      <w:r w:rsidRPr="00062172">
        <w:rPr>
          <w:rFonts w:ascii="Times New Roman" w:hAnsi="Times New Roman" w:cs="Times New Roman"/>
          <w:sz w:val="24"/>
          <w:szCs w:val="24"/>
        </w:rPr>
        <w:fldChar w:fldCharType="separate"/>
      </w:r>
      <w:r w:rsidRPr="00062172">
        <w:rPr>
          <w:rFonts w:ascii="Times New Roman" w:hAnsi="Times New Roman" w:cs="Times New Roman"/>
          <w:sz w:val="24"/>
          <w:szCs w:val="24"/>
        </w:rPr>
        <w:t>(Amadi, L. and Obutte, P.C., 2018)</w:t>
      </w:r>
      <w:r w:rsidRPr="00062172">
        <w:rPr>
          <w:rFonts w:ascii="Times New Roman" w:hAnsi="Times New Roman" w:cs="Times New Roman"/>
          <w:sz w:val="24"/>
          <w:szCs w:val="24"/>
        </w:rPr>
        <w:fldChar w:fldCharType="end"/>
      </w:r>
      <w:r w:rsidRPr="00062172">
        <w:rPr>
          <w:rFonts w:ascii="Times New Roman" w:hAnsi="Times New Roman" w:cs="Times New Roman"/>
          <w:sz w:val="24"/>
          <w:szCs w:val="24"/>
        </w:rPr>
        <w:t xml:space="preserve"> to know various outcome interdependence which existed between treasury single account as well as regarding addition into profitable revenue supervision of oil and gas sector in Nigeria.</w:t>
      </w:r>
      <w:r w:rsidR="00AB3884" w:rsidRPr="00062172">
        <w:rPr>
          <w:rFonts w:ascii="Times New Roman" w:hAnsi="Times New Roman" w:cs="Times New Roman"/>
          <w:sz w:val="24"/>
          <w:szCs w:val="24"/>
        </w:rPr>
        <w:t xml:space="preserve"> The exposition disclosed, saying </w:t>
      </w:r>
      <w:r w:rsidRPr="00062172">
        <w:rPr>
          <w:rFonts w:ascii="Times New Roman" w:hAnsi="Times New Roman" w:cs="Times New Roman"/>
          <w:sz w:val="24"/>
          <w:szCs w:val="24"/>
        </w:rPr>
        <w:t xml:space="preserve">treasury single account is </w:t>
      </w:r>
      <w:r w:rsidR="00AB3884" w:rsidRPr="00062172">
        <w:rPr>
          <w:rFonts w:ascii="Times New Roman" w:hAnsi="Times New Roman" w:cs="Times New Roman"/>
          <w:sz w:val="24"/>
          <w:szCs w:val="24"/>
        </w:rPr>
        <w:t xml:space="preserve">absolutely one </w:t>
      </w:r>
      <w:r w:rsidRPr="00062172">
        <w:rPr>
          <w:rFonts w:ascii="Times New Roman" w:hAnsi="Times New Roman" w:cs="Times New Roman"/>
          <w:sz w:val="24"/>
          <w:szCs w:val="24"/>
        </w:rPr>
        <w:t xml:space="preserve">valuable and positive method use in regulating the petroleum revenue. </w:t>
      </w:r>
      <w:r w:rsidRPr="00062172">
        <w:rPr>
          <w:rFonts w:ascii="Times New Roman" w:hAnsi="Times New Roman" w:cs="Times New Roman"/>
          <w:sz w:val="24"/>
          <w:szCs w:val="24"/>
        </w:rPr>
        <w:fldChar w:fldCharType="begin"/>
      </w:r>
      <w:r w:rsidR="002C3064" w:rsidRPr="00062172">
        <w:rPr>
          <w:rFonts w:ascii="Times New Roman" w:hAnsi="Times New Roman" w:cs="Times New Roman"/>
          <w:sz w:val="24"/>
          <w:szCs w:val="24"/>
        </w:rPr>
        <w:instrText xml:space="preserve"> ADDIN ZOTERO_ITEM CSL_CITATION {"citationID":"dA5KRvqQ","properties":{"formattedCitation":"(Ogbonna, C.J. and Amuji, H.O., 2018)","plainCitation":"(Ogbonna, C.J. and Amuji, H.O., 2018)","noteIndex":0},"citationItems":[{"id":140,"uris":["http://zotero.org/users/local/WsRJCvqM/items/ZQP5CABH"],"uri":["http://zotero.org/users/local/WsRJCvqM/items/ZQP5CABH"],"itemData":{"id":140,"type":"article-journal","DOI":"10.4236/ojs.2018.83029","page":"457-467","title":"Analysis of the impact of treasury single account on the performance of banks in Nigeria. Open Journal of Statistics.","volume":"8","author":[{"family":"Ogbonna, C.J. and Amuji, H.O.","given":""}],"issued":{"date-parts":[["2018"]]}}}],"schema":"https://github.com/citation-style-language/schema/raw/master/csl-citation.json"} </w:instrText>
      </w:r>
      <w:r w:rsidRPr="00062172">
        <w:rPr>
          <w:rFonts w:ascii="Times New Roman" w:hAnsi="Times New Roman" w:cs="Times New Roman"/>
          <w:sz w:val="24"/>
          <w:szCs w:val="24"/>
        </w:rPr>
        <w:fldChar w:fldCharType="separate"/>
      </w:r>
      <w:r w:rsidRPr="00062172">
        <w:rPr>
          <w:rFonts w:ascii="Times New Roman" w:hAnsi="Times New Roman" w:cs="Times New Roman"/>
          <w:sz w:val="24"/>
          <w:szCs w:val="24"/>
        </w:rPr>
        <w:t>(Ogbonna, C.J. and Amuji, H.O., 2018)</w:t>
      </w:r>
      <w:r w:rsidRPr="00062172">
        <w:rPr>
          <w:rFonts w:ascii="Times New Roman" w:hAnsi="Times New Roman" w:cs="Times New Roman"/>
          <w:sz w:val="24"/>
          <w:szCs w:val="24"/>
        </w:rPr>
        <w:fldChar w:fldCharType="end"/>
      </w:r>
      <w:r w:rsidRPr="00062172">
        <w:rPr>
          <w:rFonts w:ascii="Times New Roman" w:hAnsi="Times New Roman" w:cs="Times New Roman"/>
          <w:sz w:val="24"/>
          <w:szCs w:val="24"/>
        </w:rPr>
        <w:t xml:space="preserve"> carried out a study in relation to </w:t>
      </w:r>
      <w:r w:rsidR="00817548" w:rsidRPr="00062172">
        <w:rPr>
          <w:rFonts w:ascii="Times New Roman" w:hAnsi="Times New Roman" w:cs="Times New Roman"/>
          <w:sz w:val="24"/>
          <w:szCs w:val="24"/>
        </w:rPr>
        <w:t>analysis resulting from</w:t>
      </w:r>
      <w:r w:rsidRPr="00062172">
        <w:rPr>
          <w:rFonts w:ascii="Times New Roman" w:hAnsi="Times New Roman" w:cs="Times New Roman"/>
          <w:sz w:val="24"/>
          <w:szCs w:val="24"/>
        </w:rPr>
        <w:t xml:space="preserve"> </w:t>
      </w:r>
      <w:r w:rsidR="00B76D62" w:rsidRPr="00062172">
        <w:rPr>
          <w:rFonts w:ascii="Times New Roman" w:hAnsi="Times New Roman" w:cs="Times New Roman"/>
          <w:sz w:val="24"/>
          <w:szCs w:val="24"/>
        </w:rPr>
        <w:t xml:space="preserve">the </w:t>
      </w:r>
      <w:r w:rsidRPr="00062172">
        <w:rPr>
          <w:rFonts w:ascii="Times New Roman" w:hAnsi="Times New Roman" w:cs="Times New Roman"/>
          <w:sz w:val="24"/>
          <w:szCs w:val="24"/>
        </w:rPr>
        <w:t>impact</w:t>
      </w:r>
      <w:r w:rsidR="009416FD" w:rsidRPr="00062172">
        <w:rPr>
          <w:rFonts w:ascii="Times New Roman" w:hAnsi="Times New Roman" w:cs="Times New Roman"/>
          <w:sz w:val="24"/>
          <w:szCs w:val="24"/>
        </w:rPr>
        <w:t>s</w:t>
      </w:r>
      <w:r w:rsidRPr="00062172">
        <w:rPr>
          <w:rFonts w:ascii="Times New Roman" w:hAnsi="Times New Roman" w:cs="Times New Roman"/>
          <w:sz w:val="24"/>
          <w:szCs w:val="24"/>
        </w:rPr>
        <w:t xml:space="preserve"> of treasury single account towards</w:t>
      </w:r>
      <w:r w:rsidR="009416FD" w:rsidRPr="00062172">
        <w:rPr>
          <w:rFonts w:ascii="Times New Roman" w:hAnsi="Times New Roman" w:cs="Times New Roman"/>
          <w:sz w:val="24"/>
          <w:szCs w:val="24"/>
        </w:rPr>
        <w:t xml:space="preserve"> </w:t>
      </w:r>
      <w:r w:rsidR="00171639" w:rsidRPr="00062172">
        <w:rPr>
          <w:rFonts w:ascii="Times New Roman" w:hAnsi="Times New Roman" w:cs="Times New Roman"/>
          <w:sz w:val="24"/>
          <w:szCs w:val="24"/>
        </w:rPr>
        <w:t>variations</w:t>
      </w:r>
      <w:r w:rsidRPr="00062172">
        <w:rPr>
          <w:rFonts w:ascii="Times New Roman" w:hAnsi="Times New Roman" w:cs="Times New Roman"/>
          <w:sz w:val="24"/>
          <w:szCs w:val="24"/>
        </w:rPr>
        <w:t xml:space="preserve"> of banks in Ni</w:t>
      </w:r>
      <w:r w:rsidR="009416FD" w:rsidRPr="00062172">
        <w:rPr>
          <w:rFonts w:ascii="Times New Roman" w:hAnsi="Times New Roman" w:cs="Times New Roman"/>
          <w:sz w:val="24"/>
          <w:szCs w:val="24"/>
        </w:rPr>
        <w:t>geria. This findings</w:t>
      </w:r>
      <w:r w:rsidRPr="00062172">
        <w:rPr>
          <w:rFonts w:ascii="Times New Roman" w:hAnsi="Times New Roman" w:cs="Times New Roman"/>
          <w:sz w:val="24"/>
          <w:szCs w:val="24"/>
        </w:rPr>
        <w:t xml:space="preserve"> made use of da</w:t>
      </w:r>
      <w:r w:rsidR="00BF6CE8" w:rsidRPr="00062172">
        <w:rPr>
          <w:rFonts w:ascii="Times New Roman" w:hAnsi="Times New Roman" w:cs="Times New Roman"/>
          <w:sz w:val="24"/>
          <w:szCs w:val="24"/>
        </w:rPr>
        <w:t xml:space="preserve">ta (pre and post TSA), obtained within </w:t>
      </w:r>
      <w:r w:rsidRPr="00062172">
        <w:rPr>
          <w:rFonts w:ascii="Times New Roman" w:hAnsi="Times New Roman" w:cs="Times New Roman"/>
          <w:sz w:val="24"/>
          <w:szCs w:val="24"/>
        </w:rPr>
        <w:t xml:space="preserve">two banks </w:t>
      </w:r>
      <w:r w:rsidR="00BF6CE8" w:rsidRPr="00062172">
        <w:rPr>
          <w:rFonts w:ascii="Times New Roman" w:hAnsi="Times New Roman" w:cs="Times New Roman"/>
          <w:sz w:val="24"/>
          <w:szCs w:val="24"/>
        </w:rPr>
        <w:t>(Diamond bank, First bank)</w:t>
      </w:r>
      <w:r w:rsidRPr="00062172">
        <w:rPr>
          <w:rFonts w:ascii="Times New Roman" w:hAnsi="Times New Roman" w:cs="Times New Roman"/>
          <w:sz w:val="24"/>
          <w:szCs w:val="24"/>
        </w:rPr>
        <w:t xml:space="preserve"> to include three variables </w:t>
      </w:r>
      <w:r w:rsidR="000960F4" w:rsidRPr="00062172">
        <w:rPr>
          <w:rFonts w:ascii="Times New Roman" w:hAnsi="Times New Roman" w:cs="Times New Roman"/>
          <w:sz w:val="24"/>
          <w:szCs w:val="24"/>
        </w:rPr>
        <w:t>such as</w:t>
      </w:r>
      <w:r w:rsidR="009416FD" w:rsidRPr="00062172">
        <w:rPr>
          <w:rFonts w:ascii="Times New Roman" w:hAnsi="Times New Roman" w:cs="Times New Roman"/>
          <w:sz w:val="24"/>
          <w:szCs w:val="24"/>
        </w:rPr>
        <w:t xml:space="preserve">; </w:t>
      </w:r>
      <w:r w:rsidRPr="00062172">
        <w:rPr>
          <w:rFonts w:ascii="Times New Roman" w:hAnsi="Times New Roman" w:cs="Times New Roman"/>
          <w:sz w:val="24"/>
          <w:szCs w:val="24"/>
        </w:rPr>
        <w:t>liquidity ratio, capital a</w:t>
      </w:r>
      <w:r w:rsidR="009416FD" w:rsidRPr="00062172">
        <w:rPr>
          <w:rFonts w:ascii="Times New Roman" w:hAnsi="Times New Roman" w:cs="Times New Roman"/>
          <w:sz w:val="24"/>
          <w:szCs w:val="24"/>
        </w:rPr>
        <w:t>dequ</w:t>
      </w:r>
      <w:r w:rsidR="00763AC1" w:rsidRPr="00062172">
        <w:rPr>
          <w:rFonts w:ascii="Times New Roman" w:hAnsi="Times New Roman" w:cs="Times New Roman"/>
          <w:sz w:val="24"/>
          <w:szCs w:val="24"/>
        </w:rPr>
        <w:t>acy and credit towards prospective clients</w:t>
      </w:r>
      <w:r w:rsidRPr="00062172">
        <w:rPr>
          <w:rFonts w:ascii="Times New Roman" w:hAnsi="Times New Roman" w:cs="Times New Roman"/>
          <w:sz w:val="24"/>
          <w:szCs w:val="24"/>
        </w:rPr>
        <w:t>. A multivar</w:t>
      </w:r>
      <w:r w:rsidR="00C85ADD" w:rsidRPr="00062172">
        <w:rPr>
          <w:rFonts w:ascii="Times New Roman" w:hAnsi="Times New Roman" w:cs="Times New Roman"/>
          <w:sz w:val="24"/>
          <w:szCs w:val="24"/>
        </w:rPr>
        <w:t>iate analysis model was used specifically for this project</w:t>
      </w:r>
      <w:r w:rsidRPr="00062172">
        <w:rPr>
          <w:rFonts w:ascii="Times New Roman" w:hAnsi="Times New Roman" w:cs="Times New Roman"/>
          <w:sz w:val="24"/>
          <w:szCs w:val="24"/>
        </w:rPr>
        <w:t>.</w:t>
      </w:r>
      <w:r w:rsidR="009416FD" w:rsidRPr="00062172">
        <w:rPr>
          <w:rFonts w:ascii="Times New Roman" w:hAnsi="Times New Roman" w:cs="Times New Roman"/>
          <w:sz w:val="24"/>
          <w:szCs w:val="24"/>
          <w:lang w:val="en-US"/>
        </w:rPr>
        <w:t xml:space="preserve"> Th</w:t>
      </w:r>
      <w:r w:rsidR="002E7947" w:rsidRPr="00062172">
        <w:rPr>
          <w:rFonts w:ascii="Times New Roman" w:hAnsi="Times New Roman" w:cs="Times New Roman"/>
          <w:sz w:val="24"/>
          <w:szCs w:val="24"/>
          <w:lang w:val="en-US"/>
        </w:rPr>
        <w:t xml:space="preserve">e findings revealed no significant variance between </w:t>
      </w:r>
      <w:r w:rsidR="009416FD" w:rsidRPr="00062172">
        <w:rPr>
          <w:rFonts w:ascii="Times New Roman" w:hAnsi="Times New Roman" w:cs="Times New Roman"/>
          <w:sz w:val="24"/>
          <w:szCs w:val="24"/>
          <w:lang w:val="en-US"/>
        </w:rPr>
        <w:t>period</w:t>
      </w:r>
      <w:r w:rsidR="002E7947" w:rsidRPr="00062172">
        <w:rPr>
          <w:rFonts w:ascii="Times New Roman" w:hAnsi="Times New Roman" w:cs="Times New Roman"/>
          <w:sz w:val="24"/>
          <w:szCs w:val="24"/>
          <w:lang w:val="en-US"/>
        </w:rPr>
        <w:t>s</w:t>
      </w:r>
      <w:r w:rsidR="009416FD" w:rsidRPr="00062172">
        <w:rPr>
          <w:rFonts w:ascii="Times New Roman" w:hAnsi="Times New Roman" w:cs="Times New Roman"/>
          <w:sz w:val="24"/>
          <w:szCs w:val="24"/>
          <w:lang w:val="en-US"/>
        </w:rPr>
        <w:t xml:space="preserve"> </w:t>
      </w:r>
      <w:r w:rsidR="00EA76E7" w:rsidRPr="00062172">
        <w:rPr>
          <w:rFonts w:ascii="Times New Roman" w:hAnsi="Times New Roman" w:cs="Times New Roman"/>
          <w:sz w:val="24"/>
          <w:szCs w:val="24"/>
          <w:lang w:val="en-US"/>
        </w:rPr>
        <w:t>of commencing</w:t>
      </w:r>
      <w:r w:rsidR="004E7CEF" w:rsidRPr="00062172">
        <w:rPr>
          <w:rFonts w:ascii="Times New Roman" w:hAnsi="Times New Roman" w:cs="Times New Roman"/>
          <w:sz w:val="24"/>
          <w:szCs w:val="24"/>
          <w:lang w:val="en-US"/>
        </w:rPr>
        <w:t xml:space="preserve"> with</w:t>
      </w:r>
      <w:r w:rsidR="002E7947" w:rsidRPr="00062172">
        <w:rPr>
          <w:rFonts w:ascii="Times New Roman" w:hAnsi="Times New Roman" w:cs="Times New Roman"/>
          <w:sz w:val="24"/>
          <w:szCs w:val="24"/>
          <w:lang w:val="en-US"/>
        </w:rPr>
        <w:t xml:space="preserve"> the treasury single account policy and subsequently afterwards.</w:t>
      </w:r>
    </w:p>
    <w:p w:rsidR="009416FD" w:rsidRPr="00F1738E" w:rsidRDefault="009416FD" w:rsidP="00062172">
      <w:pPr>
        <w:spacing w:line="480" w:lineRule="auto"/>
        <w:contextualSpacing/>
        <w:jc w:val="both"/>
        <w:rPr>
          <w:rFonts w:ascii="Times New Roman" w:hAnsi="Times New Roman" w:cs="Times New Roman"/>
          <w:sz w:val="24"/>
          <w:szCs w:val="24"/>
          <w:lang w:val="en-US"/>
        </w:rPr>
      </w:pPr>
      <w:r w:rsidRPr="00F1738E">
        <w:rPr>
          <w:rFonts w:ascii="Times New Roman" w:hAnsi="Times New Roman" w:cs="Times New Roman"/>
          <w:sz w:val="24"/>
          <w:szCs w:val="24"/>
          <w:lang w:val="en-US"/>
        </w:rPr>
        <w:fldChar w:fldCharType="begin"/>
      </w:r>
      <w:r w:rsidRPr="00F1738E">
        <w:rPr>
          <w:rFonts w:ascii="Times New Roman" w:hAnsi="Times New Roman" w:cs="Times New Roman"/>
          <w:sz w:val="24"/>
          <w:szCs w:val="24"/>
          <w:lang w:val="en-US"/>
        </w:rPr>
        <w:instrText xml:space="preserve"> ADDIN ZOTERO_ITEM CSL_CITATION {"citationID":"ipDBz0j4","properties":{"formattedCitation":"(Olaoye, and Talabi, 2019)","plainCitation":"(Olaoye, and Talabi, 2019)","noteIndex":0},"citationItems":[{"id":141,"uris":["http://zotero.org/users/local/WsRJCvqM/items/NCTB954M"],"uri":["http://zotero.org/users/local/WsRJCvqM/items/NCTB954M"],"itemData":{"id":141,"type":"article-journal","container-title":"Open Journal of Social Sciences","page":"332-347.","title":"The Impact of Treasury Single Account (TSA) on the Financial Performance of Money Deposit Banks(MDBs) in Nigeria: A Pre-Post Analysis","volume":"7","author":[{"literal":"Olaoye, and Talabi"}],"issued":{"date-parts":[["2019"]]}}}],"schema":"https://github.com/citation-style-language/schema/raw/master/csl-citation.json"} </w:instrText>
      </w:r>
      <w:r w:rsidRPr="00F1738E">
        <w:rPr>
          <w:rFonts w:ascii="Times New Roman" w:hAnsi="Times New Roman" w:cs="Times New Roman"/>
          <w:sz w:val="24"/>
          <w:szCs w:val="24"/>
          <w:lang w:val="en-US"/>
        </w:rPr>
        <w:fldChar w:fldCharType="separate"/>
      </w:r>
      <w:r w:rsidRPr="00F1738E">
        <w:rPr>
          <w:rFonts w:ascii="Times New Roman" w:hAnsi="Times New Roman" w:cs="Times New Roman"/>
          <w:sz w:val="24"/>
          <w:szCs w:val="24"/>
          <w:lang w:val="en-US"/>
        </w:rPr>
        <w:t>(Olaoye, and Talabi, 2019)</w:t>
      </w:r>
      <w:r w:rsidRPr="00F1738E">
        <w:rPr>
          <w:rFonts w:ascii="Times New Roman" w:hAnsi="Times New Roman" w:cs="Times New Roman"/>
          <w:sz w:val="24"/>
          <w:szCs w:val="24"/>
          <w:lang w:val="en-US"/>
        </w:rPr>
        <w:fldChar w:fldCharType="end"/>
      </w:r>
      <w:r w:rsidR="00AA69D4" w:rsidRPr="00F1738E">
        <w:rPr>
          <w:rFonts w:ascii="Times New Roman" w:hAnsi="Times New Roman" w:cs="Times New Roman"/>
          <w:sz w:val="24"/>
          <w:szCs w:val="24"/>
          <w:lang w:val="en-US"/>
        </w:rPr>
        <w:t xml:space="preserve"> views about the</w:t>
      </w:r>
      <w:r w:rsidRPr="00F1738E">
        <w:rPr>
          <w:rFonts w:ascii="Times New Roman" w:hAnsi="Times New Roman" w:cs="Times New Roman"/>
          <w:sz w:val="24"/>
          <w:szCs w:val="24"/>
          <w:lang w:val="en-US"/>
        </w:rPr>
        <w:t xml:space="preserve"> impact of treasury single account (TSA) on the performance of </w:t>
      </w:r>
      <w:r w:rsidR="00153F94" w:rsidRPr="00F1738E">
        <w:rPr>
          <w:rFonts w:ascii="Times New Roman" w:hAnsi="Times New Roman" w:cs="Times New Roman"/>
          <w:sz w:val="24"/>
          <w:szCs w:val="24"/>
          <w:lang w:val="en-US"/>
        </w:rPr>
        <w:t>deposit</w:t>
      </w:r>
      <w:r w:rsidR="00691CAC">
        <w:rPr>
          <w:rFonts w:ascii="Times New Roman" w:hAnsi="Times New Roman" w:cs="Times New Roman"/>
          <w:sz w:val="24"/>
          <w:szCs w:val="24"/>
          <w:lang w:val="en-US"/>
        </w:rPr>
        <w:t xml:space="preserve"> money</w:t>
      </w:r>
      <w:r w:rsidR="00153F94" w:rsidRPr="00F1738E">
        <w:rPr>
          <w:rFonts w:ascii="Times New Roman" w:hAnsi="Times New Roman" w:cs="Times New Roman"/>
          <w:sz w:val="24"/>
          <w:szCs w:val="24"/>
          <w:lang w:val="en-US"/>
        </w:rPr>
        <w:t xml:space="preserve"> bank in Nigeria: prior </w:t>
      </w:r>
      <w:r w:rsidR="00F00E93" w:rsidRPr="00F1738E">
        <w:rPr>
          <w:rFonts w:ascii="Times New Roman" w:hAnsi="Times New Roman" w:cs="Times New Roman"/>
          <w:sz w:val="24"/>
          <w:szCs w:val="24"/>
          <w:lang w:val="en-US"/>
        </w:rPr>
        <w:t xml:space="preserve">to past assessment </w:t>
      </w:r>
      <w:r w:rsidR="002A4ED3" w:rsidRPr="00F1738E">
        <w:rPr>
          <w:rFonts w:ascii="Times New Roman" w:hAnsi="Times New Roman" w:cs="Times New Roman"/>
          <w:sz w:val="24"/>
          <w:szCs w:val="24"/>
          <w:lang w:val="en-US"/>
        </w:rPr>
        <w:t>done</w:t>
      </w:r>
      <w:r w:rsidR="002C58DD" w:rsidRPr="00F1738E">
        <w:rPr>
          <w:rFonts w:ascii="Times New Roman" w:hAnsi="Times New Roman" w:cs="Times New Roman"/>
          <w:sz w:val="24"/>
          <w:szCs w:val="24"/>
          <w:lang w:val="en-US"/>
        </w:rPr>
        <w:t>,</w:t>
      </w:r>
      <w:r w:rsidR="002C0016" w:rsidRPr="00F1738E">
        <w:rPr>
          <w:rFonts w:ascii="Times New Roman" w:hAnsi="Times New Roman" w:cs="Times New Roman"/>
          <w:sz w:val="24"/>
          <w:szCs w:val="24"/>
          <w:lang w:val="en-US"/>
        </w:rPr>
        <w:t xml:space="preserve"> a</w:t>
      </w:r>
      <w:r w:rsidR="002C58DD" w:rsidRPr="00F1738E">
        <w:rPr>
          <w:rFonts w:ascii="Times New Roman" w:hAnsi="Times New Roman" w:cs="Times New Roman"/>
          <w:sz w:val="24"/>
          <w:szCs w:val="24"/>
          <w:lang w:val="en-US"/>
        </w:rPr>
        <w:t xml:space="preserve"> used purposive </w:t>
      </w:r>
      <w:r w:rsidR="002C58DD" w:rsidRPr="00F1738E">
        <w:rPr>
          <w:rFonts w:ascii="Times New Roman" w:hAnsi="Times New Roman" w:cs="Times New Roman"/>
          <w:sz w:val="24"/>
          <w:szCs w:val="24"/>
          <w:lang w:val="en-US"/>
        </w:rPr>
        <w:lastRenderedPageBreak/>
        <w:t>sampling in carefully electing</w:t>
      </w:r>
      <w:r w:rsidR="00933F01" w:rsidRPr="00F1738E">
        <w:rPr>
          <w:rFonts w:ascii="Times New Roman" w:hAnsi="Times New Roman" w:cs="Times New Roman"/>
          <w:sz w:val="24"/>
          <w:szCs w:val="24"/>
          <w:lang w:val="en-US"/>
        </w:rPr>
        <w:t xml:space="preserve"> </w:t>
      </w:r>
      <w:r w:rsidRPr="00F1738E">
        <w:rPr>
          <w:rFonts w:ascii="Times New Roman" w:hAnsi="Times New Roman" w:cs="Times New Roman"/>
          <w:sz w:val="24"/>
          <w:szCs w:val="24"/>
          <w:lang w:val="en-US"/>
        </w:rPr>
        <w:t>six systematically important banks (SIBs)</w:t>
      </w:r>
      <w:r w:rsidR="00933F01" w:rsidRPr="00F1738E">
        <w:rPr>
          <w:rFonts w:ascii="Times New Roman" w:hAnsi="Times New Roman" w:cs="Times New Roman"/>
          <w:sz w:val="24"/>
          <w:szCs w:val="24"/>
          <w:lang w:val="en-US"/>
        </w:rPr>
        <w:t>, subsequently information in respect to four benchmark in the</w:t>
      </w:r>
      <w:r w:rsidR="002C0016" w:rsidRPr="00F1738E">
        <w:rPr>
          <w:rFonts w:ascii="Times New Roman" w:hAnsi="Times New Roman" w:cs="Times New Roman"/>
          <w:sz w:val="24"/>
          <w:szCs w:val="24"/>
          <w:lang w:val="en-US"/>
        </w:rPr>
        <w:t xml:space="preserve"> </w:t>
      </w:r>
      <w:r w:rsidR="00CE62A4" w:rsidRPr="00F1738E">
        <w:rPr>
          <w:rFonts w:ascii="Times New Roman" w:hAnsi="Times New Roman" w:cs="Times New Roman"/>
          <w:sz w:val="24"/>
          <w:szCs w:val="24"/>
          <w:lang w:val="en-US"/>
        </w:rPr>
        <w:t>bank’s</w:t>
      </w:r>
      <w:r w:rsidR="002C0016" w:rsidRPr="00F1738E">
        <w:rPr>
          <w:rFonts w:ascii="Times New Roman" w:hAnsi="Times New Roman" w:cs="Times New Roman"/>
          <w:sz w:val="24"/>
          <w:szCs w:val="24"/>
          <w:lang w:val="en-US"/>
        </w:rPr>
        <w:t xml:space="preserve"> profitability namely</w:t>
      </w:r>
      <w:r w:rsidRPr="00F1738E">
        <w:rPr>
          <w:rFonts w:ascii="Times New Roman" w:hAnsi="Times New Roman" w:cs="Times New Roman"/>
          <w:sz w:val="24"/>
          <w:szCs w:val="24"/>
          <w:lang w:val="en-US"/>
        </w:rPr>
        <w:t xml:space="preserve"> earnings per share (EPS), profit after tax (PAT), return on equity (ROE) and return on asset </w:t>
      </w:r>
      <w:r w:rsidR="002C0016" w:rsidRPr="00F1738E">
        <w:rPr>
          <w:rFonts w:ascii="Times New Roman" w:hAnsi="Times New Roman" w:cs="Times New Roman"/>
          <w:sz w:val="24"/>
          <w:szCs w:val="24"/>
          <w:lang w:val="en-US"/>
        </w:rPr>
        <w:t>(ROA) within a time frame</w:t>
      </w:r>
      <w:r w:rsidR="0089664C" w:rsidRPr="00F1738E">
        <w:rPr>
          <w:rFonts w:ascii="Times New Roman" w:hAnsi="Times New Roman" w:cs="Times New Roman"/>
          <w:sz w:val="24"/>
          <w:szCs w:val="24"/>
          <w:lang w:val="en-US"/>
        </w:rPr>
        <w:t xml:space="preserve"> of six years segmented within the</w:t>
      </w:r>
      <w:r w:rsidRPr="00F1738E">
        <w:rPr>
          <w:rFonts w:ascii="Times New Roman" w:hAnsi="Times New Roman" w:cs="Times New Roman"/>
          <w:sz w:val="24"/>
          <w:szCs w:val="24"/>
          <w:lang w:val="en-US"/>
        </w:rPr>
        <w:t xml:space="preserve"> Pre- TSA (2012-2014) and Post TSA (2015-2017). </w:t>
      </w:r>
      <w:r w:rsidR="00A90B52" w:rsidRPr="00F1738E">
        <w:rPr>
          <w:rFonts w:ascii="Times New Roman" w:hAnsi="Times New Roman" w:cs="Times New Roman"/>
          <w:sz w:val="24"/>
          <w:szCs w:val="24"/>
          <w:lang w:val="en-US"/>
        </w:rPr>
        <w:t>Thro</w:t>
      </w:r>
      <w:r w:rsidR="009C41FA" w:rsidRPr="00F1738E">
        <w:rPr>
          <w:rFonts w:ascii="Times New Roman" w:hAnsi="Times New Roman" w:cs="Times New Roman"/>
          <w:sz w:val="24"/>
          <w:szCs w:val="24"/>
          <w:lang w:val="en-US"/>
        </w:rPr>
        <w:t xml:space="preserve">ugh this formulation devised </w:t>
      </w:r>
      <w:r w:rsidR="00A90B52" w:rsidRPr="00F1738E">
        <w:rPr>
          <w:rFonts w:ascii="Times New Roman" w:hAnsi="Times New Roman" w:cs="Times New Roman"/>
          <w:sz w:val="24"/>
          <w:szCs w:val="24"/>
          <w:lang w:val="en-US"/>
        </w:rPr>
        <w:t>in an analysis</w:t>
      </w:r>
      <w:r w:rsidR="009C41FA" w:rsidRPr="00F1738E">
        <w:rPr>
          <w:rFonts w:ascii="Times New Roman" w:hAnsi="Times New Roman" w:cs="Times New Roman"/>
          <w:sz w:val="24"/>
          <w:szCs w:val="24"/>
          <w:lang w:val="en-US"/>
        </w:rPr>
        <w:t xml:space="preserve">, </w:t>
      </w:r>
      <w:r w:rsidR="00C645A1" w:rsidRPr="00F1738E">
        <w:rPr>
          <w:rFonts w:ascii="Times New Roman" w:hAnsi="Times New Roman" w:cs="Times New Roman"/>
          <w:sz w:val="24"/>
          <w:szCs w:val="24"/>
          <w:lang w:val="en-US"/>
        </w:rPr>
        <w:t>by implementing</w:t>
      </w:r>
      <w:r w:rsidR="00A90B52" w:rsidRPr="00F1738E">
        <w:rPr>
          <w:rFonts w:ascii="Times New Roman" w:hAnsi="Times New Roman" w:cs="Times New Roman"/>
          <w:sz w:val="24"/>
          <w:szCs w:val="24"/>
          <w:lang w:val="en-US"/>
        </w:rPr>
        <w:t xml:space="preserve"> the use of a sampled t-test towards</w:t>
      </w:r>
      <w:r w:rsidRPr="00F1738E">
        <w:rPr>
          <w:rFonts w:ascii="Times New Roman" w:hAnsi="Times New Roman" w:cs="Times New Roman"/>
          <w:sz w:val="24"/>
          <w:szCs w:val="24"/>
          <w:lang w:val="en-US"/>
        </w:rPr>
        <w:t xml:space="preserve"> </w:t>
      </w:r>
      <w:r w:rsidR="00B86B84" w:rsidRPr="00F1738E">
        <w:rPr>
          <w:rFonts w:ascii="Times New Roman" w:hAnsi="Times New Roman" w:cs="Times New Roman"/>
          <w:sz w:val="24"/>
          <w:szCs w:val="24"/>
          <w:lang w:val="en-US"/>
        </w:rPr>
        <w:t xml:space="preserve">TSA brought </w:t>
      </w:r>
      <w:r w:rsidRPr="00F1738E">
        <w:rPr>
          <w:rFonts w:ascii="Times New Roman" w:hAnsi="Times New Roman" w:cs="Times New Roman"/>
          <w:sz w:val="24"/>
          <w:szCs w:val="24"/>
          <w:lang w:val="en-US"/>
        </w:rPr>
        <w:t>a</w:t>
      </w:r>
      <w:r w:rsidR="006B37A7" w:rsidRPr="00F1738E">
        <w:rPr>
          <w:rFonts w:ascii="Times New Roman" w:hAnsi="Times New Roman" w:cs="Times New Roman"/>
          <w:sz w:val="24"/>
          <w:szCs w:val="24"/>
          <w:lang w:val="en-US"/>
        </w:rPr>
        <w:t>bout</w:t>
      </w:r>
      <w:r w:rsidRPr="00F1738E">
        <w:rPr>
          <w:rFonts w:ascii="Times New Roman" w:hAnsi="Times New Roman" w:cs="Times New Roman"/>
          <w:sz w:val="24"/>
          <w:szCs w:val="24"/>
          <w:lang w:val="en-US"/>
        </w:rPr>
        <w:t xml:space="preserve"> positive insigni</w:t>
      </w:r>
      <w:r w:rsidR="00CB5B20" w:rsidRPr="00F1738E">
        <w:rPr>
          <w:rFonts w:ascii="Times New Roman" w:hAnsi="Times New Roman" w:cs="Times New Roman"/>
          <w:sz w:val="24"/>
          <w:szCs w:val="24"/>
          <w:lang w:val="en-US"/>
        </w:rPr>
        <w:t>ficant impact viable towards every signs in regards to the profitability entailed within the research</w:t>
      </w:r>
      <w:r w:rsidRPr="00F1738E">
        <w:rPr>
          <w:rFonts w:ascii="Times New Roman" w:hAnsi="Times New Roman" w:cs="Times New Roman"/>
          <w:sz w:val="24"/>
          <w:szCs w:val="24"/>
          <w:lang w:val="en-US"/>
        </w:rPr>
        <w:t xml:space="preserve"> ex</w:t>
      </w:r>
      <w:r w:rsidR="00CB5B20" w:rsidRPr="00F1738E">
        <w:rPr>
          <w:rFonts w:ascii="Times New Roman" w:hAnsi="Times New Roman" w:cs="Times New Roman"/>
          <w:sz w:val="24"/>
          <w:szCs w:val="24"/>
          <w:lang w:val="en-US"/>
        </w:rPr>
        <w:t>cluding</w:t>
      </w:r>
      <w:r w:rsidRPr="00F1738E">
        <w:rPr>
          <w:rFonts w:ascii="Times New Roman" w:hAnsi="Times New Roman" w:cs="Times New Roman"/>
          <w:sz w:val="24"/>
          <w:szCs w:val="24"/>
          <w:lang w:val="en-US"/>
        </w:rPr>
        <w:t xml:space="preserve"> </w:t>
      </w:r>
      <w:r w:rsidR="00CB5B20" w:rsidRPr="00F1738E">
        <w:rPr>
          <w:rFonts w:ascii="Times New Roman" w:hAnsi="Times New Roman" w:cs="Times New Roman"/>
          <w:sz w:val="24"/>
          <w:szCs w:val="24"/>
          <w:lang w:val="en-US"/>
        </w:rPr>
        <w:t xml:space="preserve">the </w:t>
      </w:r>
      <w:r w:rsidRPr="00F1738E">
        <w:rPr>
          <w:rFonts w:ascii="Times New Roman" w:hAnsi="Times New Roman" w:cs="Times New Roman"/>
          <w:sz w:val="24"/>
          <w:szCs w:val="24"/>
          <w:lang w:val="en-US"/>
        </w:rPr>
        <w:t xml:space="preserve">profit after tax </w:t>
      </w:r>
      <w:r w:rsidR="00CB5B20" w:rsidRPr="00F1738E">
        <w:rPr>
          <w:rFonts w:ascii="Times New Roman" w:hAnsi="Times New Roman" w:cs="Times New Roman"/>
          <w:sz w:val="24"/>
          <w:szCs w:val="24"/>
          <w:lang w:val="en-US"/>
        </w:rPr>
        <w:t>(PAT) which carried</w:t>
      </w:r>
      <w:r w:rsidRPr="00F1738E">
        <w:rPr>
          <w:rFonts w:ascii="Times New Roman" w:hAnsi="Times New Roman" w:cs="Times New Roman"/>
          <w:sz w:val="24"/>
          <w:szCs w:val="24"/>
          <w:lang w:val="en-US"/>
        </w:rPr>
        <w:t xml:space="preserve"> a negative insignificant impact.</w:t>
      </w:r>
    </w:p>
    <w:p w:rsidR="009416FD" w:rsidRPr="00F1738E" w:rsidRDefault="009416FD" w:rsidP="00062172">
      <w:pPr>
        <w:spacing w:line="480" w:lineRule="auto"/>
        <w:contextualSpacing/>
        <w:jc w:val="both"/>
        <w:rPr>
          <w:rFonts w:ascii="Times New Roman" w:hAnsi="Times New Roman" w:cs="Times New Roman"/>
          <w:sz w:val="24"/>
          <w:szCs w:val="24"/>
          <w:lang w:val="en-US"/>
        </w:rPr>
      </w:pPr>
      <w:r w:rsidRPr="00F1738E">
        <w:rPr>
          <w:rFonts w:ascii="Times New Roman" w:hAnsi="Times New Roman" w:cs="Times New Roman"/>
          <w:sz w:val="24"/>
          <w:szCs w:val="24"/>
          <w:lang w:val="en-US"/>
        </w:rPr>
        <w:t xml:space="preserve">In another study carried out by </w:t>
      </w:r>
      <w:r w:rsidRPr="00F1738E">
        <w:rPr>
          <w:rFonts w:ascii="Times New Roman" w:hAnsi="Times New Roman" w:cs="Times New Roman"/>
          <w:sz w:val="24"/>
          <w:szCs w:val="24"/>
          <w:lang w:val="en-US"/>
        </w:rPr>
        <w:fldChar w:fldCharType="begin"/>
      </w:r>
      <w:r w:rsidR="00F17759" w:rsidRPr="00F1738E">
        <w:rPr>
          <w:rFonts w:ascii="Times New Roman" w:hAnsi="Times New Roman" w:cs="Times New Roman"/>
          <w:sz w:val="24"/>
          <w:szCs w:val="24"/>
          <w:lang w:val="en-US"/>
        </w:rPr>
        <w:instrText xml:space="preserve"> ADDIN ZOTERO_ITEM CSL_CITATION {"citationID":"bAQvBQJM","properties":{"formattedCitation":"(Ndubuaku, V.C., Ohaegbu, O.K and Nina, N.M., 2017)","plainCitation":"(Ndubuaku, V.C., Ohaegbu, O.K and Nina, N.M., 2017)","noteIndex":0},"citationItems":[{"id":142,"uris":["http://zotero.org/users/local/WsRJCvqM/items/4VR6KQP8"],"uri":["http://zotero.org/users/local/WsRJCvqM/items/4VR6KQP8"],"itemData":{"id":142,"type":"article-journal","container-title":"IOSR Journal of Economics and Finance","page":"(4):8-15.","title":"Impact of treasury single account on the performance of the banking sector in Nigeria.","volume":"8","author":[{"literal":"Ndubuaku, V.C., Ohaegbu, O.K and Nina, N.M."}],"issued":{"date-parts":[["2017"]]}}}],"schema":"https://github.com/citation-style-language/schema/raw/master/csl-citation.json"} </w:instrText>
      </w:r>
      <w:r w:rsidRPr="00F1738E">
        <w:rPr>
          <w:rFonts w:ascii="Times New Roman" w:hAnsi="Times New Roman" w:cs="Times New Roman"/>
          <w:sz w:val="24"/>
          <w:szCs w:val="24"/>
          <w:lang w:val="en-US"/>
        </w:rPr>
        <w:fldChar w:fldCharType="separate"/>
      </w:r>
      <w:r w:rsidRPr="00F1738E">
        <w:rPr>
          <w:rFonts w:ascii="Times New Roman" w:hAnsi="Times New Roman" w:cs="Times New Roman"/>
          <w:sz w:val="24"/>
          <w:szCs w:val="24"/>
          <w:lang w:val="en-US"/>
        </w:rPr>
        <w:t>(Ndubuaku, V.C., Ohaegbu, O.K and Nina, N.M., 2017)</w:t>
      </w:r>
      <w:r w:rsidRPr="00F1738E">
        <w:rPr>
          <w:rFonts w:ascii="Times New Roman" w:hAnsi="Times New Roman" w:cs="Times New Roman"/>
          <w:sz w:val="24"/>
          <w:szCs w:val="24"/>
          <w:lang w:val="en-US"/>
        </w:rPr>
        <w:fldChar w:fldCharType="end"/>
      </w:r>
      <w:r w:rsidRPr="00F1738E">
        <w:rPr>
          <w:rFonts w:ascii="Times New Roman" w:hAnsi="Times New Roman" w:cs="Times New Roman"/>
          <w:sz w:val="24"/>
          <w:szCs w:val="24"/>
          <w:lang w:val="en-US"/>
        </w:rPr>
        <w:t>, on the impa</w:t>
      </w:r>
      <w:r w:rsidR="00E41EE6" w:rsidRPr="00F1738E">
        <w:rPr>
          <w:rFonts w:ascii="Times New Roman" w:hAnsi="Times New Roman" w:cs="Times New Roman"/>
          <w:sz w:val="24"/>
          <w:szCs w:val="24"/>
          <w:lang w:val="en-US"/>
        </w:rPr>
        <w:t xml:space="preserve">ct of treasury single account </w:t>
      </w:r>
      <w:r w:rsidR="006775FF">
        <w:rPr>
          <w:rFonts w:ascii="Times New Roman" w:hAnsi="Times New Roman" w:cs="Times New Roman"/>
          <w:sz w:val="24"/>
          <w:szCs w:val="24"/>
          <w:lang w:val="en-US"/>
        </w:rPr>
        <w:t xml:space="preserve">in relation to </w:t>
      </w:r>
      <w:r w:rsidR="00D96B3C" w:rsidRPr="00F1738E">
        <w:rPr>
          <w:rFonts w:ascii="Times New Roman" w:hAnsi="Times New Roman" w:cs="Times New Roman"/>
          <w:sz w:val="24"/>
          <w:szCs w:val="24"/>
          <w:lang w:val="en-US"/>
        </w:rPr>
        <w:t xml:space="preserve">dealings in </w:t>
      </w:r>
      <w:r w:rsidR="000F6725" w:rsidRPr="00F1738E">
        <w:rPr>
          <w:rFonts w:ascii="Times New Roman" w:hAnsi="Times New Roman" w:cs="Times New Roman"/>
          <w:sz w:val="24"/>
          <w:szCs w:val="24"/>
          <w:lang w:val="en-US"/>
        </w:rPr>
        <w:t>productivity</w:t>
      </w:r>
      <w:r w:rsidR="00B21F16" w:rsidRPr="00F1738E">
        <w:rPr>
          <w:rFonts w:ascii="Times New Roman" w:hAnsi="Times New Roman" w:cs="Times New Roman"/>
          <w:sz w:val="24"/>
          <w:szCs w:val="24"/>
          <w:lang w:val="en-US"/>
        </w:rPr>
        <w:t xml:space="preserve"> of </w:t>
      </w:r>
      <w:r w:rsidR="00D80812" w:rsidRPr="00F1738E">
        <w:rPr>
          <w:rFonts w:ascii="Times New Roman" w:hAnsi="Times New Roman" w:cs="Times New Roman"/>
          <w:sz w:val="24"/>
          <w:szCs w:val="24"/>
          <w:lang w:val="en-US"/>
        </w:rPr>
        <w:t xml:space="preserve">banking sector in Nigeria, using both </w:t>
      </w:r>
      <w:r w:rsidR="008C1DF6" w:rsidRPr="00F1738E">
        <w:rPr>
          <w:rFonts w:ascii="Times New Roman" w:hAnsi="Times New Roman" w:cs="Times New Roman"/>
          <w:sz w:val="24"/>
          <w:szCs w:val="24"/>
          <w:lang w:val="en-US"/>
        </w:rPr>
        <w:t xml:space="preserve">time series </w:t>
      </w:r>
      <w:r w:rsidR="009751B5" w:rsidRPr="00F1738E">
        <w:rPr>
          <w:rFonts w:ascii="Times New Roman" w:hAnsi="Times New Roman" w:cs="Times New Roman"/>
          <w:sz w:val="24"/>
          <w:szCs w:val="24"/>
          <w:lang w:val="en-US"/>
        </w:rPr>
        <w:t>with</w:t>
      </w:r>
      <w:r w:rsidR="002D2488" w:rsidRPr="00F1738E">
        <w:rPr>
          <w:rFonts w:ascii="Times New Roman" w:hAnsi="Times New Roman" w:cs="Times New Roman"/>
          <w:sz w:val="24"/>
          <w:szCs w:val="24"/>
          <w:lang w:val="en-US"/>
        </w:rPr>
        <w:t xml:space="preserve"> </w:t>
      </w:r>
      <w:r w:rsidRPr="00F1738E">
        <w:rPr>
          <w:rFonts w:ascii="Times New Roman" w:hAnsi="Times New Roman" w:cs="Times New Roman"/>
          <w:sz w:val="24"/>
          <w:szCs w:val="24"/>
          <w:lang w:val="en-US"/>
        </w:rPr>
        <w:t>secondary</w:t>
      </w:r>
      <w:r w:rsidR="008C1DF6" w:rsidRPr="00F1738E">
        <w:rPr>
          <w:rFonts w:ascii="Times New Roman" w:hAnsi="Times New Roman" w:cs="Times New Roman"/>
          <w:sz w:val="24"/>
          <w:szCs w:val="24"/>
          <w:lang w:val="en-US"/>
        </w:rPr>
        <w:t xml:space="preserve"> data. </w:t>
      </w:r>
      <w:r w:rsidR="007B589B" w:rsidRPr="00F1738E">
        <w:rPr>
          <w:rFonts w:ascii="Times New Roman" w:hAnsi="Times New Roman" w:cs="Times New Roman"/>
          <w:sz w:val="24"/>
          <w:szCs w:val="24"/>
          <w:lang w:val="en-US"/>
        </w:rPr>
        <w:t>The information</w:t>
      </w:r>
      <w:r w:rsidRPr="00F1738E">
        <w:rPr>
          <w:rFonts w:ascii="Times New Roman" w:hAnsi="Times New Roman" w:cs="Times New Roman"/>
          <w:sz w:val="24"/>
          <w:szCs w:val="24"/>
          <w:lang w:val="en-US"/>
        </w:rPr>
        <w:t xml:space="preserve"> were</w:t>
      </w:r>
      <w:r w:rsidR="007B589B" w:rsidRPr="00F1738E">
        <w:rPr>
          <w:rFonts w:ascii="Times New Roman" w:hAnsi="Times New Roman" w:cs="Times New Roman"/>
          <w:sz w:val="24"/>
          <w:szCs w:val="24"/>
          <w:lang w:val="en-US"/>
        </w:rPr>
        <w:t xml:space="preserve"> interpreted employing </w:t>
      </w:r>
      <w:r w:rsidRPr="00F1738E">
        <w:rPr>
          <w:rFonts w:ascii="Times New Roman" w:hAnsi="Times New Roman" w:cs="Times New Roman"/>
          <w:sz w:val="24"/>
          <w:szCs w:val="24"/>
          <w:lang w:val="en-US"/>
        </w:rPr>
        <w:t>regression and correlati</w:t>
      </w:r>
      <w:r w:rsidR="00161126" w:rsidRPr="00F1738E">
        <w:rPr>
          <w:rFonts w:ascii="Times New Roman" w:hAnsi="Times New Roman" w:cs="Times New Roman"/>
          <w:sz w:val="24"/>
          <w:szCs w:val="24"/>
          <w:lang w:val="en-US"/>
        </w:rPr>
        <w:t xml:space="preserve">on analysis. In conclusion it </w:t>
      </w:r>
      <w:r w:rsidR="007B589B" w:rsidRPr="00F1738E">
        <w:rPr>
          <w:rFonts w:ascii="Times New Roman" w:hAnsi="Times New Roman" w:cs="Times New Roman"/>
          <w:sz w:val="24"/>
          <w:szCs w:val="24"/>
          <w:lang w:val="en-US"/>
        </w:rPr>
        <w:t>result</w:t>
      </w:r>
      <w:r w:rsidR="00161126" w:rsidRPr="00F1738E">
        <w:rPr>
          <w:rFonts w:ascii="Times New Roman" w:hAnsi="Times New Roman" w:cs="Times New Roman"/>
          <w:sz w:val="24"/>
          <w:szCs w:val="24"/>
          <w:lang w:val="en-US"/>
        </w:rPr>
        <w:t xml:space="preserve">ed </w:t>
      </w:r>
      <w:r w:rsidRPr="00F1738E">
        <w:rPr>
          <w:rFonts w:ascii="Times New Roman" w:hAnsi="Times New Roman" w:cs="Times New Roman"/>
          <w:sz w:val="24"/>
          <w:szCs w:val="24"/>
          <w:lang w:val="en-US"/>
        </w:rPr>
        <w:t>that trea</w:t>
      </w:r>
      <w:r w:rsidR="007B589B" w:rsidRPr="00F1738E">
        <w:rPr>
          <w:rFonts w:ascii="Times New Roman" w:hAnsi="Times New Roman" w:cs="Times New Roman"/>
          <w:sz w:val="24"/>
          <w:szCs w:val="24"/>
          <w:lang w:val="en-US"/>
        </w:rPr>
        <w:t>sury single account policy has core</w:t>
      </w:r>
      <w:r w:rsidRPr="00F1738E">
        <w:rPr>
          <w:rFonts w:ascii="Times New Roman" w:hAnsi="Times New Roman" w:cs="Times New Roman"/>
          <w:sz w:val="24"/>
          <w:szCs w:val="24"/>
          <w:lang w:val="en-US"/>
        </w:rPr>
        <w:t xml:space="preserve"> signifi</w:t>
      </w:r>
      <w:r w:rsidR="008F19EE" w:rsidRPr="00F1738E">
        <w:rPr>
          <w:rFonts w:ascii="Times New Roman" w:hAnsi="Times New Roman" w:cs="Times New Roman"/>
          <w:sz w:val="24"/>
          <w:szCs w:val="24"/>
          <w:lang w:val="en-US"/>
        </w:rPr>
        <w:t>cant</w:t>
      </w:r>
      <w:r w:rsidR="003965FB" w:rsidRPr="00F1738E">
        <w:rPr>
          <w:rFonts w:ascii="Times New Roman" w:hAnsi="Times New Roman" w:cs="Times New Roman"/>
          <w:sz w:val="24"/>
          <w:szCs w:val="24"/>
          <w:lang w:val="en-US"/>
        </w:rPr>
        <w:t xml:space="preserve"> impact within </w:t>
      </w:r>
      <w:r w:rsidR="00A964B8" w:rsidRPr="00F1738E">
        <w:rPr>
          <w:rFonts w:ascii="Times New Roman" w:hAnsi="Times New Roman" w:cs="Times New Roman"/>
          <w:sz w:val="24"/>
          <w:szCs w:val="24"/>
          <w:lang w:val="en-US"/>
        </w:rPr>
        <w:t xml:space="preserve">credit </w:t>
      </w:r>
      <w:r w:rsidR="005C2311" w:rsidRPr="00F1738E">
        <w:rPr>
          <w:rFonts w:ascii="Times New Roman" w:hAnsi="Times New Roman" w:cs="Times New Roman"/>
          <w:sz w:val="24"/>
          <w:szCs w:val="24"/>
          <w:lang w:val="en-US"/>
        </w:rPr>
        <w:t>to private</w:t>
      </w:r>
      <w:r w:rsidRPr="00F1738E">
        <w:rPr>
          <w:rFonts w:ascii="Times New Roman" w:hAnsi="Times New Roman" w:cs="Times New Roman"/>
          <w:sz w:val="24"/>
          <w:szCs w:val="24"/>
          <w:lang w:val="en-US"/>
        </w:rPr>
        <w:t xml:space="preserve"> </w:t>
      </w:r>
      <w:r w:rsidR="00A964B8" w:rsidRPr="00F1738E">
        <w:rPr>
          <w:rFonts w:ascii="Times New Roman" w:hAnsi="Times New Roman" w:cs="Times New Roman"/>
          <w:sz w:val="24"/>
          <w:szCs w:val="24"/>
          <w:lang w:val="en-US"/>
        </w:rPr>
        <w:t>sector, deposit mobilization, in addition to</w:t>
      </w:r>
      <w:r w:rsidRPr="00F1738E">
        <w:rPr>
          <w:rFonts w:ascii="Times New Roman" w:hAnsi="Times New Roman" w:cs="Times New Roman"/>
          <w:sz w:val="24"/>
          <w:szCs w:val="24"/>
          <w:lang w:val="en-US"/>
        </w:rPr>
        <w:t xml:space="preserve"> loans and advances. </w:t>
      </w:r>
      <w:r w:rsidRPr="00F1738E">
        <w:rPr>
          <w:rFonts w:ascii="Times New Roman" w:hAnsi="Times New Roman" w:cs="Times New Roman"/>
          <w:sz w:val="24"/>
          <w:szCs w:val="24"/>
          <w:lang w:val="en-US"/>
        </w:rPr>
        <w:fldChar w:fldCharType="begin"/>
      </w:r>
      <w:r w:rsidR="00F17759" w:rsidRPr="00F1738E">
        <w:rPr>
          <w:rFonts w:ascii="Times New Roman" w:hAnsi="Times New Roman" w:cs="Times New Roman"/>
          <w:sz w:val="24"/>
          <w:szCs w:val="24"/>
          <w:lang w:val="en-US"/>
        </w:rPr>
        <w:instrText xml:space="preserve"> ADDIN ZOTERO_ITEM CSL_CITATION {"citationID":"ZGB5cTNq","properties":{"formattedCitation":"(Bouwman, C.H.S., 2004)","plainCitation":"(Bouwman, C.H.S., 2004)","noteIndex":0},"citationItems":[{"id":143,"uris":["http://zotero.org/users/local/WsRJCvqM/items/TX238HCL"],"uri":["http://zotero.org/users/local/WsRJCvqM/items/TX238HCL"],"itemData":{"id":143,"type":"article","title":"The Governance of banks. How do bank capital and monitoring impact post- acquisition risk taking and performance? University of Michigan business school, November.","author":[{"literal":"Bouwman, C.H.S."}],"issued":{"date-parts":[["2004"]]}}}],"schema":"https://github.com/citation-style-language/schema/raw/master/csl-citation.json"} </w:instrText>
      </w:r>
      <w:r w:rsidRPr="00F1738E">
        <w:rPr>
          <w:rFonts w:ascii="Times New Roman" w:hAnsi="Times New Roman" w:cs="Times New Roman"/>
          <w:sz w:val="24"/>
          <w:szCs w:val="24"/>
          <w:lang w:val="en-US"/>
        </w:rPr>
        <w:fldChar w:fldCharType="separate"/>
      </w:r>
      <w:r w:rsidRPr="00F1738E">
        <w:rPr>
          <w:rFonts w:ascii="Times New Roman" w:hAnsi="Times New Roman" w:cs="Times New Roman"/>
          <w:sz w:val="24"/>
          <w:szCs w:val="24"/>
          <w:lang w:val="en-US"/>
        </w:rPr>
        <w:t>(Bouwman, C.H.S., 2004)</w:t>
      </w:r>
      <w:r w:rsidRPr="00F1738E">
        <w:rPr>
          <w:rFonts w:ascii="Times New Roman" w:hAnsi="Times New Roman" w:cs="Times New Roman"/>
          <w:sz w:val="24"/>
          <w:szCs w:val="24"/>
          <w:lang w:val="en-US"/>
        </w:rPr>
        <w:fldChar w:fldCharType="end"/>
      </w:r>
      <w:r w:rsidR="00FB2AA0" w:rsidRPr="00F1738E">
        <w:rPr>
          <w:rFonts w:ascii="Times New Roman" w:hAnsi="Times New Roman" w:cs="Times New Roman"/>
          <w:sz w:val="24"/>
          <w:szCs w:val="24"/>
          <w:lang w:val="en-US"/>
        </w:rPr>
        <w:t xml:space="preserve"> examined the synergy</w:t>
      </w:r>
      <w:r w:rsidRPr="00F1738E">
        <w:rPr>
          <w:rFonts w:ascii="Times New Roman" w:hAnsi="Times New Roman" w:cs="Times New Roman"/>
          <w:sz w:val="24"/>
          <w:szCs w:val="24"/>
          <w:lang w:val="en-US"/>
        </w:rPr>
        <w:t xml:space="preserve"> between three corporate governance mechanism: ban</w:t>
      </w:r>
      <w:r w:rsidR="00FB2AA0" w:rsidRPr="00F1738E">
        <w:rPr>
          <w:rFonts w:ascii="Times New Roman" w:hAnsi="Times New Roman" w:cs="Times New Roman"/>
          <w:sz w:val="24"/>
          <w:szCs w:val="24"/>
          <w:lang w:val="en-US"/>
        </w:rPr>
        <w:t xml:space="preserve">k capital, regulatory inspection, coupled </w:t>
      </w:r>
      <w:r w:rsidR="00A25B39" w:rsidRPr="00F1738E">
        <w:rPr>
          <w:rFonts w:ascii="Times New Roman" w:hAnsi="Times New Roman" w:cs="Times New Roman"/>
          <w:sz w:val="24"/>
          <w:szCs w:val="24"/>
          <w:lang w:val="en-US"/>
        </w:rPr>
        <w:t>with large</w:t>
      </w:r>
      <w:r w:rsidRPr="00F1738E">
        <w:rPr>
          <w:rFonts w:ascii="Times New Roman" w:hAnsi="Times New Roman" w:cs="Times New Roman"/>
          <w:sz w:val="24"/>
          <w:szCs w:val="24"/>
          <w:lang w:val="en-US"/>
        </w:rPr>
        <w:t xml:space="preserve"> sharehold</w:t>
      </w:r>
      <w:r w:rsidR="00A25B39" w:rsidRPr="00F1738E">
        <w:rPr>
          <w:rFonts w:ascii="Times New Roman" w:hAnsi="Times New Roman" w:cs="Times New Roman"/>
          <w:sz w:val="24"/>
          <w:szCs w:val="24"/>
          <w:lang w:val="en-US"/>
        </w:rPr>
        <w:t>ers monitoring, as well as the various</w:t>
      </w:r>
      <w:r w:rsidRPr="00F1738E">
        <w:rPr>
          <w:rFonts w:ascii="Times New Roman" w:hAnsi="Times New Roman" w:cs="Times New Roman"/>
          <w:sz w:val="24"/>
          <w:szCs w:val="24"/>
          <w:lang w:val="en-US"/>
        </w:rPr>
        <w:t xml:space="preserve"> impact on a banks post- acquisit</w:t>
      </w:r>
      <w:r w:rsidR="00A25B39" w:rsidRPr="00F1738E">
        <w:rPr>
          <w:rFonts w:ascii="Times New Roman" w:hAnsi="Times New Roman" w:cs="Times New Roman"/>
          <w:sz w:val="24"/>
          <w:szCs w:val="24"/>
          <w:lang w:val="en-US"/>
        </w:rPr>
        <w:t>ion risk- taking along with its achievement. His finding showed simply as</w:t>
      </w:r>
      <w:r w:rsidR="005101CB" w:rsidRPr="00F1738E">
        <w:rPr>
          <w:rFonts w:ascii="Times New Roman" w:hAnsi="Times New Roman" w:cs="Times New Roman"/>
          <w:sz w:val="24"/>
          <w:szCs w:val="24"/>
          <w:lang w:val="en-US"/>
        </w:rPr>
        <w:t xml:space="preserve"> bank capital and monitoring functions as fragmented substitute within regulating </w:t>
      </w:r>
      <w:r w:rsidR="00D12604" w:rsidRPr="00F1738E">
        <w:rPr>
          <w:rFonts w:ascii="Times New Roman" w:hAnsi="Times New Roman" w:cs="Times New Roman"/>
          <w:sz w:val="24"/>
          <w:szCs w:val="24"/>
          <w:lang w:val="en-US"/>
        </w:rPr>
        <w:t xml:space="preserve">the acquisition conducts </w:t>
      </w:r>
      <w:r w:rsidRPr="00F1738E">
        <w:rPr>
          <w:rFonts w:ascii="Times New Roman" w:hAnsi="Times New Roman" w:cs="Times New Roman"/>
          <w:sz w:val="24"/>
          <w:szCs w:val="24"/>
          <w:lang w:val="en-US"/>
        </w:rPr>
        <w:t xml:space="preserve">of banks as well as in affecting the post- acquisition performance. In another study, </w:t>
      </w:r>
      <w:r w:rsidRPr="00F1738E">
        <w:rPr>
          <w:rFonts w:ascii="Times New Roman" w:hAnsi="Times New Roman" w:cs="Times New Roman"/>
          <w:sz w:val="24"/>
          <w:szCs w:val="24"/>
          <w:lang w:val="en-US"/>
        </w:rPr>
        <w:fldChar w:fldCharType="begin"/>
      </w:r>
      <w:r w:rsidRPr="00F1738E">
        <w:rPr>
          <w:rFonts w:ascii="Times New Roman" w:hAnsi="Times New Roman" w:cs="Times New Roman"/>
          <w:sz w:val="24"/>
          <w:szCs w:val="24"/>
          <w:lang w:val="en-US"/>
        </w:rPr>
        <w:instrText xml:space="preserve"> ADDIN ZOTERO_ITEM CSL_CITATION {"citationID":"plxa98Tz","properties":{"formattedCitation":"(Haron, S. &amp; Azmi, W, 2004)","plainCitation":"(Haron, S. &amp; Azmi, W, 2004)","noteIndex":0},"citationItems":[{"id":144,"uris":["http://zotero.org/users/local/WsRJCvqM/items/9RA6IY4W"],"uri":["http://zotero.org/users/local/WsRJCvqM/items/9RA6IY4W"],"itemData":{"id":144,"type":"article","title":"Profitability determinants of Islamic banks: A cointegration approach, paper presented at Islamic banking conference, Union Arab Bank, Beirut, Lebnon, 5-7 Dec, 2004.","author":[{"literal":"Haron, S. &amp; Azmi, W"}],"issued":{"date-parts":[["2004",12]]}}}],"schema":"https://github.com/citation-style-language/schema/raw/master/csl-citation.json"} </w:instrText>
      </w:r>
      <w:r w:rsidRPr="00F1738E">
        <w:rPr>
          <w:rFonts w:ascii="Times New Roman" w:hAnsi="Times New Roman" w:cs="Times New Roman"/>
          <w:sz w:val="24"/>
          <w:szCs w:val="24"/>
          <w:lang w:val="en-US"/>
        </w:rPr>
        <w:fldChar w:fldCharType="separate"/>
      </w:r>
      <w:r w:rsidRPr="00F1738E">
        <w:rPr>
          <w:rFonts w:ascii="Times New Roman" w:hAnsi="Times New Roman" w:cs="Times New Roman"/>
          <w:sz w:val="24"/>
          <w:szCs w:val="24"/>
          <w:lang w:val="en-US"/>
        </w:rPr>
        <w:t>(Haron, S. &amp; Azmi, W, 2004)</w:t>
      </w:r>
      <w:r w:rsidRPr="00F1738E">
        <w:rPr>
          <w:rFonts w:ascii="Times New Roman" w:hAnsi="Times New Roman" w:cs="Times New Roman"/>
          <w:sz w:val="24"/>
          <w:szCs w:val="24"/>
          <w:lang w:val="en-US"/>
        </w:rPr>
        <w:fldChar w:fldCharType="end"/>
      </w:r>
      <w:r w:rsidR="00B712C0" w:rsidRPr="00F1738E">
        <w:rPr>
          <w:rFonts w:ascii="Times New Roman" w:hAnsi="Times New Roman" w:cs="Times New Roman"/>
          <w:sz w:val="24"/>
          <w:szCs w:val="24"/>
          <w:lang w:val="en-US"/>
        </w:rPr>
        <w:t xml:space="preserve">  evaluated </w:t>
      </w:r>
      <w:r w:rsidR="001F5C08" w:rsidRPr="00F1738E">
        <w:rPr>
          <w:rFonts w:ascii="Times New Roman" w:hAnsi="Times New Roman" w:cs="Times New Roman"/>
          <w:sz w:val="24"/>
          <w:szCs w:val="24"/>
          <w:lang w:val="en-US"/>
        </w:rPr>
        <w:t xml:space="preserve">certain </w:t>
      </w:r>
      <w:r w:rsidR="00D12604" w:rsidRPr="00F1738E">
        <w:rPr>
          <w:rFonts w:ascii="Times New Roman" w:hAnsi="Times New Roman" w:cs="Times New Roman"/>
          <w:sz w:val="24"/>
          <w:szCs w:val="24"/>
          <w:lang w:val="en-US"/>
        </w:rPr>
        <w:t xml:space="preserve">impact of </w:t>
      </w:r>
      <w:r w:rsidR="001F5C08" w:rsidRPr="00F1738E">
        <w:rPr>
          <w:rFonts w:ascii="Times New Roman" w:hAnsi="Times New Roman" w:cs="Times New Roman"/>
          <w:sz w:val="24"/>
          <w:szCs w:val="24"/>
          <w:lang w:val="en-US"/>
        </w:rPr>
        <w:t xml:space="preserve"> determinants on</w:t>
      </w:r>
      <w:r w:rsidRPr="00F1738E">
        <w:rPr>
          <w:rFonts w:ascii="Times New Roman" w:hAnsi="Times New Roman" w:cs="Times New Roman"/>
          <w:sz w:val="24"/>
          <w:szCs w:val="24"/>
          <w:lang w:val="en-US"/>
        </w:rPr>
        <w:t xml:space="preserve"> profitability.</w:t>
      </w:r>
    </w:p>
    <w:p w:rsidR="009021E4" w:rsidRPr="00F1738E" w:rsidRDefault="00F659F6" w:rsidP="00062172">
      <w:pPr>
        <w:spacing w:line="480" w:lineRule="auto"/>
        <w:contextualSpacing/>
        <w:jc w:val="both"/>
        <w:rPr>
          <w:rFonts w:ascii="Times New Roman" w:hAnsi="Times New Roman" w:cs="Times New Roman"/>
          <w:sz w:val="24"/>
          <w:szCs w:val="24"/>
          <w:lang w:val="en-US"/>
        </w:rPr>
      </w:pPr>
      <w:r w:rsidRPr="00F1738E">
        <w:rPr>
          <w:rFonts w:ascii="Times New Roman" w:hAnsi="Times New Roman" w:cs="Times New Roman"/>
          <w:sz w:val="24"/>
          <w:szCs w:val="24"/>
          <w:lang w:val="en-US"/>
        </w:rPr>
        <w:t>The</w:t>
      </w:r>
      <w:r w:rsidR="001C7DA0" w:rsidRPr="00F1738E">
        <w:rPr>
          <w:rFonts w:ascii="Times New Roman" w:hAnsi="Times New Roman" w:cs="Times New Roman"/>
          <w:sz w:val="24"/>
          <w:szCs w:val="24"/>
          <w:lang w:val="en-US"/>
        </w:rPr>
        <w:t>se</w:t>
      </w:r>
      <w:r w:rsidR="002068B9" w:rsidRPr="00F1738E">
        <w:rPr>
          <w:rFonts w:ascii="Times New Roman" w:hAnsi="Times New Roman" w:cs="Times New Roman"/>
          <w:sz w:val="24"/>
          <w:szCs w:val="24"/>
          <w:lang w:val="en-US"/>
        </w:rPr>
        <w:t xml:space="preserve"> determining factors </w:t>
      </w:r>
      <w:r w:rsidR="004233F7" w:rsidRPr="00F1738E">
        <w:rPr>
          <w:rFonts w:ascii="Times New Roman" w:hAnsi="Times New Roman" w:cs="Times New Roman"/>
          <w:sz w:val="24"/>
          <w:szCs w:val="24"/>
          <w:lang w:val="en-US"/>
        </w:rPr>
        <w:t xml:space="preserve">will comprise of </w:t>
      </w:r>
      <w:r w:rsidR="007A06B9" w:rsidRPr="00F1738E">
        <w:rPr>
          <w:rFonts w:ascii="Times New Roman" w:hAnsi="Times New Roman" w:cs="Times New Roman"/>
          <w:sz w:val="24"/>
          <w:szCs w:val="24"/>
          <w:lang w:val="en-US"/>
        </w:rPr>
        <w:t>liquidity, deposit components, asset composition</w:t>
      </w:r>
      <w:r w:rsidR="00B532A5" w:rsidRPr="00F1738E">
        <w:rPr>
          <w:rFonts w:ascii="Times New Roman" w:hAnsi="Times New Roman" w:cs="Times New Roman"/>
          <w:sz w:val="24"/>
          <w:szCs w:val="24"/>
          <w:lang w:val="en-US"/>
        </w:rPr>
        <w:t xml:space="preserve">, </w:t>
      </w:r>
      <w:r w:rsidR="007F199F" w:rsidRPr="00F1738E">
        <w:rPr>
          <w:rFonts w:ascii="Times New Roman" w:hAnsi="Times New Roman" w:cs="Times New Roman"/>
          <w:sz w:val="24"/>
          <w:szCs w:val="24"/>
          <w:lang w:val="en-US"/>
        </w:rPr>
        <w:t>and inflation</w:t>
      </w:r>
      <w:r w:rsidR="00B532A5" w:rsidRPr="00F1738E">
        <w:rPr>
          <w:rFonts w:ascii="Times New Roman" w:hAnsi="Times New Roman" w:cs="Times New Roman"/>
          <w:sz w:val="24"/>
          <w:szCs w:val="24"/>
          <w:lang w:val="en-US"/>
        </w:rPr>
        <w:t>, in addition to</w:t>
      </w:r>
      <w:r w:rsidR="009416FD" w:rsidRPr="00F1738E">
        <w:rPr>
          <w:rFonts w:ascii="Times New Roman" w:hAnsi="Times New Roman" w:cs="Times New Roman"/>
          <w:sz w:val="24"/>
          <w:szCs w:val="24"/>
          <w:lang w:val="en-US"/>
        </w:rPr>
        <w:t xml:space="preserve"> money su</w:t>
      </w:r>
      <w:r w:rsidR="007F199F" w:rsidRPr="00F1738E">
        <w:rPr>
          <w:rFonts w:ascii="Times New Roman" w:hAnsi="Times New Roman" w:cs="Times New Roman"/>
          <w:sz w:val="24"/>
          <w:szCs w:val="24"/>
          <w:lang w:val="en-US"/>
        </w:rPr>
        <w:t xml:space="preserve">pply </w:t>
      </w:r>
      <w:r w:rsidR="003F787B" w:rsidRPr="00F1738E">
        <w:rPr>
          <w:rFonts w:ascii="Times New Roman" w:hAnsi="Times New Roman" w:cs="Times New Roman"/>
          <w:sz w:val="24"/>
          <w:szCs w:val="24"/>
          <w:lang w:val="en-US"/>
        </w:rPr>
        <w:t xml:space="preserve">all </w:t>
      </w:r>
      <w:r w:rsidR="007F199F" w:rsidRPr="00F1738E">
        <w:rPr>
          <w:rFonts w:ascii="Times New Roman" w:hAnsi="Times New Roman" w:cs="Times New Roman"/>
          <w:sz w:val="24"/>
          <w:szCs w:val="24"/>
          <w:lang w:val="en-US"/>
        </w:rPr>
        <w:t>gained</w:t>
      </w:r>
      <w:r w:rsidR="002D55EE" w:rsidRPr="00F1738E">
        <w:rPr>
          <w:rFonts w:ascii="Times New Roman" w:hAnsi="Times New Roman" w:cs="Times New Roman"/>
          <w:sz w:val="24"/>
          <w:szCs w:val="24"/>
          <w:lang w:val="en-US"/>
        </w:rPr>
        <w:t xml:space="preserve"> a significant lasting</w:t>
      </w:r>
      <w:r w:rsidR="009416FD" w:rsidRPr="00F1738E">
        <w:rPr>
          <w:rFonts w:ascii="Times New Roman" w:hAnsi="Times New Roman" w:cs="Times New Roman"/>
          <w:sz w:val="24"/>
          <w:szCs w:val="24"/>
          <w:lang w:val="en-US"/>
        </w:rPr>
        <w:t xml:space="preserve"> impact on profitability. </w:t>
      </w:r>
      <w:r w:rsidR="009416FD" w:rsidRPr="00F1738E">
        <w:rPr>
          <w:rFonts w:ascii="Times New Roman" w:hAnsi="Times New Roman" w:cs="Times New Roman"/>
          <w:sz w:val="24"/>
          <w:szCs w:val="24"/>
          <w:lang w:val="en-US"/>
        </w:rPr>
        <w:fldChar w:fldCharType="begin"/>
      </w:r>
      <w:r w:rsidR="009416FD" w:rsidRPr="00F1738E">
        <w:rPr>
          <w:rFonts w:ascii="Times New Roman" w:hAnsi="Times New Roman" w:cs="Times New Roman"/>
          <w:sz w:val="24"/>
          <w:szCs w:val="24"/>
          <w:lang w:val="en-US"/>
        </w:rPr>
        <w:instrText xml:space="preserve"> ADDIN ZOTERO_ITEM CSL_CITATION {"citationID":"p3TIiZZo","properties":{"formattedCitation":"(Athanasoglou, P, 2005)","plainCitation":"(Athanasoglou, P, 2005)","noteIndex":0},"citationItems":[{"id":136,"uris":["http://zotero.org/users/local/WsRJCvqM/items/XYB2LCU5"],"uri":["http://zotero.org/users/local/WsRJCvqM/items/XYB2LCU5"],"itemData":{"id":136,"type":"article-journal","title":"Bank- specific, industry specific and macroeconomic determinants of bank profitability: economic research department, Bank of Greece working paper.25,June,2005.","author":[{"literal":"Athanasoglou, P"}],"issued":{"date-parts":[["2005"]]}}}],"schema":"https://github.com/citation-style-language/schema/raw/master/csl-citation.json"} </w:instrText>
      </w:r>
      <w:r w:rsidR="009416FD" w:rsidRPr="00F1738E">
        <w:rPr>
          <w:rFonts w:ascii="Times New Roman" w:hAnsi="Times New Roman" w:cs="Times New Roman"/>
          <w:sz w:val="24"/>
          <w:szCs w:val="24"/>
          <w:lang w:val="en-US"/>
        </w:rPr>
        <w:fldChar w:fldCharType="separate"/>
      </w:r>
      <w:r w:rsidR="009416FD" w:rsidRPr="00F1738E">
        <w:rPr>
          <w:rFonts w:ascii="Times New Roman" w:hAnsi="Times New Roman" w:cs="Times New Roman"/>
          <w:sz w:val="24"/>
          <w:szCs w:val="24"/>
          <w:lang w:val="en-US"/>
        </w:rPr>
        <w:t>(Athanasoglou, P, 2005)</w:t>
      </w:r>
      <w:r w:rsidR="009416FD" w:rsidRPr="00F1738E">
        <w:rPr>
          <w:rFonts w:ascii="Times New Roman" w:hAnsi="Times New Roman" w:cs="Times New Roman"/>
          <w:sz w:val="24"/>
          <w:szCs w:val="24"/>
          <w:lang w:val="en-US"/>
        </w:rPr>
        <w:fldChar w:fldCharType="end"/>
      </w:r>
      <w:r w:rsidR="00CF2885" w:rsidRPr="00F1738E">
        <w:rPr>
          <w:rFonts w:ascii="Times New Roman" w:hAnsi="Times New Roman" w:cs="Times New Roman"/>
          <w:sz w:val="24"/>
          <w:szCs w:val="24"/>
          <w:lang w:val="en-US"/>
        </w:rPr>
        <w:t xml:space="preserve"> investigated</w:t>
      </w:r>
      <w:r w:rsidR="00E616BF" w:rsidRPr="00F1738E">
        <w:rPr>
          <w:rFonts w:ascii="Times New Roman" w:hAnsi="Times New Roman" w:cs="Times New Roman"/>
          <w:sz w:val="24"/>
          <w:szCs w:val="24"/>
          <w:lang w:val="en-US"/>
        </w:rPr>
        <w:t xml:space="preserve"> various</w:t>
      </w:r>
      <w:r w:rsidR="005672CB" w:rsidRPr="00F1738E">
        <w:rPr>
          <w:rFonts w:ascii="Times New Roman" w:hAnsi="Times New Roman" w:cs="Times New Roman"/>
          <w:sz w:val="24"/>
          <w:szCs w:val="24"/>
          <w:lang w:val="en-US"/>
        </w:rPr>
        <w:t xml:space="preserve"> potency</w:t>
      </w:r>
      <w:r w:rsidR="009416FD" w:rsidRPr="00F1738E">
        <w:rPr>
          <w:rFonts w:ascii="Times New Roman" w:hAnsi="Times New Roman" w:cs="Times New Roman"/>
          <w:sz w:val="24"/>
          <w:szCs w:val="24"/>
          <w:lang w:val="en-US"/>
        </w:rPr>
        <w:t xml:space="preserve"> of bank specific, industry specific,</w:t>
      </w:r>
      <w:r w:rsidR="005F2D85" w:rsidRPr="00F1738E">
        <w:rPr>
          <w:rFonts w:ascii="Times New Roman" w:hAnsi="Times New Roman" w:cs="Times New Roman"/>
          <w:sz w:val="24"/>
          <w:szCs w:val="24"/>
          <w:lang w:val="en-US"/>
        </w:rPr>
        <w:t xml:space="preserve"> with the</w:t>
      </w:r>
      <w:r w:rsidR="00421001" w:rsidRPr="00F1738E">
        <w:rPr>
          <w:rFonts w:ascii="Times New Roman" w:hAnsi="Times New Roman" w:cs="Times New Roman"/>
          <w:sz w:val="24"/>
          <w:szCs w:val="24"/>
          <w:lang w:val="en-US"/>
        </w:rPr>
        <w:t xml:space="preserve"> macroeconomic determinant about </w:t>
      </w:r>
      <w:r w:rsidR="009416FD" w:rsidRPr="00F1738E">
        <w:rPr>
          <w:rFonts w:ascii="Times New Roman" w:hAnsi="Times New Roman" w:cs="Times New Roman"/>
          <w:sz w:val="24"/>
          <w:szCs w:val="24"/>
          <w:lang w:val="en-US"/>
        </w:rPr>
        <w:t xml:space="preserve">bank </w:t>
      </w:r>
      <w:r w:rsidR="00E164E2" w:rsidRPr="00F1738E">
        <w:rPr>
          <w:rFonts w:ascii="Times New Roman" w:hAnsi="Times New Roman" w:cs="Times New Roman"/>
          <w:sz w:val="24"/>
          <w:szCs w:val="24"/>
          <w:lang w:val="en-US"/>
        </w:rPr>
        <w:t xml:space="preserve">profitability. This indicated </w:t>
      </w:r>
      <w:r w:rsidR="004E616F" w:rsidRPr="00F1738E">
        <w:rPr>
          <w:rFonts w:ascii="Times New Roman" w:hAnsi="Times New Roman" w:cs="Times New Roman"/>
          <w:sz w:val="24"/>
          <w:szCs w:val="24"/>
          <w:lang w:val="en-US"/>
        </w:rPr>
        <w:t>outcome showed</w:t>
      </w:r>
      <w:r w:rsidR="00E164E2" w:rsidRPr="00F1738E">
        <w:rPr>
          <w:rFonts w:ascii="Times New Roman" w:hAnsi="Times New Roman" w:cs="Times New Roman"/>
          <w:sz w:val="24"/>
          <w:szCs w:val="24"/>
          <w:lang w:val="en-US"/>
        </w:rPr>
        <w:t xml:space="preserve"> the</w:t>
      </w:r>
      <w:r w:rsidR="009416FD" w:rsidRPr="00F1738E">
        <w:rPr>
          <w:rFonts w:ascii="Times New Roman" w:hAnsi="Times New Roman" w:cs="Times New Roman"/>
          <w:sz w:val="24"/>
          <w:szCs w:val="24"/>
          <w:lang w:val="en-US"/>
        </w:rPr>
        <w:t xml:space="preserve"> coefficient of capital v</w:t>
      </w:r>
      <w:r w:rsidR="00E164E2" w:rsidRPr="00F1738E">
        <w:rPr>
          <w:rFonts w:ascii="Times New Roman" w:hAnsi="Times New Roman" w:cs="Times New Roman"/>
          <w:sz w:val="24"/>
          <w:szCs w:val="24"/>
          <w:lang w:val="en-US"/>
        </w:rPr>
        <w:t>ariable was positive and considerab</w:t>
      </w:r>
      <w:r w:rsidR="002D29A0" w:rsidRPr="00F1738E">
        <w:rPr>
          <w:rFonts w:ascii="Times New Roman" w:hAnsi="Times New Roman" w:cs="Times New Roman"/>
          <w:sz w:val="24"/>
          <w:szCs w:val="24"/>
          <w:lang w:val="en-US"/>
        </w:rPr>
        <w:t xml:space="preserve">ly significant, in </w:t>
      </w:r>
      <w:r w:rsidR="002D29A0" w:rsidRPr="00F1738E">
        <w:rPr>
          <w:rFonts w:ascii="Times New Roman" w:hAnsi="Times New Roman" w:cs="Times New Roman"/>
          <w:sz w:val="24"/>
          <w:szCs w:val="24"/>
          <w:lang w:val="en-US"/>
        </w:rPr>
        <w:lastRenderedPageBreak/>
        <w:t>observing a more</w:t>
      </w:r>
      <w:r w:rsidR="00E164E2" w:rsidRPr="00F1738E">
        <w:rPr>
          <w:rFonts w:ascii="Times New Roman" w:hAnsi="Times New Roman" w:cs="Times New Roman"/>
          <w:sz w:val="24"/>
          <w:szCs w:val="24"/>
          <w:lang w:val="en-US"/>
        </w:rPr>
        <w:t xml:space="preserve"> stable</w:t>
      </w:r>
      <w:r w:rsidR="008D329A" w:rsidRPr="00F1738E">
        <w:rPr>
          <w:rFonts w:ascii="Times New Roman" w:hAnsi="Times New Roman" w:cs="Times New Roman"/>
          <w:sz w:val="24"/>
          <w:szCs w:val="24"/>
          <w:lang w:val="en-US"/>
        </w:rPr>
        <w:t xml:space="preserve"> monetary</w:t>
      </w:r>
      <w:r w:rsidR="00A46AD7" w:rsidRPr="00F1738E">
        <w:rPr>
          <w:rFonts w:ascii="Times New Roman" w:hAnsi="Times New Roman" w:cs="Times New Roman"/>
          <w:sz w:val="24"/>
          <w:szCs w:val="24"/>
          <w:lang w:val="en-US"/>
        </w:rPr>
        <w:t xml:space="preserve"> progression</w:t>
      </w:r>
      <w:r w:rsidR="00CB2868" w:rsidRPr="00F1738E">
        <w:rPr>
          <w:rFonts w:ascii="Times New Roman" w:hAnsi="Times New Roman" w:cs="Times New Roman"/>
          <w:sz w:val="24"/>
          <w:szCs w:val="24"/>
          <w:lang w:val="en-US"/>
        </w:rPr>
        <w:t xml:space="preserve"> </w:t>
      </w:r>
      <w:r w:rsidR="009416FD" w:rsidRPr="00F1738E">
        <w:rPr>
          <w:rFonts w:ascii="Times New Roman" w:hAnsi="Times New Roman" w:cs="Times New Roman"/>
          <w:sz w:val="24"/>
          <w:szCs w:val="24"/>
          <w:lang w:val="en-US"/>
        </w:rPr>
        <w:t xml:space="preserve">of Greek banks. </w:t>
      </w:r>
      <w:r w:rsidR="009416FD" w:rsidRPr="00F1738E">
        <w:rPr>
          <w:rFonts w:ascii="Times New Roman" w:hAnsi="Times New Roman" w:cs="Times New Roman"/>
          <w:sz w:val="24"/>
          <w:szCs w:val="24"/>
          <w:lang w:val="en-US"/>
        </w:rPr>
        <w:fldChar w:fldCharType="begin"/>
      </w:r>
      <w:r w:rsidR="009416FD" w:rsidRPr="00F1738E">
        <w:rPr>
          <w:rFonts w:ascii="Times New Roman" w:hAnsi="Times New Roman" w:cs="Times New Roman"/>
          <w:sz w:val="24"/>
          <w:szCs w:val="24"/>
          <w:lang w:val="en-US"/>
        </w:rPr>
        <w:instrText xml:space="preserve"> ADDIN ZOTERO_ITEM CSL_CITATION {"citationID":"8d00GqjW","properties":{"formattedCitation":"(Ngo, P., 2006)","plainCitation":"(Ngo, P., 2006)","noteIndex":0},"citationItems":[{"id":145,"uris":["http://zotero.org/users/local/WsRJCvqM/items/RHAIQTE2"],"uri":["http://zotero.org/users/local/WsRJCvqM/items/RHAIQTE2"],"itemData":{"id":145,"type":"article","title":"Endogenous capital and profitability in banking. available at","URL":"http://ideas.respec.org/acb/cbeeco/2006464","author":[{"literal":"Ngo, P."}],"issued":{"date-parts":[["2006"]]}}}],"schema":"https://github.com/citation-style-language/schema/raw/master/csl-citation.json"} </w:instrText>
      </w:r>
      <w:r w:rsidR="009416FD" w:rsidRPr="00F1738E">
        <w:rPr>
          <w:rFonts w:ascii="Times New Roman" w:hAnsi="Times New Roman" w:cs="Times New Roman"/>
          <w:sz w:val="24"/>
          <w:szCs w:val="24"/>
          <w:lang w:val="en-US"/>
        </w:rPr>
        <w:fldChar w:fldCharType="separate"/>
      </w:r>
      <w:r w:rsidR="009416FD" w:rsidRPr="00F1738E">
        <w:rPr>
          <w:rFonts w:ascii="Times New Roman" w:hAnsi="Times New Roman" w:cs="Times New Roman"/>
          <w:sz w:val="24"/>
          <w:szCs w:val="24"/>
          <w:lang w:val="en-US"/>
        </w:rPr>
        <w:t>(Ngo, P., 2006)</w:t>
      </w:r>
      <w:r w:rsidR="009416FD" w:rsidRPr="00F1738E">
        <w:rPr>
          <w:rFonts w:ascii="Times New Roman" w:hAnsi="Times New Roman" w:cs="Times New Roman"/>
          <w:sz w:val="24"/>
          <w:szCs w:val="24"/>
          <w:lang w:val="en-US"/>
        </w:rPr>
        <w:fldChar w:fldCharType="end"/>
      </w:r>
      <w:r w:rsidR="00CB2868" w:rsidRPr="00F1738E">
        <w:rPr>
          <w:rFonts w:ascii="Times New Roman" w:hAnsi="Times New Roman" w:cs="Times New Roman"/>
          <w:sz w:val="24"/>
          <w:szCs w:val="24"/>
          <w:lang w:val="en-US"/>
        </w:rPr>
        <w:t xml:space="preserve">  made an enquiry into</w:t>
      </w:r>
      <w:r w:rsidR="009416FD" w:rsidRPr="00F1738E">
        <w:rPr>
          <w:rFonts w:ascii="Times New Roman" w:hAnsi="Times New Roman" w:cs="Times New Roman"/>
          <w:sz w:val="24"/>
          <w:szCs w:val="24"/>
          <w:lang w:val="en-US"/>
        </w:rPr>
        <w:t xml:space="preserve"> the relationship between bank capital and </w:t>
      </w:r>
      <w:r w:rsidR="00636945" w:rsidRPr="00F1738E">
        <w:rPr>
          <w:rFonts w:ascii="Times New Roman" w:hAnsi="Times New Roman" w:cs="Times New Roman"/>
          <w:sz w:val="24"/>
          <w:szCs w:val="24"/>
          <w:lang w:val="en-US"/>
        </w:rPr>
        <w:t>profitabili</w:t>
      </w:r>
      <w:r w:rsidR="00BF2C54" w:rsidRPr="00F1738E">
        <w:rPr>
          <w:rFonts w:ascii="Times New Roman" w:hAnsi="Times New Roman" w:cs="Times New Roman"/>
          <w:sz w:val="24"/>
          <w:szCs w:val="24"/>
          <w:lang w:val="en-US"/>
        </w:rPr>
        <w:t xml:space="preserve">ty. Findings confirmed </w:t>
      </w:r>
      <w:r w:rsidR="009416FD" w:rsidRPr="00F1738E">
        <w:rPr>
          <w:rFonts w:ascii="Times New Roman" w:hAnsi="Times New Roman" w:cs="Times New Roman"/>
          <w:sz w:val="24"/>
          <w:szCs w:val="24"/>
          <w:lang w:val="en-US"/>
        </w:rPr>
        <w:t xml:space="preserve">no significant relationship between capital and profitability. </w:t>
      </w:r>
    </w:p>
    <w:p w:rsidR="009042CC" w:rsidRPr="00062172" w:rsidRDefault="00D6094C" w:rsidP="00062172">
      <w:pPr>
        <w:spacing w:line="480" w:lineRule="auto"/>
        <w:jc w:val="both"/>
        <w:rPr>
          <w:rFonts w:ascii="Times New Roman" w:hAnsi="Times New Roman" w:cs="Times New Roman"/>
          <w:sz w:val="24"/>
          <w:szCs w:val="24"/>
        </w:rPr>
      </w:pPr>
      <w:r w:rsidRPr="00062172">
        <w:rPr>
          <w:rFonts w:ascii="Times New Roman" w:hAnsi="Times New Roman" w:cs="Times New Roman"/>
          <w:sz w:val="24"/>
          <w:szCs w:val="24"/>
          <w:lang w:val="en-US"/>
        </w:rPr>
        <w:t xml:space="preserve"> </w:t>
      </w:r>
      <w:r w:rsidR="009021E4" w:rsidRPr="00062172">
        <w:rPr>
          <w:rFonts w:ascii="Times New Roman" w:hAnsi="Times New Roman" w:cs="Times New Roman"/>
          <w:sz w:val="24"/>
          <w:szCs w:val="24"/>
          <w:lang w:val="en-US"/>
        </w:rPr>
        <w:t xml:space="preserve">A study was carried out by </w:t>
      </w:r>
      <w:r w:rsidR="009021E4" w:rsidRPr="00062172">
        <w:rPr>
          <w:rFonts w:ascii="Times New Roman" w:hAnsi="Times New Roman" w:cs="Times New Roman"/>
          <w:sz w:val="24"/>
          <w:szCs w:val="24"/>
          <w:lang w:val="en-US"/>
        </w:rPr>
        <w:fldChar w:fldCharType="begin"/>
      </w:r>
      <w:r w:rsidR="009021E4" w:rsidRPr="00062172">
        <w:rPr>
          <w:rFonts w:ascii="Times New Roman" w:hAnsi="Times New Roman" w:cs="Times New Roman"/>
          <w:sz w:val="24"/>
          <w:szCs w:val="24"/>
          <w:lang w:val="en-US"/>
        </w:rPr>
        <w:instrText xml:space="preserve"> ADDIN ZOTERO_ITEM CSL_CITATION {"citationID":"AIqvRIii","properties":{"formattedCitation":"(Adegbie. FF., Adekunle, Y.A., Oguntodu, J.A., &amp; Alalade, Y.S., 2016)","plainCitation":"(Adegbie. FF., Adekunle, Y.A., Oguntodu, J.A., &amp; Alalade, Y.S., 2016)","noteIndex":0},"citationItems":[{"id":173,"uris":["http://zotero.org/users/local/WsRJCvqM/items/PVANMY9E"],"uri":["http://zotero.org/users/local/WsRJCvqM/items/PVANMY9E"],"itemData":{"id":173,"type":"article-journal","container-title":"Journal of Accounting and Financial Management","page":"1-15.","title":"Treasury single account and Nigeria’s economy between 1999 and 2015: An assessment.","volume":"2 (6):","author":[{"literal":"Adegbie. FF., Adekunle, Y.A., Oguntodu, J.A., &amp; Alalade, Y.S."}],"issued":{"date-parts":[["2016"]]}}}],"schema":"https://github.com/citation-style-language/schema/raw/master/csl-citation.json"} </w:instrText>
      </w:r>
      <w:r w:rsidR="009021E4" w:rsidRPr="00062172">
        <w:rPr>
          <w:rFonts w:ascii="Times New Roman" w:hAnsi="Times New Roman" w:cs="Times New Roman"/>
          <w:sz w:val="24"/>
          <w:szCs w:val="24"/>
          <w:lang w:val="en-US"/>
        </w:rPr>
        <w:fldChar w:fldCharType="separate"/>
      </w:r>
      <w:r w:rsidR="009021E4" w:rsidRPr="00062172">
        <w:rPr>
          <w:rFonts w:ascii="Times New Roman" w:hAnsi="Times New Roman" w:cs="Times New Roman"/>
          <w:sz w:val="24"/>
          <w:szCs w:val="24"/>
        </w:rPr>
        <w:t>(Adegbie. FF., Adekunle, Y.A., Oguntodu, J.A., &amp; Alalade, Y.S., 2016)</w:t>
      </w:r>
      <w:r w:rsidR="009021E4" w:rsidRPr="00062172">
        <w:rPr>
          <w:rFonts w:ascii="Times New Roman" w:hAnsi="Times New Roman" w:cs="Times New Roman"/>
          <w:sz w:val="24"/>
          <w:szCs w:val="24"/>
          <w:lang w:val="en-US"/>
        </w:rPr>
        <w:fldChar w:fldCharType="end"/>
      </w:r>
      <w:r w:rsidR="002634BA" w:rsidRPr="00062172">
        <w:rPr>
          <w:rFonts w:ascii="Times New Roman" w:hAnsi="Times New Roman" w:cs="Times New Roman"/>
          <w:sz w:val="24"/>
          <w:szCs w:val="24"/>
          <w:lang w:val="en-US"/>
        </w:rPr>
        <w:t xml:space="preserve"> from the year 1999 to 2015 on </w:t>
      </w:r>
      <w:r w:rsidR="00F05537" w:rsidRPr="00062172">
        <w:rPr>
          <w:rFonts w:ascii="Times New Roman" w:hAnsi="Times New Roman" w:cs="Times New Roman"/>
          <w:sz w:val="24"/>
          <w:szCs w:val="24"/>
          <w:lang w:val="en-US"/>
        </w:rPr>
        <w:t xml:space="preserve">the effect </w:t>
      </w:r>
      <w:r w:rsidR="002634BA" w:rsidRPr="00062172">
        <w:rPr>
          <w:rFonts w:ascii="Times New Roman" w:hAnsi="Times New Roman" w:cs="Times New Roman"/>
          <w:sz w:val="24"/>
          <w:szCs w:val="24"/>
          <w:lang w:val="en-US"/>
        </w:rPr>
        <w:t xml:space="preserve">of </w:t>
      </w:r>
      <w:r w:rsidR="002634BA" w:rsidRPr="00062172">
        <w:rPr>
          <w:rFonts w:ascii="Times New Roman" w:hAnsi="Times New Roman" w:cs="Times New Roman"/>
          <w:sz w:val="24"/>
          <w:szCs w:val="24"/>
        </w:rPr>
        <w:t>treasury single account on the economy of Nigeria</w:t>
      </w:r>
      <w:r w:rsidR="009042CC" w:rsidRPr="00062172">
        <w:rPr>
          <w:rFonts w:ascii="Times New Roman" w:hAnsi="Times New Roman" w:cs="Times New Roman"/>
          <w:sz w:val="24"/>
          <w:szCs w:val="24"/>
        </w:rPr>
        <w:t>.</w:t>
      </w:r>
      <w:r w:rsidR="00F05537" w:rsidRPr="00062172">
        <w:rPr>
          <w:rFonts w:ascii="Times New Roman" w:hAnsi="Times New Roman" w:cs="Times New Roman"/>
          <w:sz w:val="24"/>
          <w:szCs w:val="24"/>
        </w:rPr>
        <w:t xml:space="preserve"> </w:t>
      </w:r>
      <w:r w:rsidR="009042CC" w:rsidRPr="00062172">
        <w:rPr>
          <w:rFonts w:ascii="Times New Roman" w:hAnsi="Times New Roman" w:cs="Times New Roman"/>
          <w:sz w:val="24"/>
          <w:szCs w:val="24"/>
        </w:rPr>
        <w:t>The researchers engaged time series data to obtain information of some economic variables for over</w:t>
      </w:r>
      <w:r w:rsidR="00F00287" w:rsidRPr="00062172">
        <w:rPr>
          <w:rFonts w:ascii="Times New Roman" w:hAnsi="Times New Roman" w:cs="Times New Roman"/>
          <w:sz w:val="24"/>
          <w:szCs w:val="24"/>
        </w:rPr>
        <w:t xml:space="preserve"> 17 years. The </w:t>
      </w:r>
      <w:r w:rsidR="009042CC" w:rsidRPr="00062172">
        <w:rPr>
          <w:rFonts w:ascii="Times New Roman" w:hAnsi="Times New Roman" w:cs="Times New Roman"/>
          <w:sz w:val="24"/>
          <w:szCs w:val="24"/>
        </w:rPr>
        <w:t>study</w:t>
      </w:r>
      <w:r w:rsidR="00F00287" w:rsidRPr="00062172">
        <w:rPr>
          <w:rFonts w:ascii="Times New Roman" w:hAnsi="Times New Roman" w:cs="Times New Roman"/>
          <w:sz w:val="24"/>
          <w:szCs w:val="24"/>
        </w:rPr>
        <w:t xml:space="preserve"> used a population based on availability of secondary data from</w:t>
      </w:r>
      <w:r w:rsidR="009042CC" w:rsidRPr="00062172">
        <w:rPr>
          <w:rFonts w:ascii="Times New Roman" w:hAnsi="Times New Roman" w:cs="Times New Roman"/>
          <w:sz w:val="24"/>
          <w:szCs w:val="24"/>
        </w:rPr>
        <w:t xml:space="preserve"> Central Bank of</w:t>
      </w:r>
      <w:r w:rsidR="0030147E" w:rsidRPr="00062172">
        <w:rPr>
          <w:rFonts w:ascii="Times New Roman" w:hAnsi="Times New Roman" w:cs="Times New Roman"/>
          <w:sz w:val="24"/>
          <w:szCs w:val="24"/>
        </w:rPr>
        <w:t xml:space="preserve"> Nigeria statistical bulletin upon the</w:t>
      </w:r>
      <w:r w:rsidR="009042CC" w:rsidRPr="00062172">
        <w:rPr>
          <w:rFonts w:ascii="Times New Roman" w:hAnsi="Times New Roman" w:cs="Times New Roman"/>
          <w:sz w:val="24"/>
          <w:szCs w:val="24"/>
        </w:rPr>
        <w:t xml:space="preserve"> Gross Domestic Product (GDP), Money Supply (MS), </w:t>
      </w:r>
      <w:r w:rsidR="0030147E" w:rsidRPr="00062172">
        <w:rPr>
          <w:rFonts w:ascii="Times New Roman" w:hAnsi="Times New Roman" w:cs="Times New Roman"/>
          <w:sz w:val="24"/>
          <w:szCs w:val="24"/>
        </w:rPr>
        <w:t>and deposit</w:t>
      </w:r>
      <w:r w:rsidR="0096762A" w:rsidRPr="00062172">
        <w:rPr>
          <w:rFonts w:ascii="Times New Roman" w:hAnsi="Times New Roman" w:cs="Times New Roman"/>
          <w:sz w:val="24"/>
          <w:szCs w:val="24"/>
        </w:rPr>
        <w:t xml:space="preserve"> to CBN</w:t>
      </w:r>
      <w:r w:rsidR="009042CC" w:rsidRPr="00062172">
        <w:rPr>
          <w:rFonts w:ascii="Times New Roman" w:hAnsi="Times New Roman" w:cs="Times New Roman"/>
          <w:sz w:val="24"/>
          <w:szCs w:val="24"/>
        </w:rPr>
        <w:t>. Regression analysis wa</w:t>
      </w:r>
      <w:r w:rsidR="0030147E" w:rsidRPr="00062172">
        <w:rPr>
          <w:rFonts w:ascii="Times New Roman" w:hAnsi="Times New Roman" w:cs="Times New Roman"/>
          <w:sz w:val="24"/>
          <w:szCs w:val="24"/>
        </w:rPr>
        <w:t>s used for th</w:t>
      </w:r>
      <w:r w:rsidR="008F418C" w:rsidRPr="00062172">
        <w:rPr>
          <w:rFonts w:ascii="Times New Roman" w:hAnsi="Times New Roman" w:cs="Times New Roman"/>
          <w:sz w:val="24"/>
          <w:szCs w:val="24"/>
        </w:rPr>
        <w:t>e study. The findings disclosed gainful consequential</w:t>
      </w:r>
      <w:r w:rsidR="009042CC" w:rsidRPr="00062172">
        <w:rPr>
          <w:rFonts w:ascii="Times New Roman" w:hAnsi="Times New Roman" w:cs="Times New Roman"/>
          <w:sz w:val="24"/>
          <w:szCs w:val="24"/>
        </w:rPr>
        <w:t xml:space="preserve"> impact</w:t>
      </w:r>
      <w:r w:rsidR="008F418C" w:rsidRPr="00062172">
        <w:rPr>
          <w:rFonts w:ascii="Times New Roman" w:hAnsi="Times New Roman" w:cs="Times New Roman"/>
          <w:sz w:val="24"/>
          <w:szCs w:val="24"/>
        </w:rPr>
        <w:t xml:space="preserve"> of treasury single account</w:t>
      </w:r>
      <w:r w:rsidR="0081444D" w:rsidRPr="00062172">
        <w:rPr>
          <w:rFonts w:ascii="Times New Roman" w:hAnsi="Times New Roman" w:cs="Times New Roman"/>
          <w:sz w:val="24"/>
          <w:szCs w:val="24"/>
        </w:rPr>
        <w:t xml:space="preserve"> that is effective in the </w:t>
      </w:r>
      <w:r w:rsidR="009042CC" w:rsidRPr="00062172">
        <w:rPr>
          <w:rFonts w:ascii="Times New Roman" w:hAnsi="Times New Roman" w:cs="Times New Roman"/>
          <w:sz w:val="24"/>
          <w:szCs w:val="24"/>
        </w:rPr>
        <w:t>economic growth</w:t>
      </w:r>
      <w:r w:rsidR="0081444D" w:rsidRPr="00062172">
        <w:rPr>
          <w:rFonts w:ascii="Times New Roman" w:hAnsi="Times New Roman" w:cs="Times New Roman"/>
          <w:sz w:val="24"/>
          <w:szCs w:val="24"/>
        </w:rPr>
        <w:t xml:space="preserve"> of the nation</w:t>
      </w:r>
      <w:r w:rsidR="00C6626F" w:rsidRPr="00062172">
        <w:rPr>
          <w:rFonts w:ascii="Times New Roman" w:hAnsi="Times New Roman" w:cs="Times New Roman"/>
          <w:sz w:val="24"/>
          <w:szCs w:val="24"/>
        </w:rPr>
        <w:t xml:space="preserve">, although that the impact brings a few restrictions around certain components, a particular issue is that the </w:t>
      </w:r>
      <w:r w:rsidR="00EF5D36" w:rsidRPr="00062172">
        <w:rPr>
          <w:rFonts w:ascii="Times New Roman" w:hAnsi="Times New Roman" w:cs="Times New Roman"/>
          <w:sz w:val="24"/>
          <w:szCs w:val="24"/>
        </w:rPr>
        <w:t>effectuation of this policy in Nigeria has caused</w:t>
      </w:r>
      <w:r w:rsidR="00B03D62" w:rsidRPr="00062172">
        <w:rPr>
          <w:rFonts w:ascii="Times New Roman" w:hAnsi="Times New Roman" w:cs="Times New Roman"/>
          <w:sz w:val="24"/>
          <w:szCs w:val="24"/>
        </w:rPr>
        <w:t xml:space="preserve"> some uncovering towards documented and fact-based information</w:t>
      </w:r>
      <w:r w:rsidR="009042CC" w:rsidRPr="00062172">
        <w:rPr>
          <w:rFonts w:ascii="Times New Roman" w:hAnsi="Times New Roman" w:cs="Times New Roman"/>
          <w:sz w:val="24"/>
          <w:szCs w:val="24"/>
        </w:rPr>
        <w:t xml:space="preserve"> impossible. </w:t>
      </w:r>
    </w:p>
    <w:p w:rsidR="009042CC" w:rsidRPr="0007501C" w:rsidRDefault="009042CC" w:rsidP="0007501C">
      <w:pPr>
        <w:spacing w:line="480" w:lineRule="auto"/>
        <w:jc w:val="both"/>
        <w:rPr>
          <w:rFonts w:ascii="Times New Roman" w:hAnsi="Times New Roman" w:cs="Times New Roman"/>
          <w:sz w:val="24"/>
          <w:szCs w:val="24"/>
        </w:rPr>
      </w:pPr>
      <w:r w:rsidRPr="0007501C">
        <w:rPr>
          <w:rFonts w:ascii="Times New Roman" w:hAnsi="Times New Roman" w:cs="Times New Roman"/>
          <w:sz w:val="24"/>
          <w:szCs w:val="24"/>
        </w:rPr>
        <w:t>In another study carried out by</w:t>
      </w:r>
      <w:r w:rsidR="00D146CB" w:rsidRPr="0007501C">
        <w:rPr>
          <w:rFonts w:ascii="Times New Roman" w:hAnsi="Times New Roman" w:cs="Times New Roman"/>
          <w:sz w:val="24"/>
          <w:szCs w:val="24"/>
        </w:rPr>
        <w:t xml:space="preserve"> </w:t>
      </w:r>
      <w:r w:rsidR="00D146CB" w:rsidRPr="0007501C">
        <w:rPr>
          <w:rFonts w:ascii="Times New Roman" w:hAnsi="Times New Roman" w:cs="Times New Roman"/>
          <w:sz w:val="24"/>
          <w:szCs w:val="24"/>
        </w:rPr>
        <w:fldChar w:fldCharType="begin"/>
      </w:r>
      <w:r w:rsidR="00D146CB" w:rsidRPr="0007501C">
        <w:rPr>
          <w:rFonts w:ascii="Times New Roman" w:hAnsi="Times New Roman" w:cs="Times New Roman"/>
          <w:sz w:val="24"/>
          <w:szCs w:val="24"/>
        </w:rPr>
        <w:instrText xml:space="preserve"> ADDIN ZOTERO_ITEM CSL_CITATION {"citationID":"NVqB61yQ","properties":{"formattedCitation":"(Ayodeji, A., Godwin, E.O., &amp; Doumu, S.O., 2018)","plainCitation":"(Ayodeji, A., Godwin, E.O., &amp; Doumu, S.O., 2018)","noteIndex":0},"citationItems":[{"id":174,"uris":["http://zotero.org/users/local/WsRJCvqM/items/X8S5665Z"],"uri":["http://zotero.org/users/local/WsRJCvqM/items/X8S5665Z"],"itemData":{"id":174,"type":"article-journal","container-title":"International Journal of scientific and engineering research","page":"890-902","title":"Treasury single account and public fund management: A study of selected federal government parastatals in Bayelsa state.  .","volume":"9(2)","author":[{"literal":"Ayodeji, A., Godwin, E.O., &amp; Doumu, S.O."}],"issued":{"date-parts":[["2018"]]}}}],"schema":"https://github.com/citation-style-language/schema/raw/master/csl-citation.json"} </w:instrText>
      </w:r>
      <w:r w:rsidR="00D146CB" w:rsidRPr="0007501C">
        <w:rPr>
          <w:rFonts w:ascii="Times New Roman" w:hAnsi="Times New Roman" w:cs="Times New Roman"/>
          <w:sz w:val="24"/>
          <w:szCs w:val="24"/>
        </w:rPr>
        <w:fldChar w:fldCharType="separate"/>
      </w:r>
      <w:r w:rsidR="00D146CB" w:rsidRPr="0007501C">
        <w:rPr>
          <w:rFonts w:ascii="Times New Roman" w:hAnsi="Times New Roman" w:cs="Times New Roman"/>
          <w:sz w:val="24"/>
          <w:szCs w:val="24"/>
        </w:rPr>
        <w:t>(Ayodeji, A., Godwin, E.O., &amp; Doumu, S.O., 2018)</w:t>
      </w:r>
      <w:r w:rsidR="00D146CB" w:rsidRPr="0007501C">
        <w:rPr>
          <w:rFonts w:ascii="Times New Roman" w:hAnsi="Times New Roman" w:cs="Times New Roman"/>
          <w:sz w:val="24"/>
          <w:szCs w:val="24"/>
        </w:rPr>
        <w:fldChar w:fldCharType="end"/>
      </w:r>
      <w:r w:rsidR="00391724" w:rsidRPr="0007501C">
        <w:rPr>
          <w:rFonts w:ascii="Times New Roman" w:hAnsi="Times New Roman" w:cs="Times New Roman"/>
          <w:sz w:val="24"/>
          <w:szCs w:val="24"/>
        </w:rPr>
        <w:t xml:space="preserve"> towards treasury single account in relation to</w:t>
      </w:r>
      <w:r w:rsidRPr="0007501C">
        <w:rPr>
          <w:rFonts w:ascii="Times New Roman" w:hAnsi="Times New Roman" w:cs="Times New Roman"/>
          <w:sz w:val="24"/>
          <w:szCs w:val="24"/>
        </w:rPr>
        <w:t xml:space="preserve"> public fund management: a</w:t>
      </w:r>
      <w:r w:rsidR="00391724" w:rsidRPr="0007501C">
        <w:rPr>
          <w:rFonts w:ascii="Times New Roman" w:hAnsi="Times New Roman" w:cs="Times New Roman"/>
          <w:sz w:val="24"/>
          <w:szCs w:val="24"/>
        </w:rPr>
        <w:t xml:space="preserve">n analysis was done by appointing some government </w:t>
      </w:r>
      <w:r w:rsidRPr="0007501C">
        <w:rPr>
          <w:rFonts w:ascii="Times New Roman" w:hAnsi="Times New Roman" w:cs="Times New Roman"/>
          <w:sz w:val="24"/>
          <w:szCs w:val="24"/>
        </w:rPr>
        <w:t>parastatals in Bayelsa State</w:t>
      </w:r>
      <w:r w:rsidR="00391724" w:rsidRPr="0007501C">
        <w:rPr>
          <w:rFonts w:ascii="Times New Roman" w:hAnsi="Times New Roman" w:cs="Times New Roman"/>
          <w:sz w:val="24"/>
          <w:szCs w:val="24"/>
        </w:rPr>
        <w:t xml:space="preserve"> in the federal level</w:t>
      </w:r>
      <w:r w:rsidR="006D3EDC" w:rsidRPr="0007501C">
        <w:rPr>
          <w:rFonts w:ascii="Times New Roman" w:hAnsi="Times New Roman" w:cs="Times New Roman"/>
          <w:sz w:val="24"/>
          <w:szCs w:val="24"/>
        </w:rPr>
        <w:t>. The study made use of a</w:t>
      </w:r>
      <w:r w:rsidRPr="0007501C">
        <w:rPr>
          <w:rFonts w:ascii="Times New Roman" w:hAnsi="Times New Roman" w:cs="Times New Roman"/>
          <w:sz w:val="24"/>
          <w:szCs w:val="24"/>
        </w:rPr>
        <w:t xml:space="preserve"> s</w:t>
      </w:r>
      <w:r w:rsidR="006D3EDC" w:rsidRPr="0007501C">
        <w:rPr>
          <w:rFonts w:ascii="Times New Roman" w:hAnsi="Times New Roman" w:cs="Times New Roman"/>
          <w:sz w:val="24"/>
          <w:szCs w:val="24"/>
        </w:rPr>
        <w:t>urvey method, using primary data supported through</w:t>
      </w:r>
      <w:r w:rsidRPr="0007501C">
        <w:rPr>
          <w:rFonts w:ascii="Times New Roman" w:hAnsi="Times New Roman" w:cs="Times New Roman"/>
          <w:sz w:val="24"/>
          <w:szCs w:val="24"/>
        </w:rPr>
        <w:t xml:space="preserve"> questionnaires </w:t>
      </w:r>
      <w:r w:rsidR="006D3EDC" w:rsidRPr="0007501C">
        <w:rPr>
          <w:rFonts w:ascii="Times New Roman" w:hAnsi="Times New Roman" w:cs="Times New Roman"/>
          <w:sz w:val="24"/>
          <w:szCs w:val="24"/>
        </w:rPr>
        <w:t>which was distributed to certain picked</w:t>
      </w:r>
      <w:r w:rsidRPr="0007501C">
        <w:rPr>
          <w:rFonts w:ascii="Times New Roman" w:hAnsi="Times New Roman" w:cs="Times New Roman"/>
          <w:sz w:val="24"/>
          <w:szCs w:val="24"/>
        </w:rPr>
        <w:t xml:space="preserve"> government parastatals in Bayelsa state</w:t>
      </w:r>
      <w:r w:rsidR="00D8725A" w:rsidRPr="0007501C">
        <w:rPr>
          <w:rFonts w:ascii="Times New Roman" w:hAnsi="Times New Roman" w:cs="Times New Roman"/>
          <w:sz w:val="24"/>
          <w:szCs w:val="24"/>
        </w:rPr>
        <w:t xml:space="preserve"> in the federal level</w:t>
      </w:r>
      <w:r w:rsidRPr="0007501C">
        <w:rPr>
          <w:rFonts w:ascii="Times New Roman" w:hAnsi="Times New Roman" w:cs="Times New Roman"/>
          <w:sz w:val="24"/>
          <w:szCs w:val="24"/>
        </w:rPr>
        <w:t xml:space="preserve">. Purposive sampling techniques was used in the selection of government parastatals. Regression analysis and the simple percentages were used to </w:t>
      </w:r>
      <w:r w:rsidR="006F50A7" w:rsidRPr="0007501C">
        <w:rPr>
          <w:rFonts w:ascii="Times New Roman" w:hAnsi="Times New Roman" w:cs="Times New Roman"/>
          <w:sz w:val="24"/>
          <w:szCs w:val="24"/>
        </w:rPr>
        <w:t>analyse</w:t>
      </w:r>
      <w:r w:rsidRPr="0007501C">
        <w:rPr>
          <w:rFonts w:ascii="Times New Roman" w:hAnsi="Times New Roman" w:cs="Times New Roman"/>
          <w:sz w:val="24"/>
          <w:szCs w:val="24"/>
        </w:rPr>
        <w:t xml:space="preserve"> the responses. The study used three proxies to capture public fund ma</w:t>
      </w:r>
      <w:r w:rsidR="006F50A7" w:rsidRPr="0007501C">
        <w:rPr>
          <w:rFonts w:ascii="Times New Roman" w:hAnsi="Times New Roman" w:cs="Times New Roman"/>
          <w:sz w:val="24"/>
          <w:szCs w:val="24"/>
        </w:rPr>
        <w:t xml:space="preserve">nagement, which are clarity, accountability, </w:t>
      </w:r>
      <w:r w:rsidR="00C373FF" w:rsidRPr="0007501C">
        <w:rPr>
          <w:rFonts w:ascii="Times New Roman" w:hAnsi="Times New Roman" w:cs="Times New Roman"/>
          <w:sz w:val="24"/>
          <w:szCs w:val="24"/>
        </w:rPr>
        <w:t>with financial</w:t>
      </w:r>
      <w:r w:rsidR="005831B1" w:rsidRPr="0007501C">
        <w:rPr>
          <w:rFonts w:ascii="Times New Roman" w:hAnsi="Times New Roman" w:cs="Times New Roman"/>
          <w:sz w:val="24"/>
          <w:szCs w:val="24"/>
        </w:rPr>
        <w:t xml:space="preserve"> leakages. It found out treasury single account gain</w:t>
      </w:r>
      <w:r w:rsidRPr="0007501C">
        <w:rPr>
          <w:rFonts w:ascii="Times New Roman" w:hAnsi="Times New Roman" w:cs="Times New Roman"/>
          <w:sz w:val="24"/>
          <w:szCs w:val="24"/>
        </w:rPr>
        <w:t xml:space="preserve"> s</w:t>
      </w:r>
      <w:r w:rsidR="0025133C" w:rsidRPr="0007501C">
        <w:rPr>
          <w:rFonts w:ascii="Times New Roman" w:hAnsi="Times New Roman" w:cs="Times New Roman"/>
          <w:sz w:val="24"/>
          <w:szCs w:val="24"/>
        </w:rPr>
        <w:t>ignificant relationship over</w:t>
      </w:r>
      <w:r w:rsidRPr="0007501C">
        <w:rPr>
          <w:rFonts w:ascii="Times New Roman" w:hAnsi="Times New Roman" w:cs="Times New Roman"/>
          <w:sz w:val="24"/>
          <w:szCs w:val="24"/>
        </w:rPr>
        <w:t xml:space="preserve"> proxies</w:t>
      </w:r>
      <w:r w:rsidR="00300060" w:rsidRPr="0007501C">
        <w:rPr>
          <w:rFonts w:ascii="Times New Roman" w:hAnsi="Times New Roman" w:cs="Times New Roman"/>
          <w:sz w:val="24"/>
          <w:szCs w:val="24"/>
        </w:rPr>
        <w:t xml:space="preserve"> of public fund management. However, the studies revealed</w:t>
      </w:r>
      <w:r w:rsidR="00F47AD4" w:rsidRPr="0007501C">
        <w:rPr>
          <w:rFonts w:ascii="Times New Roman" w:hAnsi="Times New Roman" w:cs="Times New Roman"/>
          <w:sz w:val="24"/>
          <w:szCs w:val="24"/>
        </w:rPr>
        <w:t xml:space="preserve"> the</w:t>
      </w:r>
      <w:r w:rsidR="00300060" w:rsidRPr="0007501C">
        <w:rPr>
          <w:rFonts w:ascii="Times New Roman" w:hAnsi="Times New Roman" w:cs="Times New Roman"/>
          <w:sz w:val="24"/>
          <w:szCs w:val="24"/>
        </w:rPr>
        <w:t xml:space="preserve"> p-value ratios</w:t>
      </w:r>
      <w:r w:rsidR="00F47AD4" w:rsidRPr="0007501C">
        <w:rPr>
          <w:rFonts w:ascii="Times New Roman" w:hAnsi="Times New Roman" w:cs="Times New Roman"/>
          <w:sz w:val="24"/>
          <w:szCs w:val="24"/>
        </w:rPr>
        <w:t xml:space="preserve"> as 0.000, 0.001and 0.003</w:t>
      </w:r>
      <w:r w:rsidR="00300060" w:rsidRPr="0007501C">
        <w:rPr>
          <w:rFonts w:ascii="Times New Roman" w:hAnsi="Times New Roman" w:cs="Times New Roman"/>
          <w:sz w:val="24"/>
          <w:szCs w:val="24"/>
        </w:rPr>
        <w:t xml:space="preserve">  </w:t>
      </w:r>
      <w:r w:rsidR="00F47AD4" w:rsidRPr="0007501C">
        <w:rPr>
          <w:rFonts w:ascii="Times New Roman" w:hAnsi="Times New Roman" w:cs="Times New Roman"/>
          <w:sz w:val="24"/>
          <w:szCs w:val="24"/>
        </w:rPr>
        <w:t xml:space="preserve"> which indicates clarity, accountability and financial comparativeness</w:t>
      </w:r>
      <w:r w:rsidR="000457F2" w:rsidRPr="0007501C">
        <w:rPr>
          <w:rFonts w:ascii="Times New Roman" w:hAnsi="Times New Roman" w:cs="Times New Roman"/>
          <w:sz w:val="24"/>
          <w:szCs w:val="24"/>
        </w:rPr>
        <w:t xml:space="preserve">. This was below </w:t>
      </w:r>
      <w:r w:rsidRPr="0007501C">
        <w:rPr>
          <w:rFonts w:ascii="Times New Roman" w:hAnsi="Times New Roman" w:cs="Times New Roman"/>
          <w:sz w:val="24"/>
          <w:szCs w:val="24"/>
        </w:rPr>
        <w:t xml:space="preserve">the 5% significance level adopted by the study. </w:t>
      </w:r>
    </w:p>
    <w:p w:rsidR="009042CC" w:rsidRPr="0007501C" w:rsidRDefault="00110E53" w:rsidP="0007501C">
      <w:pPr>
        <w:spacing w:line="480" w:lineRule="auto"/>
        <w:jc w:val="both"/>
        <w:rPr>
          <w:rFonts w:ascii="Times New Roman" w:hAnsi="Times New Roman" w:cs="Times New Roman"/>
          <w:sz w:val="24"/>
          <w:szCs w:val="24"/>
        </w:rPr>
      </w:pPr>
      <w:r w:rsidRPr="0007501C">
        <w:rPr>
          <w:rFonts w:ascii="Times New Roman" w:hAnsi="Times New Roman" w:cs="Times New Roman"/>
          <w:sz w:val="24"/>
          <w:szCs w:val="24"/>
        </w:rPr>
        <w:lastRenderedPageBreak/>
        <w:fldChar w:fldCharType="begin"/>
      </w:r>
      <w:r w:rsidRPr="0007501C">
        <w:rPr>
          <w:rFonts w:ascii="Times New Roman" w:hAnsi="Times New Roman" w:cs="Times New Roman"/>
          <w:sz w:val="24"/>
          <w:szCs w:val="24"/>
        </w:rPr>
        <w:instrText xml:space="preserve"> ADDIN ZOTERO_ITEM CSL_CITATION {"citationID":"xxHDRguM","properties":{"formattedCitation":"(Amaefule, L.I., and Barigbon, T.M., 2019)","plainCitation":"(Amaefule, L.I., and Barigbon, T.M., 2019)","noteIndex":0},"citationItems":[{"id":175,"uris":["http://zotero.org/users/local/WsRJCvqM/items/RY933Y46"],"uri":["http://zotero.org/users/local/WsRJCvqM/items/RY933Y46"],"itemData":{"id":175,"type":"article-journal","container-title":"International Accounting and Taxation Research group","title":"Treasury single account and the performance of federal government of Nigeria: A pre-post analysis.","URL":"Available online at https://www.atreview.org.","author":[{"literal":"Amaefule, L.I., and Barigbon, T.M."}],"issued":{"date-parts":[["2019"]]}}}],"schema":"https://github.com/citation-style-language/schema/raw/master/csl-citation.json"} </w:instrText>
      </w:r>
      <w:r w:rsidRPr="0007501C">
        <w:rPr>
          <w:rFonts w:ascii="Times New Roman" w:hAnsi="Times New Roman" w:cs="Times New Roman"/>
          <w:sz w:val="24"/>
          <w:szCs w:val="24"/>
        </w:rPr>
        <w:fldChar w:fldCharType="separate"/>
      </w:r>
      <w:r w:rsidRPr="0007501C">
        <w:rPr>
          <w:rFonts w:ascii="Times New Roman" w:hAnsi="Times New Roman" w:cs="Times New Roman"/>
          <w:sz w:val="24"/>
          <w:szCs w:val="24"/>
        </w:rPr>
        <w:t>(Amaefule, L.I., and Barigbon, T.M., 2019)</w:t>
      </w:r>
      <w:r w:rsidRPr="0007501C">
        <w:rPr>
          <w:rFonts w:ascii="Times New Roman" w:hAnsi="Times New Roman" w:cs="Times New Roman"/>
          <w:sz w:val="24"/>
          <w:szCs w:val="24"/>
        </w:rPr>
        <w:fldChar w:fldCharType="end"/>
      </w:r>
      <w:r w:rsidR="009042CC" w:rsidRPr="0007501C">
        <w:rPr>
          <w:rFonts w:ascii="Times New Roman" w:hAnsi="Times New Roman" w:cs="Times New Roman"/>
          <w:sz w:val="24"/>
          <w:szCs w:val="24"/>
        </w:rPr>
        <w:t>, carried out a study on treasury single account and performance o</w:t>
      </w:r>
      <w:r w:rsidR="006A42C1" w:rsidRPr="0007501C">
        <w:rPr>
          <w:rFonts w:ascii="Times New Roman" w:hAnsi="Times New Roman" w:cs="Times New Roman"/>
          <w:sz w:val="24"/>
          <w:szCs w:val="24"/>
        </w:rPr>
        <w:t>f federal government of Nigeria; A preliminary evaluation</w:t>
      </w:r>
      <w:r w:rsidR="009042CC" w:rsidRPr="0007501C">
        <w:rPr>
          <w:rFonts w:ascii="Times New Roman" w:hAnsi="Times New Roman" w:cs="Times New Roman"/>
          <w:sz w:val="24"/>
          <w:szCs w:val="24"/>
        </w:rPr>
        <w:t>. The study evaluated three performance indices (revenue, capital investment and external reserve), for the pre and post treasury single account p</w:t>
      </w:r>
      <w:r w:rsidR="00C14BA9" w:rsidRPr="0007501C">
        <w:rPr>
          <w:rFonts w:ascii="Times New Roman" w:hAnsi="Times New Roman" w:cs="Times New Roman"/>
          <w:sz w:val="24"/>
          <w:szCs w:val="24"/>
        </w:rPr>
        <w:t xml:space="preserve">eriod. The analysis adopted </w:t>
      </w:r>
      <w:r w:rsidR="009042CC" w:rsidRPr="0007501C">
        <w:rPr>
          <w:rFonts w:ascii="Times New Roman" w:hAnsi="Times New Roman" w:cs="Times New Roman"/>
          <w:sz w:val="24"/>
          <w:szCs w:val="24"/>
        </w:rPr>
        <w:t>the test of difference of m</w:t>
      </w:r>
      <w:r w:rsidR="0033107A" w:rsidRPr="0007501C">
        <w:rPr>
          <w:rFonts w:ascii="Times New Roman" w:hAnsi="Times New Roman" w:cs="Times New Roman"/>
          <w:sz w:val="24"/>
          <w:szCs w:val="24"/>
        </w:rPr>
        <w:t xml:space="preserve">eans. The findings revealed, indicating the performance of TSA had </w:t>
      </w:r>
      <w:r w:rsidR="009833B4" w:rsidRPr="0007501C">
        <w:rPr>
          <w:rFonts w:ascii="Times New Roman" w:hAnsi="Times New Roman" w:cs="Times New Roman"/>
          <w:sz w:val="24"/>
          <w:szCs w:val="24"/>
        </w:rPr>
        <w:t xml:space="preserve">led to a major </w:t>
      </w:r>
      <w:r w:rsidR="00C356EF" w:rsidRPr="0007501C">
        <w:rPr>
          <w:rFonts w:ascii="Times New Roman" w:hAnsi="Times New Roman" w:cs="Times New Roman"/>
          <w:sz w:val="24"/>
          <w:szCs w:val="24"/>
        </w:rPr>
        <w:t>significant negative culmination</w:t>
      </w:r>
      <w:r w:rsidR="00295A5C" w:rsidRPr="0007501C">
        <w:rPr>
          <w:rFonts w:ascii="Times New Roman" w:hAnsi="Times New Roman" w:cs="Times New Roman"/>
          <w:sz w:val="24"/>
          <w:szCs w:val="24"/>
        </w:rPr>
        <w:t xml:space="preserve"> on the revenue production </w:t>
      </w:r>
      <w:r w:rsidR="00E31AE5" w:rsidRPr="0007501C">
        <w:rPr>
          <w:rFonts w:ascii="Times New Roman" w:hAnsi="Times New Roman" w:cs="Times New Roman"/>
          <w:sz w:val="24"/>
          <w:szCs w:val="24"/>
        </w:rPr>
        <w:t xml:space="preserve">in view of the </w:t>
      </w:r>
      <w:r w:rsidR="009042CC" w:rsidRPr="0007501C">
        <w:rPr>
          <w:rFonts w:ascii="Times New Roman" w:hAnsi="Times New Roman" w:cs="Times New Roman"/>
          <w:sz w:val="24"/>
          <w:szCs w:val="24"/>
        </w:rPr>
        <w:t>federal government of Nigeria. It also revealed a negative but insignificant effect on the federal government’s capital investment and external reserve.</w:t>
      </w:r>
    </w:p>
    <w:p w:rsidR="009042CC" w:rsidRPr="0007501C" w:rsidRDefault="00F15475" w:rsidP="0007501C">
      <w:pPr>
        <w:spacing w:line="480" w:lineRule="auto"/>
        <w:jc w:val="both"/>
        <w:rPr>
          <w:rFonts w:ascii="Times New Roman" w:hAnsi="Times New Roman" w:cs="Times New Roman"/>
          <w:sz w:val="24"/>
          <w:szCs w:val="24"/>
        </w:rPr>
      </w:pPr>
      <w:r w:rsidRPr="0007501C">
        <w:rPr>
          <w:rFonts w:ascii="Times New Roman" w:hAnsi="Times New Roman" w:cs="Times New Roman"/>
          <w:sz w:val="24"/>
          <w:szCs w:val="24"/>
        </w:rPr>
        <w:t xml:space="preserve">Another analysis made by </w:t>
      </w:r>
      <w:r w:rsidRPr="0007501C">
        <w:rPr>
          <w:rFonts w:ascii="Times New Roman" w:hAnsi="Times New Roman" w:cs="Times New Roman"/>
          <w:sz w:val="24"/>
          <w:szCs w:val="24"/>
        </w:rPr>
        <w:fldChar w:fldCharType="begin"/>
      </w:r>
      <w:r w:rsidRPr="0007501C">
        <w:rPr>
          <w:rFonts w:ascii="Times New Roman" w:hAnsi="Times New Roman" w:cs="Times New Roman"/>
          <w:sz w:val="24"/>
          <w:szCs w:val="24"/>
        </w:rPr>
        <w:instrText xml:space="preserve"> ADDIN ZOTERO_ITEM CSL_CITATION {"citationID":"v9I3WQoy","properties":{"formattedCitation":"(Nkechi, T.O., Leonard, E.O., &amp; Francis, C.O., 2017)","plainCitation":"(Nkechi, T.O., Leonard, E.O., &amp; Francis, C.O., 2017)","noteIndex":0},"citationItems":[{"id":176,"uris":["http://zotero.org/users/local/WsRJCvqM/items/ZAS7BNY6"],"uri":["http://zotero.org/users/local/WsRJCvqM/items/ZAS7BNY6"],"itemData":{"id":176,"type":"article-journal","issue":"29(2)","page":"59-67","title":"Effect of treasury single account (TSA) on the performance of ministries, departments and agencies (MDAs) in Nigeria. Trends, Economy and Management,","author":[{"literal":"Nkechi, T.O., Leonard, E.O., &amp; Francis, C.O."}],"issued":{"date-parts":[["2017"]]}}}],"schema":"https://github.com/citation-style-language/schema/raw/master/csl-citation.json"} </w:instrText>
      </w:r>
      <w:r w:rsidRPr="0007501C">
        <w:rPr>
          <w:rFonts w:ascii="Times New Roman" w:hAnsi="Times New Roman" w:cs="Times New Roman"/>
          <w:sz w:val="24"/>
          <w:szCs w:val="24"/>
        </w:rPr>
        <w:fldChar w:fldCharType="separate"/>
      </w:r>
      <w:r w:rsidRPr="0007501C">
        <w:rPr>
          <w:rFonts w:ascii="Times New Roman" w:hAnsi="Times New Roman" w:cs="Times New Roman"/>
          <w:sz w:val="24"/>
          <w:szCs w:val="24"/>
        </w:rPr>
        <w:t>(Nkechi, T.O., Leonard, E.O., &amp; Francis, C.O., 2017)</w:t>
      </w:r>
      <w:r w:rsidRPr="0007501C">
        <w:rPr>
          <w:rFonts w:ascii="Times New Roman" w:hAnsi="Times New Roman" w:cs="Times New Roman"/>
          <w:sz w:val="24"/>
          <w:szCs w:val="24"/>
        </w:rPr>
        <w:fldChar w:fldCharType="end"/>
      </w:r>
      <w:r w:rsidR="001D1EA9" w:rsidRPr="0007501C">
        <w:rPr>
          <w:rFonts w:ascii="Times New Roman" w:hAnsi="Times New Roman" w:cs="Times New Roman"/>
          <w:sz w:val="24"/>
          <w:szCs w:val="24"/>
        </w:rPr>
        <w:t>, into various assessment about treasury single account</w:t>
      </w:r>
      <w:r w:rsidR="00BC1FFD" w:rsidRPr="0007501C">
        <w:rPr>
          <w:rFonts w:ascii="Times New Roman" w:hAnsi="Times New Roman" w:cs="Times New Roman"/>
          <w:sz w:val="24"/>
          <w:szCs w:val="24"/>
        </w:rPr>
        <w:t xml:space="preserve"> running in </w:t>
      </w:r>
      <w:r w:rsidR="00D14339" w:rsidRPr="0007501C">
        <w:rPr>
          <w:rFonts w:ascii="Times New Roman" w:hAnsi="Times New Roman" w:cs="Times New Roman"/>
          <w:sz w:val="24"/>
          <w:szCs w:val="24"/>
        </w:rPr>
        <w:t xml:space="preserve">different </w:t>
      </w:r>
      <w:r w:rsidR="009042CC" w:rsidRPr="0007501C">
        <w:rPr>
          <w:rFonts w:ascii="Times New Roman" w:hAnsi="Times New Roman" w:cs="Times New Roman"/>
          <w:sz w:val="24"/>
          <w:szCs w:val="24"/>
        </w:rPr>
        <w:t>ministries, departments and agenc</w:t>
      </w:r>
      <w:r w:rsidR="0036777E" w:rsidRPr="0007501C">
        <w:rPr>
          <w:rFonts w:ascii="Times New Roman" w:hAnsi="Times New Roman" w:cs="Times New Roman"/>
          <w:sz w:val="24"/>
          <w:szCs w:val="24"/>
        </w:rPr>
        <w:t xml:space="preserve">ies (MDAs) in Nigeria. The analysis adopted employing </w:t>
      </w:r>
      <w:r w:rsidR="009042CC" w:rsidRPr="0007501C">
        <w:rPr>
          <w:rFonts w:ascii="Times New Roman" w:hAnsi="Times New Roman" w:cs="Times New Roman"/>
          <w:sz w:val="24"/>
          <w:szCs w:val="24"/>
        </w:rPr>
        <w:t>primary data</w:t>
      </w:r>
      <w:r w:rsidR="0036777E" w:rsidRPr="0007501C">
        <w:rPr>
          <w:rFonts w:ascii="Times New Roman" w:hAnsi="Times New Roman" w:cs="Times New Roman"/>
          <w:sz w:val="24"/>
          <w:szCs w:val="24"/>
        </w:rPr>
        <w:t xml:space="preserve">, </w:t>
      </w:r>
      <w:r w:rsidR="001E08A4" w:rsidRPr="0007501C">
        <w:rPr>
          <w:rFonts w:ascii="Times New Roman" w:hAnsi="Times New Roman" w:cs="Times New Roman"/>
          <w:sz w:val="24"/>
          <w:szCs w:val="24"/>
        </w:rPr>
        <w:t>through questionnaires</w:t>
      </w:r>
      <w:r w:rsidR="006C392A" w:rsidRPr="0007501C">
        <w:rPr>
          <w:rFonts w:ascii="Times New Roman" w:hAnsi="Times New Roman" w:cs="Times New Roman"/>
          <w:sz w:val="24"/>
          <w:szCs w:val="24"/>
        </w:rPr>
        <w:t xml:space="preserve"> administered for 75 respondents drawn out based on</w:t>
      </w:r>
      <w:r w:rsidR="00FE5454" w:rsidRPr="0007501C">
        <w:rPr>
          <w:rFonts w:ascii="Times New Roman" w:hAnsi="Times New Roman" w:cs="Times New Roman"/>
          <w:sz w:val="24"/>
          <w:szCs w:val="24"/>
        </w:rPr>
        <w:t xml:space="preserve"> </w:t>
      </w:r>
      <w:r w:rsidR="009042CC" w:rsidRPr="0007501C">
        <w:rPr>
          <w:rFonts w:ascii="Times New Roman" w:hAnsi="Times New Roman" w:cs="Times New Roman"/>
          <w:sz w:val="24"/>
          <w:szCs w:val="24"/>
        </w:rPr>
        <w:t xml:space="preserve">federal government MDAs with Anambra state, Nigeria. The wilcoxin sign test was adopted for the </w:t>
      </w:r>
      <w:r w:rsidR="00D81D3E" w:rsidRPr="0007501C">
        <w:rPr>
          <w:rFonts w:ascii="Times New Roman" w:hAnsi="Times New Roman" w:cs="Times New Roman"/>
          <w:sz w:val="24"/>
          <w:szCs w:val="24"/>
        </w:rPr>
        <w:t>analysis. The findings indications on policies regimentation on TSA possesses</w:t>
      </w:r>
      <w:r w:rsidR="000C4A67" w:rsidRPr="0007501C">
        <w:rPr>
          <w:rFonts w:ascii="Times New Roman" w:hAnsi="Times New Roman" w:cs="Times New Roman"/>
          <w:sz w:val="24"/>
          <w:szCs w:val="24"/>
        </w:rPr>
        <w:t xml:space="preserve"> a significant effect</w:t>
      </w:r>
      <w:r w:rsidR="00344876" w:rsidRPr="0007501C">
        <w:rPr>
          <w:rFonts w:ascii="Times New Roman" w:hAnsi="Times New Roman" w:cs="Times New Roman"/>
          <w:sz w:val="24"/>
          <w:szCs w:val="24"/>
        </w:rPr>
        <w:t xml:space="preserve"> as well as </w:t>
      </w:r>
      <w:r w:rsidR="000C4A67" w:rsidRPr="0007501C">
        <w:rPr>
          <w:rFonts w:ascii="Times New Roman" w:hAnsi="Times New Roman" w:cs="Times New Roman"/>
          <w:sz w:val="24"/>
          <w:szCs w:val="24"/>
        </w:rPr>
        <w:t xml:space="preserve">remodelling and enhancing certain </w:t>
      </w:r>
      <w:r w:rsidR="00344876" w:rsidRPr="0007501C">
        <w:rPr>
          <w:rFonts w:ascii="Times New Roman" w:hAnsi="Times New Roman" w:cs="Times New Roman"/>
          <w:sz w:val="24"/>
          <w:szCs w:val="24"/>
        </w:rPr>
        <w:t>operations of the</w:t>
      </w:r>
      <w:r w:rsidR="008608DB" w:rsidRPr="0007501C">
        <w:rPr>
          <w:rFonts w:ascii="Times New Roman" w:hAnsi="Times New Roman" w:cs="Times New Roman"/>
          <w:sz w:val="24"/>
          <w:szCs w:val="24"/>
        </w:rPr>
        <w:t xml:space="preserve"> federal government MDAs to the</w:t>
      </w:r>
      <w:r w:rsidR="00794910" w:rsidRPr="0007501C">
        <w:rPr>
          <w:rFonts w:ascii="Times New Roman" w:hAnsi="Times New Roman" w:cs="Times New Roman"/>
          <w:sz w:val="24"/>
          <w:szCs w:val="24"/>
        </w:rPr>
        <w:t xml:space="preserve"> magnitude</w:t>
      </w:r>
      <w:r w:rsidR="00344876" w:rsidRPr="0007501C">
        <w:rPr>
          <w:rFonts w:ascii="Times New Roman" w:hAnsi="Times New Roman" w:cs="Times New Roman"/>
          <w:sz w:val="24"/>
          <w:szCs w:val="24"/>
        </w:rPr>
        <w:t xml:space="preserve"> of 5% significance</w:t>
      </w:r>
      <w:r w:rsidR="009042CC" w:rsidRPr="0007501C">
        <w:rPr>
          <w:rFonts w:ascii="Times New Roman" w:hAnsi="Times New Roman" w:cs="Times New Roman"/>
          <w:sz w:val="24"/>
          <w:szCs w:val="24"/>
        </w:rPr>
        <w:t>.</w:t>
      </w:r>
    </w:p>
    <w:p w:rsidR="009042CC" w:rsidRPr="0007501C" w:rsidRDefault="00BD7AD1" w:rsidP="0007501C">
      <w:pPr>
        <w:spacing w:line="480" w:lineRule="auto"/>
        <w:jc w:val="both"/>
        <w:rPr>
          <w:rFonts w:ascii="Times New Roman" w:hAnsi="Times New Roman" w:cs="Times New Roman"/>
          <w:sz w:val="24"/>
          <w:szCs w:val="24"/>
        </w:rPr>
      </w:pPr>
      <w:r w:rsidRPr="0007501C">
        <w:rPr>
          <w:rFonts w:ascii="Times New Roman" w:hAnsi="Times New Roman" w:cs="Times New Roman"/>
          <w:sz w:val="24"/>
          <w:szCs w:val="24"/>
        </w:rPr>
        <w:fldChar w:fldCharType="begin"/>
      </w:r>
      <w:r w:rsidRPr="0007501C">
        <w:rPr>
          <w:rFonts w:ascii="Times New Roman" w:hAnsi="Times New Roman" w:cs="Times New Roman"/>
          <w:sz w:val="24"/>
          <w:szCs w:val="24"/>
        </w:rPr>
        <w:instrText xml:space="preserve"> ADDIN ZOTERO_ITEM CSL_CITATION {"citationID":"Z2x2bLJ6","properties":{"formattedCitation":"(Kabiru, I., Sirajo, A.I. &amp; Abubakar, A.J., 2019)","plainCitation":"(Kabiru, I., Sirajo, A.I. &amp; Abubakar, A.J., 2019)","noteIndex":0},"citationItems":[{"id":177,"uris":["http://zotero.org/users/local/WsRJCvqM/items/UDWP8KV4"],"uri":["http://zotero.org/users/local/WsRJCvqM/items/UDWP8KV4"],"itemData":{"id":177,"type":"article-journal","page":"707-713.","title":"Treasury single account as a tool for managing of public finances in Nigeria. Scholars Bulletin.","volume":"5(12)","author":[{"literal":"Kabiru, I., Sirajo, A.I. &amp; Abubakar, A.J."}],"issued":{"date-parts":[["2019"]]}}}],"schema":"https://github.com/citation-style-language/schema/raw/master/csl-citation.json"} </w:instrText>
      </w:r>
      <w:r w:rsidRPr="0007501C">
        <w:rPr>
          <w:rFonts w:ascii="Times New Roman" w:hAnsi="Times New Roman" w:cs="Times New Roman"/>
          <w:sz w:val="24"/>
          <w:szCs w:val="24"/>
        </w:rPr>
        <w:fldChar w:fldCharType="separate"/>
      </w:r>
      <w:r w:rsidRPr="0007501C">
        <w:rPr>
          <w:rFonts w:ascii="Times New Roman" w:hAnsi="Times New Roman" w:cs="Times New Roman"/>
          <w:sz w:val="24"/>
          <w:szCs w:val="24"/>
        </w:rPr>
        <w:t>(Kabiru, I., Sirajo, A.I. &amp; Abubakar, A.J., 2019)</w:t>
      </w:r>
      <w:r w:rsidRPr="0007501C">
        <w:rPr>
          <w:rFonts w:ascii="Times New Roman" w:hAnsi="Times New Roman" w:cs="Times New Roman"/>
          <w:sz w:val="24"/>
          <w:szCs w:val="24"/>
        </w:rPr>
        <w:fldChar w:fldCharType="end"/>
      </w:r>
      <w:r w:rsidR="009042CC" w:rsidRPr="0007501C">
        <w:rPr>
          <w:rFonts w:ascii="Times New Roman" w:hAnsi="Times New Roman" w:cs="Times New Roman"/>
          <w:sz w:val="24"/>
          <w:szCs w:val="24"/>
        </w:rPr>
        <w:t>, carried out a study on t</w:t>
      </w:r>
      <w:r w:rsidR="00991C12" w:rsidRPr="0007501C">
        <w:rPr>
          <w:rFonts w:ascii="Times New Roman" w:hAnsi="Times New Roman" w:cs="Times New Roman"/>
          <w:sz w:val="24"/>
          <w:szCs w:val="24"/>
        </w:rPr>
        <w:t>reasury single account being an instrument aimed at ensuring that the finance in</w:t>
      </w:r>
      <w:r w:rsidR="00E90711" w:rsidRPr="0007501C">
        <w:rPr>
          <w:rFonts w:ascii="Times New Roman" w:hAnsi="Times New Roman" w:cs="Times New Roman"/>
          <w:sz w:val="24"/>
          <w:szCs w:val="24"/>
        </w:rPr>
        <w:t xml:space="preserve"> the public domain of Nigeria in</w:t>
      </w:r>
      <w:r w:rsidR="00991C12" w:rsidRPr="0007501C">
        <w:rPr>
          <w:rFonts w:ascii="Times New Roman" w:hAnsi="Times New Roman" w:cs="Times New Roman"/>
          <w:sz w:val="24"/>
          <w:szCs w:val="24"/>
        </w:rPr>
        <w:t xml:space="preserve"> public is accounted for appropriately</w:t>
      </w:r>
      <w:r w:rsidR="00237BD0" w:rsidRPr="0007501C">
        <w:rPr>
          <w:rFonts w:ascii="Times New Roman" w:hAnsi="Times New Roman" w:cs="Times New Roman"/>
          <w:sz w:val="24"/>
          <w:szCs w:val="24"/>
        </w:rPr>
        <w:t>. This</w:t>
      </w:r>
      <w:r w:rsidR="00F831F8" w:rsidRPr="0007501C">
        <w:rPr>
          <w:rFonts w:ascii="Times New Roman" w:hAnsi="Times New Roman" w:cs="Times New Roman"/>
          <w:sz w:val="24"/>
          <w:szCs w:val="24"/>
        </w:rPr>
        <w:t xml:space="preserve"> study used a</w:t>
      </w:r>
      <w:r w:rsidR="00254ACD" w:rsidRPr="0007501C">
        <w:rPr>
          <w:rFonts w:ascii="Times New Roman" w:hAnsi="Times New Roman" w:cs="Times New Roman"/>
          <w:sz w:val="24"/>
          <w:szCs w:val="24"/>
        </w:rPr>
        <w:t xml:space="preserve"> descriptive survey. Also the </w:t>
      </w:r>
      <w:r w:rsidR="001A7512" w:rsidRPr="0007501C">
        <w:rPr>
          <w:rFonts w:ascii="Times New Roman" w:hAnsi="Times New Roman" w:cs="Times New Roman"/>
          <w:sz w:val="24"/>
          <w:szCs w:val="24"/>
        </w:rPr>
        <w:t>population used</w:t>
      </w:r>
      <w:r w:rsidR="007E7B9F" w:rsidRPr="0007501C">
        <w:rPr>
          <w:rFonts w:ascii="Times New Roman" w:hAnsi="Times New Roman" w:cs="Times New Roman"/>
          <w:sz w:val="24"/>
          <w:szCs w:val="24"/>
        </w:rPr>
        <w:t>,</w:t>
      </w:r>
      <w:r w:rsidR="00254ACD" w:rsidRPr="0007501C">
        <w:rPr>
          <w:rFonts w:ascii="Times New Roman" w:hAnsi="Times New Roman" w:cs="Times New Roman"/>
          <w:sz w:val="24"/>
          <w:szCs w:val="24"/>
        </w:rPr>
        <w:t xml:space="preserve"> was made up</w:t>
      </w:r>
      <w:r w:rsidR="009042CC" w:rsidRPr="0007501C">
        <w:rPr>
          <w:rFonts w:ascii="Times New Roman" w:hAnsi="Times New Roman" w:cs="Times New Roman"/>
          <w:sz w:val="24"/>
          <w:szCs w:val="24"/>
        </w:rPr>
        <w:t xml:space="preserve"> of some federal government parast</w:t>
      </w:r>
      <w:r w:rsidR="00952553" w:rsidRPr="0007501C">
        <w:rPr>
          <w:rFonts w:ascii="Times New Roman" w:hAnsi="Times New Roman" w:cs="Times New Roman"/>
          <w:sz w:val="24"/>
          <w:szCs w:val="24"/>
        </w:rPr>
        <w:t xml:space="preserve">atals. The study made use of </w:t>
      </w:r>
      <w:r w:rsidR="008C3864" w:rsidRPr="0007501C">
        <w:rPr>
          <w:rFonts w:ascii="Times New Roman" w:hAnsi="Times New Roman" w:cs="Times New Roman"/>
          <w:sz w:val="24"/>
          <w:szCs w:val="24"/>
        </w:rPr>
        <w:t>simple regression methods</w:t>
      </w:r>
      <w:r w:rsidR="00860030" w:rsidRPr="0007501C">
        <w:rPr>
          <w:rFonts w:ascii="Times New Roman" w:hAnsi="Times New Roman" w:cs="Times New Roman"/>
          <w:sz w:val="24"/>
          <w:szCs w:val="24"/>
        </w:rPr>
        <w:t xml:space="preserve">. Reports on the study disclosed saying </w:t>
      </w:r>
      <w:r w:rsidR="005C5300" w:rsidRPr="0007501C">
        <w:rPr>
          <w:rFonts w:ascii="Times New Roman" w:hAnsi="Times New Roman" w:cs="Times New Roman"/>
          <w:sz w:val="24"/>
          <w:szCs w:val="24"/>
        </w:rPr>
        <w:t>single treasury account possesses significant impact towards</w:t>
      </w:r>
      <w:r w:rsidR="009042CC" w:rsidRPr="0007501C">
        <w:rPr>
          <w:rFonts w:ascii="Times New Roman" w:hAnsi="Times New Roman" w:cs="Times New Roman"/>
          <w:sz w:val="24"/>
          <w:szCs w:val="24"/>
        </w:rPr>
        <w:t xml:space="preserve"> accountability, transparency and financial leakages of public fund. In a study carried out by</w:t>
      </w:r>
      <w:r w:rsidR="00B57104" w:rsidRPr="0007501C">
        <w:rPr>
          <w:rFonts w:ascii="Times New Roman" w:hAnsi="Times New Roman" w:cs="Times New Roman"/>
          <w:sz w:val="24"/>
          <w:szCs w:val="24"/>
        </w:rPr>
        <w:t xml:space="preserve"> </w:t>
      </w:r>
      <w:r w:rsidR="00B57104" w:rsidRPr="0007501C">
        <w:rPr>
          <w:rFonts w:ascii="Times New Roman" w:hAnsi="Times New Roman" w:cs="Times New Roman"/>
          <w:sz w:val="24"/>
          <w:szCs w:val="24"/>
        </w:rPr>
        <w:fldChar w:fldCharType="begin"/>
      </w:r>
      <w:r w:rsidR="00B57104" w:rsidRPr="0007501C">
        <w:rPr>
          <w:rFonts w:ascii="Times New Roman" w:hAnsi="Times New Roman" w:cs="Times New Roman"/>
          <w:sz w:val="24"/>
          <w:szCs w:val="24"/>
        </w:rPr>
        <w:instrText xml:space="preserve"> ADDIN ZOTERO_ITEM CSL_CITATION {"citationID":"TWcHTkbk","properties":{"formattedCitation":"(Olorunnishola, F.Y., and Fasina, H.T., 2018)","plainCitation":"(Olorunnishola, F.Y., and Fasina, H.T., 2018)","noteIndex":0},"citationItems":[{"id":178,"uris":["http://zotero.org/users/local/WsRJCvqM/items/C43BYSFJ"],"uri":["http://zotero.org/users/local/WsRJCvqM/items/C43BYSFJ"],"itemData":{"id":178,"type":"article-journal","container-title":"International Journal of Academic Research in Business and Social sciences.","page":"837-852.","title":"Investigating the effectiveness of TSA in blocking public fund leakages in Nigeria.","volume":"8(4)","author":[{"literal":"Olorunnishola, F.Y., and Fasina, H.T."}],"issued":{"date-parts":[["2018"]]}}}],"schema":"https://github.com/citation-style-language/schema/raw/master/csl-citation.json"} </w:instrText>
      </w:r>
      <w:r w:rsidR="00B57104" w:rsidRPr="0007501C">
        <w:rPr>
          <w:rFonts w:ascii="Times New Roman" w:hAnsi="Times New Roman" w:cs="Times New Roman"/>
          <w:sz w:val="24"/>
          <w:szCs w:val="24"/>
        </w:rPr>
        <w:fldChar w:fldCharType="separate"/>
      </w:r>
      <w:r w:rsidR="00B57104" w:rsidRPr="0007501C">
        <w:rPr>
          <w:rFonts w:ascii="Times New Roman" w:hAnsi="Times New Roman" w:cs="Times New Roman"/>
          <w:sz w:val="24"/>
          <w:szCs w:val="24"/>
        </w:rPr>
        <w:t>(Olorunnishola, F.Y., and Fasina, H.T., 2018)</w:t>
      </w:r>
      <w:r w:rsidR="00B57104" w:rsidRPr="0007501C">
        <w:rPr>
          <w:rFonts w:ascii="Times New Roman" w:hAnsi="Times New Roman" w:cs="Times New Roman"/>
          <w:sz w:val="24"/>
          <w:szCs w:val="24"/>
        </w:rPr>
        <w:fldChar w:fldCharType="end"/>
      </w:r>
      <w:r w:rsidR="00272E8C" w:rsidRPr="0007501C">
        <w:rPr>
          <w:rFonts w:ascii="Times New Roman" w:hAnsi="Times New Roman" w:cs="Times New Roman"/>
          <w:sz w:val="24"/>
          <w:szCs w:val="24"/>
        </w:rPr>
        <w:t>, assessing the competence of TSA in safeguarding public funds pervasions</w:t>
      </w:r>
      <w:r w:rsidR="00CD53F7" w:rsidRPr="0007501C">
        <w:rPr>
          <w:rFonts w:ascii="Times New Roman" w:hAnsi="Times New Roman" w:cs="Times New Roman"/>
          <w:sz w:val="24"/>
          <w:szCs w:val="24"/>
        </w:rPr>
        <w:t xml:space="preserve"> in Nigeria. This</w:t>
      </w:r>
      <w:r w:rsidR="009042CC" w:rsidRPr="0007501C">
        <w:rPr>
          <w:rFonts w:ascii="Times New Roman" w:hAnsi="Times New Roman" w:cs="Times New Roman"/>
          <w:sz w:val="24"/>
          <w:szCs w:val="24"/>
        </w:rPr>
        <w:t xml:space="preserve"> study adopted the </w:t>
      </w:r>
      <w:r w:rsidR="00547969" w:rsidRPr="0007501C">
        <w:rPr>
          <w:rFonts w:ascii="Times New Roman" w:hAnsi="Times New Roman" w:cs="Times New Roman"/>
          <w:sz w:val="24"/>
          <w:szCs w:val="24"/>
        </w:rPr>
        <w:t>judgmental sampling technique by carefully choosing forty employees out of</w:t>
      </w:r>
      <w:r w:rsidR="009042CC" w:rsidRPr="0007501C">
        <w:rPr>
          <w:rFonts w:ascii="Times New Roman" w:hAnsi="Times New Roman" w:cs="Times New Roman"/>
          <w:sz w:val="24"/>
          <w:szCs w:val="24"/>
        </w:rPr>
        <w:t xml:space="preserve"> a</w:t>
      </w:r>
      <w:r w:rsidR="00547969" w:rsidRPr="0007501C">
        <w:rPr>
          <w:rFonts w:ascii="Times New Roman" w:hAnsi="Times New Roman" w:cs="Times New Roman"/>
          <w:sz w:val="24"/>
          <w:szCs w:val="24"/>
        </w:rPr>
        <w:t xml:space="preserve">n aggregate sum total </w:t>
      </w:r>
      <w:r w:rsidR="009042CC" w:rsidRPr="0007501C">
        <w:rPr>
          <w:rFonts w:ascii="Times New Roman" w:hAnsi="Times New Roman" w:cs="Times New Roman"/>
          <w:sz w:val="24"/>
          <w:szCs w:val="24"/>
        </w:rPr>
        <w:t>of</w:t>
      </w:r>
      <w:r w:rsidR="00547969" w:rsidRPr="0007501C">
        <w:rPr>
          <w:rFonts w:ascii="Times New Roman" w:hAnsi="Times New Roman" w:cs="Times New Roman"/>
          <w:sz w:val="24"/>
          <w:szCs w:val="24"/>
        </w:rPr>
        <w:t xml:space="preserve"> the </w:t>
      </w:r>
      <w:r w:rsidR="00547969" w:rsidRPr="0007501C">
        <w:rPr>
          <w:rFonts w:ascii="Times New Roman" w:hAnsi="Times New Roman" w:cs="Times New Roman"/>
          <w:sz w:val="24"/>
          <w:szCs w:val="24"/>
        </w:rPr>
        <w:lastRenderedPageBreak/>
        <w:t>population which consisted of</w:t>
      </w:r>
      <w:r w:rsidR="009042CC" w:rsidRPr="0007501C">
        <w:rPr>
          <w:rFonts w:ascii="Times New Roman" w:hAnsi="Times New Roman" w:cs="Times New Roman"/>
          <w:sz w:val="24"/>
          <w:szCs w:val="24"/>
        </w:rPr>
        <w:t xml:space="preserve"> on</w:t>
      </w:r>
      <w:r w:rsidR="00547969" w:rsidRPr="0007501C">
        <w:rPr>
          <w:rFonts w:ascii="Times New Roman" w:hAnsi="Times New Roman" w:cs="Times New Roman"/>
          <w:sz w:val="24"/>
          <w:szCs w:val="24"/>
        </w:rPr>
        <w:t>e hundred and fifty eight staff</w:t>
      </w:r>
      <w:r w:rsidR="009042CC" w:rsidRPr="0007501C">
        <w:rPr>
          <w:rFonts w:ascii="Times New Roman" w:hAnsi="Times New Roman" w:cs="Times New Roman"/>
          <w:sz w:val="24"/>
          <w:szCs w:val="24"/>
        </w:rPr>
        <w:t xml:space="preserve"> of the federal polytechnic, federal pay office, corporate affairs commission </w:t>
      </w:r>
      <w:r w:rsidR="00006083" w:rsidRPr="0007501C">
        <w:rPr>
          <w:rFonts w:ascii="Times New Roman" w:hAnsi="Times New Roman" w:cs="Times New Roman"/>
          <w:sz w:val="24"/>
          <w:szCs w:val="24"/>
        </w:rPr>
        <w:t xml:space="preserve">in addition to </w:t>
      </w:r>
      <w:r w:rsidR="009042CC" w:rsidRPr="0007501C">
        <w:rPr>
          <w:rFonts w:ascii="Times New Roman" w:hAnsi="Times New Roman" w:cs="Times New Roman"/>
          <w:sz w:val="24"/>
          <w:szCs w:val="24"/>
        </w:rPr>
        <w:t xml:space="preserve">the Nigerian security and civil defence </w:t>
      </w:r>
      <w:r w:rsidR="008D35C0" w:rsidRPr="0007501C">
        <w:rPr>
          <w:rFonts w:ascii="Times New Roman" w:hAnsi="Times New Roman" w:cs="Times New Roman"/>
          <w:sz w:val="24"/>
          <w:szCs w:val="24"/>
        </w:rPr>
        <w:t xml:space="preserve">corps of </w:t>
      </w:r>
      <w:r w:rsidR="00834DDD">
        <w:rPr>
          <w:rFonts w:ascii="Times New Roman" w:hAnsi="Times New Roman" w:cs="Times New Roman"/>
          <w:sz w:val="24"/>
          <w:szCs w:val="24"/>
        </w:rPr>
        <w:t>Ado-</w:t>
      </w:r>
      <w:r w:rsidR="009042CC" w:rsidRPr="0007501C">
        <w:rPr>
          <w:rFonts w:ascii="Times New Roman" w:hAnsi="Times New Roman" w:cs="Times New Roman"/>
          <w:sz w:val="24"/>
          <w:szCs w:val="24"/>
        </w:rPr>
        <w:t>Ekiti, Ekiti state, Nigeria. The</w:t>
      </w:r>
      <w:r w:rsidR="001D0981" w:rsidRPr="0007501C">
        <w:rPr>
          <w:rFonts w:ascii="Times New Roman" w:hAnsi="Times New Roman" w:cs="Times New Roman"/>
          <w:sz w:val="24"/>
          <w:szCs w:val="24"/>
        </w:rPr>
        <w:t xml:space="preserve"> study employed graphical and depictive</w:t>
      </w:r>
      <w:r w:rsidR="003F4A35" w:rsidRPr="0007501C">
        <w:rPr>
          <w:rFonts w:ascii="Times New Roman" w:hAnsi="Times New Roman" w:cs="Times New Roman"/>
          <w:sz w:val="24"/>
          <w:szCs w:val="24"/>
        </w:rPr>
        <w:t xml:space="preserve"> statistics on the</w:t>
      </w:r>
      <w:r w:rsidR="004902AA" w:rsidRPr="0007501C">
        <w:rPr>
          <w:rFonts w:ascii="Times New Roman" w:hAnsi="Times New Roman" w:cs="Times New Roman"/>
          <w:sz w:val="24"/>
          <w:szCs w:val="24"/>
        </w:rPr>
        <w:t xml:space="preserve"> percentages, averages, with a standard deviation into evaluating</w:t>
      </w:r>
      <w:r w:rsidR="00886889" w:rsidRPr="0007501C">
        <w:rPr>
          <w:rFonts w:ascii="Times New Roman" w:hAnsi="Times New Roman" w:cs="Times New Roman"/>
          <w:sz w:val="24"/>
          <w:szCs w:val="24"/>
        </w:rPr>
        <w:t xml:space="preserve"> </w:t>
      </w:r>
      <w:r w:rsidR="00360B73" w:rsidRPr="0007501C">
        <w:rPr>
          <w:rFonts w:ascii="Times New Roman" w:hAnsi="Times New Roman" w:cs="Times New Roman"/>
          <w:sz w:val="24"/>
          <w:szCs w:val="24"/>
        </w:rPr>
        <w:t xml:space="preserve">responses from </w:t>
      </w:r>
      <w:r w:rsidR="009042CC" w:rsidRPr="0007501C">
        <w:rPr>
          <w:rFonts w:ascii="Times New Roman" w:hAnsi="Times New Roman" w:cs="Times New Roman"/>
          <w:sz w:val="24"/>
          <w:szCs w:val="24"/>
        </w:rPr>
        <w:t>questionnaires distributed. Regression analysis was also employed. The regression result revealed that TSA is significant in blocking financial leakages.</w:t>
      </w:r>
    </w:p>
    <w:p w:rsidR="009042CC" w:rsidRPr="0007501C" w:rsidRDefault="00EF4428" w:rsidP="0007501C">
      <w:pPr>
        <w:spacing w:line="480" w:lineRule="auto"/>
        <w:jc w:val="both"/>
        <w:rPr>
          <w:rFonts w:ascii="Times New Roman" w:hAnsi="Times New Roman" w:cs="Times New Roman"/>
          <w:sz w:val="24"/>
          <w:szCs w:val="24"/>
        </w:rPr>
      </w:pPr>
      <w:r w:rsidRPr="0007501C">
        <w:rPr>
          <w:rFonts w:ascii="Times New Roman" w:hAnsi="Times New Roman" w:cs="Times New Roman"/>
          <w:sz w:val="24"/>
          <w:szCs w:val="24"/>
        </w:rPr>
        <w:fldChar w:fldCharType="begin"/>
      </w:r>
      <w:r w:rsidRPr="0007501C">
        <w:rPr>
          <w:rFonts w:ascii="Times New Roman" w:hAnsi="Times New Roman" w:cs="Times New Roman"/>
          <w:sz w:val="24"/>
          <w:szCs w:val="24"/>
        </w:rPr>
        <w:instrText xml:space="preserve"> ADDIN ZOTERO_ITEM CSL_CITATION {"citationID":"OZ6GAvGR","properties":{"formattedCitation":"(Clementina, K., 2016)","plainCitation":"(Clementina, K., 2016)","noteIndex":0},"citationItems":[{"id":179,"uris":["http://zotero.org/users/local/WsRJCvqM/items/JJDG3K6E"],"uri":["http://zotero.org/users/local/WsRJCvqM/items/JJDG3K6E"],"itemData":{"id":179,"type":"article-journal","container-title":"ABC Journal of Advanced Research","page":"43-52.","title":"Impact of treasury single account on the liquidity.","volume":"5(1):","author":[{"literal":"Clementina, K."}],"issued":{"date-parts":[["2016"]]}}}],"schema":"https://github.com/citation-style-language/schema/raw/master/csl-citation.json"} </w:instrText>
      </w:r>
      <w:r w:rsidRPr="0007501C">
        <w:rPr>
          <w:rFonts w:ascii="Times New Roman" w:hAnsi="Times New Roman" w:cs="Times New Roman"/>
          <w:sz w:val="24"/>
          <w:szCs w:val="24"/>
        </w:rPr>
        <w:fldChar w:fldCharType="separate"/>
      </w:r>
      <w:r w:rsidRPr="0007501C">
        <w:rPr>
          <w:rFonts w:ascii="Times New Roman" w:hAnsi="Times New Roman" w:cs="Times New Roman"/>
          <w:sz w:val="24"/>
          <w:szCs w:val="24"/>
        </w:rPr>
        <w:t>(Clementina, K., 2016)</w:t>
      </w:r>
      <w:r w:rsidRPr="0007501C">
        <w:rPr>
          <w:rFonts w:ascii="Times New Roman" w:hAnsi="Times New Roman" w:cs="Times New Roman"/>
          <w:sz w:val="24"/>
          <w:szCs w:val="24"/>
        </w:rPr>
        <w:fldChar w:fldCharType="end"/>
      </w:r>
      <w:r w:rsidR="001911CF" w:rsidRPr="0007501C">
        <w:rPr>
          <w:rFonts w:ascii="Times New Roman" w:hAnsi="Times New Roman" w:cs="Times New Roman"/>
          <w:sz w:val="24"/>
          <w:szCs w:val="24"/>
        </w:rPr>
        <w:t>, undertook an analysis on the determinants</w:t>
      </w:r>
      <w:r w:rsidR="009042CC" w:rsidRPr="0007501C">
        <w:rPr>
          <w:rFonts w:ascii="Times New Roman" w:hAnsi="Times New Roman" w:cs="Times New Roman"/>
          <w:sz w:val="24"/>
          <w:szCs w:val="24"/>
        </w:rPr>
        <w:t xml:space="preserve"> of treasury single account on the liquidity. The research made use of the survey method. Questionnaires were administered to ten banks selected for the study.</w:t>
      </w:r>
      <w:r w:rsidR="001F585D" w:rsidRPr="0007501C">
        <w:rPr>
          <w:rFonts w:ascii="Times New Roman" w:hAnsi="Times New Roman" w:cs="Times New Roman"/>
          <w:sz w:val="24"/>
          <w:szCs w:val="24"/>
        </w:rPr>
        <w:t xml:space="preserve"> The analysis adopted for this work was the</w:t>
      </w:r>
      <w:r w:rsidR="009042CC" w:rsidRPr="0007501C">
        <w:rPr>
          <w:rFonts w:ascii="Times New Roman" w:hAnsi="Times New Roman" w:cs="Times New Roman"/>
          <w:sz w:val="24"/>
          <w:szCs w:val="24"/>
        </w:rPr>
        <w:t xml:space="preserve"> Chi-squa</w:t>
      </w:r>
      <w:r w:rsidR="001F585D" w:rsidRPr="0007501C">
        <w:rPr>
          <w:rFonts w:ascii="Times New Roman" w:hAnsi="Times New Roman" w:cs="Times New Roman"/>
          <w:sz w:val="24"/>
          <w:szCs w:val="24"/>
        </w:rPr>
        <w:t>re statistical tool</w:t>
      </w:r>
      <w:r w:rsidR="007E065F" w:rsidRPr="0007501C">
        <w:rPr>
          <w:rFonts w:ascii="Times New Roman" w:hAnsi="Times New Roman" w:cs="Times New Roman"/>
          <w:sz w:val="24"/>
          <w:szCs w:val="24"/>
        </w:rPr>
        <w:t xml:space="preserve">. The result discovered that the application </w:t>
      </w:r>
      <w:r w:rsidR="001A0F13" w:rsidRPr="0007501C">
        <w:rPr>
          <w:rFonts w:ascii="Times New Roman" w:hAnsi="Times New Roman" w:cs="Times New Roman"/>
          <w:sz w:val="24"/>
          <w:szCs w:val="24"/>
        </w:rPr>
        <w:t>of treasury</w:t>
      </w:r>
      <w:r w:rsidR="009042CC" w:rsidRPr="0007501C">
        <w:rPr>
          <w:rFonts w:ascii="Times New Roman" w:hAnsi="Times New Roman" w:cs="Times New Roman"/>
          <w:sz w:val="24"/>
          <w:szCs w:val="24"/>
        </w:rPr>
        <w:t xml:space="preserve"> single acco</w:t>
      </w:r>
      <w:r w:rsidR="00DF16C8" w:rsidRPr="0007501C">
        <w:rPr>
          <w:rFonts w:ascii="Times New Roman" w:hAnsi="Times New Roman" w:cs="Times New Roman"/>
          <w:sz w:val="24"/>
          <w:szCs w:val="24"/>
        </w:rPr>
        <w:t>unt within the</w:t>
      </w:r>
      <w:r w:rsidR="009042CC" w:rsidRPr="0007501C">
        <w:rPr>
          <w:rFonts w:ascii="Times New Roman" w:hAnsi="Times New Roman" w:cs="Times New Roman"/>
          <w:sz w:val="24"/>
          <w:szCs w:val="24"/>
        </w:rPr>
        <w:t xml:space="preserve"> public</w:t>
      </w:r>
      <w:r w:rsidR="007F07F9" w:rsidRPr="0007501C">
        <w:rPr>
          <w:rFonts w:ascii="Times New Roman" w:hAnsi="Times New Roman" w:cs="Times New Roman"/>
          <w:sz w:val="24"/>
          <w:szCs w:val="24"/>
        </w:rPr>
        <w:t>-sector</w:t>
      </w:r>
      <w:r w:rsidR="00C3654C" w:rsidRPr="0007501C">
        <w:rPr>
          <w:rFonts w:ascii="Times New Roman" w:hAnsi="Times New Roman" w:cs="Times New Roman"/>
          <w:sz w:val="24"/>
          <w:szCs w:val="24"/>
        </w:rPr>
        <w:t xml:space="preserve"> accounting administration</w:t>
      </w:r>
      <w:r w:rsidR="009042CC" w:rsidRPr="0007501C">
        <w:rPr>
          <w:rFonts w:ascii="Times New Roman" w:hAnsi="Times New Roman" w:cs="Times New Roman"/>
          <w:sz w:val="24"/>
          <w:szCs w:val="24"/>
        </w:rPr>
        <w:t xml:space="preserve"> impacted negatively</w:t>
      </w:r>
      <w:r w:rsidR="00E548B4" w:rsidRPr="0007501C">
        <w:rPr>
          <w:rFonts w:ascii="Times New Roman" w:hAnsi="Times New Roman" w:cs="Times New Roman"/>
          <w:sz w:val="24"/>
          <w:szCs w:val="24"/>
        </w:rPr>
        <w:t xml:space="preserve"> towards the threshold of the liquidity</w:t>
      </w:r>
      <w:r w:rsidR="00352D92" w:rsidRPr="0007501C">
        <w:rPr>
          <w:rFonts w:ascii="Times New Roman" w:hAnsi="Times New Roman" w:cs="Times New Roman"/>
          <w:sz w:val="24"/>
          <w:szCs w:val="24"/>
        </w:rPr>
        <w:t xml:space="preserve"> in addition to the </w:t>
      </w:r>
      <w:r w:rsidR="009042CC" w:rsidRPr="0007501C">
        <w:rPr>
          <w:rFonts w:ascii="Times New Roman" w:hAnsi="Times New Roman" w:cs="Times New Roman"/>
          <w:sz w:val="24"/>
          <w:szCs w:val="24"/>
        </w:rPr>
        <w:t>banking sector</w:t>
      </w:r>
      <w:r w:rsidR="00352D92" w:rsidRPr="0007501C">
        <w:rPr>
          <w:rFonts w:ascii="Times New Roman" w:hAnsi="Times New Roman" w:cs="Times New Roman"/>
          <w:sz w:val="24"/>
          <w:szCs w:val="24"/>
        </w:rPr>
        <w:t xml:space="preserve"> output level</w:t>
      </w:r>
      <w:r w:rsidR="00A00F75" w:rsidRPr="0007501C">
        <w:rPr>
          <w:rFonts w:ascii="Times New Roman" w:hAnsi="Times New Roman" w:cs="Times New Roman"/>
          <w:sz w:val="24"/>
          <w:szCs w:val="24"/>
        </w:rPr>
        <w:t xml:space="preserve"> in Nigeria. </w:t>
      </w:r>
      <w:r w:rsidR="00A00F75" w:rsidRPr="0007501C">
        <w:rPr>
          <w:rFonts w:ascii="Times New Roman" w:hAnsi="Times New Roman" w:cs="Times New Roman"/>
          <w:sz w:val="24"/>
          <w:szCs w:val="24"/>
        </w:rPr>
        <w:fldChar w:fldCharType="begin"/>
      </w:r>
      <w:r w:rsidR="00A00F75" w:rsidRPr="0007501C">
        <w:rPr>
          <w:rFonts w:ascii="Times New Roman" w:hAnsi="Times New Roman" w:cs="Times New Roman"/>
          <w:sz w:val="24"/>
          <w:szCs w:val="24"/>
        </w:rPr>
        <w:instrText xml:space="preserve"> ADDIN ZOTERO_ITEM CSL_CITATION {"citationID":"JiXDvLTE","properties":{"formattedCitation":"(Ejoh, N.O., 2020)","plainCitation":"(Ejoh, N.O., 2020)","noteIndex":0},"citationItems":[{"id":180,"uris":["http://zotero.org/users/local/WsRJCvqM/items/RNF8ZFTU"],"uri":["http://zotero.org/users/local/WsRJCvqM/items/RNF8ZFTU"],"itemData":{"id":180,"type":"article-journal","container-title":"IOSR Journal of Economics and Finance.","page":"18-25.","title":"Treasury single account (TSA) implications on government revenue control among federal government parastatals in Nigeria.","author":[{"literal":"Ejoh, N.O."}],"issued":{"date-parts":[["2020"]]}}}],"schema":"https://github.com/citation-style-language/schema/raw/master/csl-citation.json"} </w:instrText>
      </w:r>
      <w:r w:rsidR="00A00F75" w:rsidRPr="0007501C">
        <w:rPr>
          <w:rFonts w:ascii="Times New Roman" w:hAnsi="Times New Roman" w:cs="Times New Roman"/>
          <w:sz w:val="24"/>
          <w:szCs w:val="24"/>
        </w:rPr>
        <w:fldChar w:fldCharType="separate"/>
      </w:r>
      <w:r w:rsidR="00A00F75" w:rsidRPr="0007501C">
        <w:rPr>
          <w:rFonts w:ascii="Times New Roman" w:hAnsi="Times New Roman" w:cs="Times New Roman"/>
          <w:sz w:val="24"/>
          <w:szCs w:val="24"/>
        </w:rPr>
        <w:t>(Ejoh, N.O., 2020)</w:t>
      </w:r>
      <w:r w:rsidR="00A00F75" w:rsidRPr="0007501C">
        <w:rPr>
          <w:rFonts w:ascii="Times New Roman" w:hAnsi="Times New Roman" w:cs="Times New Roman"/>
          <w:sz w:val="24"/>
          <w:szCs w:val="24"/>
        </w:rPr>
        <w:fldChar w:fldCharType="end"/>
      </w:r>
      <w:r w:rsidR="009042CC" w:rsidRPr="0007501C">
        <w:rPr>
          <w:rFonts w:ascii="Times New Roman" w:hAnsi="Times New Roman" w:cs="Times New Roman"/>
          <w:sz w:val="24"/>
          <w:szCs w:val="24"/>
        </w:rPr>
        <w:t>, carried out a study on the implic</w:t>
      </w:r>
      <w:r w:rsidR="002C0562" w:rsidRPr="0007501C">
        <w:rPr>
          <w:rFonts w:ascii="Times New Roman" w:hAnsi="Times New Roman" w:cs="Times New Roman"/>
          <w:sz w:val="24"/>
          <w:szCs w:val="24"/>
        </w:rPr>
        <w:t>ation of TSA</w:t>
      </w:r>
      <w:r w:rsidR="004371E0" w:rsidRPr="0007501C">
        <w:rPr>
          <w:rFonts w:ascii="Times New Roman" w:hAnsi="Times New Roman" w:cs="Times New Roman"/>
          <w:sz w:val="24"/>
          <w:szCs w:val="24"/>
        </w:rPr>
        <w:t xml:space="preserve"> that is functional within the</w:t>
      </w:r>
      <w:r w:rsidR="009042CC" w:rsidRPr="0007501C">
        <w:rPr>
          <w:rFonts w:ascii="Times New Roman" w:hAnsi="Times New Roman" w:cs="Times New Roman"/>
          <w:sz w:val="24"/>
          <w:szCs w:val="24"/>
        </w:rPr>
        <w:t xml:space="preserve"> governmen</w:t>
      </w:r>
      <w:r w:rsidR="00475E08" w:rsidRPr="0007501C">
        <w:rPr>
          <w:rFonts w:ascii="Times New Roman" w:hAnsi="Times New Roman" w:cs="Times New Roman"/>
          <w:sz w:val="24"/>
          <w:szCs w:val="24"/>
        </w:rPr>
        <w:t xml:space="preserve">t revenue conduct and within the confines of the </w:t>
      </w:r>
      <w:r w:rsidR="009042CC" w:rsidRPr="0007501C">
        <w:rPr>
          <w:rFonts w:ascii="Times New Roman" w:hAnsi="Times New Roman" w:cs="Times New Roman"/>
          <w:sz w:val="24"/>
          <w:szCs w:val="24"/>
        </w:rPr>
        <w:t>government parastatals in Nigeria</w:t>
      </w:r>
      <w:r w:rsidR="00475E08" w:rsidRPr="0007501C">
        <w:rPr>
          <w:rFonts w:ascii="Times New Roman" w:hAnsi="Times New Roman" w:cs="Times New Roman"/>
          <w:sz w:val="24"/>
          <w:szCs w:val="24"/>
        </w:rPr>
        <w:t xml:space="preserve"> at federal level</w:t>
      </w:r>
      <w:r w:rsidR="00270F6F" w:rsidRPr="0007501C">
        <w:rPr>
          <w:rFonts w:ascii="Times New Roman" w:hAnsi="Times New Roman" w:cs="Times New Roman"/>
          <w:sz w:val="24"/>
          <w:szCs w:val="24"/>
        </w:rPr>
        <w:t>. This</w:t>
      </w:r>
      <w:r w:rsidR="008401E1" w:rsidRPr="0007501C">
        <w:rPr>
          <w:rFonts w:ascii="Times New Roman" w:hAnsi="Times New Roman" w:cs="Times New Roman"/>
          <w:sz w:val="24"/>
          <w:szCs w:val="24"/>
        </w:rPr>
        <w:t xml:space="preserve"> paper used a</w:t>
      </w:r>
      <w:r w:rsidR="009042CC" w:rsidRPr="0007501C">
        <w:rPr>
          <w:rFonts w:ascii="Times New Roman" w:hAnsi="Times New Roman" w:cs="Times New Roman"/>
          <w:sz w:val="24"/>
          <w:szCs w:val="24"/>
        </w:rPr>
        <w:t xml:space="preserve"> descriptive survey and questionnaires were adm</w:t>
      </w:r>
      <w:r w:rsidR="005C4F48" w:rsidRPr="0007501C">
        <w:rPr>
          <w:rFonts w:ascii="Times New Roman" w:hAnsi="Times New Roman" w:cs="Times New Roman"/>
          <w:sz w:val="24"/>
          <w:szCs w:val="24"/>
        </w:rPr>
        <w:t>inistered to 240 staffs chosen</w:t>
      </w:r>
      <w:r w:rsidR="00112800" w:rsidRPr="0007501C">
        <w:rPr>
          <w:rFonts w:ascii="Times New Roman" w:hAnsi="Times New Roman" w:cs="Times New Roman"/>
          <w:sz w:val="24"/>
          <w:szCs w:val="24"/>
        </w:rPr>
        <w:t xml:space="preserve"> out </w:t>
      </w:r>
      <w:r w:rsidR="003118BA" w:rsidRPr="0007501C">
        <w:rPr>
          <w:rFonts w:ascii="Times New Roman" w:hAnsi="Times New Roman" w:cs="Times New Roman"/>
          <w:sz w:val="24"/>
          <w:szCs w:val="24"/>
        </w:rPr>
        <w:t>of Central</w:t>
      </w:r>
      <w:r w:rsidR="009042CC" w:rsidRPr="0007501C">
        <w:rPr>
          <w:rFonts w:ascii="Times New Roman" w:hAnsi="Times New Roman" w:cs="Times New Roman"/>
          <w:sz w:val="24"/>
          <w:szCs w:val="24"/>
        </w:rPr>
        <w:t xml:space="preserve"> Bank of Nigeria (CBN)</w:t>
      </w:r>
      <w:r w:rsidR="003D4B95" w:rsidRPr="0007501C">
        <w:rPr>
          <w:rFonts w:ascii="Times New Roman" w:hAnsi="Times New Roman" w:cs="Times New Roman"/>
          <w:sz w:val="24"/>
          <w:szCs w:val="24"/>
        </w:rPr>
        <w:t>, the office of the Accountant G</w:t>
      </w:r>
      <w:r w:rsidR="0037426C" w:rsidRPr="0007501C">
        <w:rPr>
          <w:rFonts w:ascii="Times New Roman" w:hAnsi="Times New Roman" w:cs="Times New Roman"/>
          <w:sz w:val="24"/>
          <w:szCs w:val="24"/>
        </w:rPr>
        <w:t xml:space="preserve">eneral of the federation, in addition to the office of the Auditor General of the federation situated in Abuja, </w:t>
      </w:r>
      <w:r w:rsidR="00523F61" w:rsidRPr="0007501C">
        <w:rPr>
          <w:rFonts w:ascii="Times New Roman" w:hAnsi="Times New Roman" w:cs="Times New Roman"/>
          <w:sz w:val="24"/>
          <w:szCs w:val="24"/>
        </w:rPr>
        <w:t>Nigeria. Data</w:t>
      </w:r>
      <w:r w:rsidR="00AA2B87" w:rsidRPr="0007501C">
        <w:rPr>
          <w:rFonts w:ascii="Times New Roman" w:hAnsi="Times New Roman" w:cs="Times New Roman"/>
          <w:sz w:val="24"/>
          <w:szCs w:val="24"/>
        </w:rPr>
        <w:t xml:space="preserve"> were</w:t>
      </w:r>
      <w:r w:rsidR="009042CC" w:rsidRPr="0007501C">
        <w:rPr>
          <w:rFonts w:ascii="Times New Roman" w:hAnsi="Times New Roman" w:cs="Times New Roman"/>
          <w:sz w:val="24"/>
          <w:szCs w:val="24"/>
        </w:rPr>
        <w:t xml:space="preserve"> </w:t>
      </w:r>
      <w:r w:rsidR="00AA2B87" w:rsidRPr="0007501C">
        <w:rPr>
          <w:rFonts w:ascii="Times New Roman" w:hAnsi="Times New Roman" w:cs="Times New Roman"/>
          <w:sz w:val="24"/>
          <w:szCs w:val="24"/>
        </w:rPr>
        <w:t>analysed</w:t>
      </w:r>
      <w:r w:rsidR="00523F61" w:rsidRPr="0007501C">
        <w:rPr>
          <w:rFonts w:ascii="Times New Roman" w:hAnsi="Times New Roman" w:cs="Times New Roman"/>
          <w:sz w:val="24"/>
          <w:szCs w:val="24"/>
        </w:rPr>
        <w:t xml:space="preserve"> by utilizing </w:t>
      </w:r>
      <w:r w:rsidR="009042CC" w:rsidRPr="0007501C">
        <w:rPr>
          <w:rFonts w:ascii="Times New Roman" w:hAnsi="Times New Roman" w:cs="Times New Roman"/>
          <w:sz w:val="24"/>
          <w:szCs w:val="24"/>
        </w:rPr>
        <w:t xml:space="preserve">the multivariate regression model. The findings indicated </w:t>
      </w:r>
      <w:r w:rsidR="002874B8" w:rsidRPr="0007501C">
        <w:rPr>
          <w:rFonts w:ascii="Times New Roman" w:hAnsi="Times New Roman" w:cs="Times New Roman"/>
          <w:sz w:val="24"/>
          <w:szCs w:val="24"/>
        </w:rPr>
        <w:t xml:space="preserve">that treasury single account carries </w:t>
      </w:r>
      <w:r w:rsidR="009042CC" w:rsidRPr="0007501C">
        <w:rPr>
          <w:rFonts w:ascii="Times New Roman" w:hAnsi="Times New Roman" w:cs="Times New Roman"/>
          <w:sz w:val="24"/>
          <w:szCs w:val="24"/>
        </w:rPr>
        <w:t>significant</w:t>
      </w:r>
      <w:r w:rsidR="002874B8" w:rsidRPr="0007501C">
        <w:rPr>
          <w:rFonts w:ascii="Times New Roman" w:hAnsi="Times New Roman" w:cs="Times New Roman"/>
          <w:sz w:val="24"/>
          <w:szCs w:val="24"/>
        </w:rPr>
        <w:t>ly a</w:t>
      </w:r>
      <w:r w:rsidR="009042CC" w:rsidRPr="0007501C">
        <w:rPr>
          <w:rFonts w:ascii="Times New Roman" w:hAnsi="Times New Roman" w:cs="Times New Roman"/>
          <w:sz w:val="24"/>
          <w:szCs w:val="24"/>
        </w:rPr>
        <w:t xml:space="preserve"> </w:t>
      </w:r>
      <w:r w:rsidR="002874B8" w:rsidRPr="0007501C">
        <w:rPr>
          <w:rFonts w:ascii="Times New Roman" w:hAnsi="Times New Roman" w:cs="Times New Roman"/>
          <w:sz w:val="24"/>
          <w:szCs w:val="24"/>
        </w:rPr>
        <w:t>positive impact</w:t>
      </w:r>
      <w:r w:rsidR="00F93B7B" w:rsidRPr="0007501C">
        <w:rPr>
          <w:rFonts w:ascii="Times New Roman" w:hAnsi="Times New Roman" w:cs="Times New Roman"/>
          <w:sz w:val="24"/>
          <w:szCs w:val="24"/>
        </w:rPr>
        <w:t xml:space="preserve"> that is operational within bank notes monitoring and regulations </w:t>
      </w:r>
      <w:r w:rsidR="009042CC" w:rsidRPr="0007501C">
        <w:rPr>
          <w:rFonts w:ascii="Times New Roman" w:hAnsi="Times New Roman" w:cs="Times New Roman"/>
          <w:sz w:val="24"/>
          <w:szCs w:val="24"/>
        </w:rPr>
        <w:t>(aggregate cash control) and adequate funds for the government to implement its projects.</w:t>
      </w:r>
    </w:p>
    <w:p w:rsidR="00654171" w:rsidRPr="0007501C" w:rsidRDefault="00FB5BBF" w:rsidP="0007501C">
      <w:pPr>
        <w:spacing w:line="480" w:lineRule="auto"/>
        <w:jc w:val="both"/>
        <w:rPr>
          <w:rFonts w:ascii="Times New Roman" w:hAnsi="Times New Roman" w:cs="Times New Roman"/>
          <w:sz w:val="24"/>
          <w:szCs w:val="24"/>
        </w:rPr>
      </w:pPr>
      <w:r w:rsidRPr="0007501C">
        <w:rPr>
          <w:rFonts w:ascii="Times New Roman" w:hAnsi="Times New Roman" w:cs="Times New Roman"/>
          <w:sz w:val="24"/>
          <w:szCs w:val="24"/>
        </w:rPr>
        <w:fldChar w:fldCharType="begin"/>
      </w:r>
      <w:r w:rsidRPr="0007501C">
        <w:rPr>
          <w:rFonts w:ascii="Times New Roman" w:hAnsi="Times New Roman" w:cs="Times New Roman"/>
          <w:sz w:val="24"/>
          <w:szCs w:val="24"/>
        </w:rPr>
        <w:instrText xml:space="preserve"> ADDIN ZOTERO_ITEM CSL_CITATION {"citationID":"FlhkAHiK","properties":{"formattedCitation":"(Mboto, H.W., Offiong, A.I. &amp; Ibor, B.I., 2017)","plainCitation":"(Mboto, H.W., Offiong, A.I. &amp; Ibor, B.I., 2017)","noteIndex":0},"citationItems":[{"id":181,"uris":["http://zotero.org/users/local/WsRJCvqM/items/KMJR7KXP"],"uri":["http://zotero.org/users/local/WsRJCvqM/items/KMJR7KXP"],"itemData":{"id":181,"type":"article-journal","container-title":"Journal of Economics and Development study","page":"68-77","title":"Public perception of the treasury single account in Nigeria.","volume":"5(2)","author":[{"literal":"Mboto, H.W., Offiong, A.I. &amp; Ibor, B.I."}],"issued":{"date-parts":[["2017"]]}}}],"schema":"https://github.com/citation-style-language/schema/raw/master/csl-citation.json"} </w:instrText>
      </w:r>
      <w:r w:rsidRPr="0007501C">
        <w:rPr>
          <w:rFonts w:ascii="Times New Roman" w:hAnsi="Times New Roman" w:cs="Times New Roman"/>
          <w:sz w:val="24"/>
          <w:szCs w:val="24"/>
        </w:rPr>
        <w:fldChar w:fldCharType="separate"/>
      </w:r>
      <w:r w:rsidRPr="0007501C">
        <w:rPr>
          <w:rFonts w:ascii="Times New Roman" w:hAnsi="Times New Roman" w:cs="Times New Roman"/>
          <w:sz w:val="24"/>
          <w:szCs w:val="24"/>
        </w:rPr>
        <w:t>(Mboto, H.W., Offiong, A.I. &amp; Ibor, B.I., 2017)</w:t>
      </w:r>
      <w:r w:rsidRPr="0007501C">
        <w:rPr>
          <w:rFonts w:ascii="Times New Roman" w:hAnsi="Times New Roman" w:cs="Times New Roman"/>
          <w:sz w:val="24"/>
          <w:szCs w:val="24"/>
        </w:rPr>
        <w:fldChar w:fldCharType="end"/>
      </w:r>
      <w:r w:rsidR="009042CC" w:rsidRPr="0007501C">
        <w:rPr>
          <w:rFonts w:ascii="Times New Roman" w:hAnsi="Times New Roman" w:cs="Times New Roman"/>
          <w:sz w:val="24"/>
          <w:szCs w:val="24"/>
        </w:rPr>
        <w:t>, carried out a stud</w:t>
      </w:r>
      <w:r w:rsidR="00374A74" w:rsidRPr="0007501C">
        <w:rPr>
          <w:rFonts w:ascii="Times New Roman" w:hAnsi="Times New Roman" w:cs="Times New Roman"/>
          <w:sz w:val="24"/>
          <w:szCs w:val="24"/>
        </w:rPr>
        <w:t xml:space="preserve">y on public perception of the TSA </w:t>
      </w:r>
      <w:r w:rsidR="009042CC" w:rsidRPr="0007501C">
        <w:rPr>
          <w:rFonts w:ascii="Times New Roman" w:hAnsi="Times New Roman" w:cs="Times New Roman"/>
          <w:sz w:val="24"/>
          <w:szCs w:val="24"/>
        </w:rPr>
        <w:t>in Nigeria</w:t>
      </w:r>
      <w:r w:rsidR="00BB118B" w:rsidRPr="0007501C">
        <w:rPr>
          <w:rFonts w:ascii="Times New Roman" w:hAnsi="Times New Roman" w:cs="Times New Roman"/>
          <w:sz w:val="24"/>
          <w:szCs w:val="24"/>
        </w:rPr>
        <w:t xml:space="preserve">. A selection </w:t>
      </w:r>
      <w:r w:rsidR="009042CC" w:rsidRPr="0007501C">
        <w:rPr>
          <w:rFonts w:ascii="Times New Roman" w:hAnsi="Times New Roman" w:cs="Times New Roman"/>
          <w:sz w:val="24"/>
          <w:szCs w:val="24"/>
        </w:rPr>
        <w:t>of</w:t>
      </w:r>
      <w:r w:rsidR="00BB118B" w:rsidRPr="0007501C">
        <w:rPr>
          <w:rFonts w:ascii="Times New Roman" w:hAnsi="Times New Roman" w:cs="Times New Roman"/>
          <w:sz w:val="24"/>
          <w:szCs w:val="24"/>
        </w:rPr>
        <w:t xml:space="preserve"> respondents of about</w:t>
      </w:r>
      <w:r w:rsidR="009042CC" w:rsidRPr="0007501C">
        <w:rPr>
          <w:rFonts w:ascii="Times New Roman" w:hAnsi="Times New Roman" w:cs="Times New Roman"/>
          <w:sz w:val="24"/>
          <w:szCs w:val="24"/>
        </w:rPr>
        <w:t xml:space="preserve"> one hundred and ninety</w:t>
      </w:r>
      <w:r w:rsidR="00BB118B" w:rsidRPr="0007501C">
        <w:rPr>
          <w:rFonts w:ascii="Times New Roman" w:hAnsi="Times New Roman" w:cs="Times New Roman"/>
          <w:sz w:val="24"/>
          <w:szCs w:val="24"/>
        </w:rPr>
        <w:t xml:space="preserve"> was obtained by the</w:t>
      </w:r>
      <w:r w:rsidR="009042CC" w:rsidRPr="0007501C">
        <w:rPr>
          <w:rFonts w:ascii="Times New Roman" w:hAnsi="Times New Roman" w:cs="Times New Roman"/>
          <w:sz w:val="24"/>
          <w:szCs w:val="24"/>
        </w:rPr>
        <w:t xml:space="preserve"> m</w:t>
      </w:r>
      <w:r w:rsidR="00DC3353" w:rsidRPr="0007501C">
        <w:rPr>
          <w:rFonts w:ascii="Times New Roman" w:hAnsi="Times New Roman" w:cs="Times New Roman"/>
          <w:sz w:val="24"/>
          <w:szCs w:val="24"/>
        </w:rPr>
        <w:t>anagement staff</w:t>
      </w:r>
      <w:r w:rsidR="00B41717" w:rsidRPr="0007501C">
        <w:rPr>
          <w:rFonts w:ascii="Times New Roman" w:hAnsi="Times New Roman" w:cs="Times New Roman"/>
          <w:sz w:val="24"/>
          <w:szCs w:val="24"/>
        </w:rPr>
        <w:t xml:space="preserve"> of MDAs, through</w:t>
      </w:r>
      <w:r w:rsidR="009042CC" w:rsidRPr="0007501C">
        <w:rPr>
          <w:rFonts w:ascii="Times New Roman" w:hAnsi="Times New Roman" w:cs="Times New Roman"/>
          <w:sz w:val="24"/>
          <w:szCs w:val="24"/>
        </w:rPr>
        <w:t xml:space="preserve"> feder</w:t>
      </w:r>
      <w:r w:rsidR="00653412" w:rsidRPr="0007501C">
        <w:rPr>
          <w:rFonts w:ascii="Times New Roman" w:hAnsi="Times New Roman" w:cs="Times New Roman"/>
          <w:sz w:val="24"/>
          <w:szCs w:val="24"/>
        </w:rPr>
        <w:t>al and state services along with</w:t>
      </w:r>
      <w:r w:rsidR="009042CC" w:rsidRPr="0007501C">
        <w:rPr>
          <w:rFonts w:ascii="Times New Roman" w:hAnsi="Times New Roman" w:cs="Times New Roman"/>
          <w:sz w:val="24"/>
          <w:szCs w:val="24"/>
        </w:rPr>
        <w:t xml:space="preserve"> money deposit </w:t>
      </w:r>
      <w:r w:rsidR="00327B9F" w:rsidRPr="0007501C">
        <w:rPr>
          <w:rFonts w:ascii="Times New Roman" w:hAnsi="Times New Roman" w:cs="Times New Roman"/>
          <w:sz w:val="24"/>
          <w:szCs w:val="24"/>
        </w:rPr>
        <w:t>banks within</w:t>
      </w:r>
      <w:r w:rsidR="009042CC" w:rsidRPr="0007501C">
        <w:rPr>
          <w:rFonts w:ascii="Times New Roman" w:hAnsi="Times New Roman" w:cs="Times New Roman"/>
          <w:sz w:val="24"/>
          <w:szCs w:val="24"/>
        </w:rPr>
        <w:t xml:space="preserve"> Calaba</w:t>
      </w:r>
      <w:r w:rsidR="00A91CC1" w:rsidRPr="0007501C">
        <w:rPr>
          <w:rFonts w:ascii="Times New Roman" w:hAnsi="Times New Roman" w:cs="Times New Roman"/>
          <w:sz w:val="24"/>
          <w:szCs w:val="24"/>
        </w:rPr>
        <w:t>r, Cross river state thoughtfully evaluated their insight</w:t>
      </w:r>
      <w:r w:rsidR="00DC48C8" w:rsidRPr="0007501C">
        <w:rPr>
          <w:rFonts w:ascii="Times New Roman" w:hAnsi="Times New Roman" w:cs="Times New Roman"/>
          <w:sz w:val="24"/>
          <w:szCs w:val="24"/>
        </w:rPr>
        <w:t xml:space="preserve"> </w:t>
      </w:r>
      <w:r w:rsidR="00274D6D" w:rsidRPr="0007501C">
        <w:rPr>
          <w:rFonts w:ascii="Times New Roman" w:hAnsi="Times New Roman" w:cs="Times New Roman"/>
          <w:sz w:val="24"/>
          <w:szCs w:val="24"/>
        </w:rPr>
        <w:t xml:space="preserve">about the </w:t>
      </w:r>
      <w:r w:rsidR="009042CC" w:rsidRPr="0007501C">
        <w:rPr>
          <w:rFonts w:ascii="Times New Roman" w:hAnsi="Times New Roman" w:cs="Times New Roman"/>
          <w:sz w:val="24"/>
          <w:szCs w:val="24"/>
        </w:rPr>
        <w:t>tr</w:t>
      </w:r>
      <w:r w:rsidR="00274D6D" w:rsidRPr="0007501C">
        <w:rPr>
          <w:rFonts w:ascii="Times New Roman" w:hAnsi="Times New Roman" w:cs="Times New Roman"/>
          <w:sz w:val="24"/>
          <w:szCs w:val="24"/>
        </w:rPr>
        <w:t xml:space="preserve">easury </w:t>
      </w:r>
      <w:r w:rsidR="00274D6D" w:rsidRPr="0007501C">
        <w:rPr>
          <w:rFonts w:ascii="Times New Roman" w:hAnsi="Times New Roman" w:cs="Times New Roman"/>
          <w:sz w:val="24"/>
          <w:szCs w:val="24"/>
        </w:rPr>
        <w:lastRenderedPageBreak/>
        <w:t xml:space="preserve">single account (TSA) that has been established </w:t>
      </w:r>
      <w:r w:rsidR="009042CC" w:rsidRPr="0007501C">
        <w:rPr>
          <w:rFonts w:ascii="Times New Roman" w:hAnsi="Times New Roman" w:cs="Times New Roman"/>
          <w:sz w:val="24"/>
          <w:szCs w:val="24"/>
        </w:rPr>
        <w:t>by the federal</w:t>
      </w:r>
      <w:r w:rsidR="000C6937" w:rsidRPr="0007501C">
        <w:rPr>
          <w:rFonts w:ascii="Times New Roman" w:hAnsi="Times New Roman" w:cs="Times New Roman"/>
          <w:sz w:val="24"/>
          <w:szCs w:val="24"/>
        </w:rPr>
        <w:t xml:space="preserve"> government of Nigeria. Findings was examine by </w:t>
      </w:r>
      <w:r w:rsidR="000435A5" w:rsidRPr="0007501C">
        <w:rPr>
          <w:rFonts w:ascii="Times New Roman" w:hAnsi="Times New Roman" w:cs="Times New Roman"/>
          <w:sz w:val="24"/>
          <w:szCs w:val="24"/>
        </w:rPr>
        <w:t xml:space="preserve">using </w:t>
      </w:r>
      <w:r w:rsidR="009042CC" w:rsidRPr="0007501C">
        <w:rPr>
          <w:rFonts w:ascii="Times New Roman" w:hAnsi="Times New Roman" w:cs="Times New Roman"/>
          <w:sz w:val="24"/>
          <w:szCs w:val="24"/>
        </w:rPr>
        <w:t>chi-square s</w:t>
      </w:r>
      <w:r w:rsidR="00010B06" w:rsidRPr="0007501C">
        <w:rPr>
          <w:rFonts w:ascii="Times New Roman" w:hAnsi="Times New Roman" w:cs="Times New Roman"/>
          <w:sz w:val="24"/>
          <w:szCs w:val="24"/>
        </w:rPr>
        <w:t>tatistical technique. Outcome of the findings revealed that there was s</w:t>
      </w:r>
      <w:r w:rsidR="009042CC" w:rsidRPr="0007501C">
        <w:rPr>
          <w:rFonts w:ascii="Times New Roman" w:hAnsi="Times New Roman" w:cs="Times New Roman"/>
          <w:sz w:val="24"/>
          <w:szCs w:val="24"/>
        </w:rPr>
        <w:t>i</w:t>
      </w:r>
      <w:r w:rsidR="00010B06" w:rsidRPr="0007501C">
        <w:rPr>
          <w:rFonts w:ascii="Times New Roman" w:hAnsi="Times New Roman" w:cs="Times New Roman"/>
          <w:sz w:val="24"/>
          <w:szCs w:val="24"/>
        </w:rPr>
        <w:t>gnificant compliance to</w:t>
      </w:r>
      <w:r w:rsidR="009042CC" w:rsidRPr="0007501C">
        <w:rPr>
          <w:rFonts w:ascii="Times New Roman" w:hAnsi="Times New Roman" w:cs="Times New Roman"/>
          <w:sz w:val="24"/>
          <w:szCs w:val="24"/>
        </w:rPr>
        <w:t xml:space="preserve"> the TSA policy</w:t>
      </w:r>
      <w:r w:rsidR="00D20CC9" w:rsidRPr="0007501C">
        <w:rPr>
          <w:rFonts w:ascii="Times New Roman" w:hAnsi="Times New Roman" w:cs="Times New Roman"/>
          <w:sz w:val="24"/>
          <w:szCs w:val="24"/>
        </w:rPr>
        <w:t>, although</w:t>
      </w:r>
      <w:r w:rsidR="009042CC" w:rsidRPr="0007501C">
        <w:rPr>
          <w:rFonts w:ascii="Times New Roman" w:hAnsi="Times New Roman" w:cs="Times New Roman"/>
          <w:sz w:val="24"/>
          <w:szCs w:val="24"/>
        </w:rPr>
        <w:t xml:space="preserve"> </w:t>
      </w:r>
      <w:r w:rsidR="00D20CC9" w:rsidRPr="0007501C">
        <w:rPr>
          <w:rFonts w:ascii="Times New Roman" w:hAnsi="Times New Roman" w:cs="Times New Roman"/>
          <w:sz w:val="24"/>
          <w:szCs w:val="24"/>
        </w:rPr>
        <w:t>it</w:t>
      </w:r>
      <w:r w:rsidR="00DF0A18" w:rsidRPr="0007501C">
        <w:rPr>
          <w:rFonts w:ascii="Times New Roman" w:hAnsi="Times New Roman" w:cs="Times New Roman"/>
          <w:sz w:val="24"/>
          <w:szCs w:val="24"/>
        </w:rPr>
        <w:t xml:space="preserve"> sustained some positive perceptions on</w:t>
      </w:r>
      <w:r w:rsidR="00D20CC9" w:rsidRPr="0007501C">
        <w:rPr>
          <w:rFonts w:ascii="Times New Roman" w:hAnsi="Times New Roman" w:cs="Times New Roman"/>
          <w:sz w:val="24"/>
          <w:szCs w:val="24"/>
        </w:rPr>
        <w:t xml:space="preserve"> its operations </w:t>
      </w:r>
      <w:r w:rsidR="00DF0A18" w:rsidRPr="0007501C">
        <w:rPr>
          <w:rFonts w:ascii="Times New Roman" w:hAnsi="Times New Roman" w:cs="Times New Roman"/>
          <w:sz w:val="24"/>
          <w:szCs w:val="24"/>
        </w:rPr>
        <w:t>which was non-significant</w:t>
      </w:r>
      <w:r w:rsidR="00C67B85" w:rsidRPr="0007501C">
        <w:rPr>
          <w:rFonts w:ascii="Times New Roman" w:hAnsi="Times New Roman" w:cs="Times New Roman"/>
          <w:sz w:val="24"/>
          <w:szCs w:val="24"/>
        </w:rPr>
        <w:t xml:space="preserve">. There were claims made over TSA functionality momentarily which adversely influence </w:t>
      </w:r>
      <w:r w:rsidR="009042CC" w:rsidRPr="0007501C">
        <w:rPr>
          <w:rFonts w:ascii="Times New Roman" w:hAnsi="Times New Roman" w:cs="Times New Roman"/>
          <w:sz w:val="24"/>
          <w:szCs w:val="24"/>
        </w:rPr>
        <w:t>the s</w:t>
      </w:r>
      <w:r w:rsidR="00C67B85" w:rsidRPr="0007501C">
        <w:rPr>
          <w:rFonts w:ascii="Times New Roman" w:hAnsi="Times New Roman" w:cs="Times New Roman"/>
          <w:sz w:val="24"/>
          <w:szCs w:val="24"/>
        </w:rPr>
        <w:t>ocio-economic life of citizens</w:t>
      </w:r>
      <w:r w:rsidR="00A84E72" w:rsidRPr="0007501C">
        <w:rPr>
          <w:rFonts w:ascii="Times New Roman" w:hAnsi="Times New Roman" w:cs="Times New Roman"/>
          <w:sz w:val="24"/>
          <w:szCs w:val="24"/>
        </w:rPr>
        <w:t xml:space="preserve">, in addition </w:t>
      </w:r>
      <w:r w:rsidR="001C1383" w:rsidRPr="0007501C">
        <w:rPr>
          <w:rFonts w:ascii="Times New Roman" w:hAnsi="Times New Roman" w:cs="Times New Roman"/>
          <w:sz w:val="24"/>
          <w:szCs w:val="24"/>
        </w:rPr>
        <w:t>to various operations within</w:t>
      </w:r>
      <w:r w:rsidR="009042CC" w:rsidRPr="0007501C">
        <w:rPr>
          <w:rFonts w:ascii="Times New Roman" w:hAnsi="Times New Roman" w:cs="Times New Roman"/>
          <w:sz w:val="24"/>
          <w:szCs w:val="24"/>
        </w:rPr>
        <w:t xml:space="preserve"> government Ministries, Depart</w:t>
      </w:r>
      <w:r w:rsidR="00BD3559" w:rsidRPr="0007501C">
        <w:rPr>
          <w:rFonts w:ascii="Times New Roman" w:hAnsi="Times New Roman" w:cs="Times New Roman"/>
          <w:sz w:val="24"/>
          <w:szCs w:val="24"/>
        </w:rPr>
        <w:t>me</w:t>
      </w:r>
      <w:r w:rsidR="00761E2A" w:rsidRPr="0007501C">
        <w:rPr>
          <w:rFonts w:ascii="Times New Roman" w:hAnsi="Times New Roman" w:cs="Times New Roman"/>
          <w:sz w:val="24"/>
          <w:szCs w:val="24"/>
        </w:rPr>
        <w:t>nts and Agencies (MDAs),</w:t>
      </w:r>
      <w:r w:rsidR="00D12162" w:rsidRPr="0007501C">
        <w:rPr>
          <w:rFonts w:ascii="Times New Roman" w:hAnsi="Times New Roman" w:cs="Times New Roman"/>
          <w:sz w:val="24"/>
          <w:szCs w:val="24"/>
        </w:rPr>
        <w:t xml:space="preserve"> attributed to </w:t>
      </w:r>
      <w:r w:rsidR="00BD3559" w:rsidRPr="0007501C">
        <w:rPr>
          <w:rFonts w:ascii="Times New Roman" w:hAnsi="Times New Roman" w:cs="Times New Roman"/>
          <w:sz w:val="24"/>
          <w:szCs w:val="24"/>
        </w:rPr>
        <w:t>ongoing</w:t>
      </w:r>
      <w:r w:rsidR="00843FEA" w:rsidRPr="0007501C">
        <w:rPr>
          <w:rFonts w:ascii="Times New Roman" w:hAnsi="Times New Roman" w:cs="Times New Roman"/>
          <w:sz w:val="24"/>
          <w:szCs w:val="24"/>
        </w:rPr>
        <w:t xml:space="preserve"> impediments over</w:t>
      </w:r>
      <w:r w:rsidR="00D12162" w:rsidRPr="0007501C">
        <w:rPr>
          <w:rFonts w:ascii="Times New Roman" w:hAnsi="Times New Roman" w:cs="Times New Roman"/>
          <w:sz w:val="24"/>
          <w:szCs w:val="24"/>
        </w:rPr>
        <w:t xml:space="preserve"> releases owing to political</w:t>
      </w:r>
      <w:r w:rsidR="00E2726A" w:rsidRPr="0007501C">
        <w:rPr>
          <w:rFonts w:ascii="Times New Roman" w:hAnsi="Times New Roman" w:cs="Times New Roman"/>
          <w:sz w:val="24"/>
          <w:szCs w:val="24"/>
        </w:rPr>
        <w:t xml:space="preserve"> bottlenecks. </w:t>
      </w:r>
      <w:r w:rsidR="00E2726A" w:rsidRPr="0007501C">
        <w:rPr>
          <w:rFonts w:ascii="Times New Roman" w:hAnsi="Times New Roman" w:cs="Times New Roman"/>
          <w:sz w:val="24"/>
          <w:szCs w:val="24"/>
        </w:rPr>
        <w:fldChar w:fldCharType="begin"/>
      </w:r>
      <w:r w:rsidR="00E2726A" w:rsidRPr="0007501C">
        <w:rPr>
          <w:rFonts w:ascii="Times New Roman" w:hAnsi="Times New Roman" w:cs="Times New Roman"/>
          <w:sz w:val="24"/>
          <w:szCs w:val="24"/>
        </w:rPr>
        <w:instrText xml:space="preserve"> ADDIN ZOTERO_ITEM CSL_CITATION {"citationID":"J370vfJD","properties":{"formattedCitation":"(Akinleye, G.T., Fajuyagbe, S.B. &amp; Owoniya, B.O., 2018)","plainCitation":"(Akinleye, G.T., Fajuyagbe, S.B. &amp; Owoniya, B.O., 2018)","noteIndex":0},"citationItems":[{"id":182,"uris":["http://zotero.org/users/local/WsRJCvqM/items/SCUVFYQQ"],"uri":["http://zotero.org/users/local/WsRJCvqM/items/SCUVFYQQ"],"itemData":{"id":182,"type":"article-journal","container-title":"Journal of Economics and Behavioral Studies.","page":"201-210","title":"Treasury single account: A nudge towards public sector accountability in Nigeria.","volume":"10(6(J)","author":[{"literal":"Akinleye, G.T., Fajuyagbe, S.B. &amp; Owoniya, B.O."}],"issued":{"date-parts":[["2018"]]}}}],"schema":"https://github.com/citation-style-language/schema/raw/master/csl-citation.json"} </w:instrText>
      </w:r>
      <w:r w:rsidR="00E2726A" w:rsidRPr="0007501C">
        <w:rPr>
          <w:rFonts w:ascii="Times New Roman" w:hAnsi="Times New Roman" w:cs="Times New Roman"/>
          <w:sz w:val="24"/>
          <w:szCs w:val="24"/>
        </w:rPr>
        <w:fldChar w:fldCharType="separate"/>
      </w:r>
      <w:r w:rsidR="00E2726A" w:rsidRPr="0007501C">
        <w:rPr>
          <w:rFonts w:ascii="Times New Roman" w:hAnsi="Times New Roman" w:cs="Times New Roman"/>
          <w:sz w:val="24"/>
          <w:szCs w:val="24"/>
        </w:rPr>
        <w:t>(Akinleye, G.T., Fajuyagbe, S.B. &amp; Owoniya, B.O., 2018)</w:t>
      </w:r>
      <w:r w:rsidR="00E2726A" w:rsidRPr="0007501C">
        <w:rPr>
          <w:rFonts w:ascii="Times New Roman" w:hAnsi="Times New Roman" w:cs="Times New Roman"/>
          <w:sz w:val="24"/>
          <w:szCs w:val="24"/>
        </w:rPr>
        <w:fldChar w:fldCharType="end"/>
      </w:r>
      <w:r w:rsidR="00DC01E4" w:rsidRPr="0007501C">
        <w:rPr>
          <w:rFonts w:ascii="Times New Roman" w:hAnsi="Times New Roman" w:cs="Times New Roman"/>
          <w:sz w:val="24"/>
          <w:szCs w:val="24"/>
        </w:rPr>
        <w:t>, carried out a study about</w:t>
      </w:r>
      <w:r w:rsidR="009042CC" w:rsidRPr="0007501C">
        <w:rPr>
          <w:rFonts w:ascii="Times New Roman" w:hAnsi="Times New Roman" w:cs="Times New Roman"/>
          <w:sz w:val="24"/>
          <w:szCs w:val="24"/>
        </w:rPr>
        <w:t xml:space="preserve"> treasury single account: A</w:t>
      </w:r>
      <w:r w:rsidR="00DC01E4" w:rsidRPr="0007501C">
        <w:rPr>
          <w:rFonts w:ascii="Times New Roman" w:hAnsi="Times New Roman" w:cs="Times New Roman"/>
          <w:sz w:val="24"/>
          <w:szCs w:val="24"/>
        </w:rPr>
        <w:t>n approach on</w:t>
      </w:r>
      <w:r w:rsidR="009042CC" w:rsidRPr="0007501C">
        <w:rPr>
          <w:rFonts w:ascii="Times New Roman" w:hAnsi="Times New Roman" w:cs="Times New Roman"/>
          <w:sz w:val="24"/>
          <w:szCs w:val="24"/>
        </w:rPr>
        <w:t xml:space="preserve"> public secto</w:t>
      </w:r>
      <w:r w:rsidR="003966D7" w:rsidRPr="0007501C">
        <w:rPr>
          <w:rFonts w:ascii="Times New Roman" w:hAnsi="Times New Roman" w:cs="Times New Roman"/>
          <w:sz w:val="24"/>
          <w:szCs w:val="24"/>
        </w:rPr>
        <w:t>r accountability in Nigeria. This research</w:t>
      </w:r>
      <w:r w:rsidR="009042CC" w:rsidRPr="0007501C">
        <w:rPr>
          <w:rFonts w:ascii="Times New Roman" w:hAnsi="Times New Roman" w:cs="Times New Roman"/>
          <w:sz w:val="24"/>
          <w:szCs w:val="24"/>
        </w:rPr>
        <w:t xml:space="preserve"> made use of primary data which was sourced with the use of questionnaire administered to 400</w:t>
      </w:r>
      <w:r w:rsidR="004D5D17" w:rsidRPr="0007501C">
        <w:rPr>
          <w:rFonts w:ascii="Times New Roman" w:hAnsi="Times New Roman" w:cs="Times New Roman"/>
          <w:sz w:val="24"/>
          <w:szCs w:val="24"/>
        </w:rPr>
        <w:t xml:space="preserve"> respondents which were instinctively</w:t>
      </w:r>
      <w:r w:rsidR="00C8774A" w:rsidRPr="0007501C">
        <w:rPr>
          <w:rFonts w:ascii="Times New Roman" w:hAnsi="Times New Roman" w:cs="Times New Roman"/>
          <w:sz w:val="24"/>
          <w:szCs w:val="24"/>
        </w:rPr>
        <w:t xml:space="preserve"> chosen within the </w:t>
      </w:r>
      <w:r w:rsidR="009042CC" w:rsidRPr="0007501C">
        <w:rPr>
          <w:rFonts w:ascii="Times New Roman" w:hAnsi="Times New Roman" w:cs="Times New Roman"/>
          <w:sz w:val="24"/>
          <w:szCs w:val="24"/>
        </w:rPr>
        <w:t>government ministries, depart</w:t>
      </w:r>
      <w:r w:rsidR="0099003E" w:rsidRPr="0007501C">
        <w:rPr>
          <w:rFonts w:ascii="Times New Roman" w:hAnsi="Times New Roman" w:cs="Times New Roman"/>
          <w:sz w:val="24"/>
          <w:szCs w:val="24"/>
        </w:rPr>
        <w:t xml:space="preserve">ments and parastatals comprising </w:t>
      </w:r>
      <w:r w:rsidR="000171B0" w:rsidRPr="0007501C">
        <w:rPr>
          <w:rFonts w:ascii="Times New Roman" w:hAnsi="Times New Roman" w:cs="Times New Roman"/>
          <w:sz w:val="24"/>
          <w:szCs w:val="24"/>
        </w:rPr>
        <w:t>of all</w:t>
      </w:r>
      <w:r w:rsidR="009042CC" w:rsidRPr="0007501C">
        <w:rPr>
          <w:rFonts w:ascii="Times New Roman" w:hAnsi="Times New Roman" w:cs="Times New Roman"/>
          <w:sz w:val="24"/>
          <w:szCs w:val="24"/>
        </w:rPr>
        <w:t xml:space="preserve"> six southwest states in Nigeria.</w:t>
      </w:r>
      <w:r w:rsidR="00160DC1" w:rsidRPr="0007501C">
        <w:rPr>
          <w:rFonts w:ascii="Times New Roman" w:hAnsi="Times New Roman" w:cs="Times New Roman"/>
          <w:sz w:val="24"/>
          <w:szCs w:val="24"/>
        </w:rPr>
        <w:t xml:space="preserve"> The data collected was mobilized to </w:t>
      </w:r>
      <w:r w:rsidR="0072383B" w:rsidRPr="0007501C">
        <w:rPr>
          <w:rFonts w:ascii="Times New Roman" w:hAnsi="Times New Roman" w:cs="Times New Roman"/>
          <w:sz w:val="24"/>
          <w:szCs w:val="24"/>
        </w:rPr>
        <w:t>examine the</w:t>
      </w:r>
      <w:r w:rsidR="00160DC1" w:rsidRPr="0007501C">
        <w:rPr>
          <w:rFonts w:ascii="Times New Roman" w:hAnsi="Times New Roman" w:cs="Times New Roman"/>
          <w:sz w:val="24"/>
          <w:szCs w:val="24"/>
        </w:rPr>
        <w:t xml:space="preserve"> </w:t>
      </w:r>
      <w:r w:rsidR="0072383B" w:rsidRPr="0007501C">
        <w:rPr>
          <w:rFonts w:ascii="Times New Roman" w:hAnsi="Times New Roman" w:cs="Times New Roman"/>
          <w:sz w:val="24"/>
          <w:szCs w:val="24"/>
        </w:rPr>
        <w:t>Frequency and percentages of these six southwest states in the country</w:t>
      </w:r>
      <w:r w:rsidR="00AA19BF" w:rsidRPr="0007501C">
        <w:rPr>
          <w:rFonts w:ascii="Times New Roman" w:hAnsi="Times New Roman" w:cs="Times New Roman"/>
          <w:sz w:val="24"/>
          <w:szCs w:val="24"/>
        </w:rPr>
        <w:t>. The exposition disclosed</w:t>
      </w:r>
      <w:r w:rsidR="00D41881" w:rsidRPr="0007501C">
        <w:rPr>
          <w:rFonts w:ascii="Times New Roman" w:hAnsi="Times New Roman" w:cs="Times New Roman"/>
          <w:sz w:val="24"/>
          <w:szCs w:val="24"/>
        </w:rPr>
        <w:t xml:space="preserve"> treasury single account</w:t>
      </w:r>
      <w:r w:rsidR="00AA19BF" w:rsidRPr="0007501C">
        <w:rPr>
          <w:rFonts w:ascii="Times New Roman" w:hAnsi="Times New Roman" w:cs="Times New Roman"/>
          <w:sz w:val="24"/>
          <w:szCs w:val="24"/>
        </w:rPr>
        <w:t xml:space="preserve"> </w:t>
      </w:r>
      <w:r w:rsidR="00D41881" w:rsidRPr="0007501C">
        <w:rPr>
          <w:rFonts w:ascii="Times New Roman" w:hAnsi="Times New Roman" w:cs="Times New Roman"/>
          <w:sz w:val="24"/>
          <w:szCs w:val="24"/>
        </w:rPr>
        <w:t>a</w:t>
      </w:r>
      <w:r w:rsidR="00702FB5" w:rsidRPr="0007501C">
        <w:rPr>
          <w:rFonts w:ascii="Times New Roman" w:hAnsi="Times New Roman" w:cs="Times New Roman"/>
          <w:sz w:val="24"/>
          <w:szCs w:val="24"/>
        </w:rPr>
        <w:t xml:space="preserve">doption has </w:t>
      </w:r>
      <w:r w:rsidR="009042CC" w:rsidRPr="0007501C">
        <w:rPr>
          <w:rFonts w:ascii="Times New Roman" w:hAnsi="Times New Roman" w:cs="Times New Roman"/>
          <w:sz w:val="24"/>
          <w:szCs w:val="24"/>
        </w:rPr>
        <w:t>enhanced the effective management of cash, re</w:t>
      </w:r>
      <w:r w:rsidR="00702FB5" w:rsidRPr="0007501C">
        <w:rPr>
          <w:rFonts w:ascii="Times New Roman" w:hAnsi="Times New Roman" w:cs="Times New Roman"/>
          <w:sz w:val="24"/>
          <w:szCs w:val="24"/>
        </w:rPr>
        <w:t>duced considerably the degree</w:t>
      </w:r>
      <w:r w:rsidR="00AA15F9" w:rsidRPr="0007501C">
        <w:rPr>
          <w:rFonts w:ascii="Times New Roman" w:hAnsi="Times New Roman" w:cs="Times New Roman"/>
          <w:sz w:val="24"/>
          <w:szCs w:val="24"/>
        </w:rPr>
        <w:t xml:space="preserve"> of criminal</w:t>
      </w:r>
      <w:r w:rsidR="00072B63" w:rsidRPr="0007501C">
        <w:rPr>
          <w:rFonts w:ascii="Times New Roman" w:hAnsi="Times New Roman" w:cs="Times New Roman"/>
          <w:sz w:val="24"/>
          <w:szCs w:val="24"/>
        </w:rPr>
        <w:t xml:space="preserve"> engagements as well as </w:t>
      </w:r>
      <w:r w:rsidR="00B9790A" w:rsidRPr="0007501C">
        <w:rPr>
          <w:rFonts w:ascii="Times New Roman" w:hAnsi="Times New Roman" w:cs="Times New Roman"/>
          <w:sz w:val="24"/>
          <w:szCs w:val="24"/>
        </w:rPr>
        <w:t>bolstered</w:t>
      </w:r>
      <w:r w:rsidR="009042CC" w:rsidRPr="0007501C">
        <w:rPr>
          <w:rFonts w:ascii="Times New Roman" w:hAnsi="Times New Roman" w:cs="Times New Roman"/>
          <w:sz w:val="24"/>
          <w:szCs w:val="24"/>
        </w:rPr>
        <w:t xml:space="preserve"> </w:t>
      </w:r>
      <w:r w:rsidR="00B9790A" w:rsidRPr="0007501C">
        <w:rPr>
          <w:rFonts w:ascii="Times New Roman" w:hAnsi="Times New Roman" w:cs="Times New Roman"/>
          <w:sz w:val="24"/>
          <w:szCs w:val="24"/>
        </w:rPr>
        <w:t>positively the magnitude towards being imperative</w:t>
      </w:r>
      <w:r w:rsidR="009042CC" w:rsidRPr="0007501C">
        <w:rPr>
          <w:rFonts w:ascii="Times New Roman" w:hAnsi="Times New Roman" w:cs="Times New Roman"/>
          <w:sz w:val="24"/>
          <w:szCs w:val="24"/>
        </w:rPr>
        <w:t>.</w:t>
      </w:r>
      <w:r w:rsidR="009042CC" w:rsidRPr="0007501C">
        <w:rPr>
          <w:rFonts w:ascii="Times New Roman" w:hAnsi="Times New Roman" w:cs="Times New Roman"/>
          <w:sz w:val="24"/>
          <w:szCs w:val="24"/>
        </w:rPr>
        <w:tab/>
        <w:t xml:space="preserve"> </w:t>
      </w:r>
    </w:p>
    <w:p w:rsidR="00076FE7" w:rsidRPr="00D2728B" w:rsidRDefault="00965D0C" w:rsidP="008F04DE">
      <w:pPr>
        <w:pStyle w:val="Heading2"/>
        <w:rPr>
          <w:rFonts w:ascii="Times New Roman" w:hAnsi="Times New Roman" w:cs="Times New Roman"/>
          <w:sz w:val="24"/>
          <w:szCs w:val="24"/>
        </w:rPr>
      </w:pPr>
      <w:r w:rsidRPr="00D2728B">
        <w:rPr>
          <w:rFonts w:ascii="Times New Roman" w:hAnsi="Times New Roman" w:cs="Times New Roman"/>
          <w:sz w:val="24"/>
          <w:szCs w:val="24"/>
        </w:rPr>
        <w:t xml:space="preserve"> </w:t>
      </w:r>
      <w:r w:rsidR="00CE2386">
        <w:rPr>
          <w:rFonts w:ascii="Times New Roman" w:hAnsi="Times New Roman" w:cs="Times New Roman"/>
          <w:sz w:val="24"/>
          <w:szCs w:val="24"/>
        </w:rPr>
        <w:t xml:space="preserve">   </w:t>
      </w:r>
      <w:bookmarkStart w:id="12" w:name="_Toc60946506"/>
      <w:r w:rsidR="00D2728B" w:rsidRPr="00D2728B">
        <w:rPr>
          <w:rFonts w:ascii="Times New Roman" w:hAnsi="Times New Roman" w:cs="Times New Roman"/>
          <w:sz w:val="24"/>
          <w:szCs w:val="24"/>
        </w:rPr>
        <w:t xml:space="preserve">2.2 </w:t>
      </w:r>
      <w:r w:rsidR="00D2728B">
        <w:rPr>
          <w:rFonts w:ascii="Times New Roman" w:hAnsi="Times New Roman" w:cs="Times New Roman"/>
          <w:sz w:val="24"/>
          <w:szCs w:val="24"/>
        </w:rPr>
        <w:t xml:space="preserve">      </w:t>
      </w:r>
      <w:r w:rsidR="00294025">
        <w:rPr>
          <w:rFonts w:ascii="Times New Roman" w:hAnsi="Times New Roman" w:cs="Times New Roman"/>
          <w:sz w:val="24"/>
          <w:szCs w:val="24"/>
        </w:rPr>
        <w:t>THEOREITICAL FRAMEWORK</w:t>
      </w:r>
      <w:r w:rsidR="00D2728B" w:rsidRPr="00D2728B">
        <w:rPr>
          <w:rFonts w:ascii="Times New Roman" w:hAnsi="Times New Roman" w:cs="Times New Roman"/>
          <w:sz w:val="24"/>
          <w:szCs w:val="24"/>
        </w:rPr>
        <w:t xml:space="preserve">                     </w:t>
      </w:r>
      <w:r w:rsidR="00CE2386">
        <w:rPr>
          <w:rFonts w:ascii="Times New Roman" w:hAnsi="Times New Roman" w:cs="Times New Roman"/>
          <w:sz w:val="24"/>
          <w:szCs w:val="24"/>
        </w:rPr>
        <w:t xml:space="preserve">                           </w:t>
      </w:r>
      <w:r w:rsidR="00D2728B" w:rsidRPr="00D2728B">
        <w:rPr>
          <w:rFonts w:ascii="Times New Roman" w:hAnsi="Times New Roman" w:cs="Times New Roman"/>
          <w:sz w:val="24"/>
          <w:szCs w:val="24"/>
        </w:rPr>
        <w:t xml:space="preserve"> 2</w:t>
      </w:r>
      <w:bookmarkEnd w:id="12"/>
      <w:r w:rsidR="00D2728B" w:rsidRPr="00D2728B">
        <w:rPr>
          <w:rFonts w:ascii="Times New Roman" w:hAnsi="Times New Roman" w:cs="Times New Roman"/>
          <w:sz w:val="24"/>
          <w:szCs w:val="24"/>
        </w:rPr>
        <w:t xml:space="preserve"> </w:t>
      </w:r>
    </w:p>
    <w:p w:rsidR="0007501C" w:rsidRPr="0007501C" w:rsidRDefault="00104388" w:rsidP="0007501C">
      <w:pPr>
        <w:spacing w:line="480" w:lineRule="auto"/>
        <w:jc w:val="both"/>
        <w:rPr>
          <w:rFonts w:ascii="Times New Roman" w:hAnsi="Times New Roman" w:cs="Times New Roman"/>
          <w:sz w:val="24"/>
          <w:szCs w:val="24"/>
        </w:rPr>
      </w:pPr>
      <w:r w:rsidRPr="0007501C">
        <w:rPr>
          <w:rFonts w:ascii="Times New Roman" w:hAnsi="Times New Roman" w:cs="Times New Roman"/>
          <w:sz w:val="24"/>
          <w:szCs w:val="24"/>
        </w:rPr>
        <w:t>Advocacy</w:t>
      </w:r>
      <w:r w:rsidR="00E71A5A" w:rsidRPr="0007501C">
        <w:rPr>
          <w:rFonts w:ascii="Times New Roman" w:hAnsi="Times New Roman" w:cs="Times New Roman"/>
          <w:sz w:val="24"/>
          <w:szCs w:val="24"/>
        </w:rPr>
        <w:t xml:space="preserve"> and authorization</w:t>
      </w:r>
      <w:r w:rsidRPr="0007501C">
        <w:rPr>
          <w:rFonts w:ascii="Times New Roman" w:hAnsi="Times New Roman" w:cs="Times New Roman"/>
          <w:sz w:val="24"/>
          <w:szCs w:val="24"/>
        </w:rPr>
        <w:t xml:space="preserve"> for</w:t>
      </w:r>
      <w:r w:rsidR="00076FE7" w:rsidRPr="0007501C">
        <w:rPr>
          <w:rFonts w:ascii="Times New Roman" w:hAnsi="Times New Roman" w:cs="Times New Roman"/>
          <w:sz w:val="24"/>
          <w:szCs w:val="24"/>
        </w:rPr>
        <w:t xml:space="preserve"> treasury single account was based on certain socio-economic accounting theories. Prominent amongst them are;</w:t>
      </w:r>
    </w:p>
    <w:p w:rsidR="00076FE7" w:rsidRPr="007002EE" w:rsidRDefault="00E04E95" w:rsidP="008F04DE">
      <w:pPr>
        <w:pStyle w:val="Heading3"/>
        <w:rPr>
          <w:rFonts w:ascii="Times New Roman" w:hAnsi="Times New Roman" w:cs="Times New Roman"/>
          <w:sz w:val="24"/>
          <w:szCs w:val="24"/>
        </w:rPr>
      </w:pPr>
      <w:r>
        <w:rPr>
          <w:rFonts w:ascii="Times New Roman" w:hAnsi="Times New Roman" w:cs="Times New Roman"/>
          <w:sz w:val="24"/>
          <w:szCs w:val="24"/>
        </w:rPr>
        <w:t xml:space="preserve"> </w:t>
      </w:r>
      <w:bookmarkStart w:id="13" w:name="_Toc60946507"/>
      <w:r w:rsidR="001B121C">
        <w:rPr>
          <w:rFonts w:ascii="Times New Roman" w:hAnsi="Times New Roman" w:cs="Times New Roman"/>
          <w:sz w:val="24"/>
          <w:szCs w:val="24"/>
        </w:rPr>
        <w:t xml:space="preserve">2.3      </w:t>
      </w:r>
      <w:r w:rsidR="00B87DC5" w:rsidRPr="007002EE">
        <w:rPr>
          <w:rFonts w:ascii="Times New Roman" w:hAnsi="Times New Roman" w:cs="Times New Roman"/>
          <w:sz w:val="24"/>
          <w:szCs w:val="24"/>
        </w:rPr>
        <w:t>PUBLIC FINANCE MANAGEMENT THEORY</w:t>
      </w:r>
      <w:r w:rsidR="001B121C">
        <w:rPr>
          <w:rFonts w:ascii="Times New Roman" w:hAnsi="Times New Roman" w:cs="Times New Roman"/>
          <w:sz w:val="24"/>
          <w:szCs w:val="24"/>
        </w:rPr>
        <w:t xml:space="preserve">                               2</w:t>
      </w:r>
      <w:bookmarkEnd w:id="13"/>
    </w:p>
    <w:p w:rsidR="0038548C" w:rsidRPr="0007501C" w:rsidRDefault="0038548C" w:rsidP="0007501C">
      <w:pPr>
        <w:spacing w:line="480" w:lineRule="auto"/>
        <w:jc w:val="both"/>
        <w:rPr>
          <w:rFonts w:ascii="Times New Roman" w:hAnsi="Times New Roman" w:cs="Times New Roman"/>
          <w:sz w:val="24"/>
          <w:szCs w:val="24"/>
        </w:rPr>
      </w:pPr>
      <w:r w:rsidRPr="0007501C">
        <w:rPr>
          <w:rFonts w:ascii="Times New Roman" w:hAnsi="Times New Roman" w:cs="Times New Roman"/>
          <w:sz w:val="24"/>
          <w:szCs w:val="24"/>
        </w:rPr>
        <w:t xml:space="preserve">This theory </w:t>
      </w:r>
      <w:r w:rsidR="005856F0" w:rsidRPr="0007501C">
        <w:rPr>
          <w:rFonts w:ascii="Times New Roman" w:hAnsi="Times New Roman" w:cs="Times New Roman"/>
          <w:sz w:val="24"/>
          <w:szCs w:val="24"/>
        </w:rPr>
        <w:t xml:space="preserve">was proposed by </w:t>
      </w:r>
      <w:r w:rsidR="005856F0" w:rsidRPr="0007501C">
        <w:rPr>
          <w:rFonts w:ascii="Times New Roman" w:hAnsi="Times New Roman" w:cs="Times New Roman"/>
          <w:sz w:val="24"/>
          <w:szCs w:val="24"/>
        </w:rPr>
        <w:fldChar w:fldCharType="begin"/>
      </w:r>
      <w:r w:rsidR="005856F0" w:rsidRPr="0007501C">
        <w:rPr>
          <w:rFonts w:ascii="Times New Roman" w:hAnsi="Times New Roman" w:cs="Times New Roman"/>
          <w:sz w:val="24"/>
          <w:szCs w:val="24"/>
        </w:rPr>
        <w:instrText xml:space="preserve"> ADDIN ZOTERO_ITEM CSL_CITATION {"citationID":"IluVXwNp","properties":{"formattedCitation":"(Musgrave, R.A., 1959)","plainCitation":"(Musgrave, R.A., 1959)","noteIndex":0},"citationItems":[{"id":183,"uris":["http://zotero.org/users/local/WsRJCvqM/items/KDZZRP8N"],"uri":["http://zotero.org/users/local/WsRJCvqM/items/KDZZRP8N"],"itemData":{"id":183,"type":"article-journal","container-title":"McGraw –Hill.","title":"The Theory of Public Finance: A Study in Public Economy","author":[{"literal":"Musgrave, R.A."}],"issued":{"date-parts":[["1959"]]}}}],"schema":"https://github.com/citation-style-language/schema/raw/master/csl-citation.json"} </w:instrText>
      </w:r>
      <w:r w:rsidR="005856F0" w:rsidRPr="0007501C">
        <w:rPr>
          <w:rFonts w:ascii="Times New Roman" w:hAnsi="Times New Roman" w:cs="Times New Roman"/>
          <w:sz w:val="24"/>
          <w:szCs w:val="24"/>
        </w:rPr>
        <w:fldChar w:fldCharType="separate"/>
      </w:r>
      <w:r w:rsidR="005856F0" w:rsidRPr="0007501C">
        <w:rPr>
          <w:rFonts w:ascii="Times New Roman" w:hAnsi="Times New Roman" w:cs="Times New Roman"/>
          <w:sz w:val="24"/>
          <w:szCs w:val="24"/>
        </w:rPr>
        <w:t>(Musgrave, R.A., 1959)</w:t>
      </w:r>
      <w:r w:rsidR="005856F0" w:rsidRPr="0007501C">
        <w:rPr>
          <w:rFonts w:ascii="Times New Roman" w:hAnsi="Times New Roman" w:cs="Times New Roman"/>
          <w:sz w:val="24"/>
          <w:szCs w:val="24"/>
        </w:rPr>
        <w:fldChar w:fldCharType="end"/>
      </w:r>
      <w:r w:rsidRPr="0007501C">
        <w:rPr>
          <w:rFonts w:ascii="Times New Roman" w:hAnsi="Times New Roman" w:cs="Times New Roman"/>
          <w:sz w:val="24"/>
          <w:szCs w:val="24"/>
        </w:rPr>
        <w:t>. It has to do with the effective use of funds collected and spent by government. It encompasses all government activities to include its sources and uses of funds. The purpose of t</w:t>
      </w:r>
      <w:r w:rsidR="00B6386A" w:rsidRPr="0007501C">
        <w:rPr>
          <w:rFonts w:ascii="Times New Roman" w:hAnsi="Times New Roman" w:cs="Times New Roman"/>
          <w:sz w:val="24"/>
          <w:szCs w:val="24"/>
        </w:rPr>
        <w:t>reasury single account fundamentally is to prevent embezzlement towards</w:t>
      </w:r>
      <w:r w:rsidR="00700C73" w:rsidRPr="0007501C">
        <w:rPr>
          <w:rFonts w:ascii="Times New Roman" w:hAnsi="Times New Roman" w:cs="Times New Roman"/>
          <w:sz w:val="24"/>
          <w:szCs w:val="24"/>
        </w:rPr>
        <w:t xml:space="preserve"> national</w:t>
      </w:r>
      <w:r w:rsidRPr="0007501C">
        <w:rPr>
          <w:rFonts w:ascii="Times New Roman" w:hAnsi="Times New Roman" w:cs="Times New Roman"/>
          <w:sz w:val="24"/>
          <w:szCs w:val="24"/>
        </w:rPr>
        <w:t xml:space="preserve"> fund</w:t>
      </w:r>
      <w:r w:rsidR="00607D09" w:rsidRPr="0007501C">
        <w:rPr>
          <w:rFonts w:ascii="Times New Roman" w:hAnsi="Times New Roman" w:cs="Times New Roman"/>
          <w:sz w:val="24"/>
          <w:szCs w:val="24"/>
        </w:rPr>
        <w:t xml:space="preserve">s </w:t>
      </w:r>
      <w:r w:rsidR="00607D09" w:rsidRPr="0007501C">
        <w:rPr>
          <w:rFonts w:ascii="Times New Roman" w:hAnsi="Times New Roman" w:cs="Times New Roman"/>
          <w:sz w:val="24"/>
          <w:szCs w:val="24"/>
        </w:rPr>
        <w:fldChar w:fldCharType="begin"/>
      </w:r>
      <w:r w:rsidR="00607D09" w:rsidRPr="0007501C">
        <w:rPr>
          <w:rFonts w:ascii="Times New Roman" w:hAnsi="Times New Roman" w:cs="Times New Roman"/>
          <w:sz w:val="24"/>
          <w:szCs w:val="24"/>
        </w:rPr>
        <w:instrText xml:space="preserve"> ADDIN ZOTERO_ITEM CSL_CITATION {"citationID":"WePn9Fct","properties":{"formattedCitation":"(Grubber, J., 2005)","plainCitation":"(Grubber, J., 2005)","noteIndex":0},"citationItems":[{"id":184,"uris":["http://zotero.org/users/local/WsRJCvqM/items/EAT8RD4W"],"uri":["http://zotero.org/users/local/WsRJCvqM/items/EAT8RD4W"],"itemData":{"id":184,"type":"article-journal","container-title":"New York, Work Publications.","title":"Public Finance and Policy.","author":[{"literal":"Grubber, J."}],"issued":{"date-parts":[["2005"]]}}}],"schema":"https://github.com/citation-style-language/schema/raw/master/csl-citation.json"} </w:instrText>
      </w:r>
      <w:r w:rsidR="00607D09" w:rsidRPr="0007501C">
        <w:rPr>
          <w:rFonts w:ascii="Times New Roman" w:hAnsi="Times New Roman" w:cs="Times New Roman"/>
          <w:sz w:val="24"/>
          <w:szCs w:val="24"/>
        </w:rPr>
        <w:fldChar w:fldCharType="separate"/>
      </w:r>
      <w:r w:rsidR="00607D09" w:rsidRPr="0007501C">
        <w:rPr>
          <w:rFonts w:ascii="Times New Roman" w:hAnsi="Times New Roman" w:cs="Times New Roman"/>
          <w:sz w:val="24"/>
          <w:szCs w:val="24"/>
        </w:rPr>
        <w:t>(Grubber, J., 2005)</w:t>
      </w:r>
      <w:r w:rsidR="00607D09" w:rsidRPr="0007501C">
        <w:rPr>
          <w:rFonts w:ascii="Times New Roman" w:hAnsi="Times New Roman" w:cs="Times New Roman"/>
          <w:sz w:val="24"/>
          <w:szCs w:val="24"/>
        </w:rPr>
        <w:fldChar w:fldCharType="end"/>
      </w:r>
      <w:r w:rsidRPr="0007501C">
        <w:rPr>
          <w:rFonts w:ascii="Times New Roman" w:hAnsi="Times New Roman" w:cs="Times New Roman"/>
          <w:sz w:val="24"/>
          <w:szCs w:val="24"/>
        </w:rPr>
        <w:t>.</w:t>
      </w:r>
    </w:p>
    <w:p w:rsidR="0038548C" w:rsidRPr="0007501C" w:rsidRDefault="00FC0A75" w:rsidP="0007501C">
      <w:pPr>
        <w:spacing w:line="480" w:lineRule="auto"/>
        <w:jc w:val="both"/>
        <w:rPr>
          <w:rFonts w:ascii="Times New Roman" w:hAnsi="Times New Roman" w:cs="Times New Roman"/>
          <w:sz w:val="24"/>
          <w:szCs w:val="24"/>
        </w:rPr>
      </w:pPr>
      <w:r w:rsidRPr="0007501C">
        <w:rPr>
          <w:rFonts w:ascii="Times New Roman" w:hAnsi="Times New Roman" w:cs="Times New Roman"/>
          <w:sz w:val="24"/>
          <w:szCs w:val="24"/>
        </w:rPr>
        <w:lastRenderedPageBreak/>
        <w:t>The basis for this idea is the comprehensive aspect towards economic</w:t>
      </w:r>
      <w:r w:rsidR="0038548C" w:rsidRPr="0007501C">
        <w:rPr>
          <w:rFonts w:ascii="Times New Roman" w:hAnsi="Times New Roman" w:cs="Times New Roman"/>
          <w:sz w:val="24"/>
          <w:szCs w:val="24"/>
        </w:rPr>
        <w:t xml:space="preserve"> resources, mob</w:t>
      </w:r>
      <w:r w:rsidR="005E3AD4" w:rsidRPr="0007501C">
        <w:rPr>
          <w:rFonts w:ascii="Times New Roman" w:hAnsi="Times New Roman" w:cs="Times New Roman"/>
          <w:sz w:val="24"/>
          <w:szCs w:val="24"/>
        </w:rPr>
        <w:t>ilization and expenditure which needs to be appropriately regulated by the government on behalf of her citizenry being the benefactor</w:t>
      </w:r>
      <w:r w:rsidR="00EA3C93" w:rsidRPr="0007501C">
        <w:rPr>
          <w:rFonts w:ascii="Times New Roman" w:hAnsi="Times New Roman" w:cs="Times New Roman"/>
          <w:sz w:val="24"/>
          <w:szCs w:val="24"/>
        </w:rPr>
        <w:t>s</w:t>
      </w:r>
      <w:r w:rsidR="005E3AD4" w:rsidRPr="0007501C">
        <w:rPr>
          <w:rFonts w:ascii="Times New Roman" w:hAnsi="Times New Roman" w:cs="Times New Roman"/>
          <w:sz w:val="24"/>
          <w:szCs w:val="24"/>
        </w:rPr>
        <w:t>.</w:t>
      </w:r>
      <w:r w:rsidR="00200238" w:rsidRPr="0007501C">
        <w:rPr>
          <w:rFonts w:ascii="Times New Roman" w:hAnsi="Times New Roman" w:cs="Times New Roman"/>
          <w:sz w:val="24"/>
          <w:szCs w:val="24"/>
        </w:rPr>
        <w:t xml:space="preserve"> This comprises</w:t>
      </w:r>
      <w:r w:rsidR="00A74741" w:rsidRPr="0007501C">
        <w:rPr>
          <w:rFonts w:ascii="Times New Roman" w:hAnsi="Times New Roman" w:cs="Times New Roman"/>
          <w:sz w:val="24"/>
          <w:szCs w:val="24"/>
        </w:rPr>
        <w:t xml:space="preserve"> resource</w:t>
      </w:r>
      <w:r w:rsidR="0038548C" w:rsidRPr="0007501C">
        <w:rPr>
          <w:rFonts w:ascii="Times New Roman" w:hAnsi="Times New Roman" w:cs="Times New Roman"/>
          <w:sz w:val="24"/>
          <w:szCs w:val="24"/>
        </w:rPr>
        <w:t xml:space="preserve"> mobilization, prioritization of programmes, the budgetary process, efficient management of resources and exercising control to guide against threat.</w:t>
      </w:r>
    </w:p>
    <w:p w:rsidR="0038548C" w:rsidRPr="0007501C" w:rsidRDefault="0038548C" w:rsidP="0007501C">
      <w:pPr>
        <w:spacing w:line="480" w:lineRule="auto"/>
        <w:jc w:val="both"/>
        <w:rPr>
          <w:rFonts w:ascii="Times New Roman" w:hAnsi="Times New Roman" w:cs="Times New Roman"/>
          <w:sz w:val="24"/>
          <w:szCs w:val="24"/>
        </w:rPr>
      </w:pPr>
      <w:r w:rsidRPr="0007501C">
        <w:rPr>
          <w:rFonts w:ascii="Times New Roman" w:hAnsi="Times New Roman" w:cs="Times New Roman"/>
          <w:sz w:val="24"/>
          <w:szCs w:val="24"/>
        </w:rPr>
        <w:t xml:space="preserve">The strength of public financial management theory is that it aids democratic governance, macro-economic stability, efficient use of available resources and poverty reduction. That is, it maximizes financial efficiency and enhances transparency and accountability. This theory has several weaknesses. Lack of proper planning on the part of government spending. There also exist the problem of budgeting, </w:t>
      </w:r>
      <w:r w:rsidR="00DB6AFA">
        <w:rPr>
          <w:rFonts w:ascii="Times New Roman" w:hAnsi="Times New Roman" w:cs="Times New Roman"/>
          <w:sz w:val="24"/>
          <w:szCs w:val="24"/>
        </w:rPr>
        <w:t xml:space="preserve">problem of unfavourable input to </w:t>
      </w:r>
      <w:r w:rsidRPr="0007501C">
        <w:rPr>
          <w:rFonts w:ascii="Times New Roman" w:hAnsi="Times New Roman" w:cs="Times New Roman"/>
          <w:sz w:val="24"/>
          <w:szCs w:val="24"/>
        </w:rPr>
        <w:t>output ratio, problem of pricing etc.</w:t>
      </w:r>
    </w:p>
    <w:p w:rsidR="00030C59" w:rsidRPr="0007501C" w:rsidRDefault="004430EF" w:rsidP="0007501C">
      <w:pPr>
        <w:spacing w:line="480" w:lineRule="auto"/>
        <w:jc w:val="both"/>
        <w:rPr>
          <w:rFonts w:ascii="Times New Roman" w:hAnsi="Times New Roman" w:cs="Times New Roman"/>
          <w:sz w:val="24"/>
          <w:szCs w:val="24"/>
        </w:rPr>
      </w:pPr>
      <w:r w:rsidRPr="0007501C">
        <w:rPr>
          <w:rFonts w:ascii="Times New Roman" w:hAnsi="Times New Roman" w:cs="Times New Roman"/>
          <w:sz w:val="24"/>
          <w:szCs w:val="24"/>
        </w:rPr>
        <w:t>In general this technique assumes every perspective regarding the regulation of funds mobilization</w:t>
      </w:r>
      <w:r w:rsidR="0070598D" w:rsidRPr="0007501C">
        <w:rPr>
          <w:rFonts w:ascii="Times New Roman" w:hAnsi="Times New Roman" w:cs="Times New Roman"/>
          <w:sz w:val="24"/>
          <w:szCs w:val="24"/>
        </w:rPr>
        <w:t xml:space="preserve"> in addition to</w:t>
      </w:r>
      <w:r w:rsidRPr="0007501C">
        <w:rPr>
          <w:rFonts w:ascii="Times New Roman" w:hAnsi="Times New Roman" w:cs="Times New Roman"/>
          <w:sz w:val="24"/>
          <w:szCs w:val="24"/>
        </w:rPr>
        <w:t xml:space="preserve"> </w:t>
      </w:r>
      <w:r w:rsidR="0070598D" w:rsidRPr="0007501C">
        <w:rPr>
          <w:rFonts w:ascii="Times New Roman" w:hAnsi="Times New Roman" w:cs="Times New Roman"/>
          <w:sz w:val="24"/>
          <w:szCs w:val="24"/>
        </w:rPr>
        <w:t>expenditure, ought to be strictly coordinated by the government in other for citizens betterment</w:t>
      </w:r>
      <w:r w:rsidR="00FA1F53" w:rsidRPr="0007501C">
        <w:rPr>
          <w:rFonts w:ascii="Times New Roman" w:hAnsi="Times New Roman" w:cs="Times New Roman"/>
          <w:sz w:val="24"/>
          <w:szCs w:val="24"/>
        </w:rPr>
        <w:t xml:space="preserve">. This comprises of </w:t>
      </w:r>
      <w:r w:rsidR="0022722B" w:rsidRPr="0007501C">
        <w:rPr>
          <w:rFonts w:ascii="Times New Roman" w:hAnsi="Times New Roman" w:cs="Times New Roman"/>
          <w:sz w:val="24"/>
          <w:szCs w:val="24"/>
        </w:rPr>
        <w:t>resource mobilization, proper placement of agendas</w:t>
      </w:r>
      <w:r w:rsidR="00D912D1" w:rsidRPr="0007501C">
        <w:rPr>
          <w:rFonts w:ascii="Times New Roman" w:hAnsi="Times New Roman" w:cs="Times New Roman"/>
          <w:sz w:val="24"/>
          <w:szCs w:val="24"/>
        </w:rPr>
        <w:t>, right procedures on budgetary</w:t>
      </w:r>
      <w:r w:rsidR="00BE7635" w:rsidRPr="0007501C">
        <w:rPr>
          <w:rFonts w:ascii="Times New Roman" w:hAnsi="Times New Roman" w:cs="Times New Roman"/>
          <w:sz w:val="24"/>
          <w:szCs w:val="24"/>
        </w:rPr>
        <w:t>, competent systematic</w:t>
      </w:r>
      <w:r w:rsidR="006B4472" w:rsidRPr="0007501C">
        <w:rPr>
          <w:rFonts w:ascii="Times New Roman" w:hAnsi="Times New Roman" w:cs="Times New Roman"/>
          <w:sz w:val="24"/>
          <w:szCs w:val="24"/>
        </w:rPr>
        <w:t xml:space="preserve"> supervision</w:t>
      </w:r>
      <w:r w:rsidR="00BE7635" w:rsidRPr="0007501C">
        <w:rPr>
          <w:rFonts w:ascii="Times New Roman" w:hAnsi="Times New Roman" w:cs="Times New Roman"/>
          <w:sz w:val="24"/>
          <w:szCs w:val="24"/>
        </w:rPr>
        <w:t xml:space="preserve"> of resources</w:t>
      </w:r>
      <w:r w:rsidR="00A33EB5" w:rsidRPr="0007501C">
        <w:rPr>
          <w:rFonts w:ascii="Times New Roman" w:hAnsi="Times New Roman" w:cs="Times New Roman"/>
          <w:sz w:val="24"/>
          <w:szCs w:val="24"/>
        </w:rPr>
        <w:t xml:space="preserve"> in addition to instilling discipline arising through</w:t>
      </w:r>
      <w:r w:rsidR="00076FE7" w:rsidRPr="0007501C">
        <w:rPr>
          <w:rFonts w:ascii="Times New Roman" w:hAnsi="Times New Roman" w:cs="Times New Roman"/>
          <w:sz w:val="24"/>
          <w:szCs w:val="24"/>
        </w:rPr>
        <w:t xml:space="preserve"> threat</w:t>
      </w:r>
      <w:r w:rsidR="00A33EB5" w:rsidRPr="0007501C">
        <w:rPr>
          <w:rFonts w:ascii="Times New Roman" w:hAnsi="Times New Roman" w:cs="Times New Roman"/>
          <w:sz w:val="24"/>
          <w:szCs w:val="24"/>
        </w:rPr>
        <w:t>s</w:t>
      </w:r>
      <w:r w:rsidR="00076FE7" w:rsidRPr="0007501C">
        <w:rPr>
          <w:rFonts w:ascii="Times New Roman" w:hAnsi="Times New Roman" w:cs="Times New Roman"/>
          <w:sz w:val="24"/>
          <w:szCs w:val="24"/>
        </w:rPr>
        <w:t>.</w:t>
      </w:r>
    </w:p>
    <w:p w:rsidR="00D91F4E" w:rsidRDefault="00D91F4E" w:rsidP="0007501C">
      <w:pPr>
        <w:spacing w:line="480" w:lineRule="auto"/>
        <w:jc w:val="both"/>
        <w:rPr>
          <w:rFonts w:ascii="Times New Roman" w:hAnsi="Times New Roman" w:cs="Times New Roman"/>
          <w:sz w:val="24"/>
          <w:szCs w:val="24"/>
        </w:rPr>
      </w:pPr>
      <w:r w:rsidRPr="0007501C">
        <w:rPr>
          <w:rFonts w:ascii="Times New Roman" w:hAnsi="Times New Roman" w:cs="Times New Roman"/>
          <w:sz w:val="24"/>
          <w:szCs w:val="24"/>
        </w:rPr>
        <w:t>The strength of public financial management t</w:t>
      </w:r>
      <w:r w:rsidR="003D7693" w:rsidRPr="0007501C">
        <w:rPr>
          <w:rFonts w:ascii="Times New Roman" w:hAnsi="Times New Roman" w:cs="Times New Roman"/>
          <w:sz w:val="24"/>
          <w:szCs w:val="24"/>
        </w:rPr>
        <w:t>heory is that it aids an impartial administration</w:t>
      </w:r>
      <w:r w:rsidR="004562A4" w:rsidRPr="0007501C">
        <w:rPr>
          <w:rFonts w:ascii="Times New Roman" w:hAnsi="Times New Roman" w:cs="Times New Roman"/>
          <w:sz w:val="24"/>
          <w:szCs w:val="24"/>
        </w:rPr>
        <w:t>, macro-economic reliability</w:t>
      </w:r>
      <w:r w:rsidR="00077E2B" w:rsidRPr="0007501C">
        <w:rPr>
          <w:rFonts w:ascii="Times New Roman" w:hAnsi="Times New Roman" w:cs="Times New Roman"/>
          <w:sz w:val="24"/>
          <w:szCs w:val="24"/>
        </w:rPr>
        <w:t xml:space="preserve">, efficient execution towards </w:t>
      </w:r>
      <w:r w:rsidR="00716C22" w:rsidRPr="0007501C">
        <w:rPr>
          <w:rFonts w:ascii="Times New Roman" w:hAnsi="Times New Roman" w:cs="Times New Roman"/>
          <w:sz w:val="24"/>
          <w:szCs w:val="24"/>
        </w:rPr>
        <w:t>available provisions and decrease impoverishment</w:t>
      </w:r>
      <w:r w:rsidRPr="0007501C">
        <w:rPr>
          <w:rFonts w:ascii="Times New Roman" w:hAnsi="Times New Roman" w:cs="Times New Roman"/>
          <w:sz w:val="24"/>
          <w:szCs w:val="24"/>
        </w:rPr>
        <w:t xml:space="preserve">. That is, it maximizes financial efficiency and enhances transparency and accountability. This theory has several weaknesses. Lack of proper planning on the part of government spending. There also exist the problem of budgeting, </w:t>
      </w:r>
      <w:r w:rsidR="009D05E9">
        <w:rPr>
          <w:rFonts w:ascii="Times New Roman" w:hAnsi="Times New Roman" w:cs="Times New Roman"/>
          <w:sz w:val="24"/>
          <w:szCs w:val="24"/>
        </w:rPr>
        <w:t xml:space="preserve">problem of unfavourable input to </w:t>
      </w:r>
      <w:r w:rsidRPr="0007501C">
        <w:rPr>
          <w:rFonts w:ascii="Times New Roman" w:hAnsi="Times New Roman" w:cs="Times New Roman"/>
          <w:sz w:val="24"/>
          <w:szCs w:val="24"/>
        </w:rPr>
        <w:t>output ratio, problem of pricing etc.</w:t>
      </w:r>
    </w:p>
    <w:p w:rsidR="008B14C4" w:rsidRPr="0007501C" w:rsidRDefault="008B14C4" w:rsidP="0007501C">
      <w:pPr>
        <w:spacing w:line="480" w:lineRule="auto"/>
        <w:jc w:val="both"/>
        <w:rPr>
          <w:rFonts w:ascii="Times New Roman" w:hAnsi="Times New Roman" w:cs="Times New Roman"/>
          <w:sz w:val="24"/>
          <w:szCs w:val="24"/>
        </w:rPr>
      </w:pPr>
    </w:p>
    <w:p w:rsidR="00076FE7" w:rsidRPr="003B38B7" w:rsidRDefault="003B38B7" w:rsidP="008F04DE">
      <w:pPr>
        <w:pStyle w:val="Heading3"/>
        <w:rPr>
          <w:rFonts w:ascii="Times New Roman" w:hAnsi="Times New Roman" w:cs="Times New Roman"/>
          <w:sz w:val="24"/>
          <w:szCs w:val="24"/>
        </w:rPr>
      </w:pPr>
      <w:bookmarkStart w:id="14" w:name="_Toc60946508"/>
      <w:r w:rsidRPr="003B38B7">
        <w:rPr>
          <w:rFonts w:ascii="Times New Roman" w:hAnsi="Times New Roman" w:cs="Times New Roman"/>
          <w:sz w:val="24"/>
          <w:szCs w:val="24"/>
        </w:rPr>
        <w:lastRenderedPageBreak/>
        <w:t xml:space="preserve">2.4       </w:t>
      </w:r>
      <w:r w:rsidR="008B14C4" w:rsidRPr="003B38B7">
        <w:rPr>
          <w:rFonts w:ascii="Times New Roman" w:hAnsi="Times New Roman" w:cs="Times New Roman"/>
          <w:sz w:val="24"/>
          <w:szCs w:val="24"/>
        </w:rPr>
        <w:t>STAKEHOLDERS THEORY</w:t>
      </w:r>
      <w:r w:rsidRPr="003B38B7">
        <w:rPr>
          <w:rFonts w:ascii="Times New Roman" w:hAnsi="Times New Roman" w:cs="Times New Roman"/>
          <w:sz w:val="24"/>
          <w:szCs w:val="24"/>
        </w:rPr>
        <w:t xml:space="preserve">                                                                2</w:t>
      </w:r>
      <w:bookmarkEnd w:id="14"/>
    </w:p>
    <w:p w:rsidR="00BC448C" w:rsidRPr="0007501C" w:rsidRDefault="00BC448C" w:rsidP="0007501C">
      <w:pPr>
        <w:spacing w:line="480" w:lineRule="auto"/>
        <w:jc w:val="both"/>
        <w:rPr>
          <w:rFonts w:ascii="Times New Roman" w:hAnsi="Times New Roman" w:cs="Times New Roman"/>
          <w:sz w:val="24"/>
          <w:szCs w:val="24"/>
        </w:rPr>
      </w:pPr>
      <w:r w:rsidRPr="0007501C">
        <w:rPr>
          <w:rFonts w:ascii="Times New Roman" w:hAnsi="Times New Roman" w:cs="Times New Roman"/>
          <w:sz w:val="24"/>
          <w:szCs w:val="24"/>
        </w:rPr>
        <w:t xml:space="preserve">The Stakeholders proposition </w:t>
      </w:r>
      <w:r w:rsidR="00DE325C" w:rsidRPr="0007501C">
        <w:rPr>
          <w:rFonts w:ascii="Times New Roman" w:hAnsi="Times New Roman" w:cs="Times New Roman"/>
          <w:sz w:val="24"/>
          <w:szCs w:val="24"/>
        </w:rPr>
        <w:t>proffers robustly an understandi</w:t>
      </w:r>
      <w:r w:rsidR="00A920E7" w:rsidRPr="0007501C">
        <w:rPr>
          <w:rFonts w:ascii="Times New Roman" w:hAnsi="Times New Roman" w:cs="Times New Roman"/>
          <w:sz w:val="24"/>
          <w:szCs w:val="24"/>
        </w:rPr>
        <w:t>ng within various elements of the</w:t>
      </w:r>
      <w:r w:rsidRPr="0007501C">
        <w:rPr>
          <w:rFonts w:ascii="Times New Roman" w:hAnsi="Times New Roman" w:cs="Times New Roman"/>
          <w:sz w:val="24"/>
          <w:szCs w:val="24"/>
        </w:rPr>
        <w:t xml:space="preserve"> government</w:t>
      </w:r>
      <w:r w:rsidR="00A920E7" w:rsidRPr="0007501C">
        <w:rPr>
          <w:rFonts w:ascii="Times New Roman" w:hAnsi="Times New Roman" w:cs="Times New Roman"/>
          <w:sz w:val="24"/>
          <w:szCs w:val="24"/>
        </w:rPr>
        <w:t xml:space="preserve"> towards strengthening the connection between the recognition and operation </w:t>
      </w:r>
      <w:r w:rsidRPr="0007501C">
        <w:rPr>
          <w:rFonts w:ascii="Times New Roman" w:hAnsi="Times New Roman" w:cs="Times New Roman"/>
          <w:sz w:val="24"/>
          <w:szCs w:val="24"/>
        </w:rPr>
        <w:t xml:space="preserve">of </w:t>
      </w:r>
      <w:r w:rsidR="00842AA6" w:rsidRPr="0007501C">
        <w:rPr>
          <w:rFonts w:ascii="Times New Roman" w:hAnsi="Times New Roman" w:cs="Times New Roman"/>
          <w:sz w:val="24"/>
          <w:szCs w:val="24"/>
        </w:rPr>
        <w:t>the Treasury</w:t>
      </w:r>
      <w:r w:rsidRPr="0007501C">
        <w:rPr>
          <w:rFonts w:ascii="Times New Roman" w:hAnsi="Times New Roman" w:cs="Times New Roman"/>
          <w:sz w:val="24"/>
          <w:szCs w:val="24"/>
        </w:rPr>
        <w:t xml:space="preserve"> Single</w:t>
      </w:r>
      <w:r w:rsidR="00842AA6" w:rsidRPr="0007501C">
        <w:rPr>
          <w:rFonts w:ascii="Times New Roman" w:hAnsi="Times New Roman" w:cs="Times New Roman"/>
          <w:sz w:val="24"/>
          <w:szCs w:val="24"/>
        </w:rPr>
        <w:t xml:space="preserve"> Account </w:t>
      </w:r>
      <w:r w:rsidR="00842AA6" w:rsidRPr="0007501C">
        <w:rPr>
          <w:rFonts w:ascii="Times New Roman" w:hAnsi="Times New Roman" w:cs="Times New Roman"/>
          <w:sz w:val="24"/>
          <w:szCs w:val="24"/>
        </w:rPr>
        <w:fldChar w:fldCharType="begin"/>
      </w:r>
      <w:r w:rsidR="00842AA6" w:rsidRPr="0007501C">
        <w:rPr>
          <w:rFonts w:ascii="Times New Roman" w:hAnsi="Times New Roman" w:cs="Times New Roman"/>
          <w:sz w:val="24"/>
          <w:szCs w:val="24"/>
        </w:rPr>
        <w:instrText xml:space="preserve"> ADDIN ZOTERO_ITEM CSL_CITATION {"citationID":"3awp7NNX","properties":{"formattedCitation":"(Ekubiat, J.U. and Ime, E.E., 2016)","plainCitation":"(Ekubiat, J.U. and Ime, E.E., 2016)","noteIndex":0},"citationItems":[{"id":132,"uris":["http://zotero.org/users/local/WsRJCvqM/items/ERZE53BB"],"uri":["http://zotero.org/users/local/WsRJCvqM/items/ERZE53BB"],"itemData":{"id":132,"type":"article","title":"Adoption of treasury single account by state governments of Nigeria: benefits, challenges and prospects. Journal of Finance and Accounting, 4:126-30.","author":[{"literal":"Ekubiat, J.U. and Ime, E.E."}],"issued":{"date-parts":[["2016"]]}}}],"schema":"https://github.com/citation-style-language/schema/raw/master/csl-citation.json"} </w:instrText>
      </w:r>
      <w:r w:rsidR="00842AA6" w:rsidRPr="0007501C">
        <w:rPr>
          <w:rFonts w:ascii="Times New Roman" w:hAnsi="Times New Roman" w:cs="Times New Roman"/>
          <w:sz w:val="24"/>
          <w:szCs w:val="24"/>
        </w:rPr>
        <w:fldChar w:fldCharType="separate"/>
      </w:r>
      <w:r w:rsidR="00842AA6" w:rsidRPr="0007501C">
        <w:rPr>
          <w:rFonts w:ascii="Times New Roman" w:hAnsi="Times New Roman" w:cs="Times New Roman"/>
          <w:sz w:val="24"/>
          <w:szCs w:val="24"/>
        </w:rPr>
        <w:t>(Ekubiat, J.U. and Ime, E.E., 2016)</w:t>
      </w:r>
      <w:r w:rsidR="00842AA6" w:rsidRPr="0007501C">
        <w:rPr>
          <w:rFonts w:ascii="Times New Roman" w:hAnsi="Times New Roman" w:cs="Times New Roman"/>
          <w:sz w:val="24"/>
          <w:szCs w:val="24"/>
        </w:rPr>
        <w:fldChar w:fldCharType="end"/>
      </w:r>
      <w:r w:rsidR="00E72E44" w:rsidRPr="0007501C">
        <w:rPr>
          <w:rFonts w:ascii="Times New Roman" w:hAnsi="Times New Roman" w:cs="Times New Roman"/>
          <w:sz w:val="24"/>
          <w:szCs w:val="24"/>
        </w:rPr>
        <w:t xml:space="preserve">. </w:t>
      </w:r>
      <w:r w:rsidR="00D40FBE" w:rsidRPr="0007501C">
        <w:rPr>
          <w:rFonts w:ascii="Times New Roman" w:hAnsi="Times New Roman" w:cs="Times New Roman"/>
          <w:sz w:val="24"/>
          <w:szCs w:val="24"/>
        </w:rPr>
        <w:t>This proposition</w:t>
      </w:r>
      <w:r w:rsidRPr="0007501C">
        <w:rPr>
          <w:rFonts w:ascii="Times New Roman" w:hAnsi="Times New Roman" w:cs="Times New Roman"/>
          <w:sz w:val="24"/>
          <w:szCs w:val="24"/>
        </w:rPr>
        <w:t xml:space="preserve"> was propounded by freeman in 1984. He opined that the stakeholder view is an alternative way of getting to know how companies and people create value and trade with each other. He is</w:t>
      </w:r>
      <w:r w:rsidR="00BC4835" w:rsidRPr="0007501C">
        <w:rPr>
          <w:rFonts w:ascii="Times New Roman" w:hAnsi="Times New Roman" w:cs="Times New Roman"/>
          <w:sz w:val="24"/>
          <w:szCs w:val="24"/>
        </w:rPr>
        <w:t xml:space="preserve"> also of the view that the notions </w:t>
      </w:r>
      <w:r w:rsidR="00C04324" w:rsidRPr="0007501C">
        <w:rPr>
          <w:rFonts w:ascii="Times New Roman" w:hAnsi="Times New Roman" w:cs="Times New Roman"/>
          <w:sz w:val="24"/>
          <w:szCs w:val="24"/>
        </w:rPr>
        <w:t>of stakeholders, if not stakeholder administration and a stakeholder concept</w:t>
      </w:r>
      <w:r w:rsidR="004A4C04" w:rsidRPr="0007501C">
        <w:rPr>
          <w:rFonts w:ascii="Times New Roman" w:hAnsi="Times New Roman" w:cs="Times New Roman"/>
          <w:sz w:val="24"/>
          <w:szCs w:val="24"/>
        </w:rPr>
        <w:t xml:space="preserve"> for </w:t>
      </w:r>
      <w:r w:rsidR="00C04324" w:rsidRPr="0007501C">
        <w:rPr>
          <w:rFonts w:ascii="Times New Roman" w:hAnsi="Times New Roman" w:cs="Times New Roman"/>
          <w:sz w:val="24"/>
          <w:szCs w:val="24"/>
        </w:rPr>
        <w:t>imperative regulations</w:t>
      </w:r>
      <w:r w:rsidRPr="0007501C">
        <w:rPr>
          <w:rFonts w:ascii="Times New Roman" w:hAnsi="Times New Roman" w:cs="Times New Roman"/>
          <w:sz w:val="24"/>
          <w:szCs w:val="24"/>
        </w:rPr>
        <w:t>, ensure</w:t>
      </w:r>
      <w:r w:rsidR="00C04324" w:rsidRPr="0007501C">
        <w:rPr>
          <w:rFonts w:ascii="Times New Roman" w:hAnsi="Times New Roman" w:cs="Times New Roman"/>
          <w:sz w:val="24"/>
          <w:szCs w:val="24"/>
        </w:rPr>
        <w:t>s administrators</w:t>
      </w:r>
      <w:r w:rsidR="00AC366B" w:rsidRPr="0007501C">
        <w:rPr>
          <w:rFonts w:ascii="Times New Roman" w:hAnsi="Times New Roman" w:cs="Times New Roman"/>
          <w:sz w:val="24"/>
          <w:szCs w:val="24"/>
        </w:rPr>
        <w:t xml:space="preserve"> to enact</w:t>
      </w:r>
      <w:r w:rsidR="00EE38A7" w:rsidRPr="0007501C">
        <w:rPr>
          <w:rFonts w:ascii="Times New Roman" w:hAnsi="Times New Roman" w:cs="Times New Roman"/>
          <w:sz w:val="24"/>
          <w:szCs w:val="24"/>
        </w:rPr>
        <w:t xml:space="preserve"> in addition to </w:t>
      </w:r>
      <w:r w:rsidR="00EC01E2" w:rsidRPr="0007501C">
        <w:rPr>
          <w:rFonts w:ascii="Times New Roman" w:hAnsi="Times New Roman" w:cs="Times New Roman"/>
          <w:sz w:val="24"/>
          <w:szCs w:val="24"/>
        </w:rPr>
        <w:t>channelling</w:t>
      </w:r>
      <w:r w:rsidR="004A4C04" w:rsidRPr="0007501C">
        <w:rPr>
          <w:rFonts w:ascii="Times New Roman" w:hAnsi="Times New Roman" w:cs="Times New Roman"/>
          <w:sz w:val="24"/>
          <w:szCs w:val="24"/>
        </w:rPr>
        <w:t xml:space="preserve"> procedures</w:t>
      </w:r>
      <w:r w:rsidR="00482064" w:rsidRPr="0007501C">
        <w:rPr>
          <w:rFonts w:ascii="Times New Roman" w:hAnsi="Times New Roman" w:cs="Times New Roman"/>
          <w:sz w:val="24"/>
          <w:szCs w:val="24"/>
        </w:rPr>
        <w:t xml:space="preserve"> which satisfied completely</w:t>
      </w:r>
      <w:r w:rsidR="00C424E9" w:rsidRPr="0007501C">
        <w:rPr>
          <w:rFonts w:ascii="Times New Roman" w:hAnsi="Times New Roman" w:cs="Times New Roman"/>
          <w:sz w:val="24"/>
          <w:szCs w:val="24"/>
        </w:rPr>
        <w:t xml:space="preserve"> as well as such just categories that possess</w:t>
      </w:r>
      <w:r w:rsidR="00EE38A7" w:rsidRPr="0007501C">
        <w:rPr>
          <w:rFonts w:ascii="Times New Roman" w:hAnsi="Times New Roman" w:cs="Times New Roman"/>
          <w:sz w:val="24"/>
          <w:szCs w:val="24"/>
        </w:rPr>
        <w:t xml:space="preserve"> a portion towards the</w:t>
      </w:r>
      <w:r w:rsidRPr="0007501C">
        <w:rPr>
          <w:rFonts w:ascii="Times New Roman" w:hAnsi="Times New Roman" w:cs="Times New Roman"/>
          <w:sz w:val="24"/>
          <w:szCs w:val="24"/>
        </w:rPr>
        <w:t xml:space="preserve"> business. That implementing this theory at the public sector level, ensures that the policies and processes formulated should satisfy public servan</w:t>
      </w:r>
      <w:r w:rsidR="00D76C39" w:rsidRPr="0007501C">
        <w:rPr>
          <w:rFonts w:ascii="Times New Roman" w:hAnsi="Times New Roman" w:cs="Times New Roman"/>
          <w:sz w:val="24"/>
          <w:szCs w:val="24"/>
        </w:rPr>
        <w:t>ts, taxpayers, other government</w:t>
      </w:r>
      <w:r w:rsidRPr="0007501C">
        <w:rPr>
          <w:rFonts w:ascii="Times New Roman" w:hAnsi="Times New Roman" w:cs="Times New Roman"/>
          <w:sz w:val="24"/>
          <w:szCs w:val="24"/>
        </w:rPr>
        <w:t xml:space="preserve"> internati</w:t>
      </w:r>
      <w:r w:rsidR="007C4790" w:rsidRPr="0007501C">
        <w:rPr>
          <w:rFonts w:ascii="Times New Roman" w:hAnsi="Times New Roman" w:cs="Times New Roman"/>
          <w:sz w:val="24"/>
          <w:szCs w:val="24"/>
        </w:rPr>
        <w:t xml:space="preserve">onal bodies etc. </w:t>
      </w:r>
      <w:r w:rsidR="007C4790" w:rsidRPr="0007501C">
        <w:rPr>
          <w:rFonts w:ascii="Times New Roman" w:hAnsi="Times New Roman" w:cs="Times New Roman"/>
          <w:sz w:val="24"/>
          <w:szCs w:val="24"/>
        </w:rPr>
        <w:fldChar w:fldCharType="begin"/>
      </w:r>
      <w:r w:rsidR="007C4790" w:rsidRPr="0007501C">
        <w:rPr>
          <w:rFonts w:ascii="Times New Roman" w:hAnsi="Times New Roman" w:cs="Times New Roman"/>
          <w:sz w:val="24"/>
          <w:szCs w:val="24"/>
        </w:rPr>
        <w:instrText xml:space="preserve"> ADDIN ZOTERO_ITEM CSL_CITATION {"citationID":"CDBLaJjF","properties":{"formattedCitation":"(Freeman, R.E., 1984)","plainCitation":"(Freeman, R.E., 1984)","noteIndex":0},"citationItems":[{"id":185,"uris":["http://zotero.org/users/local/WsRJCvqM/items/7K3X3FYY"],"uri":["http://zotero.org/users/local/WsRJCvqM/items/7K3X3FYY"],"itemData":{"id":185,"type":"article-journal","container-title":"(Republished in 2010 by Cambridge University Press).","title":"Strategic Management: A Stakeholder approach. Boston: Pitman","author":[{"literal":"Freeman, R.E."}],"issued":{"date-parts":[["1984"]]}}}],"schema":"https://github.com/citation-style-language/schema/raw/master/csl-citation.json"} </w:instrText>
      </w:r>
      <w:r w:rsidR="007C4790" w:rsidRPr="0007501C">
        <w:rPr>
          <w:rFonts w:ascii="Times New Roman" w:hAnsi="Times New Roman" w:cs="Times New Roman"/>
          <w:sz w:val="24"/>
          <w:szCs w:val="24"/>
        </w:rPr>
        <w:fldChar w:fldCharType="separate"/>
      </w:r>
      <w:r w:rsidR="007C4790" w:rsidRPr="0007501C">
        <w:rPr>
          <w:rFonts w:ascii="Times New Roman" w:hAnsi="Times New Roman" w:cs="Times New Roman"/>
          <w:sz w:val="24"/>
          <w:szCs w:val="24"/>
        </w:rPr>
        <w:t>(Freeman, R.E., 1984)</w:t>
      </w:r>
      <w:r w:rsidR="007C4790" w:rsidRPr="0007501C">
        <w:rPr>
          <w:rFonts w:ascii="Times New Roman" w:hAnsi="Times New Roman" w:cs="Times New Roman"/>
          <w:sz w:val="24"/>
          <w:szCs w:val="24"/>
        </w:rPr>
        <w:fldChar w:fldCharType="end"/>
      </w:r>
      <w:r w:rsidRPr="0007501C">
        <w:rPr>
          <w:rFonts w:ascii="Times New Roman" w:hAnsi="Times New Roman" w:cs="Times New Roman"/>
          <w:sz w:val="24"/>
          <w:szCs w:val="24"/>
        </w:rPr>
        <w:t>.</w:t>
      </w:r>
    </w:p>
    <w:p w:rsidR="00076FE7" w:rsidRPr="0007501C" w:rsidRDefault="00856A0D" w:rsidP="0007501C">
      <w:pPr>
        <w:spacing w:line="480" w:lineRule="auto"/>
        <w:jc w:val="both"/>
        <w:rPr>
          <w:rFonts w:ascii="Times New Roman" w:hAnsi="Times New Roman" w:cs="Times New Roman"/>
          <w:sz w:val="24"/>
          <w:szCs w:val="24"/>
        </w:rPr>
      </w:pPr>
      <w:r w:rsidRPr="0007501C">
        <w:rPr>
          <w:rFonts w:ascii="Times New Roman" w:hAnsi="Times New Roman" w:cs="Times New Roman"/>
          <w:sz w:val="24"/>
          <w:szCs w:val="24"/>
        </w:rPr>
        <w:t>The assumption of this theory is based on the federal government of Nigeria in endorsing the S</w:t>
      </w:r>
      <w:r w:rsidR="00076FE7" w:rsidRPr="0007501C">
        <w:rPr>
          <w:rFonts w:ascii="Times New Roman" w:hAnsi="Times New Roman" w:cs="Times New Roman"/>
          <w:sz w:val="24"/>
          <w:szCs w:val="24"/>
        </w:rPr>
        <w:t>ingle Treasury A</w:t>
      </w:r>
      <w:r w:rsidRPr="0007501C">
        <w:rPr>
          <w:rFonts w:ascii="Times New Roman" w:hAnsi="Times New Roman" w:cs="Times New Roman"/>
          <w:sz w:val="24"/>
          <w:szCs w:val="24"/>
        </w:rPr>
        <w:t>ccount on the basis of</w:t>
      </w:r>
      <w:r w:rsidR="00C33515" w:rsidRPr="0007501C">
        <w:rPr>
          <w:rFonts w:ascii="Times New Roman" w:hAnsi="Times New Roman" w:cs="Times New Roman"/>
          <w:sz w:val="24"/>
          <w:szCs w:val="24"/>
        </w:rPr>
        <w:t xml:space="preserve"> agitation and </w:t>
      </w:r>
      <w:r w:rsidR="003610CB" w:rsidRPr="0007501C">
        <w:rPr>
          <w:rFonts w:ascii="Times New Roman" w:hAnsi="Times New Roman" w:cs="Times New Roman"/>
          <w:sz w:val="24"/>
          <w:szCs w:val="24"/>
        </w:rPr>
        <w:t>aggravation</w:t>
      </w:r>
      <w:r w:rsidR="00C33515" w:rsidRPr="0007501C">
        <w:rPr>
          <w:rFonts w:ascii="Times New Roman" w:hAnsi="Times New Roman" w:cs="Times New Roman"/>
          <w:sz w:val="24"/>
          <w:szCs w:val="24"/>
        </w:rPr>
        <w:t xml:space="preserve"> across different stakeholders/citizens seriously opposing corruption in the country.</w:t>
      </w:r>
      <w:r w:rsidR="00B93A42" w:rsidRPr="0007501C">
        <w:rPr>
          <w:rFonts w:ascii="Times New Roman" w:hAnsi="Times New Roman" w:cs="Times New Roman"/>
          <w:sz w:val="24"/>
          <w:szCs w:val="24"/>
        </w:rPr>
        <w:t xml:space="preserve"> This prompted </w:t>
      </w:r>
      <w:r w:rsidR="00076FE7" w:rsidRPr="0007501C">
        <w:rPr>
          <w:rFonts w:ascii="Times New Roman" w:hAnsi="Times New Roman" w:cs="Times New Roman"/>
          <w:sz w:val="24"/>
          <w:szCs w:val="24"/>
        </w:rPr>
        <w:t>the government</w:t>
      </w:r>
      <w:r w:rsidR="008962BD" w:rsidRPr="0007501C">
        <w:rPr>
          <w:rFonts w:ascii="Times New Roman" w:hAnsi="Times New Roman" w:cs="Times New Roman"/>
          <w:sz w:val="24"/>
          <w:szCs w:val="24"/>
        </w:rPr>
        <w:t xml:space="preserve"> to act rapidly</w:t>
      </w:r>
      <w:r w:rsidR="00B93A42" w:rsidRPr="0007501C">
        <w:rPr>
          <w:rFonts w:ascii="Times New Roman" w:hAnsi="Times New Roman" w:cs="Times New Roman"/>
          <w:sz w:val="24"/>
          <w:szCs w:val="24"/>
        </w:rPr>
        <w:t xml:space="preserve"> over t</w:t>
      </w:r>
      <w:r w:rsidR="008962BD" w:rsidRPr="0007501C">
        <w:rPr>
          <w:rFonts w:ascii="Times New Roman" w:hAnsi="Times New Roman" w:cs="Times New Roman"/>
          <w:sz w:val="24"/>
          <w:szCs w:val="24"/>
        </w:rPr>
        <w:t xml:space="preserve">he affairs in addition to the </w:t>
      </w:r>
      <w:r w:rsidR="00D46FF4" w:rsidRPr="0007501C">
        <w:rPr>
          <w:rFonts w:ascii="Times New Roman" w:hAnsi="Times New Roman" w:cs="Times New Roman"/>
          <w:sz w:val="24"/>
          <w:szCs w:val="24"/>
        </w:rPr>
        <w:t>a</w:t>
      </w:r>
      <w:r w:rsidR="00BC3F52" w:rsidRPr="0007501C">
        <w:rPr>
          <w:rFonts w:ascii="Times New Roman" w:hAnsi="Times New Roman" w:cs="Times New Roman"/>
          <w:sz w:val="24"/>
          <w:szCs w:val="24"/>
        </w:rPr>
        <w:t xml:space="preserve">nticipation of </w:t>
      </w:r>
      <w:r w:rsidR="00D46FF4" w:rsidRPr="0007501C">
        <w:rPr>
          <w:rFonts w:ascii="Times New Roman" w:hAnsi="Times New Roman" w:cs="Times New Roman"/>
          <w:sz w:val="24"/>
          <w:szCs w:val="24"/>
        </w:rPr>
        <w:t>influential</w:t>
      </w:r>
      <w:r w:rsidR="00BC3F52" w:rsidRPr="0007501C">
        <w:rPr>
          <w:rFonts w:ascii="Times New Roman" w:hAnsi="Times New Roman" w:cs="Times New Roman"/>
          <w:sz w:val="24"/>
          <w:szCs w:val="24"/>
        </w:rPr>
        <w:t xml:space="preserve"> and patriotic </w:t>
      </w:r>
      <w:r w:rsidR="00564CC7" w:rsidRPr="0007501C">
        <w:rPr>
          <w:rFonts w:ascii="Times New Roman" w:hAnsi="Times New Roman" w:cs="Times New Roman"/>
          <w:sz w:val="24"/>
          <w:szCs w:val="24"/>
        </w:rPr>
        <w:t>citizens, which result</w:t>
      </w:r>
      <w:r w:rsidR="00061605" w:rsidRPr="0007501C">
        <w:rPr>
          <w:rFonts w:ascii="Times New Roman" w:hAnsi="Times New Roman" w:cs="Times New Roman"/>
          <w:sz w:val="24"/>
          <w:szCs w:val="24"/>
        </w:rPr>
        <w:t>ed in the outcome of a</w:t>
      </w:r>
      <w:r w:rsidR="006E25F6" w:rsidRPr="0007501C">
        <w:rPr>
          <w:rFonts w:ascii="Times New Roman" w:hAnsi="Times New Roman" w:cs="Times New Roman"/>
          <w:sz w:val="24"/>
          <w:szCs w:val="24"/>
        </w:rPr>
        <w:t xml:space="preserve">n articulated layout </w:t>
      </w:r>
      <w:r w:rsidR="00D2219B" w:rsidRPr="0007501C">
        <w:rPr>
          <w:rFonts w:ascii="Times New Roman" w:hAnsi="Times New Roman" w:cs="Times New Roman"/>
          <w:sz w:val="24"/>
          <w:szCs w:val="24"/>
        </w:rPr>
        <w:t xml:space="preserve">of </w:t>
      </w:r>
      <w:r w:rsidR="0043362B" w:rsidRPr="0007501C">
        <w:rPr>
          <w:rFonts w:ascii="Times New Roman" w:hAnsi="Times New Roman" w:cs="Times New Roman"/>
          <w:sz w:val="24"/>
          <w:szCs w:val="24"/>
        </w:rPr>
        <w:t>tactical ideas</w:t>
      </w:r>
      <w:r w:rsidR="00076FE7" w:rsidRPr="0007501C">
        <w:rPr>
          <w:rFonts w:ascii="Times New Roman" w:hAnsi="Times New Roman" w:cs="Times New Roman"/>
          <w:sz w:val="24"/>
          <w:szCs w:val="24"/>
        </w:rPr>
        <w:t>.</w:t>
      </w:r>
    </w:p>
    <w:p w:rsidR="0007501C" w:rsidRDefault="00BD417D" w:rsidP="0007501C">
      <w:pPr>
        <w:spacing w:line="480" w:lineRule="auto"/>
        <w:jc w:val="both"/>
        <w:rPr>
          <w:rFonts w:ascii="Times New Roman" w:hAnsi="Times New Roman" w:cs="Times New Roman"/>
          <w:sz w:val="24"/>
          <w:szCs w:val="24"/>
        </w:rPr>
      </w:pPr>
      <w:r w:rsidRPr="0007501C">
        <w:rPr>
          <w:rFonts w:ascii="Times New Roman" w:hAnsi="Times New Roman" w:cs="Times New Roman"/>
          <w:sz w:val="24"/>
          <w:szCs w:val="24"/>
        </w:rPr>
        <w:t xml:space="preserve">The strength of this theory is the fact that it gives a clear understanding of the values and benefits to be </w:t>
      </w:r>
      <w:r w:rsidR="00F314BD" w:rsidRPr="0007501C">
        <w:rPr>
          <w:rFonts w:ascii="Times New Roman" w:hAnsi="Times New Roman" w:cs="Times New Roman"/>
          <w:sz w:val="24"/>
          <w:szCs w:val="24"/>
        </w:rPr>
        <w:t xml:space="preserve">derived from the application </w:t>
      </w:r>
      <w:r w:rsidRPr="0007501C">
        <w:rPr>
          <w:rFonts w:ascii="Times New Roman" w:hAnsi="Times New Roman" w:cs="Times New Roman"/>
          <w:sz w:val="24"/>
          <w:szCs w:val="24"/>
        </w:rPr>
        <w:t>o</w:t>
      </w:r>
      <w:r w:rsidR="00F314BD" w:rsidRPr="0007501C">
        <w:rPr>
          <w:rFonts w:ascii="Times New Roman" w:hAnsi="Times New Roman" w:cs="Times New Roman"/>
          <w:sz w:val="24"/>
          <w:szCs w:val="24"/>
        </w:rPr>
        <w:t>f Treasury Single Account policy over its</w:t>
      </w:r>
      <w:r w:rsidRPr="0007501C">
        <w:rPr>
          <w:rFonts w:ascii="Times New Roman" w:hAnsi="Times New Roman" w:cs="Times New Roman"/>
          <w:sz w:val="24"/>
          <w:szCs w:val="24"/>
        </w:rPr>
        <w:t xml:space="preserve"> citizens who happen to be the stakeholders. The weakness of this theory is the fact that it was viewed from the perspective of the private sector (the firm). Its implementation to the public sector might seem more difficult i.e. the level of technology needed to sustain the policy, resistant to change attitude from those who seem not to directly benefit from the policy etc.</w:t>
      </w:r>
    </w:p>
    <w:p w:rsidR="00620D11" w:rsidRPr="0007501C" w:rsidRDefault="005A58E5" w:rsidP="0007501C">
      <w:pPr>
        <w:spacing w:line="480" w:lineRule="auto"/>
        <w:jc w:val="both"/>
        <w:rPr>
          <w:rFonts w:ascii="Times New Roman" w:hAnsi="Times New Roman" w:cs="Times New Roman"/>
          <w:sz w:val="24"/>
          <w:szCs w:val="24"/>
        </w:rPr>
      </w:pPr>
      <w:r w:rsidRPr="0007501C">
        <w:rPr>
          <w:rFonts w:ascii="Times New Roman" w:hAnsi="Times New Roman" w:cs="Times New Roman"/>
          <w:sz w:val="24"/>
          <w:szCs w:val="24"/>
        </w:rPr>
        <w:lastRenderedPageBreak/>
        <w:t xml:space="preserve"> </w:t>
      </w:r>
      <w:r w:rsidR="00076FE7" w:rsidRPr="0007501C">
        <w:rPr>
          <w:rFonts w:ascii="Times New Roman" w:hAnsi="Times New Roman" w:cs="Times New Roman"/>
          <w:sz w:val="24"/>
          <w:szCs w:val="24"/>
        </w:rPr>
        <w:t>This study will adopt the stakeholders’ theory. The reaso</w:t>
      </w:r>
      <w:r w:rsidR="001A5E5E" w:rsidRPr="0007501C">
        <w:rPr>
          <w:rFonts w:ascii="Times New Roman" w:hAnsi="Times New Roman" w:cs="Times New Roman"/>
          <w:sz w:val="24"/>
          <w:szCs w:val="24"/>
        </w:rPr>
        <w:t xml:space="preserve">n for this will be due to evidences regarding </w:t>
      </w:r>
      <w:r w:rsidR="00076FE7" w:rsidRPr="0007501C">
        <w:rPr>
          <w:rFonts w:ascii="Times New Roman" w:hAnsi="Times New Roman" w:cs="Times New Roman"/>
          <w:sz w:val="24"/>
          <w:szCs w:val="24"/>
        </w:rPr>
        <w:t>government</w:t>
      </w:r>
      <w:r w:rsidR="001A5E5E" w:rsidRPr="0007501C">
        <w:rPr>
          <w:rFonts w:ascii="Times New Roman" w:hAnsi="Times New Roman" w:cs="Times New Roman"/>
          <w:sz w:val="24"/>
          <w:szCs w:val="24"/>
        </w:rPr>
        <w:t xml:space="preserve"> to fight corruption</w:t>
      </w:r>
      <w:r w:rsidR="00405827" w:rsidRPr="0007501C">
        <w:rPr>
          <w:rFonts w:ascii="Times New Roman" w:hAnsi="Times New Roman" w:cs="Times New Roman"/>
          <w:sz w:val="24"/>
          <w:szCs w:val="24"/>
        </w:rPr>
        <w:t xml:space="preserve"> which</w:t>
      </w:r>
      <w:r w:rsidR="00076FE7" w:rsidRPr="0007501C">
        <w:rPr>
          <w:rFonts w:ascii="Times New Roman" w:hAnsi="Times New Roman" w:cs="Times New Roman"/>
          <w:sz w:val="24"/>
          <w:szCs w:val="24"/>
        </w:rPr>
        <w:t xml:space="preserve"> </w:t>
      </w:r>
      <w:r w:rsidR="001A5E5E" w:rsidRPr="0007501C">
        <w:rPr>
          <w:rFonts w:ascii="Times New Roman" w:hAnsi="Times New Roman" w:cs="Times New Roman"/>
          <w:sz w:val="24"/>
          <w:szCs w:val="24"/>
        </w:rPr>
        <w:t>brought about this strategy to introduce</w:t>
      </w:r>
      <w:r w:rsidR="00076FE7" w:rsidRPr="0007501C">
        <w:rPr>
          <w:rFonts w:ascii="Times New Roman" w:hAnsi="Times New Roman" w:cs="Times New Roman"/>
          <w:sz w:val="24"/>
          <w:szCs w:val="24"/>
        </w:rPr>
        <w:t xml:space="preserve"> the t</w:t>
      </w:r>
      <w:r w:rsidR="001A5E5E" w:rsidRPr="0007501C">
        <w:rPr>
          <w:rFonts w:ascii="Times New Roman" w:hAnsi="Times New Roman" w:cs="Times New Roman"/>
          <w:sz w:val="24"/>
          <w:szCs w:val="24"/>
        </w:rPr>
        <w:t>reasury single account policy</w:t>
      </w:r>
      <w:r w:rsidR="001A5E5E" w:rsidRPr="0007501C">
        <w:rPr>
          <w:rFonts w:ascii="Times New Roman" w:hAnsi="Times New Roman" w:cs="Times New Roman"/>
          <w:sz w:val="28"/>
          <w:szCs w:val="28"/>
        </w:rPr>
        <w:t>.</w:t>
      </w:r>
    </w:p>
    <w:p w:rsidR="00620D11" w:rsidRPr="00CD6BCA" w:rsidRDefault="00CD6BCA" w:rsidP="005F1E4A">
      <w:pPr>
        <w:pStyle w:val="Heading3"/>
        <w:tabs>
          <w:tab w:val="left" w:pos="5850"/>
        </w:tabs>
        <w:rPr>
          <w:rFonts w:ascii="Times New Roman" w:hAnsi="Times New Roman" w:cs="Times New Roman"/>
          <w:sz w:val="24"/>
          <w:szCs w:val="24"/>
        </w:rPr>
      </w:pPr>
      <w:bookmarkStart w:id="15" w:name="_Toc60946509"/>
      <w:r w:rsidRPr="00CD6BCA">
        <w:rPr>
          <w:rFonts w:ascii="Times New Roman" w:hAnsi="Times New Roman" w:cs="Times New Roman"/>
          <w:sz w:val="24"/>
          <w:szCs w:val="24"/>
        </w:rPr>
        <w:t xml:space="preserve">2.5    </w:t>
      </w:r>
      <w:r w:rsidR="001A5E5E" w:rsidRPr="00CD6BCA">
        <w:rPr>
          <w:rFonts w:ascii="Times New Roman" w:hAnsi="Times New Roman" w:cs="Times New Roman"/>
          <w:sz w:val="24"/>
          <w:szCs w:val="24"/>
        </w:rPr>
        <w:t xml:space="preserve"> </w:t>
      </w:r>
      <w:r w:rsidR="005F1E4A" w:rsidRPr="00CD6BCA">
        <w:rPr>
          <w:rFonts w:ascii="Times New Roman" w:hAnsi="Times New Roman" w:cs="Times New Roman"/>
          <w:sz w:val="24"/>
          <w:szCs w:val="24"/>
        </w:rPr>
        <w:t>MODERN MONETARY THEORY (MMT)</w:t>
      </w:r>
      <w:r w:rsidR="005F1E4A" w:rsidRPr="00CD6BCA">
        <w:rPr>
          <w:rFonts w:ascii="Times New Roman" w:hAnsi="Times New Roman" w:cs="Times New Roman"/>
          <w:sz w:val="24"/>
          <w:szCs w:val="24"/>
        </w:rPr>
        <w:tab/>
      </w:r>
      <w:r w:rsidRPr="00CD6BCA">
        <w:rPr>
          <w:rFonts w:ascii="Times New Roman" w:hAnsi="Times New Roman" w:cs="Times New Roman"/>
          <w:sz w:val="24"/>
          <w:szCs w:val="24"/>
        </w:rPr>
        <w:t xml:space="preserve">                              2</w:t>
      </w:r>
      <w:bookmarkEnd w:id="15"/>
    </w:p>
    <w:p w:rsidR="00620D11" w:rsidRPr="0007501C" w:rsidRDefault="00CA712D" w:rsidP="0007501C">
      <w:pPr>
        <w:spacing w:line="480" w:lineRule="auto"/>
        <w:jc w:val="both"/>
        <w:rPr>
          <w:rFonts w:ascii="Times New Roman" w:hAnsi="Times New Roman" w:cs="Times New Roman"/>
          <w:sz w:val="24"/>
          <w:szCs w:val="24"/>
        </w:rPr>
      </w:pPr>
      <w:r w:rsidRPr="0007501C">
        <w:rPr>
          <w:rFonts w:ascii="Times New Roman" w:hAnsi="Times New Roman" w:cs="Times New Roman"/>
          <w:sz w:val="24"/>
          <w:szCs w:val="24"/>
        </w:rPr>
        <w:t xml:space="preserve">The </w:t>
      </w:r>
      <w:r w:rsidR="00620D11" w:rsidRPr="0007501C">
        <w:rPr>
          <w:rFonts w:ascii="Times New Roman" w:hAnsi="Times New Roman" w:cs="Times New Roman"/>
          <w:sz w:val="24"/>
          <w:szCs w:val="24"/>
        </w:rPr>
        <w:t>Modern Monetary Theory</w:t>
      </w:r>
      <w:r w:rsidR="003C627D" w:rsidRPr="0007501C">
        <w:rPr>
          <w:rFonts w:ascii="Times New Roman" w:hAnsi="Times New Roman" w:cs="Times New Roman"/>
          <w:sz w:val="24"/>
          <w:szCs w:val="24"/>
        </w:rPr>
        <w:t xml:space="preserve"> (MMT), also known as </w:t>
      </w:r>
      <w:r w:rsidR="00620D11" w:rsidRPr="0007501C">
        <w:rPr>
          <w:rFonts w:ascii="Times New Roman" w:hAnsi="Times New Roman" w:cs="Times New Roman"/>
          <w:sz w:val="24"/>
          <w:szCs w:val="24"/>
        </w:rPr>
        <w:t>modern money theory, was proposed by</w:t>
      </w:r>
      <w:r w:rsidR="00BA6E93" w:rsidRPr="0007501C">
        <w:rPr>
          <w:rFonts w:ascii="Times New Roman" w:hAnsi="Times New Roman" w:cs="Times New Roman"/>
          <w:sz w:val="24"/>
          <w:szCs w:val="24"/>
        </w:rPr>
        <w:t xml:space="preserve"> Georg Fredrick Knapp (1924). This comprise</w:t>
      </w:r>
      <w:r w:rsidR="004B6A46" w:rsidRPr="0007501C">
        <w:rPr>
          <w:rFonts w:ascii="Times New Roman" w:hAnsi="Times New Roman" w:cs="Times New Roman"/>
          <w:sz w:val="24"/>
          <w:szCs w:val="24"/>
        </w:rPr>
        <w:t>s</w:t>
      </w:r>
      <w:r w:rsidR="00F45C66" w:rsidRPr="0007501C">
        <w:rPr>
          <w:rFonts w:ascii="Times New Roman" w:hAnsi="Times New Roman" w:cs="Times New Roman"/>
          <w:sz w:val="24"/>
          <w:szCs w:val="24"/>
        </w:rPr>
        <w:t xml:space="preserve"> of various </w:t>
      </w:r>
      <w:r w:rsidR="00BA6E93" w:rsidRPr="0007501C">
        <w:rPr>
          <w:rFonts w:ascii="Times New Roman" w:hAnsi="Times New Roman" w:cs="Times New Roman"/>
          <w:sz w:val="24"/>
          <w:szCs w:val="24"/>
        </w:rPr>
        <w:t>macro-economic models</w:t>
      </w:r>
      <w:r w:rsidR="00F45C66" w:rsidRPr="0007501C">
        <w:rPr>
          <w:rFonts w:ascii="Times New Roman" w:hAnsi="Times New Roman" w:cs="Times New Roman"/>
          <w:sz w:val="24"/>
          <w:szCs w:val="24"/>
        </w:rPr>
        <w:t xml:space="preserve"> that describes and analyse</w:t>
      </w:r>
      <w:r w:rsidR="0014525C" w:rsidRPr="0007501C">
        <w:rPr>
          <w:rFonts w:ascii="Times New Roman" w:hAnsi="Times New Roman" w:cs="Times New Roman"/>
          <w:sz w:val="24"/>
          <w:szCs w:val="24"/>
        </w:rPr>
        <w:t xml:space="preserve"> current</w:t>
      </w:r>
      <w:r w:rsidR="00620D11" w:rsidRPr="0007501C">
        <w:rPr>
          <w:rFonts w:ascii="Times New Roman" w:hAnsi="Times New Roman" w:cs="Times New Roman"/>
          <w:sz w:val="24"/>
          <w:szCs w:val="24"/>
        </w:rPr>
        <w:t xml:space="preserve"> eco</w:t>
      </w:r>
      <w:r w:rsidR="0014525C" w:rsidRPr="0007501C">
        <w:rPr>
          <w:rFonts w:ascii="Times New Roman" w:hAnsi="Times New Roman" w:cs="Times New Roman"/>
          <w:sz w:val="24"/>
          <w:szCs w:val="24"/>
        </w:rPr>
        <w:t>nomies where there exist a general legal tender known as</w:t>
      </w:r>
      <w:r w:rsidR="00A86EB6" w:rsidRPr="0007501C">
        <w:rPr>
          <w:rFonts w:ascii="Times New Roman" w:hAnsi="Times New Roman" w:cs="Times New Roman"/>
          <w:sz w:val="24"/>
          <w:szCs w:val="24"/>
        </w:rPr>
        <w:t xml:space="preserve"> fi</w:t>
      </w:r>
      <w:r w:rsidR="00300A72" w:rsidRPr="0007501C">
        <w:rPr>
          <w:rFonts w:ascii="Times New Roman" w:hAnsi="Times New Roman" w:cs="Times New Roman"/>
          <w:sz w:val="24"/>
          <w:szCs w:val="24"/>
        </w:rPr>
        <w:t xml:space="preserve">at money, enacted and created through the </w:t>
      </w:r>
      <w:r w:rsidR="00830E31" w:rsidRPr="0007501C">
        <w:rPr>
          <w:rFonts w:ascii="Times New Roman" w:hAnsi="Times New Roman" w:cs="Times New Roman"/>
          <w:sz w:val="24"/>
          <w:szCs w:val="24"/>
        </w:rPr>
        <w:t xml:space="preserve">government. </w:t>
      </w:r>
      <w:r w:rsidR="00110414" w:rsidRPr="0007501C">
        <w:rPr>
          <w:rFonts w:ascii="Times New Roman" w:hAnsi="Times New Roman" w:cs="Times New Roman"/>
          <w:sz w:val="24"/>
          <w:szCs w:val="24"/>
        </w:rPr>
        <w:fldChar w:fldCharType="begin"/>
      </w:r>
      <w:r w:rsidR="00110414" w:rsidRPr="0007501C">
        <w:rPr>
          <w:rFonts w:ascii="Times New Roman" w:hAnsi="Times New Roman" w:cs="Times New Roman"/>
          <w:sz w:val="24"/>
          <w:szCs w:val="24"/>
        </w:rPr>
        <w:instrText xml:space="preserve"> ADDIN ZOTERO_ITEM CSL_CITATION {"citationID":"x6X399v2","properties":{"formattedCitation":"(Zayol, P.I., 2017)","plainCitation":"(Zayol, P.I., 2017)","noteIndex":0},"citationItems":[{"id":186,"uris":["http://zotero.org/users/local/WsRJCvqM/items/8H7TFG89"],"uri":["http://zotero.org/users/local/WsRJCvqM/items/8H7TFG89"],"itemData":{"id":186,"type":"article-journal","container-title":"IOSR Journal of Economics and Finance.","page":"55–60.","title":"Effect of treasury single account on the liquidity of deposit money banks in Nigeria.","volume":"8(4)","author":[{"literal":"Zayol, P.I."}],"issued":{"date-parts":[["2017"]]}}}],"schema":"https://github.com/citation-style-language/schema/raw/master/csl-citation.json"} </w:instrText>
      </w:r>
      <w:r w:rsidR="00110414" w:rsidRPr="0007501C">
        <w:rPr>
          <w:rFonts w:ascii="Times New Roman" w:hAnsi="Times New Roman" w:cs="Times New Roman"/>
          <w:sz w:val="24"/>
          <w:szCs w:val="24"/>
        </w:rPr>
        <w:fldChar w:fldCharType="separate"/>
      </w:r>
      <w:r w:rsidR="00110414" w:rsidRPr="0007501C">
        <w:rPr>
          <w:rFonts w:ascii="Times New Roman" w:hAnsi="Times New Roman" w:cs="Times New Roman"/>
          <w:sz w:val="24"/>
          <w:szCs w:val="24"/>
        </w:rPr>
        <w:t>(Zayol, P.I., 2017)</w:t>
      </w:r>
      <w:r w:rsidR="00110414" w:rsidRPr="0007501C">
        <w:rPr>
          <w:rFonts w:ascii="Times New Roman" w:hAnsi="Times New Roman" w:cs="Times New Roman"/>
          <w:sz w:val="24"/>
          <w:szCs w:val="24"/>
        </w:rPr>
        <w:fldChar w:fldCharType="end"/>
      </w:r>
      <w:r w:rsidR="002A7648" w:rsidRPr="0007501C">
        <w:rPr>
          <w:rFonts w:ascii="Times New Roman" w:hAnsi="Times New Roman" w:cs="Times New Roman"/>
          <w:sz w:val="24"/>
          <w:szCs w:val="24"/>
        </w:rPr>
        <w:t>. A</w:t>
      </w:r>
      <w:r w:rsidR="00F74833" w:rsidRPr="0007501C">
        <w:rPr>
          <w:rFonts w:ascii="Times New Roman" w:hAnsi="Times New Roman" w:cs="Times New Roman"/>
          <w:sz w:val="24"/>
          <w:szCs w:val="24"/>
        </w:rPr>
        <w:t xml:space="preserve"> major feet guiding </w:t>
      </w:r>
      <w:r w:rsidR="00620D11" w:rsidRPr="0007501C">
        <w:rPr>
          <w:rFonts w:ascii="Times New Roman" w:hAnsi="Times New Roman" w:cs="Times New Roman"/>
          <w:sz w:val="24"/>
          <w:szCs w:val="24"/>
        </w:rPr>
        <w:t xml:space="preserve">MMT </w:t>
      </w:r>
      <w:r w:rsidR="00F74833" w:rsidRPr="0007501C">
        <w:rPr>
          <w:rFonts w:ascii="Times New Roman" w:hAnsi="Times New Roman" w:cs="Times New Roman"/>
          <w:sz w:val="24"/>
          <w:szCs w:val="24"/>
        </w:rPr>
        <w:t xml:space="preserve">is that </w:t>
      </w:r>
      <w:r w:rsidR="00107AD7" w:rsidRPr="0007501C">
        <w:rPr>
          <w:rFonts w:ascii="Times New Roman" w:hAnsi="Times New Roman" w:cs="Times New Roman"/>
          <w:sz w:val="24"/>
          <w:szCs w:val="24"/>
        </w:rPr>
        <w:t xml:space="preserve">Monetary has the control to dispense/release any banknote in whatever denomination either </w:t>
      </w:r>
      <w:r w:rsidR="00EE548C" w:rsidRPr="0007501C">
        <w:rPr>
          <w:rFonts w:ascii="Times New Roman" w:hAnsi="Times New Roman" w:cs="Times New Roman"/>
          <w:sz w:val="24"/>
          <w:szCs w:val="24"/>
        </w:rPr>
        <w:t>as physical</w:t>
      </w:r>
      <w:r w:rsidR="004464B9" w:rsidRPr="0007501C">
        <w:rPr>
          <w:rFonts w:ascii="Times New Roman" w:hAnsi="Times New Roman" w:cs="Times New Roman"/>
          <w:sz w:val="24"/>
          <w:szCs w:val="24"/>
        </w:rPr>
        <w:t xml:space="preserve"> or</w:t>
      </w:r>
      <w:r w:rsidR="00620D11" w:rsidRPr="0007501C">
        <w:rPr>
          <w:rFonts w:ascii="Times New Roman" w:hAnsi="Times New Roman" w:cs="Times New Roman"/>
          <w:sz w:val="24"/>
          <w:szCs w:val="24"/>
        </w:rPr>
        <w:t xml:space="preserve"> </w:t>
      </w:r>
      <w:r w:rsidR="00107AD7" w:rsidRPr="0007501C">
        <w:rPr>
          <w:rFonts w:ascii="Times New Roman" w:hAnsi="Times New Roman" w:cs="Times New Roman"/>
          <w:sz w:val="24"/>
          <w:szCs w:val="24"/>
        </w:rPr>
        <w:t>non-physical</w:t>
      </w:r>
      <w:r w:rsidR="004464B9" w:rsidRPr="0007501C">
        <w:rPr>
          <w:rFonts w:ascii="Times New Roman" w:hAnsi="Times New Roman" w:cs="Times New Roman"/>
          <w:sz w:val="24"/>
          <w:szCs w:val="24"/>
        </w:rPr>
        <w:t xml:space="preserve"> ways.</w:t>
      </w:r>
      <w:r w:rsidR="00D503BF" w:rsidRPr="0007501C">
        <w:rPr>
          <w:rFonts w:ascii="Times New Roman" w:hAnsi="Times New Roman" w:cs="Times New Roman"/>
          <w:sz w:val="24"/>
          <w:szCs w:val="24"/>
        </w:rPr>
        <w:t xml:space="preserve"> That is why so many challenges are encountered</w:t>
      </w:r>
      <w:r w:rsidR="00CC71F5" w:rsidRPr="0007501C">
        <w:rPr>
          <w:rFonts w:ascii="Times New Roman" w:hAnsi="Times New Roman" w:cs="Times New Roman"/>
          <w:sz w:val="24"/>
          <w:szCs w:val="24"/>
        </w:rPr>
        <w:t xml:space="preserve"> by the </w:t>
      </w:r>
      <w:r w:rsidR="00463C69" w:rsidRPr="0007501C">
        <w:rPr>
          <w:rFonts w:ascii="Times New Roman" w:hAnsi="Times New Roman" w:cs="Times New Roman"/>
          <w:sz w:val="24"/>
          <w:szCs w:val="24"/>
        </w:rPr>
        <w:t>government which has resulted in endless proficiency for</w:t>
      </w:r>
      <w:r w:rsidR="00620D11" w:rsidRPr="0007501C">
        <w:rPr>
          <w:rFonts w:ascii="Times New Roman" w:hAnsi="Times New Roman" w:cs="Times New Roman"/>
          <w:sz w:val="24"/>
          <w:szCs w:val="24"/>
        </w:rPr>
        <w:t xml:space="preserve"> pay</w:t>
      </w:r>
      <w:r w:rsidR="00463C69" w:rsidRPr="0007501C">
        <w:rPr>
          <w:rFonts w:ascii="Times New Roman" w:hAnsi="Times New Roman" w:cs="Times New Roman"/>
          <w:sz w:val="24"/>
          <w:szCs w:val="24"/>
        </w:rPr>
        <w:t>ment of valuables</w:t>
      </w:r>
      <w:r w:rsidR="00457F47" w:rsidRPr="0007501C">
        <w:rPr>
          <w:rFonts w:ascii="Times New Roman" w:hAnsi="Times New Roman" w:cs="Times New Roman"/>
          <w:sz w:val="24"/>
          <w:szCs w:val="24"/>
        </w:rPr>
        <w:t xml:space="preserve"> they desire to buy as well as execute subsequent expenditure,</w:t>
      </w:r>
      <w:r w:rsidR="00A5618A" w:rsidRPr="0007501C">
        <w:rPr>
          <w:rFonts w:ascii="Times New Roman" w:hAnsi="Times New Roman" w:cs="Times New Roman"/>
          <w:sz w:val="24"/>
          <w:szCs w:val="24"/>
        </w:rPr>
        <w:t xml:space="preserve"> which possess</w:t>
      </w:r>
      <w:r w:rsidR="003E4D15" w:rsidRPr="0007501C">
        <w:rPr>
          <w:rFonts w:ascii="Times New Roman" w:hAnsi="Times New Roman" w:cs="Times New Roman"/>
          <w:sz w:val="24"/>
          <w:szCs w:val="24"/>
        </w:rPr>
        <w:t xml:space="preserve"> boundless potentiality in supplying resources</w:t>
      </w:r>
      <w:r w:rsidR="00BF34B3" w:rsidRPr="0007501C">
        <w:rPr>
          <w:rFonts w:ascii="Times New Roman" w:hAnsi="Times New Roman" w:cs="Times New Roman"/>
          <w:sz w:val="24"/>
          <w:szCs w:val="24"/>
        </w:rPr>
        <w:t xml:space="preserve"> alternatively towards other industries</w:t>
      </w:r>
      <w:r w:rsidR="00A669D5" w:rsidRPr="0007501C">
        <w:rPr>
          <w:rFonts w:ascii="Times New Roman" w:hAnsi="Times New Roman" w:cs="Times New Roman"/>
          <w:sz w:val="24"/>
          <w:szCs w:val="24"/>
        </w:rPr>
        <w:t xml:space="preserve">, hence liquidation in addition to indebtedness </w:t>
      </w:r>
      <w:r w:rsidR="00620D11" w:rsidRPr="0007501C">
        <w:rPr>
          <w:rFonts w:ascii="Times New Roman" w:hAnsi="Times New Roman" w:cs="Times New Roman"/>
          <w:sz w:val="24"/>
          <w:szCs w:val="24"/>
        </w:rPr>
        <w:t xml:space="preserve">of </w:t>
      </w:r>
      <w:r w:rsidR="00A669D5" w:rsidRPr="0007501C">
        <w:rPr>
          <w:rFonts w:ascii="Times New Roman" w:hAnsi="Times New Roman" w:cs="Times New Roman"/>
          <w:sz w:val="24"/>
          <w:szCs w:val="24"/>
        </w:rPr>
        <w:t xml:space="preserve">the government is inevitable. </w:t>
      </w:r>
      <w:r w:rsidR="00A669D5" w:rsidRPr="0007501C">
        <w:rPr>
          <w:rFonts w:ascii="Times New Roman" w:hAnsi="Times New Roman" w:cs="Times New Roman"/>
          <w:sz w:val="24"/>
          <w:szCs w:val="24"/>
        </w:rPr>
        <w:fldChar w:fldCharType="begin"/>
      </w:r>
      <w:r w:rsidR="00A669D5" w:rsidRPr="0007501C">
        <w:rPr>
          <w:rFonts w:ascii="Times New Roman" w:hAnsi="Times New Roman" w:cs="Times New Roman"/>
          <w:sz w:val="24"/>
          <w:szCs w:val="24"/>
        </w:rPr>
        <w:instrText xml:space="preserve"> ADDIN ZOTERO_ITEM CSL_CITATION {"citationID":"DKZk4DTu","properties":{"formattedCitation":"(Zayol, P.I., 2017)","plainCitation":"(Zayol, P.I., 2017)","noteIndex":0},"citationItems":[{"id":186,"uris":["http://zotero.org/users/local/WsRJCvqM/items/8H7TFG89"],"uri":["http://zotero.org/users/local/WsRJCvqM/items/8H7TFG89"],"itemData":{"id":186,"type":"article-journal","container-title":"IOSR Journal of Economics and Finance.","page":"55–60.","title":"Effect of treasury single account on the liquidity of deposit money banks in Nigeria.","volume":"8(4)","author":[{"literal":"Zayol, P.I."}],"issued":{"date-parts":[["2017"]]}}}],"schema":"https://github.com/citation-style-language/schema/raw/master/csl-citation.json"} </w:instrText>
      </w:r>
      <w:r w:rsidR="00A669D5" w:rsidRPr="0007501C">
        <w:rPr>
          <w:rFonts w:ascii="Times New Roman" w:hAnsi="Times New Roman" w:cs="Times New Roman"/>
          <w:sz w:val="24"/>
          <w:szCs w:val="24"/>
        </w:rPr>
        <w:fldChar w:fldCharType="separate"/>
      </w:r>
      <w:r w:rsidR="00A669D5" w:rsidRPr="0007501C">
        <w:rPr>
          <w:rFonts w:ascii="Times New Roman" w:hAnsi="Times New Roman" w:cs="Times New Roman"/>
          <w:sz w:val="24"/>
          <w:szCs w:val="24"/>
        </w:rPr>
        <w:t>(Zayol, P.I., 2017)</w:t>
      </w:r>
      <w:r w:rsidR="00A669D5" w:rsidRPr="0007501C">
        <w:rPr>
          <w:rFonts w:ascii="Times New Roman" w:hAnsi="Times New Roman" w:cs="Times New Roman"/>
          <w:sz w:val="24"/>
          <w:szCs w:val="24"/>
        </w:rPr>
        <w:fldChar w:fldCharType="end"/>
      </w:r>
      <w:r w:rsidR="00A669D5" w:rsidRPr="0007501C">
        <w:rPr>
          <w:rFonts w:ascii="Times New Roman" w:hAnsi="Times New Roman" w:cs="Times New Roman"/>
          <w:sz w:val="24"/>
          <w:szCs w:val="24"/>
        </w:rPr>
        <w:t>.</w:t>
      </w:r>
    </w:p>
    <w:p w:rsidR="00620D11" w:rsidRPr="0007501C" w:rsidRDefault="00620D11" w:rsidP="0007501C">
      <w:pPr>
        <w:spacing w:line="480" w:lineRule="auto"/>
        <w:jc w:val="both"/>
        <w:rPr>
          <w:rFonts w:ascii="Times New Roman" w:hAnsi="Times New Roman" w:cs="Times New Roman"/>
          <w:sz w:val="24"/>
          <w:szCs w:val="24"/>
        </w:rPr>
      </w:pPr>
      <w:r w:rsidRPr="0007501C">
        <w:rPr>
          <w:rFonts w:ascii="Times New Roman" w:hAnsi="Times New Roman" w:cs="Times New Roman"/>
          <w:sz w:val="24"/>
          <w:szCs w:val="24"/>
        </w:rPr>
        <w:t>Modern Money Theory stipulates that a</w:t>
      </w:r>
      <w:r w:rsidR="001A5052" w:rsidRPr="0007501C">
        <w:rPr>
          <w:rFonts w:ascii="Times New Roman" w:hAnsi="Times New Roman" w:cs="Times New Roman"/>
          <w:sz w:val="24"/>
          <w:szCs w:val="24"/>
        </w:rPr>
        <w:t>n autonomous government generally</w:t>
      </w:r>
      <w:r w:rsidR="00B06C74" w:rsidRPr="0007501C">
        <w:rPr>
          <w:rFonts w:ascii="Times New Roman" w:hAnsi="Times New Roman" w:cs="Times New Roman"/>
          <w:sz w:val="24"/>
          <w:szCs w:val="24"/>
        </w:rPr>
        <w:t xml:space="preserve"> owns a functional</w:t>
      </w:r>
      <w:r w:rsidRPr="0007501C">
        <w:rPr>
          <w:rFonts w:ascii="Times New Roman" w:hAnsi="Times New Roman" w:cs="Times New Roman"/>
          <w:sz w:val="24"/>
          <w:szCs w:val="24"/>
        </w:rPr>
        <w:t xml:space="preserve"> </w:t>
      </w:r>
      <w:r w:rsidR="00921B10" w:rsidRPr="0007501C">
        <w:rPr>
          <w:rFonts w:ascii="Times New Roman" w:hAnsi="Times New Roman" w:cs="Times New Roman"/>
          <w:sz w:val="24"/>
          <w:szCs w:val="24"/>
        </w:rPr>
        <w:t>bank account in nations were</w:t>
      </w:r>
      <w:r w:rsidRPr="0007501C">
        <w:rPr>
          <w:rFonts w:ascii="Times New Roman" w:hAnsi="Times New Roman" w:cs="Times New Roman"/>
          <w:sz w:val="24"/>
          <w:szCs w:val="24"/>
        </w:rPr>
        <w:t xml:space="preserve"> Central Bank</w:t>
      </w:r>
      <w:r w:rsidR="005E3044" w:rsidRPr="0007501C">
        <w:rPr>
          <w:rFonts w:ascii="Times New Roman" w:hAnsi="Times New Roman" w:cs="Times New Roman"/>
          <w:sz w:val="24"/>
          <w:szCs w:val="24"/>
        </w:rPr>
        <w:t xml:space="preserve"> is functioning</w:t>
      </w:r>
      <w:r w:rsidR="002827BD" w:rsidRPr="0007501C">
        <w:rPr>
          <w:rFonts w:ascii="Times New Roman" w:hAnsi="Times New Roman" w:cs="Times New Roman"/>
          <w:sz w:val="24"/>
          <w:szCs w:val="24"/>
        </w:rPr>
        <w:t xml:space="preserve">. In this regards, government will be able to pay as well as collect taxes/generate </w:t>
      </w:r>
      <w:r w:rsidR="00FF7F50" w:rsidRPr="0007501C">
        <w:rPr>
          <w:rFonts w:ascii="Times New Roman" w:hAnsi="Times New Roman" w:cs="Times New Roman"/>
          <w:sz w:val="24"/>
          <w:szCs w:val="24"/>
        </w:rPr>
        <w:t xml:space="preserve">other in flows </w:t>
      </w:r>
      <w:r w:rsidR="00FF7F50" w:rsidRPr="0007501C">
        <w:rPr>
          <w:rFonts w:ascii="Times New Roman" w:hAnsi="Times New Roman" w:cs="Times New Roman"/>
          <w:sz w:val="24"/>
          <w:szCs w:val="24"/>
        </w:rPr>
        <w:fldChar w:fldCharType="begin"/>
      </w:r>
      <w:r w:rsidR="00FF7F50" w:rsidRPr="0007501C">
        <w:rPr>
          <w:rFonts w:ascii="Times New Roman" w:hAnsi="Times New Roman" w:cs="Times New Roman"/>
          <w:sz w:val="24"/>
          <w:szCs w:val="24"/>
        </w:rPr>
        <w:instrText xml:space="preserve"> ADDIN ZOTERO_ITEM CSL_CITATION {"citationID":"7q5mGc7d","properties":{"formattedCitation":"(Scott Fullwiler, Stephanie Kelton, L. Randall Wray MODERN, 2012)","plainCitation":"(Scott Fullwiler, Stephanie Kelton, L. Randall Wray MODERN, 2012)","noteIndex":0},"citationItems":[{"id":187,"uris":["http://zotero.org/users/local/WsRJCvqM/items/MDMX9KRE"],"uri":["http://zotero.org/users/local/WsRJCvqM/items/MDMX9KRE"],"itemData":{"id":187,"type":"article","publisher":"POLITICAL ECONOMY RESEARCH INSTITUTE","title":"MONEY THEORY:  A RESPONSE TO CRITICS. MODERN MONETARY THEORY: A DEBATE including the following papers: Modern Money Theory and the ‘Real-World’ Accountin","author":[{"literal":"Scott Fullwiler, Stephanie Kelton, L. Randall Wray MODERN"}],"issued":{"date-parts":[["2012"]]}}}],"schema":"https://github.com/citation-style-language/schema/raw/master/csl-citation.json"} </w:instrText>
      </w:r>
      <w:r w:rsidR="00FF7F50" w:rsidRPr="0007501C">
        <w:rPr>
          <w:rFonts w:ascii="Times New Roman" w:hAnsi="Times New Roman" w:cs="Times New Roman"/>
          <w:sz w:val="24"/>
          <w:szCs w:val="24"/>
        </w:rPr>
        <w:fldChar w:fldCharType="separate"/>
      </w:r>
      <w:r w:rsidR="002F40F5" w:rsidRPr="0007501C">
        <w:rPr>
          <w:rFonts w:ascii="Times New Roman" w:hAnsi="Times New Roman" w:cs="Times New Roman"/>
          <w:sz w:val="24"/>
          <w:szCs w:val="24"/>
        </w:rPr>
        <w:t>(Scott Fullwiler, Stephanie Kelton, L. Randall Wray MODERN, 2012)</w:t>
      </w:r>
      <w:r w:rsidR="00FF7F50" w:rsidRPr="0007501C">
        <w:rPr>
          <w:rFonts w:ascii="Times New Roman" w:hAnsi="Times New Roman" w:cs="Times New Roman"/>
          <w:sz w:val="24"/>
          <w:szCs w:val="24"/>
        </w:rPr>
        <w:fldChar w:fldCharType="end"/>
      </w:r>
      <w:r w:rsidR="00BA59E5" w:rsidRPr="0007501C">
        <w:rPr>
          <w:rFonts w:ascii="Times New Roman" w:hAnsi="Times New Roman" w:cs="Times New Roman"/>
          <w:sz w:val="24"/>
          <w:szCs w:val="24"/>
        </w:rPr>
        <w:t xml:space="preserve">. Modern Money </w:t>
      </w:r>
      <w:r w:rsidRPr="0007501C">
        <w:rPr>
          <w:rFonts w:ascii="Times New Roman" w:hAnsi="Times New Roman" w:cs="Times New Roman"/>
          <w:sz w:val="24"/>
          <w:szCs w:val="24"/>
        </w:rPr>
        <w:t>T</w:t>
      </w:r>
      <w:r w:rsidR="00BA59E5" w:rsidRPr="0007501C">
        <w:rPr>
          <w:rFonts w:ascii="Times New Roman" w:hAnsi="Times New Roman" w:cs="Times New Roman"/>
          <w:sz w:val="24"/>
          <w:szCs w:val="24"/>
        </w:rPr>
        <w:t>heory representation was established upon thorough evidence-based</w:t>
      </w:r>
      <w:r w:rsidR="00416BE9" w:rsidRPr="0007501C">
        <w:rPr>
          <w:rFonts w:ascii="Times New Roman" w:hAnsi="Times New Roman" w:cs="Times New Roman"/>
          <w:sz w:val="24"/>
          <w:szCs w:val="24"/>
        </w:rPr>
        <w:t xml:space="preserve"> report about</w:t>
      </w:r>
      <w:r w:rsidR="00B95A94" w:rsidRPr="0007501C">
        <w:rPr>
          <w:rFonts w:ascii="Times New Roman" w:hAnsi="Times New Roman" w:cs="Times New Roman"/>
          <w:sz w:val="24"/>
          <w:szCs w:val="24"/>
        </w:rPr>
        <w:t xml:space="preserve"> the feasible occurrences on collaborations among agencies of government with their</w:t>
      </w:r>
      <w:r w:rsidR="00C66C3F" w:rsidRPr="0007501C">
        <w:rPr>
          <w:rFonts w:ascii="Times New Roman" w:hAnsi="Times New Roman" w:cs="Times New Roman"/>
          <w:sz w:val="24"/>
          <w:szCs w:val="24"/>
        </w:rPr>
        <w:t xml:space="preserve"> central bank, including deposit money banks, the financial sector </w:t>
      </w:r>
      <w:r w:rsidR="00C66C3F" w:rsidRPr="0007501C">
        <w:rPr>
          <w:rFonts w:ascii="Times New Roman" w:hAnsi="Times New Roman" w:cs="Times New Roman"/>
          <w:sz w:val="24"/>
          <w:szCs w:val="24"/>
        </w:rPr>
        <w:fldChar w:fldCharType="begin"/>
      </w:r>
      <w:r w:rsidR="00C66C3F" w:rsidRPr="0007501C">
        <w:rPr>
          <w:rFonts w:ascii="Times New Roman" w:hAnsi="Times New Roman" w:cs="Times New Roman"/>
          <w:sz w:val="24"/>
          <w:szCs w:val="24"/>
        </w:rPr>
        <w:instrText xml:space="preserve"> ADDIN ZOTERO_ITEM CSL_CITATION {"citationID":"s9SWJvak","properties":{"formattedCitation":"(Zayol, P.I., 2017)","plainCitation":"(Zayol, P.I., 2017)","noteIndex":0},"citationItems":[{"id":186,"uris":["http://zotero.org/users/local/WsRJCvqM/items/8H7TFG89"],"uri":["http://zotero.org/users/local/WsRJCvqM/items/8H7TFG89"],"itemData":{"id":186,"type":"article-journal","container-title":"IOSR Journal of Economics and Finance.","page":"55–60.","title":"Effect of treasury single account on the liquidity of deposit money banks in Nigeria.","volume":"8(4)","author":[{"literal":"Zayol, P.I."}],"issued":{"date-parts":[["2017"]]}}}],"schema":"https://github.com/citation-style-language/schema/raw/master/csl-citation.json"} </w:instrText>
      </w:r>
      <w:r w:rsidR="00C66C3F" w:rsidRPr="0007501C">
        <w:rPr>
          <w:rFonts w:ascii="Times New Roman" w:hAnsi="Times New Roman" w:cs="Times New Roman"/>
          <w:sz w:val="24"/>
          <w:szCs w:val="24"/>
        </w:rPr>
        <w:fldChar w:fldCharType="separate"/>
      </w:r>
      <w:r w:rsidR="00C66C3F" w:rsidRPr="0007501C">
        <w:rPr>
          <w:rFonts w:ascii="Times New Roman" w:hAnsi="Times New Roman" w:cs="Times New Roman"/>
          <w:sz w:val="24"/>
          <w:szCs w:val="24"/>
        </w:rPr>
        <w:t>(Zayol, P.I., 2017)</w:t>
      </w:r>
      <w:r w:rsidR="00C66C3F" w:rsidRPr="0007501C">
        <w:rPr>
          <w:rFonts w:ascii="Times New Roman" w:hAnsi="Times New Roman" w:cs="Times New Roman"/>
          <w:sz w:val="24"/>
          <w:szCs w:val="24"/>
        </w:rPr>
        <w:fldChar w:fldCharType="end"/>
      </w:r>
      <w:r w:rsidR="00125392" w:rsidRPr="0007501C">
        <w:rPr>
          <w:rFonts w:ascii="Times New Roman" w:hAnsi="Times New Roman" w:cs="Times New Roman"/>
          <w:sz w:val="24"/>
          <w:szCs w:val="24"/>
        </w:rPr>
        <w:t>. The</w:t>
      </w:r>
      <w:r w:rsidRPr="0007501C">
        <w:rPr>
          <w:rFonts w:ascii="Times New Roman" w:hAnsi="Times New Roman" w:cs="Times New Roman"/>
          <w:sz w:val="24"/>
          <w:szCs w:val="24"/>
        </w:rPr>
        <w:t xml:space="preserve"> </w:t>
      </w:r>
      <w:r w:rsidR="00125392" w:rsidRPr="0007501C">
        <w:rPr>
          <w:rFonts w:ascii="Times New Roman" w:hAnsi="Times New Roman" w:cs="Times New Roman"/>
          <w:sz w:val="24"/>
          <w:szCs w:val="24"/>
        </w:rPr>
        <w:t>theoretical concept is pertinent</w:t>
      </w:r>
      <w:r w:rsidRPr="0007501C">
        <w:rPr>
          <w:rFonts w:ascii="Times New Roman" w:hAnsi="Times New Roman" w:cs="Times New Roman"/>
          <w:sz w:val="24"/>
          <w:szCs w:val="24"/>
        </w:rPr>
        <w:t xml:space="preserve"> to</w:t>
      </w:r>
      <w:r w:rsidR="00125392" w:rsidRPr="0007501C">
        <w:rPr>
          <w:rFonts w:ascii="Times New Roman" w:hAnsi="Times New Roman" w:cs="Times New Roman"/>
          <w:sz w:val="24"/>
          <w:szCs w:val="24"/>
        </w:rPr>
        <w:t>wards</w:t>
      </w:r>
      <w:r w:rsidR="00C64462" w:rsidRPr="0007501C">
        <w:rPr>
          <w:rFonts w:ascii="Times New Roman" w:hAnsi="Times New Roman" w:cs="Times New Roman"/>
          <w:sz w:val="24"/>
          <w:szCs w:val="24"/>
        </w:rPr>
        <w:t xml:space="preserve"> the application to this study </w:t>
      </w:r>
      <w:r w:rsidR="00C17EF0" w:rsidRPr="0007501C">
        <w:rPr>
          <w:rFonts w:ascii="Times New Roman" w:hAnsi="Times New Roman" w:cs="Times New Roman"/>
          <w:sz w:val="24"/>
          <w:szCs w:val="24"/>
        </w:rPr>
        <w:t>which is a</w:t>
      </w:r>
      <w:r w:rsidRPr="0007501C">
        <w:rPr>
          <w:rFonts w:ascii="Times New Roman" w:hAnsi="Times New Roman" w:cs="Times New Roman"/>
          <w:sz w:val="24"/>
          <w:szCs w:val="24"/>
        </w:rPr>
        <w:t xml:space="preserve"> major reason behind </w:t>
      </w:r>
      <w:r w:rsidR="00C17EF0" w:rsidRPr="0007501C">
        <w:rPr>
          <w:rFonts w:ascii="Times New Roman" w:hAnsi="Times New Roman" w:cs="Times New Roman"/>
          <w:sz w:val="24"/>
          <w:szCs w:val="24"/>
        </w:rPr>
        <w:t xml:space="preserve">the Treasury Single Account (TSA) being established </w:t>
      </w:r>
      <w:r w:rsidR="00783A62" w:rsidRPr="0007501C">
        <w:rPr>
          <w:rFonts w:ascii="Times New Roman" w:hAnsi="Times New Roman" w:cs="Times New Roman"/>
          <w:sz w:val="24"/>
          <w:szCs w:val="24"/>
        </w:rPr>
        <w:t xml:space="preserve">is to ensure </w:t>
      </w:r>
      <w:r w:rsidR="00FF69D4" w:rsidRPr="0007501C">
        <w:rPr>
          <w:rFonts w:ascii="Times New Roman" w:hAnsi="Times New Roman" w:cs="Times New Roman"/>
          <w:sz w:val="24"/>
          <w:szCs w:val="24"/>
        </w:rPr>
        <w:t>the harmonization</w:t>
      </w:r>
      <w:r w:rsidR="00013EA1" w:rsidRPr="0007501C">
        <w:rPr>
          <w:rFonts w:ascii="Times New Roman" w:hAnsi="Times New Roman" w:cs="Times New Roman"/>
          <w:sz w:val="24"/>
          <w:szCs w:val="24"/>
        </w:rPr>
        <w:t xml:space="preserve"> between</w:t>
      </w:r>
      <w:r w:rsidR="00FF69D4" w:rsidRPr="0007501C">
        <w:rPr>
          <w:rFonts w:ascii="Times New Roman" w:hAnsi="Times New Roman" w:cs="Times New Roman"/>
          <w:sz w:val="24"/>
          <w:szCs w:val="24"/>
        </w:rPr>
        <w:t xml:space="preserve"> </w:t>
      </w:r>
      <w:r w:rsidR="001E15FD" w:rsidRPr="0007501C">
        <w:rPr>
          <w:rFonts w:ascii="Times New Roman" w:hAnsi="Times New Roman" w:cs="Times New Roman"/>
          <w:sz w:val="24"/>
          <w:szCs w:val="24"/>
        </w:rPr>
        <w:t xml:space="preserve">the national treasury and </w:t>
      </w:r>
      <w:r w:rsidRPr="0007501C">
        <w:rPr>
          <w:rFonts w:ascii="Times New Roman" w:hAnsi="Times New Roman" w:cs="Times New Roman"/>
          <w:sz w:val="24"/>
          <w:szCs w:val="24"/>
        </w:rPr>
        <w:t>central bank.</w:t>
      </w:r>
    </w:p>
    <w:p w:rsidR="00620D11" w:rsidRPr="0007501C" w:rsidRDefault="0073760D" w:rsidP="0007501C">
      <w:pPr>
        <w:spacing w:line="480" w:lineRule="auto"/>
        <w:jc w:val="both"/>
        <w:rPr>
          <w:rFonts w:ascii="Times New Roman" w:hAnsi="Times New Roman" w:cs="Times New Roman"/>
          <w:sz w:val="24"/>
          <w:szCs w:val="24"/>
        </w:rPr>
      </w:pPr>
      <w:r w:rsidRPr="0007501C">
        <w:rPr>
          <w:rFonts w:ascii="Times New Roman" w:hAnsi="Times New Roman" w:cs="Times New Roman"/>
          <w:sz w:val="24"/>
          <w:szCs w:val="24"/>
        </w:rPr>
        <w:lastRenderedPageBreak/>
        <w:t xml:space="preserve">The concept attributed to this </w:t>
      </w:r>
      <w:r w:rsidR="00D344A8" w:rsidRPr="0007501C">
        <w:rPr>
          <w:rFonts w:ascii="Times New Roman" w:hAnsi="Times New Roman" w:cs="Times New Roman"/>
          <w:sz w:val="24"/>
          <w:szCs w:val="24"/>
        </w:rPr>
        <w:t xml:space="preserve">theory combines both collectively, the central bank and the treasury enclosed within the </w:t>
      </w:r>
      <w:r w:rsidR="00721469" w:rsidRPr="0007501C">
        <w:rPr>
          <w:rFonts w:ascii="Times New Roman" w:hAnsi="Times New Roman" w:cs="Times New Roman"/>
          <w:sz w:val="24"/>
          <w:szCs w:val="24"/>
        </w:rPr>
        <w:t>government supervision who renders financial support by financially constituting an economic</w:t>
      </w:r>
      <w:r w:rsidR="009C661E" w:rsidRPr="0007501C">
        <w:rPr>
          <w:rFonts w:ascii="Times New Roman" w:hAnsi="Times New Roman" w:cs="Times New Roman"/>
          <w:sz w:val="24"/>
          <w:szCs w:val="24"/>
        </w:rPr>
        <w:t xml:space="preserve"> </w:t>
      </w:r>
      <w:r w:rsidR="00FA57B3" w:rsidRPr="0007501C">
        <w:rPr>
          <w:rFonts w:ascii="Times New Roman" w:hAnsi="Times New Roman" w:cs="Times New Roman"/>
          <w:sz w:val="24"/>
          <w:szCs w:val="24"/>
        </w:rPr>
        <w:t xml:space="preserve">bolster between </w:t>
      </w:r>
      <w:r w:rsidR="00620D11" w:rsidRPr="0007501C">
        <w:rPr>
          <w:rFonts w:ascii="Times New Roman" w:hAnsi="Times New Roman" w:cs="Times New Roman"/>
          <w:sz w:val="24"/>
          <w:szCs w:val="24"/>
        </w:rPr>
        <w:t>the t</w:t>
      </w:r>
      <w:r w:rsidR="00FA57B3" w:rsidRPr="0007501C">
        <w:rPr>
          <w:rFonts w:ascii="Times New Roman" w:hAnsi="Times New Roman" w:cs="Times New Roman"/>
          <w:sz w:val="24"/>
          <w:szCs w:val="24"/>
        </w:rPr>
        <w:t>reasury and the Central bank who are very much</w:t>
      </w:r>
      <w:r w:rsidR="00C65B16" w:rsidRPr="0007501C">
        <w:rPr>
          <w:rFonts w:ascii="Times New Roman" w:hAnsi="Times New Roman" w:cs="Times New Roman"/>
          <w:sz w:val="24"/>
          <w:szCs w:val="24"/>
        </w:rPr>
        <w:t xml:space="preserve"> complementary to each other and usually always liaising with the aim of </w:t>
      </w:r>
      <w:r w:rsidR="00351965" w:rsidRPr="0007501C">
        <w:rPr>
          <w:rFonts w:ascii="Times New Roman" w:hAnsi="Times New Roman" w:cs="Times New Roman"/>
          <w:sz w:val="24"/>
          <w:szCs w:val="24"/>
        </w:rPr>
        <w:t>ensuring effective and continuous</w:t>
      </w:r>
      <w:r w:rsidR="00713EE3" w:rsidRPr="0007501C">
        <w:rPr>
          <w:rFonts w:ascii="Times New Roman" w:hAnsi="Times New Roman" w:cs="Times New Roman"/>
          <w:sz w:val="24"/>
          <w:szCs w:val="24"/>
        </w:rPr>
        <w:t xml:space="preserve"> </w:t>
      </w:r>
      <w:r w:rsidR="00351965" w:rsidRPr="0007501C">
        <w:rPr>
          <w:rFonts w:ascii="Times New Roman" w:hAnsi="Times New Roman" w:cs="Times New Roman"/>
          <w:sz w:val="24"/>
          <w:szCs w:val="24"/>
        </w:rPr>
        <w:t>fiscal and monetary policy</w:t>
      </w:r>
      <w:r w:rsidR="00E62C2E" w:rsidRPr="0007501C">
        <w:rPr>
          <w:rFonts w:ascii="Times New Roman" w:hAnsi="Times New Roman" w:cs="Times New Roman"/>
          <w:sz w:val="24"/>
          <w:szCs w:val="24"/>
        </w:rPr>
        <w:t xml:space="preserve"> </w:t>
      </w:r>
      <w:r w:rsidR="00E62C2E" w:rsidRPr="0007501C">
        <w:rPr>
          <w:rFonts w:ascii="Times New Roman" w:hAnsi="Times New Roman" w:cs="Times New Roman"/>
          <w:sz w:val="24"/>
          <w:szCs w:val="24"/>
        </w:rPr>
        <w:fldChar w:fldCharType="begin"/>
      </w:r>
      <w:r w:rsidR="00E62C2E" w:rsidRPr="0007501C">
        <w:rPr>
          <w:rFonts w:ascii="Times New Roman" w:hAnsi="Times New Roman" w:cs="Times New Roman"/>
          <w:sz w:val="24"/>
          <w:szCs w:val="24"/>
        </w:rPr>
        <w:instrText xml:space="preserve"> ADDIN ZOTERO_ITEM CSL_CITATION {"citationID":"LbGB6oAo","properties":{"formattedCitation":"(Ekubiat, J.U. and Ime, E.E., 2016)","plainCitation":"(Ekubiat, J.U. and Ime, E.E., 2016)","noteIndex":0},"citationItems":[{"id":132,"uris":["http://zotero.org/users/local/WsRJCvqM/items/ERZE53BB"],"uri":["http://zotero.org/users/local/WsRJCvqM/items/ERZE53BB"],"itemData":{"id":132,"type":"article","title":"Adoption of treasury single account by state governments of Nigeria: benefits, challenges and prospects. Journal of Finance and Accounting, 4:126-30.","author":[{"literal":"Ekubiat, J.U. and Ime, E.E."}],"issued":{"date-parts":[["2016"]]}}}],"schema":"https://github.com/citation-style-language/schema/raw/master/csl-citation.json"} </w:instrText>
      </w:r>
      <w:r w:rsidR="00E62C2E" w:rsidRPr="0007501C">
        <w:rPr>
          <w:rFonts w:ascii="Times New Roman" w:hAnsi="Times New Roman" w:cs="Times New Roman"/>
          <w:sz w:val="24"/>
          <w:szCs w:val="24"/>
        </w:rPr>
        <w:fldChar w:fldCharType="separate"/>
      </w:r>
      <w:r w:rsidR="00E62C2E" w:rsidRPr="0007501C">
        <w:rPr>
          <w:rFonts w:ascii="Times New Roman" w:hAnsi="Times New Roman" w:cs="Times New Roman"/>
          <w:sz w:val="24"/>
          <w:szCs w:val="24"/>
        </w:rPr>
        <w:t>(Ekubiat, J.U. and Ime, E.E., 2016)</w:t>
      </w:r>
      <w:r w:rsidR="00E62C2E" w:rsidRPr="0007501C">
        <w:rPr>
          <w:rFonts w:ascii="Times New Roman" w:hAnsi="Times New Roman" w:cs="Times New Roman"/>
          <w:sz w:val="24"/>
          <w:szCs w:val="24"/>
        </w:rPr>
        <w:fldChar w:fldCharType="end"/>
      </w:r>
      <w:r w:rsidR="00620D11" w:rsidRPr="0007501C">
        <w:rPr>
          <w:rFonts w:ascii="Times New Roman" w:hAnsi="Times New Roman" w:cs="Times New Roman"/>
          <w:sz w:val="24"/>
          <w:szCs w:val="24"/>
        </w:rPr>
        <w:t>.</w:t>
      </w:r>
    </w:p>
    <w:p w:rsidR="0007501C" w:rsidRDefault="00620D11" w:rsidP="0007501C">
      <w:pPr>
        <w:spacing w:line="480" w:lineRule="auto"/>
        <w:jc w:val="both"/>
        <w:rPr>
          <w:rFonts w:ascii="Times New Roman" w:hAnsi="Times New Roman" w:cs="Times New Roman"/>
          <w:sz w:val="24"/>
          <w:szCs w:val="24"/>
        </w:rPr>
      </w:pPr>
      <w:r w:rsidRPr="0007501C">
        <w:rPr>
          <w:rFonts w:ascii="Times New Roman" w:hAnsi="Times New Roman" w:cs="Times New Roman"/>
          <w:sz w:val="24"/>
          <w:szCs w:val="24"/>
        </w:rPr>
        <w:t>The strength of this theory is in its view that nations with control over their own floating currencies are not financially limited because they pay for their obligations with the very currency they produce and control. And that any amount spent by the government that exceeds the amount realized from taxes, is a surplus to the private sector. Also, this theory encourages government spending and discourages government borrowing. It is of the view that government borrowing increases its debt. And that, if government decides to curb inflation, instead of borrowing as a fiscal policy, it could make use of an increase in taxes. The weakness of this theory is tha</w:t>
      </w:r>
      <w:r w:rsidR="007F1CE1" w:rsidRPr="0007501C">
        <w:rPr>
          <w:rFonts w:ascii="Times New Roman" w:hAnsi="Times New Roman" w:cs="Times New Roman"/>
          <w:sz w:val="24"/>
          <w:szCs w:val="24"/>
        </w:rPr>
        <w:t>t it assumes that government is able to circulate</w:t>
      </w:r>
      <w:r w:rsidR="00CA37BC" w:rsidRPr="0007501C">
        <w:rPr>
          <w:rFonts w:ascii="Times New Roman" w:hAnsi="Times New Roman" w:cs="Times New Roman"/>
          <w:sz w:val="24"/>
          <w:szCs w:val="24"/>
        </w:rPr>
        <w:t xml:space="preserve"> any banknote of whatever </w:t>
      </w:r>
      <w:r w:rsidR="00A26E1D" w:rsidRPr="0007501C">
        <w:rPr>
          <w:rFonts w:ascii="Times New Roman" w:hAnsi="Times New Roman" w:cs="Times New Roman"/>
          <w:sz w:val="24"/>
          <w:szCs w:val="24"/>
        </w:rPr>
        <w:t xml:space="preserve">denomination </w:t>
      </w:r>
      <w:r w:rsidR="00CC66F2" w:rsidRPr="0007501C">
        <w:rPr>
          <w:rFonts w:ascii="Times New Roman" w:hAnsi="Times New Roman" w:cs="Times New Roman"/>
          <w:sz w:val="24"/>
          <w:szCs w:val="24"/>
        </w:rPr>
        <w:t xml:space="preserve">either as </w:t>
      </w:r>
      <w:r w:rsidR="00CF58BF" w:rsidRPr="0007501C">
        <w:rPr>
          <w:rFonts w:ascii="Times New Roman" w:hAnsi="Times New Roman" w:cs="Times New Roman"/>
          <w:sz w:val="24"/>
          <w:szCs w:val="24"/>
        </w:rPr>
        <w:t>both physical and</w:t>
      </w:r>
      <w:r w:rsidR="00CC66F2" w:rsidRPr="0007501C">
        <w:rPr>
          <w:rFonts w:ascii="Times New Roman" w:hAnsi="Times New Roman" w:cs="Times New Roman"/>
          <w:sz w:val="24"/>
          <w:szCs w:val="24"/>
        </w:rPr>
        <w:t xml:space="preserve"> non-physical</w:t>
      </w:r>
      <w:r w:rsidR="00136CD3" w:rsidRPr="0007501C">
        <w:rPr>
          <w:rFonts w:ascii="Times New Roman" w:hAnsi="Times New Roman" w:cs="Times New Roman"/>
          <w:sz w:val="24"/>
          <w:szCs w:val="24"/>
        </w:rPr>
        <w:t xml:space="preserve"> ways</w:t>
      </w:r>
      <w:r w:rsidR="004F4656" w:rsidRPr="0007501C">
        <w:rPr>
          <w:rFonts w:ascii="Times New Roman" w:hAnsi="Times New Roman" w:cs="Times New Roman"/>
          <w:sz w:val="24"/>
          <w:szCs w:val="24"/>
        </w:rPr>
        <w:t xml:space="preserve">. However, this </w:t>
      </w:r>
      <w:r w:rsidRPr="0007501C">
        <w:rPr>
          <w:rFonts w:ascii="Times New Roman" w:hAnsi="Times New Roman" w:cs="Times New Roman"/>
          <w:sz w:val="24"/>
          <w:szCs w:val="24"/>
        </w:rPr>
        <w:t>did not take cognizance of the fact that the issuing of currency without been backed by securities or foreign excha</w:t>
      </w:r>
      <w:r w:rsidR="00D2285F" w:rsidRPr="0007501C">
        <w:rPr>
          <w:rFonts w:ascii="Times New Roman" w:hAnsi="Times New Roman" w:cs="Times New Roman"/>
          <w:sz w:val="24"/>
          <w:szCs w:val="24"/>
        </w:rPr>
        <w:t>nge would lead to inflation, in other words</w:t>
      </w:r>
      <w:r w:rsidR="00CE629B" w:rsidRPr="0007501C">
        <w:rPr>
          <w:rFonts w:ascii="Times New Roman" w:hAnsi="Times New Roman" w:cs="Times New Roman"/>
          <w:sz w:val="24"/>
          <w:szCs w:val="24"/>
        </w:rPr>
        <w:t xml:space="preserve"> in circumstances</w:t>
      </w:r>
      <w:r w:rsidRPr="0007501C">
        <w:rPr>
          <w:rFonts w:ascii="Times New Roman" w:hAnsi="Times New Roman" w:cs="Times New Roman"/>
          <w:sz w:val="24"/>
          <w:szCs w:val="24"/>
        </w:rPr>
        <w:t xml:space="preserve"> </w:t>
      </w:r>
      <w:r w:rsidR="00CE629B" w:rsidRPr="0007501C">
        <w:rPr>
          <w:rFonts w:ascii="Times New Roman" w:hAnsi="Times New Roman" w:cs="Times New Roman"/>
          <w:sz w:val="24"/>
          <w:szCs w:val="24"/>
        </w:rPr>
        <w:t>where an increase in cash</w:t>
      </w:r>
      <w:r w:rsidRPr="0007501C">
        <w:rPr>
          <w:rFonts w:ascii="Times New Roman" w:hAnsi="Times New Roman" w:cs="Times New Roman"/>
          <w:sz w:val="24"/>
          <w:szCs w:val="24"/>
        </w:rPr>
        <w:t xml:space="preserve"> supply is not been backed by </w:t>
      </w:r>
      <w:r w:rsidR="00BA1E81" w:rsidRPr="0007501C">
        <w:rPr>
          <w:rFonts w:ascii="Times New Roman" w:hAnsi="Times New Roman" w:cs="Times New Roman"/>
          <w:sz w:val="24"/>
          <w:szCs w:val="24"/>
        </w:rPr>
        <w:t>an increase</w:t>
      </w:r>
      <w:r w:rsidRPr="0007501C">
        <w:rPr>
          <w:rFonts w:ascii="Times New Roman" w:hAnsi="Times New Roman" w:cs="Times New Roman"/>
          <w:sz w:val="24"/>
          <w:szCs w:val="24"/>
        </w:rPr>
        <w:t xml:space="preserve"> in</w:t>
      </w:r>
      <w:r w:rsidR="0011570C" w:rsidRPr="0007501C">
        <w:rPr>
          <w:rFonts w:ascii="Times New Roman" w:hAnsi="Times New Roman" w:cs="Times New Roman"/>
          <w:sz w:val="24"/>
          <w:szCs w:val="24"/>
        </w:rPr>
        <w:t xml:space="preserve"> the level of economic consumption, thereby resulting in a fall in regards to the </w:t>
      </w:r>
      <w:r w:rsidR="00670F02" w:rsidRPr="0007501C">
        <w:rPr>
          <w:rFonts w:ascii="Times New Roman" w:hAnsi="Times New Roman" w:cs="Times New Roman"/>
          <w:sz w:val="24"/>
          <w:szCs w:val="24"/>
        </w:rPr>
        <w:t>value</w:t>
      </w:r>
      <w:r w:rsidR="006E2570" w:rsidRPr="0007501C">
        <w:rPr>
          <w:rFonts w:ascii="Times New Roman" w:hAnsi="Times New Roman" w:cs="Times New Roman"/>
          <w:sz w:val="24"/>
          <w:szCs w:val="24"/>
        </w:rPr>
        <w:t xml:space="preserve"> of money. One more weakness about</w:t>
      </w:r>
      <w:r w:rsidR="00C37EB1" w:rsidRPr="0007501C">
        <w:rPr>
          <w:rFonts w:ascii="Times New Roman" w:hAnsi="Times New Roman" w:cs="Times New Roman"/>
          <w:sz w:val="24"/>
          <w:szCs w:val="24"/>
        </w:rPr>
        <w:t xml:space="preserve"> this theory are evidences given on its misinterpretations towards the effectiveness</w:t>
      </w:r>
      <w:r w:rsidR="0087459E" w:rsidRPr="0007501C">
        <w:rPr>
          <w:rFonts w:ascii="Times New Roman" w:hAnsi="Times New Roman" w:cs="Times New Roman"/>
          <w:sz w:val="24"/>
          <w:szCs w:val="24"/>
        </w:rPr>
        <w:t xml:space="preserve"> of fiscal policy, despite being neglecting/disregarding </w:t>
      </w:r>
      <w:r w:rsidR="009822B3" w:rsidRPr="0007501C">
        <w:rPr>
          <w:rFonts w:ascii="Times New Roman" w:hAnsi="Times New Roman" w:cs="Times New Roman"/>
          <w:sz w:val="24"/>
          <w:szCs w:val="24"/>
        </w:rPr>
        <w:t xml:space="preserve">some profitability derived </w:t>
      </w:r>
      <w:r w:rsidR="00B97C7C" w:rsidRPr="0007501C">
        <w:rPr>
          <w:rFonts w:ascii="Times New Roman" w:hAnsi="Times New Roman" w:cs="Times New Roman"/>
          <w:sz w:val="24"/>
          <w:szCs w:val="24"/>
        </w:rPr>
        <w:t xml:space="preserve">also </w:t>
      </w:r>
      <w:r w:rsidR="009822B3" w:rsidRPr="0007501C">
        <w:rPr>
          <w:rFonts w:ascii="Times New Roman" w:hAnsi="Times New Roman" w:cs="Times New Roman"/>
          <w:sz w:val="24"/>
          <w:szCs w:val="24"/>
        </w:rPr>
        <w:t xml:space="preserve">from </w:t>
      </w:r>
      <w:r w:rsidRPr="0007501C">
        <w:rPr>
          <w:rFonts w:ascii="Times New Roman" w:hAnsi="Times New Roman" w:cs="Times New Roman"/>
          <w:sz w:val="24"/>
          <w:szCs w:val="24"/>
        </w:rPr>
        <w:t>monetary policy.</w:t>
      </w:r>
    </w:p>
    <w:p w:rsidR="00FC17E5" w:rsidRDefault="00FC17E5" w:rsidP="0007501C">
      <w:pPr>
        <w:spacing w:line="480" w:lineRule="auto"/>
        <w:jc w:val="both"/>
        <w:rPr>
          <w:rFonts w:ascii="Times New Roman" w:hAnsi="Times New Roman" w:cs="Times New Roman"/>
          <w:sz w:val="24"/>
          <w:szCs w:val="24"/>
        </w:rPr>
      </w:pPr>
    </w:p>
    <w:p w:rsidR="00FC17E5" w:rsidRDefault="00FC17E5" w:rsidP="0007501C">
      <w:pPr>
        <w:spacing w:line="480" w:lineRule="auto"/>
        <w:jc w:val="both"/>
        <w:rPr>
          <w:rFonts w:ascii="Times New Roman" w:hAnsi="Times New Roman" w:cs="Times New Roman"/>
          <w:sz w:val="24"/>
          <w:szCs w:val="24"/>
        </w:rPr>
      </w:pPr>
    </w:p>
    <w:p w:rsidR="005D680B" w:rsidRPr="0007501C" w:rsidRDefault="005D680B" w:rsidP="0007501C">
      <w:pPr>
        <w:spacing w:line="480" w:lineRule="auto"/>
        <w:jc w:val="both"/>
        <w:rPr>
          <w:rFonts w:ascii="Times New Roman" w:hAnsi="Times New Roman" w:cs="Times New Roman"/>
          <w:sz w:val="24"/>
          <w:szCs w:val="24"/>
        </w:rPr>
      </w:pPr>
    </w:p>
    <w:p w:rsidR="009416FD" w:rsidRPr="00061539" w:rsidRDefault="006113E7" w:rsidP="008F04DE">
      <w:pPr>
        <w:pStyle w:val="Heading2"/>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 </w:t>
      </w:r>
      <w:r w:rsidR="007D2138">
        <w:rPr>
          <w:rFonts w:ascii="Times New Roman" w:hAnsi="Times New Roman" w:cs="Times New Roman"/>
          <w:sz w:val="24"/>
          <w:szCs w:val="24"/>
          <w:lang w:val="en-US"/>
        </w:rPr>
        <w:t xml:space="preserve">    </w:t>
      </w:r>
      <w:bookmarkStart w:id="16" w:name="_Toc60946510"/>
      <w:r w:rsidR="001D6DC8" w:rsidRPr="001D6DC8">
        <w:rPr>
          <w:rFonts w:ascii="Times New Roman" w:hAnsi="Times New Roman" w:cs="Times New Roman"/>
          <w:sz w:val="24"/>
          <w:szCs w:val="24"/>
          <w:lang w:val="en-US"/>
        </w:rPr>
        <w:t>2.6</w:t>
      </w:r>
      <w:r w:rsidR="008509E8">
        <w:rPr>
          <w:lang w:val="en-US"/>
        </w:rPr>
        <w:t xml:space="preserve"> </w:t>
      </w:r>
      <w:r w:rsidR="000D4F96">
        <w:rPr>
          <w:lang w:val="en-US"/>
        </w:rPr>
        <w:t xml:space="preserve">   </w:t>
      </w:r>
      <w:r w:rsidR="007D2138">
        <w:rPr>
          <w:lang w:val="en-US"/>
        </w:rPr>
        <w:t xml:space="preserve"> </w:t>
      </w:r>
      <w:r w:rsidR="000D4F96">
        <w:rPr>
          <w:rFonts w:ascii="Times New Roman" w:hAnsi="Times New Roman" w:cs="Times New Roman"/>
          <w:sz w:val="24"/>
          <w:szCs w:val="24"/>
          <w:lang w:val="en-US"/>
        </w:rPr>
        <w:t>CONCEPTUAL FRAMEWORK</w:t>
      </w:r>
      <w:r w:rsidR="001D6DC8">
        <w:rPr>
          <w:rFonts w:ascii="Times New Roman" w:hAnsi="Times New Roman" w:cs="Times New Roman"/>
          <w:sz w:val="24"/>
          <w:szCs w:val="24"/>
          <w:lang w:val="en-US"/>
        </w:rPr>
        <w:t xml:space="preserve">                       </w:t>
      </w:r>
      <w:r w:rsidR="00963E8D">
        <w:rPr>
          <w:rFonts w:ascii="Times New Roman" w:hAnsi="Times New Roman" w:cs="Times New Roman"/>
          <w:sz w:val="24"/>
          <w:szCs w:val="24"/>
          <w:lang w:val="en-US"/>
        </w:rPr>
        <w:t xml:space="preserve">                    </w:t>
      </w:r>
      <w:r w:rsidR="001D6DC8">
        <w:rPr>
          <w:rFonts w:ascii="Times New Roman" w:hAnsi="Times New Roman" w:cs="Times New Roman"/>
          <w:sz w:val="24"/>
          <w:szCs w:val="24"/>
          <w:lang w:val="en-US"/>
        </w:rPr>
        <w:t xml:space="preserve">  2</w:t>
      </w:r>
      <w:bookmarkEnd w:id="16"/>
    </w:p>
    <w:p w:rsidR="00BC0262" w:rsidRPr="00061539" w:rsidRDefault="00FC3394" w:rsidP="0007501C">
      <w:pPr>
        <w:spacing w:line="480" w:lineRule="auto"/>
        <w:jc w:val="both"/>
        <w:rPr>
          <w:rFonts w:ascii="Times New Roman" w:hAnsi="Times New Roman" w:cs="Times New Roman"/>
          <w:sz w:val="24"/>
          <w:szCs w:val="24"/>
        </w:rPr>
      </w:pPr>
      <w:r w:rsidRPr="00061539">
        <w:rPr>
          <w:rFonts w:ascii="Times New Roman" w:hAnsi="Times New Roman" w:cs="Times New Roman"/>
          <w:sz w:val="24"/>
          <w:szCs w:val="24"/>
        </w:rPr>
        <w:t>The Treasury single account acts as a financial guideline which is functional around various parts of the globe</w:t>
      </w:r>
      <w:r w:rsidR="00BD53CE" w:rsidRPr="00061539">
        <w:rPr>
          <w:rFonts w:ascii="Times New Roman" w:hAnsi="Times New Roman" w:cs="Times New Roman"/>
          <w:sz w:val="24"/>
          <w:szCs w:val="24"/>
        </w:rPr>
        <w:t xml:space="preserve">. </w:t>
      </w:r>
      <w:r w:rsidR="00F17B3A" w:rsidRPr="00061539">
        <w:rPr>
          <w:rFonts w:ascii="Times New Roman" w:hAnsi="Times New Roman" w:cs="Times New Roman"/>
          <w:sz w:val="24"/>
          <w:szCs w:val="24"/>
        </w:rPr>
        <w:t xml:space="preserve">This </w:t>
      </w:r>
      <w:r w:rsidR="00822A73" w:rsidRPr="00061539">
        <w:rPr>
          <w:rFonts w:ascii="Times New Roman" w:hAnsi="Times New Roman" w:cs="Times New Roman"/>
          <w:sz w:val="24"/>
          <w:szCs w:val="24"/>
        </w:rPr>
        <w:t>has been in operat</w:t>
      </w:r>
      <w:r w:rsidR="001E65DD" w:rsidRPr="00061539">
        <w:rPr>
          <w:rFonts w:ascii="Times New Roman" w:hAnsi="Times New Roman" w:cs="Times New Roman"/>
          <w:sz w:val="24"/>
          <w:szCs w:val="24"/>
        </w:rPr>
        <w:t>ion within industrialized</w:t>
      </w:r>
      <w:r w:rsidR="00822A73" w:rsidRPr="00061539">
        <w:rPr>
          <w:rFonts w:ascii="Times New Roman" w:hAnsi="Times New Roman" w:cs="Times New Roman"/>
          <w:sz w:val="24"/>
          <w:szCs w:val="24"/>
        </w:rPr>
        <w:t xml:space="preserve"> </w:t>
      </w:r>
      <w:r w:rsidR="001E65DD" w:rsidRPr="00061539">
        <w:rPr>
          <w:rFonts w:ascii="Times New Roman" w:hAnsi="Times New Roman" w:cs="Times New Roman"/>
          <w:sz w:val="24"/>
          <w:szCs w:val="24"/>
        </w:rPr>
        <w:t>nations like</w:t>
      </w:r>
      <w:r w:rsidR="00822A73" w:rsidRPr="00061539">
        <w:rPr>
          <w:rFonts w:ascii="Times New Roman" w:hAnsi="Times New Roman" w:cs="Times New Roman"/>
          <w:sz w:val="24"/>
          <w:szCs w:val="24"/>
        </w:rPr>
        <w:t xml:space="preserve"> the </w:t>
      </w:r>
      <w:r w:rsidR="001E65DD" w:rsidRPr="00061539">
        <w:rPr>
          <w:rFonts w:ascii="Times New Roman" w:hAnsi="Times New Roman" w:cs="Times New Roman"/>
          <w:sz w:val="24"/>
          <w:szCs w:val="24"/>
        </w:rPr>
        <w:t xml:space="preserve">United Kingdom, United States of America, </w:t>
      </w:r>
      <w:r w:rsidR="00822A73" w:rsidRPr="00061539">
        <w:rPr>
          <w:rFonts w:ascii="Times New Roman" w:hAnsi="Times New Roman" w:cs="Times New Roman"/>
          <w:sz w:val="24"/>
          <w:szCs w:val="24"/>
        </w:rPr>
        <w:t xml:space="preserve">France, </w:t>
      </w:r>
      <w:r w:rsidR="00BF3EDF" w:rsidRPr="00061539">
        <w:rPr>
          <w:rFonts w:ascii="Times New Roman" w:hAnsi="Times New Roman" w:cs="Times New Roman"/>
          <w:sz w:val="24"/>
          <w:szCs w:val="24"/>
        </w:rPr>
        <w:t>and India</w:t>
      </w:r>
      <w:r w:rsidR="00822A73" w:rsidRPr="00061539">
        <w:rPr>
          <w:rFonts w:ascii="Times New Roman" w:hAnsi="Times New Roman" w:cs="Times New Roman"/>
          <w:sz w:val="24"/>
          <w:szCs w:val="24"/>
        </w:rPr>
        <w:t xml:space="preserve">. </w:t>
      </w:r>
      <w:r w:rsidR="00652F93" w:rsidRPr="00061539">
        <w:rPr>
          <w:rFonts w:ascii="Times New Roman" w:hAnsi="Times New Roman" w:cs="Times New Roman"/>
          <w:sz w:val="24"/>
          <w:szCs w:val="24"/>
        </w:rPr>
        <w:t xml:space="preserve">Regarding Nigeria, this policy had been earlier suggested through </w:t>
      </w:r>
      <w:r w:rsidR="007967C7" w:rsidRPr="00061539">
        <w:rPr>
          <w:rFonts w:ascii="Times New Roman" w:hAnsi="Times New Roman" w:cs="Times New Roman"/>
          <w:sz w:val="24"/>
          <w:szCs w:val="24"/>
        </w:rPr>
        <w:t xml:space="preserve">the Federal </w:t>
      </w:r>
      <w:r w:rsidR="00822A73" w:rsidRPr="00061539">
        <w:rPr>
          <w:rFonts w:ascii="Times New Roman" w:hAnsi="Times New Roman" w:cs="Times New Roman"/>
          <w:sz w:val="24"/>
          <w:szCs w:val="24"/>
        </w:rPr>
        <w:t>Government econo</w:t>
      </w:r>
      <w:r w:rsidR="007967C7" w:rsidRPr="00061539">
        <w:rPr>
          <w:rFonts w:ascii="Times New Roman" w:hAnsi="Times New Roman" w:cs="Times New Roman"/>
          <w:sz w:val="24"/>
          <w:szCs w:val="24"/>
        </w:rPr>
        <w:t xml:space="preserve">mic recovery </w:t>
      </w:r>
      <w:r w:rsidR="00722A3E" w:rsidRPr="00061539">
        <w:rPr>
          <w:rFonts w:ascii="Times New Roman" w:hAnsi="Times New Roman" w:cs="Times New Roman"/>
          <w:sz w:val="24"/>
          <w:szCs w:val="24"/>
        </w:rPr>
        <w:t>and management plan of year 2004, however it was abandoned the next year 2005</w:t>
      </w:r>
      <w:r w:rsidR="000265CC" w:rsidRPr="00061539">
        <w:rPr>
          <w:rFonts w:ascii="Times New Roman" w:hAnsi="Times New Roman" w:cs="Times New Roman"/>
          <w:sz w:val="24"/>
          <w:szCs w:val="24"/>
        </w:rPr>
        <w:t xml:space="preserve"> </w:t>
      </w:r>
      <w:r w:rsidR="00EB4E1E" w:rsidRPr="00061539">
        <w:rPr>
          <w:rFonts w:ascii="Times New Roman" w:hAnsi="Times New Roman" w:cs="Times New Roman"/>
          <w:sz w:val="24"/>
          <w:szCs w:val="24"/>
        </w:rPr>
        <w:t>due to subsequent severe agitations arising within</w:t>
      </w:r>
      <w:r w:rsidR="00B37BFF" w:rsidRPr="00061539">
        <w:rPr>
          <w:rFonts w:ascii="Times New Roman" w:hAnsi="Times New Roman" w:cs="Times New Roman"/>
          <w:sz w:val="24"/>
          <w:szCs w:val="24"/>
        </w:rPr>
        <w:t xml:space="preserve"> the finance/banking s</w:t>
      </w:r>
      <w:r w:rsidR="002F40F5" w:rsidRPr="00061539">
        <w:rPr>
          <w:rFonts w:ascii="Times New Roman" w:hAnsi="Times New Roman" w:cs="Times New Roman"/>
          <w:sz w:val="24"/>
          <w:szCs w:val="24"/>
        </w:rPr>
        <w:t xml:space="preserve">ector </w:t>
      </w:r>
      <w:r w:rsidR="002F40F5" w:rsidRPr="00061539">
        <w:rPr>
          <w:rFonts w:ascii="Times New Roman" w:hAnsi="Times New Roman" w:cs="Times New Roman"/>
          <w:sz w:val="24"/>
          <w:szCs w:val="24"/>
        </w:rPr>
        <w:fldChar w:fldCharType="begin"/>
      </w:r>
      <w:r w:rsidR="002F40F5" w:rsidRPr="00061539">
        <w:rPr>
          <w:rFonts w:ascii="Times New Roman" w:hAnsi="Times New Roman" w:cs="Times New Roman"/>
          <w:sz w:val="24"/>
          <w:szCs w:val="24"/>
        </w:rPr>
        <w:instrText xml:space="preserve"> ADDIN ZOTERO_ITEM CSL_CITATION {"citationID":"ep4siHu3","properties":{"formattedCitation":"(Igbokwe-Ibeto, C.J., Nkomah, B.B., Osakede, K.O. &amp; Kinge, R.F., 2016)","plainCitation":"(Igbokwe-Ibeto, C.J., Nkomah, B.B., Osakede, K.O. &amp; Kinge, R.F., 2016)","noteIndex":0},"citationItems":[{"id":188,"uris":["http://zotero.org/users/local/WsRJCvqM/items/7CQUC8UH"],"uri":["http://zotero.org/users/local/WsRJCvqM/items/7CQUC8UH"],"itemData":{"id":188,"type":"article-journal","page":"342-359","title":"Treasury single account-Transparency and accountability in public finance management in Nigeria: The journey so far. Africa’s Public Service Delivery and Performance.","author":[{"literal":"Igbokwe-Ibeto, C.J., Nkomah, B.B., Osakede, K.O. &amp; Kinge, R.F."}],"issued":{"date-parts":[["2016"]]}}}],"schema":"https://github.com/citation-style-language/schema/raw/master/csl-citation.json"} </w:instrText>
      </w:r>
      <w:r w:rsidR="002F40F5" w:rsidRPr="00061539">
        <w:rPr>
          <w:rFonts w:ascii="Times New Roman" w:hAnsi="Times New Roman" w:cs="Times New Roman"/>
          <w:sz w:val="24"/>
          <w:szCs w:val="24"/>
        </w:rPr>
        <w:fldChar w:fldCharType="separate"/>
      </w:r>
      <w:r w:rsidR="002F40F5" w:rsidRPr="00061539">
        <w:rPr>
          <w:rFonts w:ascii="Times New Roman" w:hAnsi="Times New Roman" w:cs="Times New Roman"/>
          <w:sz w:val="24"/>
          <w:szCs w:val="24"/>
        </w:rPr>
        <w:t>(Igbokwe-Ibeto, C.J., Nkomah, B.B., Osakede, K.O. &amp; Kinge, R.F., 2016)</w:t>
      </w:r>
      <w:r w:rsidR="002F40F5" w:rsidRPr="00061539">
        <w:rPr>
          <w:rFonts w:ascii="Times New Roman" w:hAnsi="Times New Roman" w:cs="Times New Roman"/>
          <w:sz w:val="24"/>
          <w:szCs w:val="24"/>
        </w:rPr>
        <w:fldChar w:fldCharType="end"/>
      </w:r>
      <w:r w:rsidR="000413AD" w:rsidRPr="00061539">
        <w:rPr>
          <w:rFonts w:ascii="Times New Roman" w:hAnsi="Times New Roman" w:cs="Times New Roman"/>
          <w:sz w:val="24"/>
          <w:szCs w:val="24"/>
        </w:rPr>
        <w:t>. TSA forms certain portion</w:t>
      </w:r>
      <w:r w:rsidR="00B91655" w:rsidRPr="00061539">
        <w:rPr>
          <w:rFonts w:ascii="Times New Roman" w:hAnsi="Times New Roman" w:cs="Times New Roman"/>
          <w:sz w:val="24"/>
          <w:szCs w:val="24"/>
        </w:rPr>
        <w:t xml:space="preserve">s </w:t>
      </w:r>
      <w:r w:rsidR="00433D0D" w:rsidRPr="00061539">
        <w:rPr>
          <w:rFonts w:ascii="Times New Roman" w:hAnsi="Times New Roman" w:cs="Times New Roman"/>
          <w:sz w:val="24"/>
          <w:szCs w:val="24"/>
        </w:rPr>
        <w:t>which</w:t>
      </w:r>
      <w:r w:rsidR="00B91655" w:rsidRPr="00061539">
        <w:rPr>
          <w:rFonts w:ascii="Times New Roman" w:hAnsi="Times New Roman" w:cs="Times New Roman"/>
          <w:sz w:val="24"/>
          <w:szCs w:val="24"/>
        </w:rPr>
        <w:t xml:space="preserve"> is relevant to</w:t>
      </w:r>
      <w:r w:rsidR="00822A73" w:rsidRPr="00061539">
        <w:rPr>
          <w:rFonts w:ascii="Times New Roman" w:hAnsi="Times New Roman" w:cs="Times New Roman"/>
          <w:sz w:val="24"/>
          <w:szCs w:val="24"/>
        </w:rPr>
        <w:t xml:space="preserve"> </w:t>
      </w:r>
      <w:r w:rsidR="00934F55" w:rsidRPr="00061539">
        <w:rPr>
          <w:rFonts w:ascii="Times New Roman" w:hAnsi="Times New Roman" w:cs="Times New Roman"/>
          <w:sz w:val="24"/>
          <w:szCs w:val="24"/>
        </w:rPr>
        <w:t xml:space="preserve">the </w:t>
      </w:r>
      <w:r w:rsidR="00822A73" w:rsidRPr="00061539">
        <w:rPr>
          <w:rFonts w:ascii="Times New Roman" w:hAnsi="Times New Roman" w:cs="Times New Roman"/>
          <w:sz w:val="24"/>
          <w:szCs w:val="24"/>
        </w:rPr>
        <w:t>public fi</w:t>
      </w:r>
      <w:r w:rsidR="002602F8" w:rsidRPr="00061539">
        <w:rPr>
          <w:rFonts w:ascii="Times New Roman" w:hAnsi="Times New Roman" w:cs="Times New Roman"/>
          <w:sz w:val="24"/>
          <w:szCs w:val="24"/>
        </w:rPr>
        <w:t>nancial management reform, particularly such that comes through</w:t>
      </w:r>
      <w:r w:rsidR="00FE03E7" w:rsidRPr="00061539">
        <w:rPr>
          <w:rFonts w:ascii="Times New Roman" w:hAnsi="Times New Roman" w:cs="Times New Roman"/>
          <w:sz w:val="24"/>
          <w:szCs w:val="24"/>
        </w:rPr>
        <w:t xml:space="preserve"> </w:t>
      </w:r>
      <w:r w:rsidR="00822A73" w:rsidRPr="00061539">
        <w:rPr>
          <w:rFonts w:ascii="Times New Roman" w:hAnsi="Times New Roman" w:cs="Times New Roman"/>
          <w:sz w:val="24"/>
          <w:szCs w:val="24"/>
        </w:rPr>
        <w:t>national strategy f</w:t>
      </w:r>
      <w:r w:rsidR="00FE03E7" w:rsidRPr="00061539">
        <w:rPr>
          <w:rFonts w:ascii="Times New Roman" w:hAnsi="Times New Roman" w:cs="Times New Roman"/>
          <w:sz w:val="24"/>
          <w:szCs w:val="24"/>
        </w:rPr>
        <w:t>or public service reform for</w:t>
      </w:r>
      <w:r w:rsidR="00822A73" w:rsidRPr="00061539">
        <w:rPr>
          <w:rFonts w:ascii="Times New Roman" w:hAnsi="Times New Roman" w:cs="Times New Roman"/>
          <w:sz w:val="24"/>
          <w:szCs w:val="24"/>
        </w:rPr>
        <w:t xml:space="preserve"> v</w:t>
      </w:r>
      <w:r w:rsidR="00FA253C" w:rsidRPr="00061539">
        <w:rPr>
          <w:rFonts w:ascii="Times New Roman" w:hAnsi="Times New Roman" w:cs="Times New Roman"/>
          <w:sz w:val="24"/>
          <w:szCs w:val="24"/>
        </w:rPr>
        <w:t>ision 2020</w:t>
      </w:r>
      <w:r w:rsidR="009E28BA" w:rsidRPr="00061539">
        <w:rPr>
          <w:rFonts w:ascii="Times New Roman" w:hAnsi="Times New Roman" w:cs="Times New Roman"/>
          <w:sz w:val="24"/>
          <w:szCs w:val="24"/>
        </w:rPr>
        <w:fldChar w:fldCharType="begin"/>
      </w:r>
      <w:r w:rsidR="009E28BA" w:rsidRPr="00061539">
        <w:rPr>
          <w:rFonts w:ascii="Times New Roman" w:hAnsi="Times New Roman" w:cs="Times New Roman"/>
          <w:sz w:val="24"/>
          <w:szCs w:val="24"/>
        </w:rPr>
        <w:instrText xml:space="preserve"> ADDIN ZOTERO_ITEM CSL_CITATION {"citationID":"UWwCQeok","properties":{"formattedCitation":"(Igbokwe Ibeto, 2017)","plainCitation":"(Igbokwe Ibeto, 2017)","noteIndex":0},"citationItems":[{"id":189,"uris":["http://zotero.org/users/local/WsRJCvqM/items/7DDY2KZ8"],"uri":["http://zotero.org/users/local/WsRJCvqM/items/7DDY2KZ8"],"itemData":{"id":189,"type":"article-journal","title":"Treasury single account-Transparency and accountability in public finance management in Nigeria","author":[{"literal":"Igbokwe Ibeto"}],"issued":{"date-parts":[["2017"]]}}}],"schema":"https://github.com/citation-style-language/schema/raw/master/csl-citation.json"} </w:instrText>
      </w:r>
      <w:r w:rsidR="009E28BA" w:rsidRPr="00061539">
        <w:rPr>
          <w:rFonts w:ascii="Times New Roman" w:hAnsi="Times New Roman" w:cs="Times New Roman"/>
          <w:sz w:val="24"/>
          <w:szCs w:val="24"/>
        </w:rPr>
        <w:fldChar w:fldCharType="separate"/>
      </w:r>
      <w:r w:rsidR="009E28BA" w:rsidRPr="00061539">
        <w:rPr>
          <w:rFonts w:ascii="Times New Roman" w:hAnsi="Times New Roman" w:cs="Times New Roman"/>
          <w:sz w:val="24"/>
          <w:szCs w:val="24"/>
        </w:rPr>
        <w:t>(Igbokwe Ibeto, 2017)</w:t>
      </w:r>
      <w:r w:rsidR="009E28BA" w:rsidRPr="00061539">
        <w:rPr>
          <w:rFonts w:ascii="Times New Roman" w:hAnsi="Times New Roman" w:cs="Times New Roman"/>
          <w:sz w:val="24"/>
          <w:szCs w:val="24"/>
        </w:rPr>
        <w:fldChar w:fldCharType="end"/>
      </w:r>
      <w:r w:rsidR="00FA253C" w:rsidRPr="00061539">
        <w:rPr>
          <w:rFonts w:ascii="Times New Roman" w:hAnsi="Times New Roman" w:cs="Times New Roman"/>
          <w:sz w:val="24"/>
          <w:szCs w:val="24"/>
        </w:rPr>
        <w:t xml:space="preserve"> </w:t>
      </w:r>
      <w:r w:rsidR="009E28BA" w:rsidRPr="00061539">
        <w:rPr>
          <w:rFonts w:ascii="Times New Roman" w:hAnsi="Times New Roman" w:cs="Times New Roman"/>
          <w:sz w:val="24"/>
          <w:szCs w:val="24"/>
        </w:rPr>
        <w:t>.</w:t>
      </w:r>
      <w:r w:rsidR="00822A73" w:rsidRPr="00061539">
        <w:rPr>
          <w:rFonts w:ascii="Times New Roman" w:hAnsi="Times New Roman" w:cs="Times New Roman"/>
          <w:sz w:val="24"/>
          <w:szCs w:val="24"/>
        </w:rPr>
        <w:t xml:space="preserve">These reforms were made to limit the setbacks on effective and efficient management. </w:t>
      </w:r>
      <w:r w:rsidR="00957F80" w:rsidRPr="00061539">
        <w:rPr>
          <w:rFonts w:ascii="Times New Roman" w:hAnsi="Times New Roman" w:cs="Times New Roman"/>
          <w:sz w:val="24"/>
          <w:szCs w:val="24"/>
        </w:rPr>
        <w:fldChar w:fldCharType="begin"/>
      </w:r>
      <w:r w:rsidR="00957F80" w:rsidRPr="00061539">
        <w:rPr>
          <w:rFonts w:ascii="Times New Roman" w:hAnsi="Times New Roman" w:cs="Times New Roman"/>
          <w:sz w:val="24"/>
          <w:szCs w:val="24"/>
        </w:rPr>
        <w:instrText xml:space="preserve"> ADDIN ZOTERO_ITEM CSL_CITATION {"citationID":"4wRCVNv2","properties":{"formattedCitation":"(Adeolu, I.A., 2015)","plainCitation":"(Adeolu, I.A., 2015)","noteIndex":0},"citationItems":[{"id":190,"uris":["http://zotero.org/users/local/WsRJCvqM/items/J3MNXQQQ"],"uri":["http://zotero.org/users/local/WsRJCvqM/items/J3MNXQQQ"],"itemData":{"id":190,"type":"article-journal","container-title":"John Archers Publishers.","title":"Business and Economy; Market Development Understanding the treasury single account (TSA) system. Ibadan, Oyo State, Nigeria.","author":[{"literal":"Adeolu, I.A."}],"issued":{"date-parts":[["2015"]]}}}],"schema":"https://github.com/citation-style-language/schema/raw/master/csl-citation.json"} </w:instrText>
      </w:r>
      <w:r w:rsidR="00957F80" w:rsidRPr="00061539">
        <w:rPr>
          <w:rFonts w:ascii="Times New Roman" w:hAnsi="Times New Roman" w:cs="Times New Roman"/>
          <w:sz w:val="24"/>
          <w:szCs w:val="24"/>
        </w:rPr>
        <w:fldChar w:fldCharType="separate"/>
      </w:r>
      <w:r w:rsidR="00957F80" w:rsidRPr="00061539">
        <w:rPr>
          <w:rFonts w:ascii="Times New Roman" w:hAnsi="Times New Roman" w:cs="Times New Roman"/>
          <w:sz w:val="24"/>
          <w:szCs w:val="24"/>
        </w:rPr>
        <w:t>(Adeolu, I.A., 2015)</w:t>
      </w:r>
      <w:r w:rsidR="00957F80" w:rsidRPr="00061539">
        <w:rPr>
          <w:rFonts w:ascii="Times New Roman" w:hAnsi="Times New Roman" w:cs="Times New Roman"/>
          <w:sz w:val="24"/>
          <w:szCs w:val="24"/>
        </w:rPr>
        <w:fldChar w:fldCharType="end"/>
      </w:r>
      <w:r w:rsidR="00BC0262" w:rsidRPr="00061539">
        <w:rPr>
          <w:rFonts w:ascii="Times New Roman" w:hAnsi="Times New Roman" w:cs="Times New Roman"/>
          <w:sz w:val="24"/>
          <w:szCs w:val="24"/>
        </w:rPr>
        <w:t>, defin</w:t>
      </w:r>
      <w:r w:rsidR="003243E1" w:rsidRPr="00061539">
        <w:rPr>
          <w:rFonts w:ascii="Times New Roman" w:hAnsi="Times New Roman" w:cs="Times New Roman"/>
          <w:sz w:val="24"/>
          <w:szCs w:val="24"/>
        </w:rPr>
        <w:t>ed treasury single account as one</w:t>
      </w:r>
      <w:r w:rsidR="00BC0262" w:rsidRPr="00061539">
        <w:rPr>
          <w:rFonts w:ascii="Times New Roman" w:hAnsi="Times New Roman" w:cs="Times New Roman"/>
          <w:sz w:val="24"/>
          <w:szCs w:val="24"/>
        </w:rPr>
        <w:t xml:space="preserve"> public</w:t>
      </w:r>
      <w:r w:rsidR="003243E1" w:rsidRPr="00061539">
        <w:rPr>
          <w:rFonts w:ascii="Times New Roman" w:hAnsi="Times New Roman" w:cs="Times New Roman"/>
          <w:sz w:val="24"/>
          <w:szCs w:val="24"/>
        </w:rPr>
        <w:t xml:space="preserve"> accounting structure</w:t>
      </w:r>
      <w:r w:rsidR="00370031" w:rsidRPr="00061539">
        <w:rPr>
          <w:rFonts w:ascii="Times New Roman" w:hAnsi="Times New Roman" w:cs="Times New Roman"/>
          <w:sz w:val="24"/>
          <w:szCs w:val="24"/>
        </w:rPr>
        <w:t xml:space="preserve"> concealed by the government where the sum total of</w:t>
      </w:r>
      <w:r w:rsidR="00812CC7" w:rsidRPr="00061539">
        <w:rPr>
          <w:rFonts w:ascii="Times New Roman" w:hAnsi="Times New Roman" w:cs="Times New Roman"/>
          <w:sz w:val="24"/>
          <w:szCs w:val="24"/>
        </w:rPr>
        <w:t xml:space="preserve"> its</w:t>
      </w:r>
      <w:r w:rsidR="00BC0262" w:rsidRPr="00061539">
        <w:rPr>
          <w:rFonts w:ascii="Times New Roman" w:hAnsi="Times New Roman" w:cs="Times New Roman"/>
          <w:sz w:val="24"/>
          <w:szCs w:val="24"/>
        </w:rPr>
        <w:t xml:space="preserve"> r</w:t>
      </w:r>
      <w:r w:rsidR="00A40A22" w:rsidRPr="00061539">
        <w:rPr>
          <w:rFonts w:ascii="Times New Roman" w:hAnsi="Times New Roman" w:cs="Times New Roman"/>
          <w:sz w:val="24"/>
          <w:szCs w:val="24"/>
        </w:rPr>
        <w:t xml:space="preserve">evenue, receipts and income will be </w:t>
      </w:r>
      <w:r w:rsidR="00BB1257" w:rsidRPr="00061539">
        <w:rPr>
          <w:rFonts w:ascii="Times New Roman" w:hAnsi="Times New Roman" w:cs="Times New Roman"/>
          <w:sz w:val="24"/>
          <w:szCs w:val="24"/>
        </w:rPr>
        <w:t>assembled</w:t>
      </w:r>
      <w:r w:rsidR="00BC0262" w:rsidRPr="00061539">
        <w:rPr>
          <w:rFonts w:ascii="Times New Roman" w:hAnsi="Times New Roman" w:cs="Times New Roman"/>
          <w:sz w:val="24"/>
          <w:szCs w:val="24"/>
        </w:rPr>
        <w:t xml:space="preserve"> </w:t>
      </w:r>
      <w:r w:rsidR="00BB1257" w:rsidRPr="00061539">
        <w:rPr>
          <w:rFonts w:ascii="Times New Roman" w:hAnsi="Times New Roman" w:cs="Times New Roman"/>
          <w:sz w:val="24"/>
          <w:szCs w:val="24"/>
        </w:rPr>
        <w:t xml:space="preserve">into a </w:t>
      </w:r>
      <w:r w:rsidR="00BC0262" w:rsidRPr="00061539">
        <w:rPr>
          <w:rFonts w:ascii="Times New Roman" w:hAnsi="Times New Roman" w:cs="Times New Roman"/>
          <w:sz w:val="24"/>
          <w:szCs w:val="24"/>
        </w:rPr>
        <w:t>single</w:t>
      </w:r>
      <w:r w:rsidR="00A40A22" w:rsidRPr="00061539">
        <w:rPr>
          <w:rFonts w:ascii="Times New Roman" w:hAnsi="Times New Roman" w:cs="Times New Roman"/>
          <w:sz w:val="24"/>
          <w:szCs w:val="24"/>
        </w:rPr>
        <w:t xml:space="preserve"> bank</w:t>
      </w:r>
      <w:r w:rsidR="00BC0262" w:rsidRPr="00061539">
        <w:rPr>
          <w:rFonts w:ascii="Times New Roman" w:hAnsi="Times New Roman" w:cs="Times New Roman"/>
          <w:sz w:val="24"/>
          <w:szCs w:val="24"/>
        </w:rPr>
        <w:t xml:space="preserve"> account, </w:t>
      </w:r>
      <w:r w:rsidR="00664B4F" w:rsidRPr="00061539">
        <w:rPr>
          <w:rFonts w:ascii="Times New Roman" w:hAnsi="Times New Roman" w:cs="Times New Roman"/>
          <w:sz w:val="24"/>
          <w:szCs w:val="24"/>
        </w:rPr>
        <w:t xml:space="preserve">which will be </w:t>
      </w:r>
      <w:r w:rsidR="00331600" w:rsidRPr="00061539">
        <w:rPr>
          <w:rFonts w:ascii="Times New Roman" w:hAnsi="Times New Roman" w:cs="Times New Roman"/>
          <w:sz w:val="24"/>
          <w:szCs w:val="24"/>
        </w:rPr>
        <w:t>managed</w:t>
      </w:r>
      <w:r w:rsidR="00664B4F" w:rsidRPr="00061539">
        <w:rPr>
          <w:rFonts w:ascii="Times New Roman" w:hAnsi="Times New Roman" w:cs="Times New Roman"/>
          <w:sz w:val="24"/>
          <w:szCs w:val="24"/>
        </w:rPr>
        <w:t xml:space="preserve"> and safeguarded</w:t>
      </w:r>
      <w:r w:rsidR="00482B56" w:rsidRPr="00061539">
        <w:rPr>
          <w:rFonts w:ascii="Times New Roman" w:hAnsi="Times New Roman" w:cs="Times New Roman"/>
          <w:sz w:val="24"/>
          <w:szCs w:val="24"/>
        </w:rPr>
        <w:t xml:space="preserve"> regularly to all </w:t>
      </w:r>
      <w:r w:rsidR="00BC0262" w:rsidRPr="00061539">
        <w:rPr>
          <w:rFonts w:ascii="Times New Roman" w:hAnsi="Times New Roman" w:cs="Times New Roman"/>
          <w:sz w:val="24"/>
          <w:szCs w:val="24"/>
        </w:rPr>
        <w:t>countries central bank</w:t>
      </w:r>
      <w:r w:rsidR="00FD5876" w:rsidRPr="00061539">
        <w:rPr>
          <w:rFonts w:ascii="Times New Roman" w:hAnsi="Times New Roman" w:cs="Times New Roman"/>
          <w:sz w:val="24"/>
          <w:szCs w:val="24"/>
        </w:rPr>
        <w:t xml:space="preserve"> </w:t>
      </w:r>
      <w:r w:rsidR="003F4F3B" w:rsidRPr="00061539">
        <w:rPr>
          <w:rFonts w:ascii="Times New Roman" w:hAnsi="Times New Roman" w:cs="Times New Roman"/>
          <w:sz w:val="24"/>
          <w:szCs w:val="24"/>
        </w:rPr>
        <w:t xml:space="preserve">respectively. Furthermore, every single remittance will be executed using the account. </w:t>
      </w:r>
      <w:r w:rsidR="00E17B8D" w:rsidRPr="00061539">
        <w:rPr>
          <w:rFonts w:ascii="Times New Roman" w:hAnsi="Times New Roman" w:cs="Times New Roman"/>
          <w:sz w:val="24"/>
          <w:szCs w:val="24"/>
        </w:rPr>
        <w:t xml:space="preserve">Few </w:t>
      </w:r>
      <w:r w:rsidR="008D6226" w:rsidRPr="00061539">
        <w:rPr>
          <w:rFonts w:ascii="Times New Roman" w:hAnsi="Times New Roman" w:cs="Times New Roman"/>
          <w:sz w:val="24"/>
          <w:szCs w:val="24"/>
        </w:rPr>
        <w:t>major aim</w:t>
      </w:r>
      <w:r w:rsidR="00E17B8D" w:rsidRPr="00061539">
        <w:rPr>
          <w:rFonts w:ascii="Times New Roman" w:hAnsi="Times New Roman" w:cs="Times New Roman"/>
          <w:sz w:val="24"/>
          <w:szCs w:val="24"/>
        </w:rPr>
        <w:t>s</w:t>
      </w:r>
      <w:r w:rsidR="008D6226" w:rsidRPr="00061539">
        <w:rPr>
          <w:rFonts w:ascii="Times New Roman" w:hAnsi="Times New Roman" w:cs="Times New Roman"/>
          <w:sz w:val="24"/>
          <w:szCs w:val="24"/>
        </w:rPr>
        <w:t xml:space="preserve"> about </w:t>
      </w:r>
      <w:r w:rsidR="00D516F6" w:rsidRPr="00061539">
        <w:rPr>
          <w:rFonts w:ascii="Times New Roman" w:hAnsi="Times New Roman" w:cs="Times New Roman"/>
          <w:sz w:val="24"/>
          <w:szCs w:val="24"/>
        </w:rPr>
        <w:t>this p</w:t>
      </w:r>
      <w:r w:rsidR="004736DD" w:rsidRPr="00061539">
        <w:rPr>
          <w:rFonts w:ascii="Times New Roman" w:hAnsi="Times New Roman" w:cs="Times New Roman"/>
          <w:sz w:val="24"/>
          <w:szCs w:val="24"/>
        </w:rPr>
        <w:t>olicy is that it</w:t>
      </w:r>
      <w:r w:rsidR="00D516F6" w:rsidRPr="00061539">
        <w:rPr>
          <w:rFonts w:ascii="Times New Roman" w:hAnsi="Times New Roman" w:cs="Times New Roman"/>
          <w:sz w:val="24"/>
          <w:szCs w:val="24"/>
        </w:rPr>
        <w:t xml:space="preserve"> </w:t>
      </w:r>
      <w:r w:rsidR="004736DD" w:rsidRPr="00061539">
        <w:rPr>
          <w:rFonts w:ascii="Times New Roman" w:hAnsi="Times New Roman" w:cs="Times New Roman"/>
          <w:sz w:val="24"/>
          <w:szCs w:val="24"/>
        </w:rPr>
        <w:t xml:space="preserve">guarantees </w:t>
      </w:r>
      <w:r w:rsidR="00502567" w:rsidRPr="00061539">
        <w:rPr>
          <w:rFonts w:ascii="Times New Roman" w:hAnsi="Times New Roman" w:cs="Times New Roman"/>
          <w:sz w:val="24"/>
          <w:szCs w:val="24"/>
        </w:rPr>
        <w:t>transparency of</w:t>
      </w:r>
      <w:r w:rsidR="00B270B9" w:rsidRPr="00061539">
        <w:rPr>
          <w:rFonts w:ascii="Times New Roman" w:hAnsi="Times New Roman" w:cs="Times New Roman"/>
          <w:sz w:val="24"/>
          <w:szCs w:val="24"/>
        </w:rPr>
        <w:t xml:space="preserve"> all</w:t>
      </w:r>
      <w:r w:rsidR="00BC0262" w:rsidRPr="00061539">
        <w:rPr>
          <w:rFonts w:ascii="Times New Roman" w:hAnsi="Times New Roman" w:cs="Times New Roman"/>
          <w:sz w:val="24"/>
          <w:szCs w:val="24"/>
        </w:rPr>
        <w:t xml:space="preserve"> transactions</w:t>
      </w:r>
      <w:r w:rsidR="00B270B9" w:rsidRPr="00061539">
        <w:rPr>
          <w:rFonts w:ascii="Times New Roman" w:hAnsi="Times New Roman" w:cs="Times New Roman"/>
          <w:sz w:val="24"/>
          <w:szCs w:val="24"/>
        </w:rPr>
        <w:t xml:space="preserve"> of</w:t>
      </w:r>
      <w:r w:rsidR="00BC0262" w:rsidRPr="00061539">
        <w:rPr>
          <w:rFonts w:ascii="Times New Roman" w:hAnsi="Times New Roman" w:cs="Times New Roman"/>
          <w:sz w:val="24"/>
          <w:szCs w:val="24"/>
        </w:rPr>
        <w:t xml:space="preserve"> </w:t>
      </w:r>
      <w:r w:rsidR="00B270B9" w:rsidRPr="00061539">
        <w:rPr>
          <w:rFonts w:ascii="Times New Roman" w:hAnsi="Times New Roman" w:cs="Times New Roman"/>
          <w:sz w:val="24"/>
          <w:szCs w:val="24"/>
        </w:rPr>
        <w:t xml:space="preserve">government </w:t>
      </w:r>
      <w:r w:rsidR="00BC0262" w:rsidRPr="00061539">
        <w:rPr>
          <w:rFonts w:ascii="Times New Roman" w:hAnsi="Times New Roman" w:cs="Times New Roman"/>
          <w:sz w:val="24"/>
          <w:szCs w:val="24"/>
        </w:rPr>
        <w:t xml:space="preserve">and </w:t>
      </w:r>
      <w:r w:rsidR="00E17B8D" w:rsidRPr="00061539">
        <w:rPr>
          <w:rFonts w:ascii="Times New Roman" w:hAnsi="Times New Roman" w:cs="Times New Roman"/>
          <w:sz w:val="24"/>
          <w:szCs w:val="24"/>
        </w:rPr>
        <w:t>also</w:t>
      </w:r>
      <w:r w:rsidR="00C5369D" w:rsidRPr="00061539">
        <w:rPr>
          <w:rFonts w:ascii="Times New Roman" w:hAnsi="Times New Roman" w:cs="Times New Roman"/>
          <w:sz w:val="24"/>
          <w:szCs w:val="24"/>
        </w:rPr>
        <w:t xml:space="preserve"> improve</w:t>
      </w:r>
      <w:r w:rsidR="00BC0262" w:rsidRPr="00061539">
        <w:rPr>
          <w:rFonts w:ascii="Times New Roman" w:hAnsi="Times New Roman" w:cs="Times New Roman"/>
          <w:sz w:val="24"/>
          <w:szCs w:val="24"/>
        </w:rPr>
        <w:t xml:space="preserve"> public accountability. </w:t>
      </w:r>
      <w:r w:rsidR="004D6463" w:rsidRPr="00061539">
        <w:rPr>
          <w:rFonts w:ascii="Times New Roman" w:hAnsi="Times New Roman" w:cs="Times New Roman"/>
          <w:sz w:val="24"/>
          <w:szCs w:val="24"/>
        </w:rPr>
        <w:t xml:space="preserve">According to </w:t>
      </w:r>
      <w:r w:rsidR="00C92CAD" w:rsidRPr="00061539">
        <w:rPr>
          <w:rFonts w:ascii="Times New Roman" w:hAnsi="Times New Roman" w:cs="Times New Roman"/>
          <w:sz w:val="24"/>
          <w:szCs w:val="24"/>
        </w:rPr>
        <w:fldChar w:fldCharType="begin"/>
      </w:r>
      <w:r w:rsidR="00C92CAD" w:rsidRPr="00061539">
        <w:rPr>
          <w:rFonts w:ascii="Times New Roman" w:hAnsi="Times New Roman" w:cs="Times New Roman"/>
          <w:sz w:val="24"/>
          <w:szCs w:val="24"/>
        </w:rPr>
        <w:instrText xml:space="preserve"> ADDIN ZOTERO_ITEM CSL_CITATION {"citationID":"NfkYLWx5","properties":{"formattedCitation":"(Khan, A. and Pessoa, M., 2010)","plainCitation":"(Khan, A. and Pessoa, M., 2010)","noteIndex":0},"citationItems":[{"id":191,"uris":["http://zotero.org/users/local/WsRJCvqM/items/EVBYG2VG"],"uri":["http://zotero.org/users/local/WsRJCvqM/items/EVBYG2VG"],"itemData":{"id":191,"type":"article-journal","title":"Conceptual design: the critical element of a government financial management information system project, technical notes and manuals. Washington: International Monetary Fund.","author":[{"literal":"Khan, A. and Pessoa, M."}],"issued":{"date-parts":[["2010"]]}}}],"schema":"https://github.com/citation-style-language/schema/raw/master/csl-citation.json"} </w:instrText>
      </w:r>
      <w:r w:rsidR="00C92CAD" w:rsidRPr="00061539">
        <w:rPr>
          <w:rFonts w:ascii="Times New Roman" w:hAnsi="Times New Roman" w:cs="Times New Roman"/>
          <w:sz w:val="24"/>
          <w:szCs w:val="24"/>
        </w:rPr>
        <w:fldChar w:fldCharType="separate"/>
      </w:r>
      <w:r w:rsidR="00C92CAD" w:rsidRPr="00061539">
        <w:rPr>
          <w:rFonts w:ascii="Times New Roman" w:hAnsi="Times New Roman" w:cs="Times New Roman"/>
          <w:sz w:val="24"/>
          <w:szCs w:val="24"/>
        </w:rPr>
        <w:t>(Khan, A. and Pessoa, M., 2010)</w:t>
      </w:r>
      <w:r w:rsidR="00C92CAD" w:rsidRPr="00061539">
        <w:rPr>
          <w:rFonts w:ascii="Times New Roman" w:hAnsi="Times New Roman" w:cs="Times New Roman"/>
          <w:sz w:val="24"/>
          <w:szCs w:val="24"/>
        </w:rPr>
        <w:fldChar w:fldCharType="end"/>
      </w:r>
      <w:r w:rsidR="00C41DE9" w:rsidRPr="00061539">
        <w:rPr>
          <w:rFonts w:ascii="Times New Roman" w:hAnsi="Times New Roman" w:cs="Times New Roman"/>
          <w:sz w:val="24"/>
          <w:szCs w:val="24"/>
        </w:rPr>
        <w:t>, treasury single account can be viewed in the role of a</w:t>
      </w:r>
      <w:r w:rsidR="009916DA" w:rsidRPr="00061539">
        <w:rPr>
          <w:rFonts w:ascii="Times New Roman" w:hAnsi="Times New Roman" w:cs="Times New Roman"/>
          <w:sz w:val="24"/>
          <w:szCs w:val="24"/>
        </w:rPr>
        <w:t>n integrated framework</w:t>
      </w:r>
      <w:r w:rsidR="00BC0262" w:rsidRPr="00061539">
        <w:rPr>
          <w:rFonts w:ascii="Times New Roman" w:hAnsi="Times New Roman" w:cs="Times New Roman"/>
          <w:sz w:val="24"/>
          <w:szCs w:val="24"/>
        </w:rPr>
        <w:t xml:space="preserve"> of g</w:t>
      </w:r>
      <w:r w:rsidR="009A2E9F" w:rsidRPr="00061539">
        <w:rPr>
          <w:rFonts w:ascii="Times New Roman" w:hAnsi="Times New Roman" w:cs="Times New Roman"/>
          <w:sz w:val="24"/>
          <w:szCs w:val="24"/>
        </w:rPr>
        <w:t>overnment bank accounts that authorises fortification</w:t>
      </w:r>
      <w:r w:rsidR="00583F45" w:rsidRPr="00061539">
        <w:rPr>
          <w:rFonts w:ascii="Times New Roman" w:hAnsi="Times New Roman" w:cs="Times New Roman"/>
          <w:sz w:val="24"/>
          <w:szCs w:val="24"/>
        </w:rPr>
        <w:t xml:space="preserve"> and optimal mobilization regarding</w:t>
      </w:r>
      <w:r w:rsidR="00BC0262" w:rsidRPr="00061539">
        <w:rPr>
          <w:rFonts w:ascii="Times New Roman" w:hAnsi="Times New Roman" w:cs="Times New Roman"/>
          <w:sz w:val="24"/>
          <w:szCs w:val="24"/>
        </w:rPr>
        <w:t xml:space="preserve"> government cash resource.</w:t>
      </w:r>
    </w:p>
    <w:p w:rsidR="00442B6A" w:rsidRPr="00061539" w:rsidRDefault="00146B35" w:rsidP="00DA0F7A">
      <w:pPr>
        <w:spacing w:line="480" w:lineRule="auto"/>
        <w:jc w:val="both"/>
        <w:rPr>
          <w:rFonts w:ascii="Times New Roman" w:hAnsi="Times New Roman" w:cs="Times New Roman"/>
          <w:sz w:val="24"/>
          <w:szCs w:val="24"/>
        </w:rPr>
      </w:pPr>
      <w:r w:rsidRPr="00061539">
        <w:rPr>
          <w:rFonts w:ascii="Times New Roman" w:hAnsi="Times New Roman" w:cs="Times New Roman"/>
          <w:sz w:val="24"/>
          <w:szCs w:val="24"/>
        </w:rPr>
        <w:fldChar w:fldCharType="begin"/>
      </w:r>
      <w:r w:rsidRPr="00061539">
        <w:rPr>
          <w:rFonts w:ascii="Times New Roman" w:hAnsi="Times New Roman" w:cs="Times New Roman"/>
          <w:sz w:val="24"/>
          <w:szCs w:val="24"/>
        </w:rPr>
        <w:instrText xml:space="preserve"> ADDIN ZOTERO_ITEM CSL_CITATION {"citationID":"oNnIDnV6","properties":{"formattedCitation":"(Oyodele, T., 2015)","plainCitation":"(Oyodele, T., 2015)","noteIndex":0},"citationItems":[{"id":192,"uris":["http://zotero.org/users/local/WsRJCvqM/items/9Z95MGFP"],"uri":["http://zotero.org/users/local/WsRJCvqM/items/9Z95MGFP"],"itemData":{"id":192,"type":"article-journal","title":"Treasury single account and taxation. PWC Nigeria. Retrieved from","URL":"http://pwcnigeria.typepad.com/files/tsa-and-tax---part-1-bizday.pdf.","author":[{"literal":"Oyodele, T."}],"issued":{"date-parts":[["2015"]]}}}],"schema":"https://github.com/citation-style-language/schema/raw/master/csl-citation.json"} </w:instrText>
      </w:r>
      <w:r w:rsidRPr="00061539">
        <w:rPr>
          <w:rFonts w:ascii="Times New Roman" w:hAnsi="Times New Roman" w:cs="Times New Roman"/>
          <w:sz w:val="24"/>
          <w:szCs w:val="24"/>
        </w:rPr>
        <w:fldChar w:fldCharType="separate"/>
      </w:r>
      <w:r w:rsidRPr="00061539">
        <w:rPr>
          <w:rFonts w:ascii="Times New Roman" w:hAnsi="Times New Roman" w:cs="Times New Roman"/>
          <w:sz w:val="24"/>
          <w:szCs w:val="24"/>
        </w:rPr>
        <w:t>(Oyodele, T., 2015)</w:t>
      </w:r>
      <w:r w:rsidRPr="00061539">
        <w:rPr>
          <w:rFonts w:ascii="Times New Roman" w:hAnsi="Times New Roman" w:cs="Times New Roman"/>
          <w:sz w:val="24"/>
          <w:szCs w:val="24"/>
        </w:rPr>
        <w:fldChar w:fldCharType="end"/>
      </w:r>
      <w:r w:rsidR="00FC0B4D" w:rsidRPr="00061539">
        <w:rPr>
          <w:rFonts w:ascii="Times New Roman" w:hAnsi="Times New Roman" w:cs="Times New Roman"/>
          <w:sz w:val="24"/>
          <w:szCs w:val="24"/>
        </w:rPr>
        <w:t xml:space="preserve">, considered </w:t>
      </w:r>
      <w:r w:rsidR="00442B6A" w:rsidRPr="00061539">
        <w:rPr>
          <w:rFonts w:ascii="Times New Roman" w:hAnsi="Times New Roman" w:cs="Times New Roman"/>
          <w:sz w:val="24"/>
          <w:szCs w:val="24"/>
        </w:rPr>
        <w:t>treas</w:t>
      </w:r>
      <w:r w:rsidR="00FC0B4D" w:rsidRPr="00061539">
        <w:rPr>
          <w:rFonts w:ascii="Times New Roman" w:hAnsi="Times New Roman" w:cs="Times New Roman"/>
          <w:sz w:val="24"/>
          <w:szCs w:val="24"/>
        </w:rPr>
        <w:t>ury single account to be an integrated component</w:t>
      </w:r>
      <w:r w:rsidR="00442B6A" w:rsidRPr="00061539">
        <w:rPr>
          <w:rFonts w:ascii="Times New Roman" w:hAnsi="Times New Roman" w:cs="Times New Roman"/>
          <w:sz w:val="24"/>
          <w:szCs w:val="24"/>
        </w:rPr>
        <w:t xml:space="preserve"> </w:t>
      </w:r>
      <w:r w:rsidR="00FC0B4D" w:rsidRPr="00061539">
        <w:rPr>
          <w:rFonts w:ascii="Times New Roman" w:hAnsi="Times New Roman" w:cs="Times New Roman"/>
          <w:sz w:val="24"/>
          <w:szCs w:val="24"/>
        </w:rPr>
        <w:t>within</w:t>
      </w:r>
      <w:r w:rsidR="00ED659A" w:rsidRPr="00061539">
        <w:rPr>
          <w:rFonts w:ascii="Times New Roman" w:hAnsi="Times New Roman" w:cs="Times New Roman"/>
          <w:sz w:val="24"/>
          <w:szCs w:val="24"/>
        </w:rPr>
        <w:t xml:space="preserve"> government bank account which provides</w:t>
      </w:r>
      <w:r w:rsidR="00442B6A" w:rsidRPr="00061539">
        <w:rPr>
          <w:rFonts w:ascii="Times New Roman" w:hAnsi="Times New Roman" w:cs="Times New Roman"/>
          <w:sz w:val="24"/>
          <w:szCs w:val="24"/>
        </w:rPr>
        <w:t xml:space="preserve"> a</w:t>
      </w:r>
      <w:r w:rsidR="00ED659A" w:rsidRPr="00061539">
        <w:rPr>
          <w:rFonts w:ascii="Times New Roman" w:hAnsi="Times New Roman" w:cs="Times New Roman"/>
          <w:sz w:val="24"/>
          <w:szCs w:val="24"/>
        </w:rPr>
        <w:t>ll</w:t>
      </w:r>
      <w:r w:rsidR="00B258D7" w:rsidRPr="00061539">
        <w:rPr>
          <w:rFonts w:ascii="Times New Roman" w:hAnsi="Times New Roman" w:cs="Times New Roman"/>
          <w:sz w:val="24"/>
          <w:szCs w:val="24"/>
        </w:rPr>
        <w:t xml:space="preserve"> established prospect regarding</w:t>
      </w:r>
      <w:r w:rsidR="00442B6A" w:rsidRPr="00061539">
        <w:rPr>
          <w:rFonts w:ascii="Times New Roman" w:hAnsi="Times New Roman" w:cs="Times New Roman"/>
          <w:sz w:val="24"/>
          <w:szCs w:val="24"/>
        </w:rPr>
        <w:t xml:space="preserve"> cash resources</w:t>
      </w:r>
      <w:r w:rsidR="00B258D7" w:rsidRPr="00061539">
        <w:rPr>
          <w:rFonts w:ascii="Times New Roman" w:hAnsi="Times New Roman" w:cs="Times New Roman"/>
          <w:sz w:val="24"/>
          <w:szCs w:val="24"/>
        </w:rPr>
        <w:t xml:space="preserve"> of the government</w:t>
      </w:r>
      <w:r w:rsidR="00442B6A" w:rsidRPr="00061539">
        <w:rPr>
          <w:rFonts w:ascii="Times New Roman" w:hAnsi="Times New Roman" w:cs="Times New Roman"/>
          <w:sz w:val="24"/>
          <w:szCs w:val="24"/>
        </w:rPr>
        <w:t xml:space="preserve">. </w:t>
      </w:r>
      <w:r w:rsidR="00E763F3" w:rsidRPr="00061539">
        <w:rPr>
          <w:rFonts w:ascii="Times New Roman" w:hAnsi="Times New Roman" w:cs="Times New Roman"/>
          <w:sz w:val="24"/>
          <w:szCs w:val="24"/>
        </w:rPr>
        <w:fldChar w:fldCharType="begin"/>
      </w:r>
      <w:r w:rsidR="00352211" w:rsidRPr="00061539">
        <w:rPr>
          <w:rFonts w:ascii="Times New Roman" w:hAnsi="Times New Roman" w:cs="Times New Roman"/>
          <w:sz w:val="24"/>
          <w:szCs w:val="24"/>
        </w:rPr>
        <w:instrText xml:space="preserve"> ADDIN ZOTERO_ITEM CSL_CITATION {"citationID":"Dn3ICGDZ","properties":{"formattedCitation":"(Chukwu, I., 2015a)","plainCitation":"(Chukwu, I., 2015a)","noteIndex":0},"citationItems":[{"id":193,"uris":["http://zotero.org/users/local/WsRJCvqM/items/Q57SXT3I"],"uri":["http://zotero.org/users/local/WsRJCvqM/items/Q57SXT3I"],"itemData":{"id":193,"type":"article","publisher":"Vanguard Editorial Newspaper, August16: 33-35.","title":"Can treasury single account (TSA) work in Nigeria?","author":[{"literal":"Chukwu, I."}],"issued":{"date-parts":[["2015"]]}}}],"schema":"https://github.com/citation-style-language/schema/raw/master/csl-citation.json"} </w:instrText>
      </w:r>
      <w:r w:rsidR="00E763F3" w:rsidRPr="00061539">
        <w:rPr>
          <w:rFonts w:ascii="Times New Roman" w:hAnsi="Times New Roman" w:cs="Times New Roman"/>
          <w:sz w:val="24"/>
          <w:szCs w:val="24"/>
        </w:rPr>
        <w:fldChar w:fldCharType="separate"/>
      </w:r>
      <w:r w:rsidR="00352211" w:rsidRPr="00061539">
        <w:rPr>
          <w:rFonts w:ascii="Times New Roman" w:hAnsi="Times New Roman" w:cs="Times New Roman"/>
          <w:sz w:val="24"/>
          <w:szCs w:val="24"/>
        </w:rPr>
        <w:t>(Chukwu, I., 2015a)</w:t>
      </w:r>
      <w:r w:rsidR="00E763F3" w:rsidRPr="00061539">
        <w:rPr>
          <w:rFonts w:ascii="Times New Roman" w:hAnsi="Times New Roman" w:cs="Times New Roman"/>
          <w:sz w:val="24"/>
          <w:szCs w:val="24"/>
        </w:rPr>
        <w:fldChar w:fldCharType="end"/>
      </w:r>
      <w:r w:rsidR="004505B3" w:rsidRPr="00061539">
        <w:rPr>
          <w:rFonts w:ascii="Times New Roman" w:hAnsi="Times New Roman" w:cs="Times New Roman"/>
          <w:sz w:val="24"/>
          <w:szCs w:val="24"/>
        </w:rPr>
        <w:t>,</w:t>
      </w:r>
      <w:r w:rsidR="0085384B" w:rsidRPr="00061539">
        <w:rPr>
          <w:rFonts w:ascii="Times New Roman" w:hAnsi="Times New Roman" w:cs="Times New Roman"/>
          <w:sz w:val="24"/>
          <w:szCs w:val="24"/>
        </w:rPr>
        <w:t xml:space="preserve"> refers to </w:t>
      </w:r>
      <w:r w:rsidR="00442B6A" w:rsidRPr="00061539">
        <w:rPr>
          <w:rFonts w:ascii="Times New Roman" w:hAnsi="Times New Roman" w:cs="Times New Roman"/>
          <w:sz w:val="24"/>
          <w:szCs w:val="24"/>
        </w:rPr>
        <w:t xml:space="preserve">treasury single </w:t>
      </w:r>
      <w:r w:rsidR="0085384B" w:rsidRPr="00061539">
        <w:rPr>
          <w:rFonts w:ascii="Times New Roman" w:hAnsi="Times New Roman" w:cs="Times New Roman"/>
          <w:sz w:val="24"/>
          <w:szCs w:val="24"/>
        </w:rPr>
        <w:t>account as a network connected with</w:t>
      </w:r>
      <w:r w:rsidR="006C22FC" w:rsidRPr="00061539">
        <w:rPr>
          <w:rFonts w:ascii="Times New Roman" w:hAnsi="Times New Roman" w:cs="Times New Roman"/>
          <w:sz w:val="24"/>
          <w:szCs w:val="24"/>
        </w:rPr>
        <w:t xml:space="preserve"> auxiliary</w:t>
      </w:r>
      <w:r w:rsidR="00442B6A" w:rsidRPr="00061539">
        <w:rPr>
          <w:rFonts w:ascii="Times New Roman" w:hAnsi="Times New Roman" w:cs="Times New Roman"/>
          <w:sz w:val="24"/>
          <w:szCs w:val="24"/>
        </w:rPr>
        <w:t xml:space="preserve"> accounts </w:t>
      </w:r>
      <w:r w:rsidR="006C22FC" w:rsidRPr="00061539">
        <w:rPr>
          <w:rFonts w:ascii="Times New Roman" w:hAnsi="Times New Roman" w:cs="Times New Roman"/>
          <w:sz w:val="24"/>
          <w:szCs w:val="24"/>
        </w:rPr>
        <w:t>that are completely</w:t>
      </w:r>
      <w:r w:rsidR="007968B5" w:rsidRPr="00061539">
        <w:rPr>
          <w:rFonts w:ascii="Times New Roman" w:hAnsi="Times New Roman" w:cs="Times New Roman"/>
          <w:sz w:val="24"/>
          <w:szCs w:val="24"/>
        </w:rPr>
        <w:t xml:space="preserve"> associated</w:t>
      </w:r>
      <w:r w:rsidR="00B03AF5" w:rsidRPr="00061539">
        <w:rPr>
          <w:rFonts w:ascii="Times New Roman" w:hAnsi="Times New Roman" w:cs="Times New Roman"/>
          <w:sz w:val="24"/>
          <w:szCs w:val="24"/>
        </w:rPr>
        <w:t xml:space="preserve"> to one particular </w:t>
      </w:r>
      <w:r w:rsidR="00115532" w:rsidRPr="00061539">
        <w:rPr>
          <w:rFonts w:ascii="Times New Roman" w:hAnsi="Times New Roman" w:cs="Times New Roman"/>
          <w:sz w:val="24"/>
          <w:szCs w:val="24"/>
        </w:rPr>
        <w:t xml:space="preserve">account with </w:t>
      </w:r>
      <w:r w:rsidR="00F119BA" w:rsidRPr="00061539">
        <w:rPr>
          <w:rFonts w:ascii="Times New Roman" w:hAnsi="Times New Roman" w:cs="Times New Roman"/>
          <w:sz w:val="24"/>
          <w:szCs w:val="24"/>
        </w:rPr>
        <w:t>intention</w:t>
      </w:r>
      <w:r w:rsidR="00115532" w:rsidRPr="00061539">
        <w:rPr>
          <w:rFonts w:ascii="Times New Roman" w:hAnsi="Times New Roman" w:cs="Times New Roman"/>
          <w:sz w:val="24"/>
          <w:szCs w:val="24"/>
        </w:rPr>
        <w:t xml:space="preserve">s that </w:t>
      </w:r>
      <w:r w:rsidR="001013BD" w:rsidRPr="00061539">
        <w:rPr>
          <w:rFonts w:ascii="Times New Roman" w:hAnsi="Times New Roman" w:cs="Times New Roman"/>
          <w:sz w:val="24"/>
          <w:szCs w:val="24"/>
        </w:rPr>
        <w:t>negotiations</w:t>
      </w:r>
      <w:r w:rsidR="00C96660" w:rsidRPr="00061539">
        <w:rPr>
          <w:rFonts w:ascii="Times New Roman" w:hAnsi="Times New Roman" w:cs="Times New Roman"/>
          <w:sz w:val="24"/>
          <w:szCs w:val="24"/>
        </w:rPr>
        <w:t xml:space="preserve"> will </w:t>
      </w:r>
      <w:r w:rsidR="000C647C" w:rsidRPr="00061539">
        <w:rPr>
          <w:rFonts w:ascii="Times New Roman" w:hAnsi="Times New Roman" w:cs="Times New Roman"/>
          <w:sz w:val="24"/>
          <w:szCs w:val="24"/>
        </w:rPr>
        <w:t xml:space="preserve">still </w:t>
      </w:r>
      <w:r w:rsidR="00C96660" w:rsidRPr="00061539">
        <w:rPr>
          <w:rFonts w:ascii="Times New Roman" w:hAnsi="Times New Roman" w:cs="Times New Roman"/>
          <w:sz w:val="24"/>
          <w:szCs w:val="24"/>
        </w:rPr>
        <w:t>remain</w:t>
      </w:r>
      <w:r w:rsidR="000C647C" w:rsidRPr="00061539">
        <w:rPr>
          <w:rFonts w:ascii="Times New Roman" w:hAnsi="Times New Roman" w:cs="Times New Roman"/>
          <w:sz w:val="24"/>
          <w:szCs w:val="24"/>
        </w:rPr>
        <w:t xml:space="preserve"> regulated within</w:t>
      </w:r>
      <w:r w:rsidR="00F93BA0" w:rsidRPr="00061539">
        <w:rPr>
          <w:rFonts w:ascii="Times New Roman" w:hAnsi="Times New Roman" w:cs="Times New Roman"/>
          <w:sz w:val="24"/>
          <w:szCs w:val="24"/>
        </w:rPr>
        <w:t xml:space="preserve"> the</w:t>
      </w:r>
      <w:r w:rsidR="000C647C" w:rsidRPr="00061539">
        <w:rPr>
          <w:rFonts w:ascii="Times New Roman" w:hAnsi="Times New Roman" w:cs="Times New Roman"/>
          <w:sz w:val="24"/>
          <w:szCs w:val="24"/>
        </w:rPr>
        <w:t xml:space="preserve"> auxiliary </w:t>
      </w:r>
      <w:r w:rsidR="00323017" w:rsidRPr="00061539">
        <w:rPr>
          <w:rFonts w:ascii="Times New Roman" w:hAnsi="Times New Roman" w:cs="Times New Roman"/>
          <w:sz w:val="24"/>
          <w:szCs w:val="24"/>
        </w:rPr>
        <w:t>accounts even though the final</w:t>
      </w:r>
      <w:r w:rsidR="00477713" w:rsidRPr="00061539">
        <w:rPr>
          <w:rFonts w:ascii="Times New Roman" w:hAnsi="Times New Roman" w:cs="Times New Roman"/>
          <w:sz w:val="24"/>
          <w:szCs w:val="24"/>
        </w:rPr>
        <w:t xml:space="preserve"> balance for the auxiliary accounts will be conveyed on the </w:t>
      </w:r>
      <w:r w:rsidR="00F05CC0" w:rsidRPr="00061539">
        <w:rPr>
          <w:rFonts w:ascii="Times New Roman" w:hAnsi="Times New Roman" w:cs="Times New Roman"/>
          <w:sz w:val="24"/>
          <w:szCs w:val="24"/>
        </w:rPr>
        <w:t>dominant</w:t>
      </w:r>
      <w:r w:rsidR="009D74CF" w:rsidRPr="00061539">
        <w:rPr>
          <w:rFonts w:ascii="Times New Roman" w:hAnsi="Times New Roman" w:cs="Times New Roman"/>
          <w:sz w:val="24"/>
          <w:szCs w:val="24"/>
        </w:rPr>
        <w:t xml:space="preserve"> accounts towards </w:t>
      </w:r>
      <w:r w:rsidR="009D74CF" w:rsidRPr="00061539">
        <w:rPr>
          <w:rFonts w:ascii="Times New Roman" w:hAnsi="Times New Roman" w:cs="Times New Roman"/>
          <w:sz w:val="24"/>
          <w:szCs w:val="24"/>
        </w:rPr>
        <w:lastRenderedPageBreak/>
        <w:t xml:space="preserve">conclusion </w:t>
      </w:r>
      <w:r w:rsidR="00442B6A" w:rsidRPr="00061539">
        <w:rPr>
          <w:rFonts w:ascii="Times New Roman" w:hAnsi="Times New Roman" w:cs="Times New Roman"/>
          <w:sz w:val="24"/>
          <w:szCs w:val="24"/>
        </w:rPr>
        <w:t xml:space="preserve">of </w:t>
      </w:r>
      <w:r w:rsidR="009D74CF" w:rsidRPr="00061539">
        <w:rPr>
          <w:rFonts w:ascii="Times New Roman" w:hAnsi="Times New Roman" w:cs="Times New Roman"/>
          <w:sz w:val="24"/>
          <w:szCs w:val="24"/>
        </w:rPr>
        <w:t>every working hour</w:t>
      </w:r>
      <w:r w:rsidR="00442B6A" w:rsidRPr="00061539">
        <w:rPr>
          <w:rFonts w:ascii="Times New Roman" w:hAnsi="Times New Roman" w:cs="Times New Roman"/>
          <w:sz w:val="24"/>
          <w:szCs w:val="24"/>
        </w:rPr>
        <w:t xml:space="preserve">. </w:t>
      </w:r>
      <w:r w:rsidR="00970302" w:rsidRPr="00061539">
        <w:rPr>
          <w:rFonts w:ascii="Times New Roman" w:hAnsi="Times New Roman" w:cs="Times New Roman"/>
          <w:sz w:val="24"/>
          <w:szCs w:val="24"/>
        </w:rPr>
        <w:t xml:space="preserve">As stated by </w:t>
      </w:r>
      <w:r w:rsidR="006F7B74" w:rsidRPr="00061539">
        <w:rPr>
          <w:rFonts w:ascii="Times New Roman" w:hAnsi="Times New Roman" w:cs="Times New Roman"/>
          <w:sz w:val="24"/>
          <w:szCs w:val="24"/>
        </w:rPr>
        <w:fldChar w:fldCharType="begin"/>
      </w:r>
      <w:r w:rsidR="006F7B74" w:rsidRPr="00061539">
        <w:rPr>
          <w:rFonts w:ascii="Times New Roman" w:hAnsi="Times New Roman" w:cs="Times New Roman"/>
          <w:sz w:val="24"/>
          <w:szCs w:val="24"/>
        </w:rPr>
        <w:instrText xml:space="preserve"> ADDIN ZOTERO_ITEM CSL_CITATION {"citationID":"YQsneUe3","properties":{"formattedCitation":"(Eze, O., 2015)","plainCitation":"(Eze, O., 2015)","noteIndex":0},"citationItems":[{"id":194,"uris":["http://zotero.org/users/local/WsRJCvqM/items/GZVGMQI4"],"uri":["http://zotero.org/users/local/WsRJCvqM/items/GZVGMQI4"],"itemData":{"id":194,"type":"article-journal","container-title":"This Day Newspaper January","page":"15,p.26","title":"The re-emergence of TSA in public resource management in Nigeria.","author":[{"literal":"Eze, O."}],"issued":{"date-parts":[["2015"]]}}}],"schema":"https://github.com/citation-style-language/schema/raw/master/csl-citation.json"} </w:instrText>
      </w:r>
      <w:r w:rsidR="006F7B74" w:rsidRPr="00061539">
        <w:rPr>
          <w:rFonts w:ascii="Times New Roman" w:hAnsi="Times New Roman" w:cs="Times New Roman"/>
          <w:sz w:val="24"/>
          <w:szCs w:val="24"/>
        </w:rPr>
        <w:fldChar w:fldCharType="separate"/>
      </w:r>
      <w:r w:rsidR="006F7B74" w:rsidRPr="00061539">
        <w:rPr>
          <w:rFonts w:ascii="Times New Roman" w:hAnsi="Times New Roman" w:cs="Times New Roman"/>
          <w:sz w:val="24"/>
          <w:szCs w:val="24"/>
        </w:rPr>
        <w:t>(Eze, O., 2015)</w:t>
      </w:r>
      <w:r w:rsidR="006F7B74" w:rsidRPr="00061539">
        <w:rPr>
          <w:rFonts w:ascii="Times New Roman" w:hAnsi="Times New Roman" w:cs="Times New Roman"/>
          <w:sz w:val="24"/>
          <w:szCs w:val="24"/>
        </w:rPr>
        <w:fldChar w:fldCharType="end"/>
      </w:r>
      <w:r w:rsidR="00442B6A" w:rsidRPr="00061539">
        <w:rPr>
          <w:rFonts w:ascii="Times New Roman" w:hAnsi="Times New Roman" w:cs="Times New Roman"/>
          <w:sz w:val="24"/>
          <w:szCs w:val="24"/>
        </w:rPr>
        <w:t xml:space="preserve"> treasury s</w:t>
      </w:r>
      <w:r w:rsidR="009B32FD" w:rsidRPr="00061539">
        <w:rPr>
          <w:rFonts w:ascii="Times New Roman" w:hAnsi="Times New Roman" w:cs="Times New Roman"/>
          <w:sz w:val="24"/>
          <w:szCs w:val="24"/>
        </w:rPr>
        <w:t xml:space="preserve">ingle account represents procedures coupled with its resources </w:t>
      </w:r>
      <w:r w:rsidR="00EA0FE6" w:rsidRPr="00061539">
        <w:rPr>
          <w:rFonts w:ascii="Times New Roman" w:hAnsi="Times New Roman" w:cs="Times New Roman"/>
          <w:sz w:val="24"/>
          <w:szCs w:val="24"/>
        </w:rPr>
        <w:t>towards ga</w:t>
      </w:r>
      <w:r w:rsidR="00FD1E67" w:rsidRPr="00061539">
        <w:rPr>
          <w:rFonts w:ascii="Times New Roman" w:hAnsi="Times New Roman" w:cs="Times New Roman"/>
          <w:sz w:val="24"/>
          <w:szCs w:val="24"/>
        </w:rPr>
        <w:t>ining a</w:t>
      </w:r>
      <w:r w:rsidR="00EA0FE6" w:rsidRPr="00061539">
        <w:rPr>
          <w:rFonts w:ascii="Times New Roman" w:hAnsi="Times New Roman" w:cs="Times New Roman"/>
          <w:sz w:val="24"/>
          <w:szCs w:val="24"/>
        </w:rPr>
        <w:t xml:space="preserve"> productive</w:t>
      </w:r>
      <w:r w:rsidR="00FD1E67" w:rsidRPr="00061539">
        <w:rPr>
          <w:rFonts w:ascii="Times New Roman" w:hAnsi="Times New Roman" w:cs="Times New Roman"/>
          <w:sz w:val="24"/>
          <w:szCs w:val="24"/>
        </w:rPr>
        <w:t xml:space="preserve"> control on the</w:t>
      </w:r>
      <w:r w:rsidR="00442B6A" w:rsidRPr="00061539">
        <w:rPr>
          <w:rFonts w:ascii="Times New Roman" w:hAnsi="Times New Roman" w:cs="Times New Roman"/>
          <w:sz w:val="24"/>
          <w:szCs w:val="24"/>
        </w:rPr>
        <w:t xml:space="preserve"> governme</w:t>
      </w:r>
      <w:r w:rsidR="00621831" w:rsidRPr="00061539">
        <w:rPr>
          <w:rFonts w:ascii="Times New Roman" w:hAnsi="Times New Roman" w:cs="Times New Roman"/>
          <w:sz w:val="24"/>
          <w:szCs w:val="24"/>
        </w:rPr>
        <w:t>nt’s financial status and also the financial</w:t>
      </w:r>
      <w:r w:rsidR="00442B6A" w:rsidRPr="00061539">
        <w:rPr>
          <w:rFonts w:ascii="Times New Roman" w:hAnsi="Times New Roman" w:cs="Times New Roman"/>
          <w:sz w:val="24"/>
          <w:szCs w:val="24"/>
        </w:rPr>
        <w:t xml:space="preserve"> </w:t>
      </w:r>
      <w:r w:rsidR="00621831" w:rsidRPr="00061539">
        <w:rPr>
          <w:rFonts w:ascii="Times New Roman" w:hAnsi="Times New Roman" w:cs="Times New Roman"/>
          <w:sz w:val="24"/>
          <w:szCs w:val="24"/>
        </w:rPr>
        <w:t>position of cash transactions.</w:t>
      </w:r>
    </w:p>
    <w:p w:rsidR="00442B6A" w:rsidRPr="00061539" w:rsidRDefault="00442B6A" w:rsidP="00DA0F7A">
      <w:pPr>
        <w:spacing w:line="480" w:lineRule="auto"/>
        <w:jc w:val="both"/>
        <w:rPr>
          <w:rFonts w:ascii="Times New Roman" w:hAnsi="Times New Roman" w:cs="Times New Roman"/>
          <w:sz w:val="24"/>
          <w:szCs w:val="24"/>
        </w:rPr>
      </w:pPr>
      <w:r w:rsidRPr="00061539">
        <w:rPr>
          <w:rFonts w:ascii="Times New Roman" w:hAnsi="Times New Roman" w:cs="Times New Roman"/>
          <w:sz w:val="24"/>
          <w:szCs w:val="24"/>
        </w:rPr>
        <w:t xml:space="preserve">Mixed feelings have risen from several scholars. Some are of the view that the policy is good in that it would enhance public accountability and ensure transparency while others are of the view that it would create a stiff competition within the banking industry since it is a cash drain to the system. </w:t>
      </w:r>
      <w:r w:rsidR="00352211" w:rsidRPr="00061539">
        <w:rPr>
          <w:rFonts w:ascii="Times New Roman" w:hAnsi="Times New Roman" w:cs="Times New Roman"/>
          <w:sz w:val="24"/>
          <w:szCs w:val="24"/>
        </w:rPr>
        <w:fldChar w:fldCharType="begin"/>
      </w:r>
      <w:r w:rsidR="00FD0D8E" w:rsidRPr="00061539">
        <w:rPr>
          <w:rFonts w:ascii="Times New Roman" w:hAnsi="Times New Roman" w:cs="Times New Roman"/>
          <w:sz w:val="24"/>
          <w:szCs w:val="24"/>
        </w:rPr>
        <w:instrText xml:space="preserve"> ADDIN ZOTERO_ITEM CSL_CITATION {"citationID":"hSwO89OP","properties":{"formattedCitation":"(Chukwu, I., 2015b)","plainCitation":"(Chukwu, I., 2015b)","dontUpdate":true,"noteIndex":0},"citationItems":[{"id":195,"uris":["http://zotero.org/users/local/WsRJCvqM/items/U9X5AS97"],"uri":["http://zotero.org/users/local/WsRJCvqM/items/U9X5AS97"],"itemData":{"id":195,"type":"article","publisher":"Vanguard Editorial Newspaper.","title":"Can treasury single account (TSA) work in Nigeria? August16: 33-35.","author":[{"literal":"Chukwu, I."}],"issued":{"date-parts":[["2015"]]}}}],"schema":"https://github.com/citation-style-language/schema/raw/master/csl-citation.json"} </w:instrText>
      </w:r>
      <w:r w:rsidR="00352211" w:rsidRPr="00061539">
        <w:rPr>
          <w:rFonts w:ascii="Times New Roman" w:hAnsi="Times New Roman" w:cs="Times New Roman"/>
          <w:sz w:val="24"/>
          <w:szCs w:val="24"/>
        </w:rPr>
        <w:fldChar w:fldCharType="separate"/>
      </w:r>
      <w:r w:rsidR="00352211" w:rsidRPr="00061539">
        <w:rPr>
          <w:rFonts w:ascii="Times New Roman" w:hAnsi="Times New Roman" w:cs="Times New Roman"/>
          <w:sz w:val="24"/>
          <w:szCs w:val="24"/>
        </w:rPr>
        <w:t>(Chukwu, I., 2015)</w:t>
      </w:r>
      <w:r w:rsidR="00352211" w:rsidRPr="00061539">
        <w:rPr>
          <w:rFonts w:ascii="Times New Roman" w:hAnsi="Times New Roman" w:cs="Times New Roman"/>
          <w:sz w:val="24"/>
          <w:szCs w:val="24"/>
        </w:rPr>
        <w:fldChar w:fldCharType="end"/>
      </w:r>
      <w:r w:rsidR="004A2BD5" w:rsidRPr="00061539">
        <w:rPr>
          <w:rFonts w:ascii="Times New Roman" w:hAnsi="Times New Roman" w:cs="Times New Roman"/>
          <w:sz w:val="24"/>
          <w:szCs w:val="24"/>
        </w:rPr>
        <w:t xml:space="preserve"> is of the view that TSA policy might yield the chances of government towards having the possibilities of acquiring </w:t>
      </w:r>
      <w:r w:rsidR="0053711E" w:rsidRPr="00061539">
        <w:rPr>
          <w:rFonts w:ascii="Times New Roman" w:hAnsi="Times New Roman" w:cs="Times New Roman"/>
          <w:sz w:val="24"/>
          <w:szCs w:val="24"/>
        </w:rPr>
        <w:t>single handed operation on reports related in the</w:t>
      </w:r>
      <w:r w:rsidR="00FD0D8E" w:rsidRPr="00061539">
        <w:rPr>
          <w:rFonts w:ascii="Times New Roman" w:hAnsi="Times New Roman" w:cs="Times New Roman"/>
          <w:sz w:val="24"/>
          <w:szCs w:val="24"/>
        </w:rPr>
        <w:t xml:space="preserve"> accounts. </w:t>
      </w:r>
      <w:r w:rsidR="00FD0D8E" w:rsidRPr="00061539">
        <w:rPr>
          <w:rFonts w:ascii="Times New Roman" w:hAnsi="Times New Roman" w:cs="Times New Roman"/>
          <w:sz w:val="24"/>
          <w:szCs w:val="24"/>
        </w:rPr>
        <w:fldChar w:fldCharType="begin"/>
      </w:r>
      <w:r w:rsidR="00FD0D8E" w:rsidRPr="00061539">
        <w:rPr>
          <w:rFonts w:ascii="Times New Roman" w:hAnsi="Times New Roman" w:cs="Times New Roman"/>
          <w:sz w:val="24"/>
          <w:szCs w:val="24"/>
        </w:rPr>
        <w:instrText xml:space="preserve"> ADDIN ZOTERO_ITEM CSL_CITATION {"citationID":"8b9lcs4N","properties":{"formattedCitation":"(Obinna, C., 2015)","plainCitation":"(Obinna, C., 2015)","noteIndex":0},"citationItems":[{"id":196,"uris":["http://zotero.org/users/local/WsRJCvqM/items/SW8ZN2H6"],"uri":["http://zotero.org/users/local/WsRJCvqM/items/SW8ZN2H6"],"itemData":{"id":196,"type":"article","publisher":"ThisDay Newspaper, August, Pp52.","title":"Banks face liquidity strain as FG fully enforces TSA.","author":[{"literal":"Obinna, C."}],"issued":{"date-parts":[["2015"]]}}}],"schema":"https://github.com/citation-style-language/schema/raw/master/csl-citation.json"} </w:instrText>
      </w:r>
      <w:r w:rsidR="00FD0D8E" w:rsidRPr="00061539">
        <w:rPr>
          <w:rFonts w:ascii="Times New Roman" w:hAnsi="Times New Roman" w:cs="Times New Roman"/>
          <w:sz w:val="24"/>
          <w:szCs w:val="24"/>
        </w:rPr>
        <w:fldChar w:fldCharType="separate"/>
      </w:r>
      <w:r w:rsidR="00FD0D8E" w:rsidRPr="00061539">
        <w:rPr>
          <w:rFonts w:ascii="Times New Roman" w:hAnsi="Times New Roman" w:cs="Times New Roman"/>
          <w:sz w:val="24"/>
          <w:szCs w:val="24"/>
        </w:rPr>
        <w:t>(Obinna, C., 2015)</w:t>
      </w:r>
      <w:r w:rsidR="00FD0D8E" w:rsidRPr="00061539">
        <w:rPr>
          <w:rFonts w:ascii="Times New Roman" w:hAnsi="Times New Roman" w:cs="Times New Roman"/>
          <w:sz w:val="24"/>
          <w:szCs w:val="24"/>
        </w:rPr>
        <w:fldChar w:fldCharType="end"/>
      </w:r>
      <w:r w:rsidR="00D62108" w:rsidRPr="00061539">
        <w:rPr>
          <w:rFonts w:ascii="Times New Roman" w:hAnsi="Times New Roman" w:cs="Times New Roman"/>
          <w:sz w:val="24"/>
          <w:szCs w:val="24"/>
        </w:rPr>
        <w:t xml:space="preserve"> is of the opinion that the removal of monies out of financial institutions</w:t>
      </w:r>
      <w:r w:rsidR="00A21396" w:rsidRPr="00061539">
        <w:rPr>
          <w:rFonts w:ascii="Times New Roman" w:hAnsi="Times New Roman" w:cs="Times New Roman"/>
          <w:sz w:val="24"/>
          <w:szCs w:val="24"/>
        </w:rPr>
        <w:t xml:space="preserve"> brings more diminish on the accounts which are similar to these </w:t>
      </w:r>
      <w:r w:rsidR="00F64184" w:rsidRPr="00061539">
        <w:rPr>
          <w:rFonts w:ascii="Times New Roman" w:hAnsi="Times New Roman" w:cs="Times New Roman"/>
          <w:sz w:val="24"/>
          <w:szCs w:val="24"/>
        </w:rPr>
        <w:t>banks, in addition it excludes rendering</w:t>
      </w:r>
      <w:r w:rsidR="006261B7" w:rsidRPr="00061539">
        <w:rPr>
          <w:rFonts w:ascii="Times New Roman" w:hAnsi="Times New Roman" w:cs="Times New Roman"/>
          <w:sz w:val="24"/>
          <w:szCs w:val="24"/>
        </w:rPr>
        <w:t xml:space="preserve"> various Ministries, Departments, including</w:t>
      </w:r>
      <w:r w:rsidRPr="00061539">
        <w:rPr>
          <w:rFonts w:ascii="Times New Roman" w:hAnsi="Times New Roman" w:cs="Times New Roman"/>
          <w:sz w:val="24"/>
          <w:szCs w:val="24"/>
        </w:rPr>
        <w:t xml:space="preserve"> Agencies </w:t>
      </w:r>
      <w:r w:rsidR="00515A06" w:rsidRPr="00061539">
        <w:rPr>
          <w:rFonts w:ascii="Times New Roman" w:hAnsi="Times New Roman" w:cs="Times New Roman"/>
          <w:sz w:val="24"/>
          <w:szCs w:val="24"/>
        </w:rPr>
        <w:t xml:space="preserve">(MDAs) </w:t>
      </w:r>
      <w:r w:rsidRPr="00061539">
        <w:rPr>
          <w:rFonts w:ascii="Times New Roman" w:hAnsi="Times New Roman" w:cs="Times New Roman"/>
          <w:sz w:val="24"/>
          <w:szCs w:val="24"/>
        </w:rPr>
        <w:t>privilege</w:t>
      </w:r>
      <w:r w:rsidR="00515A06" w:rsidRPr="00061539">
        <w:rPr>
          <w:rFonts w:ascii="Times New Roman" w:hAnsi="Times New Roman" w:cs="Times New Roman"/>
          <w:sz w:val="24"/>
          <w:szCs w:val="24"/>
        </w:rPr>
        <w:t>s and capacities for</w:t>
      </w:r>
      <w:r w:rsidR="00D96694" w:rsidRPr="00061539">
        <w:rPr>
          <w:rFonts w:ascii="Times New Roman" w:hAnsi="Times New Roman" w:cs="Times New Roman"/>
          <w:sz w:val="24"/>
          <w:szCs w:val="24"/>
        </w:rPr>
        <w:t xml:space="preserve"> supervising their respective financial statement in places </w:t>
      </w:r>
      <w:r w:rsidR="00CE2904" w:rsidRPr="00061539">
        <w:rPr>
          <w:rFonts w:ascii="Times New Roman" w:hAnsi="Times New Roman" w:cs="Times New Roman"/>
          <w:sz w:val="24"/>
          <w:szCs w:val="24"/>
        </w:rPr>
        <w:t>they are</w:t>
      </w:r>
      <w:r w:rsidR="00D96694" w:rsidRPr="00061539">
        <w:rPr>
          <w:rFonts w:ascii="Times New Roman" w:hAnsi="Times New Roman" w:cs="Times New Roman"/>
          <w:sz w:val="24"/>
          <w:szCs w:val="24"/>
        </w:rPr>
        <w:t xml:space="preserve"> apparently</w:t>
      </w:r>
      <w:r w:rsidRPr="00061539">
        <w:rPr>
          <w:rFonts w:ascii="Times New Roman" w:hAnsi="Times New Roman" w:cs="Times New Roman"/>
          <w:sz w:val="24"/>
          <w:szCs w:val="24"/>
        </w:rPr>
        <w:t xml:space="preserve"> domiciled.</w:t>
      </w:r>
    </w:p>
    <w:p w:rsidR="00822A73" w:rsidRPr="00061539" w:rsidRDefault="00F5028A" w:rsidP="00DA0F7A">
      <w:pPr>
        <w:spacing w:line="480" w:lineRule="auto"/>
        <w:jc w:val="both"/>
        <w:rPr>
          <w:rFonts w:ascii="Times New Roman" w:hAnsi="Times New Roman" w:cs="Times New Roman"/>
          <w:sz w:val="24"/>
          <w:szCs w:val="24"/>
        </w:rPr>
      </w:pPr>
      <w:r w:rsidRPr="00061539">
        <w:rPr>
          <w:rFonts w:ascii="Times New Roman" w:hAnsi="Times New Roman" w:cs="Times New Roman"/>
          <w:sz w:val="24"/>
          <w:szCs w:val="24"/>
        </w:rPr>
        <w:fldChar w:fldCharType="begin"/>
      </w:r>
      <w:r w:rsidRPr="00061539">
        <w:rPr>
          <w:rFonts w:ascii="Times New Roman" w:hAnsi="Times New Roman" w:cs="Times New Roman"/>
          <w:sz w:val="24"/>
          <w:szCs w:val="24"/>
        </w:rPr>
        <w:instrText xml:space="preserve"> ADDIN ZOTERO_ITEM CSL_CITATION {"citationID":"DYAQKjz7","properties":{"formattedCitation":"(Balogun, M., Yusuf, I.A., and Chiejina, N., 2015)","plainCitation":"(Balogun, M., Yusuf, I.A., and Chiejina, N., 2015)","noteIndex":0},"citationItems":[{"id":197,"uris":["http://zotero.org/users/local/WsRJCvqM/items/D4ZXHUV8"],"uri":["http://zotero.org/users/local/WsRJCvqM/items/D4ZXHUV8"],"itemData":{"id":197,"type":"article","publisher":"The Sunday Nation Newspaper, August 16: Pp 9-10&amp; 71.","title":"One Economy, One Account.","author":[{"literal":"Balogun, M., Yusuf, I.A., and Chiejina, N."}],"issued":{"date-parts":[["2015"]]}}}],"schema":"https://github.com/citation-style-language/schema/raw/master/csl-citation.json"} </w:instrText>
      </w:r>
      <w:r w:rsidRPr="00061539">
        <w:rPr>
          <w:rFonts w:ascii="Times New Roman" w:hAnsi="Times New Roman" w:cs="Times New Roman"/>
          <w:sz w:val="24"/>
          <w:szCs w:val="24"/>
        </w:rPr>
        <w:fldChar w:fldCharType="separate"/>
      </w:r>
      <w:r w:rsidRPr="00061539">
        <w:rPr>
          <w:rFonts w:ascii="Times New Roman" w:hAnsi="Times New Roman" w:cs="Times New Roman"/>
          <w:sz w:val="24"/>
          <w:szCs w:val="24"/>
        </w:rPr>
        <w:t>(Balogun, M., Yusuf, I.A., and Chiejina, N., 2015)</w:t>
      </w:r>
      <w:r w:rsidRPr="00061539">
        <w:rPr>
          <w:rFonts w:ascii="Times New Roman" w:hAnsi="Times New Roman" w:cs="Times New Roman"/>
          <w:sz w:val="24"/>
          <w:szCs w:val="24"/>
        </w:rPr>
        <w:fldChar w:fldCharType="end"/>
      </w:r>
      <w:r w:rsidR="00F9550A" w:rsidRPr="00061539">
        <w:rPr>
          <w:rFonts w:ascii="Times New Roman" w:hAnsi="Times New Roman" w:cs="Times New Roman"/>
          <w:sz w:val="24"/>
          <w:szCs w:val="24"/>
        </w:rPr>
        <w:t xml:space="preserve"> suggests that</w:t>
      </w:r>
      <w:r w:rsidR="00180C74" w:rsidRPr="00061539">
        <w:rPr>
          <w:rFonts w:ascii="Times New Roman" w:hAnsi="Times New Roman" w:cs="Times New Roman"/>
          <w:sz w:val="24"/>
          <w:szCs w:val="24"/>
        </w:rPr>
        <w:t xml:space="preserve"> treasury</w:t>
      </w:r>
      <w:r w:rsidR="00650C55" w:rsidRPr="00061539">
        <w:rPr>
          <w:rFonts w:ascii="Times New Roman" w:hAnsi="Times New Roman" w:cs="Times New Roman"/>
          <w:sz w:val="24"/>
          <w:szCs w:val="24"/>
        </w:rPr>
        <w:t xml:space="preserve"> single </w:t>
      </w:r>
      <w:r w:rsidR="00F71D87" w:rsidRPr="00061539">
        <w:rPr>
          <w:rFonts w:ascii="Times New Roman" w:hAnsi="Times New Roman" w:cs="Times New Roman"/>
          <w:sz w:val="24"/>
          <w:szCs w:val="24"/>
        </w:rPr>
        <w:t>account policy will generate</w:t>
      </w:r>
      <w:r w:rsidR="00650C55" w:rsidRPr="00061539">
        <w:rPr>
          <w:rFonts w:ascii="Times New Roman" w:hAnsi="Times New Roman" w:cs="Times New Roman"/>
          <w:sz w:val="24"/>
          <w:szCs w:val="24"/>
        </w:rPr>
        <w:t xml:space="preserve"> problem</w:t>
      </w:r>
      <w:r w:rsidR="00F71D87" w:rsidRPr="00061539">
        <w:rPr>
          <w:rFonts w:ascii="Times New Roman" w:hAnsi="Times New Roman" w:cs="Times New Roman"/>
          <w:sz w:val="24"/>
          <w:szCs w:val="24"/>
        </w:rPr>
        <w:t xml:space="preserve"> when it comes particularly </w:t>
      </w:r>
      <w:r w:rsidR="00A31A56" w:rsidRPr="00061539">
        <w:rPr>
          <w:rFonts w:ascii="Times New Roman" w:hAnsi="Times New Roman" w:cs="Times New Roman"/>
          <w:sz w:val="24"/>
          <w:szCs w:val="24"/>
        </w:rPr>
        <w:t>with hindrances arising from the</w:t>
      </w:r>
      <w:r w:rsidR="00650C55" w:rsidRPr="00061539">
        <w:rPr>
          <w:rFonts w:ascii="Times New Roman" w:hAnsi="Times New Roman" w:cs="Times New Roman"/>
          <w:sz w:val="24"/>
          <w:szCs w:val="24"/>
        </w:rPr>
        <w:t xml:space="preserve"> </w:t>
      </w:r>
      <w:r w:rsidR="001037FD" w:rsidRPr="00061539">
        <w:rPr>
          <w:rFonts w:ascii="Times New Roman" w:hAnsi="Times New Roman" w:cs="Times New Roman"/>
          <w:sz w:val="24"/>
          <w:szCs w:val="24"/>
        </w:rPr>
        <w:t xml:space="preserve">federal government in enabling </w:t>
      </w:r>
      <w:r w:rsidR="000E38D0" w:rsidRPr="00061539">
        <w:rPr>
          <w:rFonts w:ascii="Times New Roman" w:hAnsi="Times New Roman" w:cs="Times New Roman"/>
          <w:sz w:val="24"/>
          <w:szCs w:val="24"/>
        </w:rPr>
        <w:t>to recognise</w:t>
      </w:r>
      <w:r w:rsidR="00650C55" w:rsidRPr="00061539">
        <w:rPr>
          <w:rFonts w:ascii="Times New Roman" w:hAnsi="Times New Roman" w:cs="Times New Roman"/>
          <w:sz w:val="24"/>
          <w:szCs w:val="24"/>
        </w:rPr>
        <w:t xml:space="preserve"> </w:t>
      </w:r>
      <w:r w:rsidR="00515E28" w:rsidRPr="00061539">
        <w:rPr>
          <w:rFonts w:ascii="Times New Roman" w:hAnsi="Times New Roman" w:cs="Times New Roman"/>
          <w:sz w:val="24"/>
          <w:szCs w:val="24"/>
        </w:rPr>
        <w:t xml:space="preserve">the overall </w:t>
      </w:r>
      <w:r w:rsidR="00C670F8" w:rsidRPr="00061539">
        <w:rPr>
          <w:rFonts w:ascii="Times New Roman" w:hAnsi="Times New Roman" w:cs="Times New Roman"/>
          <w:sz w:val="24"/>
          <w:szCs w:val="24"/>
        </w:rPr>
        <w:t>earnings which</w:t>
      </w:r>
      <w:r w:rsidR="00515E28" w:rsidRPr="00061539">
        <w:rPr>
          <w:rFonts w:ascii="Times New Roman" w:hAnsi="Times New Roman" w:cs="Times New Roman"/>
          <w:sz w:val="24"/>
          <w:szCs w:val="24"/>
        </w:rPr>
        <w:t xml:space="preserve"> are</w:t>
      </w:r>
      <w:r w:rsidR="00C670F8" w:rsidRPr="00061539">
        <w:rPr>
          <w:rFonts w:ascii="Times New Roman" w:hAnsi="Times New Roman" w:cs="Times New Roman"/>
          <w:sz w:val="24"/>
          <w:szCs w:val="24"/>
        </w:rPr>
        <w:t xml:space="preserve"> accumulating in the various</w:t>
      </w:r>
      <w:r w:rsidR="00F72AEF" w:rsidRPr="00061539">
        <w:rPr>
          <w:rFonts w:ascii="Times New Roman" w:hAnsi="Times New Roman" w:cs="Times New Roman"/>
          <w:sz w:val="24"/>
          <w:szCs w:val="24"/>
        </w:rPr>
        <w:t xml:space="preserve"> ministries</w:t>
      </w:r>
      <w:r w:rsidR="00B74EE4" w:rsidRPr="00061539">
        <w:rPr>
          <w:rFonts w:ascii="Times New Roman" w:hAnsi="Times New Roman" w:cs="Times New Roman"/>
          <w:sz w:val="24"/>
          <w:szCs w:val="24"/>
        </w:rPr>
        <w:t xml:space="preserve"> and also the sum deduction</w:t>
      </w:r>
      <w:r w:rsidR="0087057C" w:rsidRPr="00061539">
        <w:rPr>
          <w:rFonts w:ascii="Times New Roman" w:hAnsi="Times New Roman" w:cs="Times New Roman"/>
          <w:sz w:val="24"/>
          <w:szCs w:val="24"/>
        </w:rPr>
        <w:t>, since all the</w:t>
      </w:r>
      <w:r w:rsidR="00C507F1" w:rsidRPr="00061539">
        <w:rPr>
          <w:rFonts w:ascii="Times New Roman" w:hAnsi="Times New Roman" w:cs="Times New Roman"/>
          <w:sz w:val="24"/>
          <w:szCs w:val="24"/>
        </w:rPr>
        <w:t xml:space="preserve"> accounts would have been consolidated</w:t>
      </w:r>
      <w:r w:rsidR="00650C55" w:rsidRPr="00061539">
        <w:rPr>
          <w:rFonts w:ascii="Times New Roman" w:hAnsi="Times New Roman" w:cs="Times New Roman"/>
          <w:sz w:val="24"/>
          <w:szCs w:val="24"/>
        </w:rPr>
        <w:t>.</w:t>
      </w:r>
      <w:r w:rsidR="0002732C" w:rsidRPr="00061539">
        <w:rPr>
          <w:rFonts w:ascii="Times New Roman" w:hAnsi="Times New Roman" w:cs="Times New Roman"/>
          <w:sz w:val="24"/>
          <w:szCs w:val="24"/>
        </w:rPr>
        <w:t xml:space="preserve"> </w:t>
      </w:r>
      <w:r w:rsidR="00B20EDA" w:rsidRPr="00061539">
        <w:rPr>
          <w:rFonts w:ascii="Times New Roman" w:hAnsi="Times New Roman" w:cs="Times New Roman"/>
          <w:sz w:val="24"/>
          <w:szCs w:val="24"/>
        </w:rPr>
        <w:fldChar w:fldCharType="begin"/>
      </w:r>
      <w:r w:rsidR="00B20EDA" w:rsidRPr="00061539">
        <w:rPr>
          <w:rFonts w:ascii="Times New Roman" w:hAnsi="Times New Roman" w:cs="Times New Roman"/>
          <w:sz w:val="24"/>
          <w:szCs w:val="24"/>
        </w:rPr>
        <w:instrText xml:space="preserve"> ADDIN ZOTERO_ITEM CSL_CITATION {"citationID":"KH33wjEx","properties":{"formattedCitation":"(Adefemi, O., 2015)","plainCitation":"(Adefemi, O., 2015)","noteIndex":0},"citationItems":[{"id":198,"uris":["http://zotero.org/users/local/WsRJCvqM/items/5F4CEQRG"],"uri":["http://zotero.org/users/local/WsRJCvqM/items/5F4CEQRG"],"itemData":{"id":198,"type":"article","publisher":"This Day September 15 p.23","title":"Implementation of the treasury single account in Nigeria.","author":[{"literal":"Adefemi, O."}],"issued":{"date-parts":[["2015"]]}}}],"schema":"https://github.com/citation-style-language/schema/raw/master/csl-citation.json"} </w:instrText>
      </w:r>
      <w:r w:rsidR="00B20EDA" w:rsidRPr="00061539">
        <w:rPr>
          <w:rFonts w:ascii="Times New Roman" w:hAnsi="Times New Roman" w:cs="Times New Roman"/>
          <w:sz w:val="24"/>
          <w:szCs w:val="24"/>
        </w:rPr>
        <w:fldChar w:fldCharType="separate"/>
      </w:r>
      <w:r w:rsidR="00B20EDA" w:rsidRPr="00061539">
        <w:rPr>
          <w:rFonts w:ascii="Times New Roman" w:hAnsi="Times New Roman" w:cs="Times New Roman"/>
          <w:sz w:val="24"/>
          <w:szCs w:val="24"/>
        </w:rPr>
        <w:t>(Adefemi, O., 2015)</w:t>
      </w:r>
      <w:r w:rsidR="00B20EDA" w:rsidRPr="00061539">
        <w:rPr>
          <w:rFonts w:ascii="Times New Roman" w:hAnsi="Times New Roman" w:cs="Times New Roman"/>
          <w:sz w:val="24"/>
          <w:szCs w:val="24"/>
        </w:rPr>
        <w:fldChar w:fldCharType="end"/>
      </w:r>
      <w:r w:rsidR="005A0776" w:rsidRPr="00061539">
        <w:rPr>
          <w:rFonts w:ascii="Times New Roman" w:hAnsi="Times New Roman" w:cs="Times New Roman"/>
          <w:sz w:val="24"/>
          <w:szCs w:val="24"/>
        </w:rPr>
        <w:t xml:space="preserve">, claims </w:t>
      </w:r>
      <w:r w:rsidR="0005135A" w:rsidRPr="00061539">
        <w:rPr>
          <w:rFonts w:ascii="Times New Roman" w:hAnsi="Times New Roman" w:cs="Times New Roman"/>
          <w:sz w:val="24"/>
          <w:szCs w:val="24"/>
        </w:rPr>
        <w:t>the enforcement</w:t>
      </w:r>
      <w:r w:rsidR="00B7219B" w:rsidRPr="00061539">
        <w:rPr>
          <w:rFonts w:ascii="Times New Roman" w:hAnsi="Times New Roman" w:cs="Times New Roman"/>
          <w:sz w:val="24"/>
          <w:szCs w:val="24"/>
        </w:rPr>
        <w:t xml:space="preserve"> of the policy could result in </w:t>
      </w:r>
      <w:r w:rsidR="00BD3D17" w:rsidRPr="00061539">
        <w:rPr>
          <w:rFonts w:ascii="Times New Roman" w:hAnsi="Times New Roman" w:cs="Times New Roman"/>
          <w:sz w:val="24"/>
          <w:szCs w:val="24"/>
        </w:rPr>
        <w:t xml:space="preserve">a </w:t>
      </w:r>
      <w:r w:rsidR="00650C55" w:rsidRPr="00061539">
        <w:rPr>
          <w:rFonts w:ascii="Times New Roman" w:hAnsi="Times New Roman" w:cs="Times New Roman"/>
          <w:sz w:val="24"/>
          <w:szCs w:val="24"/>
        </w:rPr>
        <w:t xml:space="preserve">creeping </w:t>
      </w:r>
      <w:r w:rsidR="009E6BAF" w:rsidRPr="00061539">
        <w:rPr>
          <w:rFonts w:ascii="Times New Roman" w:hAnsi="Times New Roman" w:cs="Times New Roman"/>
          <w:sz w:val="24"/>
          <w:szCs w:val="24"/>
        </w:rPr>
        <w:t>Ministry</w:t>
      </w:r>
      <w:r w:rsidR="00650C55" w:rsidRPr="00061539">
        <w:rPr>
          <w:rFonts w:ascii="Times New Roman" w:hAnsi="Times New Roman" w:cs="Times New Roman"/>
          <w:sz w:val="24"/>
          <w:szCs w:val="24"/>
        </w:rPr>
        <w:t xml:space="preserve">, </w:t>
      </w:r>
      <w:r w:rsidR="009E6BAF" w:rsidRPr="00061539">
        <w:rPr>
          <w:rFonts w:ascii="Times New Roman" w:hAnsi="Times New Roman" w:cs="Times New Roman"/>
          <w:sz w:val="24"/>
          <w:szCs w:val="24"/>
        </w:rPr>
        <w:t>Department</w:t>
      </w:r>
      <w:r w:rsidR="00650C55" w:rsidRPr="00061539">
        <w:rPr>
          <w:rFonts w:ascii="Times New Roman" w:hAnsi="Times New Roman" w:cs="Times New Roman"/>
          <w:sz w:val="24"/>
          <w:szCs w:val="24"/>
        </w:rPr>
        <w:t xml:space="preserve"> and </w:t>
      </w:r>
      <w:r w:rsidR="009E6BAF" w:rsidRPr="00061539">
        <w:rPr>
          <w:rFonts w:ascii="Times New Roman" w:hAnsi="Times New Roman" w:cs="Times New Roman"/>
          <w:sz w:val="24"/>
          <w:szCs w:val="24"/>
        </w:rPr>
        <w:t>Agency</w:t>
      </w:r>
      <w:r w:rsidR="00650C55" w:rsidRPr="00061539">
        <w:rPr>
          <w:rFonts w:ascii="Times New Roman" w:hAnsi="Times New Roman" w:cs="Times New Roman"/>
          <w:sz w:val="24"/>
          <w:szCs w:val="24"/>
        </w:rPr>
        <w:t xml:space="preserve"> (MDAs) when the need arises.</w:t>
      </w:r>
    </w:p>
    <w:p w:rsidR="00380EF8" w:rsidRPr="00DA0F7A" w:rsidRDefault="00BD53CE" w:rsidP="00DA0F7A">
      <w:pPr>
        <w:spacing w:line="480" w:lineRule="auto"/>
        <w:jc w:val="both"/>
        <w:rPr>
          <w:rFonts w:ascii="Times New Roman" w:hAnsi="Times New Roman" w:cs="Times New Roman"/>
          <w:sz w:val="24"/>
          <w:szCs w:val="24"/>
        </w:rPr>
      </w:pPr>
      <w:r w:rsidRPr="00DA0F7A">
        <w:rPr>
          <w:rFonts w:ascii="Times New Roman" w:hAnsi="Times New Roman" w:cs="Times New Roman"/>
          <w:sz w:val="24"/>
          <w:szCs w:val="24"/>
        </w:rPr>
        <w:t xml:space="preserve">In 2012, the </w:t>
      </w:r>
      <w:r w:rsidR="00380EF8" w:rsidRPr="00DA0F7A">
        <w:rPr>
          <w:rFonts w:ascii="Times New Roman" w:hAnsi="Times New Roman" w:cs="Times New Roman"/>
          <w:sz w:val="24"/>
          <w:szCs w:val="24"/>
        </w:rPr>
        <w:t>fed</w:t>
      </w:r>
      <w:r w:rsidRPr="00DA0F7A">
        <w:rPr>
          <w:rFonts w:ascii="Times New Roman" w:hAnsi="Times New Roman" w:cs="Times New Roman"/>
          <w:sz w:val="24"/>
          <w:szCs w:val="24"/>
        </w:rPr>
        <w:t>eral government of Nigeria subject to the previous president Goodluck Ebele Jonathan leadership</w:t>
      </w:r>
      <w:r w:rsidR="000771AF" w:rsidRPr="00DA0F7A">
        <w:rPr>
          <w:rFonts w:ascii="Times New Roman" w:hAnsi="Times New Roman" w:cs="Times New Roman"/>
          <w:sz w:val="24"/>
          <w:szCs w:val="24"/>
        </w:rPr>
        <w:t xml:space="preserve"> proposed the</w:t>
      </w:r>
      <w:r w:rsidR="00380EF8" w:rsidRPr="00DA0F7A">
        <w:rPr>
          <w:rFonts w:ascii="Times New Roman" w:hAnsi="Times New Roman" w:cs="Times New Roman"/>
          <w:sz w:val="24"/>
          <w:szCs w:val="24"/>
        </w:rPr>
        <w:t xml:space="preserve"> use</w:t>
      </w:r>
      <w:r w:rsidR="000771AF" w:rsidRPr="00DA0F7A">
        <w:rPr>
          <w:rFonts w:ascii="Times New Roman" w:hAnsi="Times New Roman" w:cs="Times New Roman"/>
          <w:sz w:val="24"/>
          <w:szCs w:val="24"/>
        </w:rPr>
        <w:t xml:space="preserve"> of TSA</w:t>
      </w:r>
      <w:r w:rsidR="00CD1ECE" w:rsidRPr="00DA0F7A">
        <w:rPr>
          <w:rFonts w:ascii="Times New Roman" w:hAnsi="Times New Roman" w:cs="Times New Roman"/>
          <w:sz w:val="24"/>
          <w:szCs w:val="24"/>
        </w:rPr>
        <w:t xml:space="preserve"> which then </w:t>
      </w:r>
      <w:r w:rsidR="00F36E3A" w:rsidRPr="00DA0F7A">
        <w:rPr>
          <w:rFonts w:ascii="Times New Roman" w:hAnsi="Times New Roman" w:cs="Times New Roman"/>
          <w:sz w:val="24"/>
          <w:szCs w:val="24"/>
        </w:rPr>
        <w:t>became fully functional</w:t>
      </w:r>
      <w:r w:rsidR="00380EF8" w:rsidRPr="00DA0F7A">
        <w:rPr>
          <w:rFonts w:ascii="Times New Roman" w:hAnsi="Times New Roman" w:cs="Times New Roman"/>
          <w:sz w:val="24"/>
          <w:szCs w:val="24"/>
        </w:rPr>
        <w:t xml:space="preserve"> under the Buhari administration with the objective of consolidating all cash inflows from all ministries, departments</w:t>
      </w:r>
      <w:r w:rsidR="00F60AD9" w:rsidRPr="00DA0F7A">
        <w:rPr>
          <w:rFonts w:ascii="Times New Roman" w:hAnsi="Times New Roman" w:cs="Times New Roman"/>
          <w:sz w:val="24"/>
          <w:szCs w:val="24"/>
        </w:rPr>
        <w:t xml:space="preserve"> and agencies of government within one single account through</w:t>
      </w:r>
      <w:r w:rsidR="00380EF8" w:rsidRPr="00DA0F7A">
        <w:rPr>
          <w:rFonts w:ascii="Times New Roman" w:hAnsi="Times New Roman" w:cs="Times New Roman"/>
          <w:sz w:val="24"/>
          <w:szCs w:val="24"/>
        </w:rPr>
        <w:t xml:space="preserve"> the Central Bank of Nigeria.</w:t>
      </w:r>
      <w:r w:rsidR="00A0000C" w:rsidRPr="00DA0F7A">
        <w:rPr>
          <w:rFonts w:ascii="Times New Roman" w:hAnsi="Times New Roman" w:cs="Times New Roman"/>
          <w:sz w:val="24"/>
          <w:szCs w:val="24"/>
        </w:rPr>
        <w:t xml:space="preserve"> </w:t>
      </w:r>
      <w:r w:rsidR="005C5741" w:rsidRPr="00DA0F7A">
        <w:rPr>
          <w:rFonts w:ascii="Times New Roman" w:hAnsi="Times New Roman" w:cs="Times New Roman"/>
          <w:sz w:val="24"/>
          <w:szCs w:val="24"/>
        </w:rPr>
        <w:t>TSA enables an absolute and updated</w:t>
      </w:r>
      <w:r w:rsidR="000A5EDB" w:rsidRPr="00DA0F7A">
        <w:rPr>
          <w:rFonts w:ascii="Times New Roman" w:hAnsi="Times New Roman" w:cs="Times New Roman"/>
          <w:sz w:val="24"/>
          <w:szCs w:val="24"/>
        </w:rPr>
        <w:t xml:space="preserve"> information over government revenue within </w:t>
      </w:r>
      <w:r w:rsidR="000A5EDB" w:rsidRPr="00DA0F7A">
        <w:rPr>
          <w:rFonts w:ascii="Times New Roman" w:hAnsi="Times New Roman" w:cs="Times New Roman"/>
          <w:sz w:val="24"/>
          <w:szCs w:val="24"/>
        </w:rPr>
        <w:lastRenderedPageBreak/>
        <w:t>countries that possess an</w:t>
      </w:r>
      <w:r w:rsidR="007315A4" w:rsidRPr="00DA0F7A">
        <w:rPr>
          <w:rFonts w:ascii="Times New Roman" w:hAnsi="Times New Roman" w:cs="Times New Roman"/>
          <w:sz w:val="24"/>
          <w:szCs w:val="24"/>
        </w:rPr>
        <w:t xml:space="preserve"> up-front payment arrangement method</w:t>
      </w:r>
      <w:r w:rsidR="002E48F0" w:rsidRPr="00DA0F7A">
        <w:rPr>
          <w:rFonts w:ascii="Times New Roman" w:hAnsi="Times New Roman" w:cs="Times New Roman"/>
          <w:sz w:val="24"/>
          <w:szCs w:val="24"/>
        </w:rPr>
        <w:t>, i</w:t>
      </w:r>
      <w:r w:rsidR="007315A4" w:rsidRPr="00DA0F7A">
        <w:rPr>
          <w:rFonts w:ascii="Times New Roman" w:hAnsi="Times New Roman" w:cs="Times New Roman"/>
          <w:sz w:val="24"/>
          <w:szCs w:val="24"/>
        </w:rPr>
        <w:t>n addition to</w:t>
      </w:r>
      <w:r w:rsidR="002B45D4" w:rsidRPr="00DA0F7A">
        <w:rPr>
          <w:rFonts w:ascii="Times New Roman" w:hAnsi="Times New Roman" w:cs="Times New Roman"/>
          <w:sz w:val="24"/>
          <w:szCs w:val="24"/>
        </w:rPr>
        <w:t xml:space="preserve"> an Integrated Financial Management Information System (</w:t>
      </w:r>
      <w:r w:rsidR="004E2822" w:rsidRPr="00DA0F7A">
        <w:rPr>
          <w:rFonts w:ascii="Times New Roman" w:hAnsi="Times New Roman" w:cs="Times New Roman"/>
          <w:sz w:val="24"/>
          <w:szCs w:val="24"/>
        </w:rPr>
        <w:t xml:space="preserve">IFMIS) using sufficient links through the banking network, this Intel occurs through </w:t>
      </w:r>
      <w:r w:rsidR="0046575B" w:rsidRPr="00DA0F7A">
        <w:rPr>
          <w:rFonts w:ascii="Times New Roman" w:hAnsi="Times New Roman" w:cs="Times New Roman"/>
          <w:sz w:val="24"/>
          <w:szCs w:val="24"/>
        </w:rPr>
        <w:t xml:space="preserve">accessible </w:t>
      </w:r>
      <w:r w:rsidR="002B45D4" w:rsidRPr="00DA0F7A">
        <w:rPr>
          <w:rFonts w:ascii="Times New Roman" w:hAnsi="Times New Roman" w:cs="Times New Roman"/>
          <w:sz w:val="24"/>
          <w:szCs w:val="24"/>
        </w:rPr>
        <w:t xml:space="preserve">real time. </w:t>
      </w:r>
      <w:r w:rsidR="00EF0094" w:rsidRPr="00DA0F7A">
        <w:rPr>
          <w:rFonts w:ascii="Times New Roman" w:hAnsi="Times New Roman" w:cs="Times New Roman"/>
          <w:sz w:val="24"/>
          <w:szCs w:val="24"/>
        </w:rPr>
        <w:t xml:space="preserve">This </w:t>
      </w:r>
      <w:r w:rsidR="002B45D4" w:rsidRPr="00DA0F7A">
        <w:rPr>
          <w:rFonts w:ascii="Times New Roman" w:hAnsi="Times New Roman" w:cs="Times New Roman"/>
          <w:sz w:val="24"/>
          <w:szCs w:val="24"/>
        </w:rPr>
        <w:t>Also</w:t>
      </w:r>
      <w:r w:rsidR="00F36A10" w:rsidRPr="00DA0F7A">
        <w:rPr>
          <w:rFonts w:ascii="Times New Roman" w:hAnsi="Times New Roman" w:cs="Times New Roman"/>
          <w:sz w:val="24"/>
          <w:szCs w:val="24"/>
        </w:rPr>
        <w:t xml:space="preserve"> would</w:t>
      </w:r>
      <w:r w:rsidR="00EF0094" w:rsidRPr="00DA0F7A">
        <w:rPr>
          <w:rFonts w:ascii="Times New Roman" w:hAnsi="Times New Roman" w:cs="Times New Roman"/>
          <w:sz w:val="24"/>
          <w:szCs w:val="24"/>
        </w:rPr>
        <w:t xml:space="preserve"> need the current cash equilibrium</w:t>
      </w:r>
      <w:r w:rsidR="009F3878" w:rsidRPr="00DA0F7A">
        <w:rPr>
          <w:rFonts w:ascii="Times New Roman" w:hAnsi="Times New Roman" w:cs="Times New Roman"/>
          <w:sz w:val="24"/>
          <w:szCs w:val="24"/>
        </w:rPr>
        <w:t xml:space="preserve"> which would come </w:t>
      </w:r>
      <w:r w:rsidR="00920AD3" w:rsidRPr="00DA0F7A">
        <w:rPr>
          <w:rFonts w:ascii="Times New Roman" w:hAnsi="Times New Roman" w:cs="Times New Roman"/>
          <w:sz w:val="24"/>
          <w:szCs w:val="24"/>
        </w:rPr>
        <w:t>accessible on all the time.</w:t>
      </w:r>
      <w:r w:rsidR="00AC3FE3" w:rsidRPr="00DA0F7A">
        <w:rPr>
          <w:rFonts w:ascii="Times New Roman" w:hAnsi="Times New Roman" w:cs="Times New Roman"/>
          <w:sz w:val="24"/>
          <w:szCs w:val="24"/>
        </w:rPr>
        <w:t xml:space="preserve"> </w:t>
      </w:r>
      <w:r w:rsidR="00AC3FE3" w:rsidRPr="00DA0F7A">
        <w:rPr>
          <w:rFonts w:ascii="Times New Roman" w:hAnsi="Times New Roman" w:cs="Times New Roman"/>
          <w:sz w:val="24"/>
          <w:szCs w:val="24"/>
        </w:rPr>
        <w:fldChar w:fldCharType="begin"/>
      </w:r>
      <w:r w:rsidR="00AC3FE3" w:rsidRPr="00DA0F7A">
        <w:rPr>
          <w:rFonts w:ascii="Times New Roman" w:hAnsi="Times New Roman" w:cs="Times New Roman"/>
          <w:sz w:val="24"/>
          <w:szCs w:val="24"/>
        </w:rPr>
        <w:instrText xml:space="preserve"> ADDIN ZOTERO_ITEM CSL_CITATION {"citationID":"AwdZU9MH","properties":{"formattedCitation":"(IMF Fiscal Affairs Department, 2010)","plainCitation":"(IMF Fiscal Affairs Department, 2010)","noteIndex":0},"citationItems":[{"id":156,"uris":["http://zotero.org/users/local/WsRJCvqM/items/J5IQZ58W"],"uri":["http://zotero.org/users/local/WsRJCvqM/items/J5IQZ58W"],"itemData":{"id":156,"type":"article-journal","title":"Treasury Single Account: Concept, Design,  and Implementation.","URL":"https://www.researchgate.net/deref/http%3A%2F%2Fww.imf%2Corg%2Fexternal%2Fpub%2Fft%2Fwp%2F2010%2Fwp10143","author":[{"literal":"IMF Fiscal Affairs Department"}],"issued":{"date-parts":[["2010"]]}}}],"schema":"https://github.com/citation-style-language/schema/raw/master/csl-citation.json"} </w:instrText>
      </w:r>
      <w:r w:rsidR="00AC3FE3" w:rsidRPr="00DA0F7A">
        <w:rPr>
          <w:rFonts w:ascii="Times New Roman" w:hAnsi="Times New Roman" w:cs="Times New Roman"/>
          <w:sz w:val="24"/>
          <w:szCs w:val="24"/>
        </w:rPr>
        <w:fldChar w:fldCharType="separate"/>
      </w:r>
      <w:r w:rsidR="00AC3FE3" w:rsidRPr="00DA0F7A">
        <w:rPr>
          <w:rFonts w:ascii="Times New Roman" w:hAnsi="Times New Roman" w:cs="Times New Roman"/>
          <w:sz w:val="24"/>
          <w:szCs w:val="24"/>
        </w:rPr>
        <w:t>(IMF Fiscal Affairs Department, 2010)</w:t>
      </w:r>
      <w:r w:rsidR="00AC3FE3" w:rsidRPr="00DA0F7A">
        <w:rPr>
          <w:rFonts w:ascii="Times New Roman" w:hAnsi="Times New Roman" w:cs="Times New Roman"/>
          <w:sz w:val="24"/>
          <w:szCs w:val="24"/>
        </w:rPr>
        <w:fldChar w:fldCharType="end"/>
      </w:r>
      <w:r w:rsidR="002B45D4" w:rsidRPr="00DA0F7A">
        <w:rPr>
          <w:rFonts w:ascii="Times New Roman" w:hAnsi="Times New Roman" w:cs="Times New Roman"/>
          <w:sz w:val="24"/>
          <w:szCs w:val="24"/>
        </w:rPr>
        <w:t>.</w:t>
      </w:r>
    </w:p>
    <w:p w:rsidR="00380EF8" w:rsidRPr="00DA0F7A" w:rsidRDefault="00036D4C" w:rsidP="00DA0F7A">
      <w:pPr>
        <w:spacing w:line="480" w:lineRule="auto"/>
        <w:jc w:val="both"/>
        <w:rPr>
          <w:rFonts w:ascii="Times New Roman" w:hAnsi="Times New Roman" w:cs="Times New Roman"/>
          <w:sz w:val="24"/>
          <w:szCs w:val="24"/>
        </w:rPr>
      </w:pPr>
      <w:r w:rsidRPr="00DA0F7A">
        <w:rPr>
          <w:rFonts w:ascii="Times New Roman" w:hAnsi="Times New Roman" w:cs="Times New Roman"/>
          <w:sz w:val="24"/>
          <w:szCs w:val="24"/>
        </w:rPr>
        <w:t xml:space="preserve">During the year </w:t>
      </w:r>
      <w:r w:rsidR="003E3DE5" w:rsidRPr="00DA0F7A">
        <w:rPr>
          <w:rFonts w:ascii="Times New Roman" w:hAnsi="Times New Roman" w:cs="Times New Roman"/>
          <w:sz w:val="24"/>
          <w:szCs w:val="24"/>
        </w:rPr>
        <w:t>2012, the Nigerian government approved its maiden stage/segment of the</w:t>
      </w:r>
      <w:r w:rsidR="00380EF8" w:rsidRPr="00DA0F7A">
        <w:rPr>
          <w:rFonts w:ascii="Times New Roman" w:hAnsi="Times New Roman" w:cs="Times New Roman"/>
          <w:sz w:val="24"/>
          <w:szCs w:val="24"/>
        </w:rPr>
        <w:t xml:space="preserve"> single treasury account</w:t>
      </w:r>
      <w:r w:rsidR="00784287" w:rsidRPr="00DA0F7A">
        <w:rPr>
          <w:rFonts w:ascii="Times New Roman" w:hAnsi="Times New Roman" w:cs="Times New Roman"/>
          <w:sz w:val="24"/>
          <w:szCs w:val="24"/>
        </w:rPr>
        <w:t xml:space="preserve"> policy alongside</w:t>
      </w:r>
      <w:r w:rsidR="00087D49" w:rsidRPr="00DA0F7A">
        <w:rPr>
          <w:rFonts w:ascii="Times New Roman" w:hAnsi="Times New Roman" w:cs="Times New Roman"/>
          <w:sz w:val="24"/>
          <w:szCs w:val="24"/>
        </w:rPr>
        <w:t xml:space="preserve"> 217 ministries, including government establishments</w:t>
      </w:r>
      <w:r w:rsidR="00380EF8" w:rsidRPr="00DA0F7A">
        <w:rPr>
          <w:rFonts w:ascii="Times New Roman" w:hAnsi="Times New Roman" w:cs="Times New Roman"/>
          <w:sz w:val="24"/>
          <w:szCs w:val="24"/>
        </w:rPr>
        <w:t xml:space="preserve"> as</w:t>
      </w:r>
      <w:r w:rsidR="008F1206" w:rsidRPr="00DA0F7A">
        <w:rPr>
          <w:rFonts w:ascii="Times New Roman" w:hAnsi="Times New Roman" w:cs="Times New Roman"/>
          <w:sz w:val="24"/>
          <w:szCs w:val="24"/>
        </w:rPr>
        <w:t xml:space="preserve"> a case study, the mone</w:t>
      </w:r>
      <w:r w:rsidR="00132939" w:rsidRPr="00DA0F7A">
        <w:rPr>
          <w:rFonts w:ascii="Times New Roman" w:hAnsi="Times New Roman" w:cs="Times New Roman"/>
          <w:sz w:val="24"/>
          <w:szCs w:val="24"/>
        </w:rPr>
        <w:t>y recovered was in the range of around</w:t>
      </w:r>
      <w:r w:rsidR="00596D03" w:rsidRPr="00DA0F7A">
        <w:rPr>
          <w:rFonts w:ascii="Times New Roman" w:hAnsi="Times New Roman" w:cs="Times New Roman"/>
          <w:sz w:val="24"/>
          <w:szCs w:val="24"/>
        </w:rPr>
        <w:t xml:space="preserve"> ₦500 billion naira arising out of negligent squandering </w:t>
      </w:r>
      <w:r w:rsidR="00D37F6A" w:rsidRPr="00DA0F7A">
        <w:rPr>
          <w:rFonts w:ascii="Times New Roman" w:hAnsi="Times New Roman" w:cs="Times New Roman"/>
          <w:sz w:val="24"/>
          <w:szCs w:val="24"/>
        </w:rPr>
        <w:t>by various</w:t>
      </w:r>
      <w:r w:rsidR="00CD2982" w:rsidRPr="00DA0F7A">
        <w:rPr>
          <w:rFonts w:ascii="Times New Roman" w:hAnsi="Times New Roman" w:cs="Times New Roman"/>
          <w:sz w:val="24"/>
          <w:szCs w:val="24"/>
        </w:rPr>
        <w:t xml:space="preserve"> MDA’s. T</w:t>
      </w:r>
      <w:r w:rsidR="00AC1FC8" w:rsidRPr="00DA0F7A">
        <w:rPr>
          <w:rFonts w:ascii="Times New Roman" w:hAnsi="Times New Roman" w:cs="Times New Roman"/>
          <w:sz w:val="24"/>
          <w:szCs w:val="24"/>
        </w:rPr>
        <w:t>hese</w:t>
      </w:r>
      <w:r w:rsidR="00CD2982" w:rsidRPr="00DA0F7A">
        <w:rPr>
          <w:rFonts w:ascii="Times New Roman" w:hAnsi="Times New Roman" w:cs="Times New Roman"/>
          <w:sz w:val="24"/>
          <w:szCs w:val="24"/>
        </w:rPr>
        <w:t xml:space="preserve"> positive changes</w:t>
      </w:r>
      <w:r w:rsidR="00AC1FC8" w:rsidRPr="00DA0F7A">
        <w:rPr>
          <w:rFonts w:ascii="Times New Roman" w:hAnsi="Times New Roman" w:cs="Times New Roman"/>
          <w:sz w:val="24"/>
          <w:szCs w:val="24"/>
        </w:rPr>
        <w:t xml:space="preserve"> and achievements</w:t>
      </w:r>
      <w:r w:rsidR="00CD2982" w:rsidRPr="00DA0F7A">
        <w:rPr>
          <w:rFonts w:ascii="Times New Roman" w:hAnsi="Times New Roman" w:cs="Times New Roman"/>
          <w:sz w:val="24"/>
          <w:szCs w:val="24"/>
        </w:rPr>
        <w:t xml:space="preserve"> brought by the TSA</w:t>
      </w:r>
      <w:r w:rsidR="00C67F36" w:rsidRPr="00DA0F7A">
        <w:rPr>
          <w:rFonts w:ascii="Times New Roman" w:hAnsi="Times New Roman" w:cs="Times New Roman"/>
          <w:sz w:val="24"/>
          <w:szCs w:val="24"/>
        </w:rPr>
        <w:t xml:space="preserve"> convinced the federal Government</w:t>
      </w:r>
      <w:r w:rsidR="00AC1FC8" w:rsidRPr="00DA0F7A">
        <w:rPr>
          <w:rFonts w:ascii="Times New Roman" w:hAnsi="Times New Roman" w:cs="Times New Roman"/>
          <w:sz w:val="24"/>
          <w:szCs w:val="24"/>
        </w:rPr>
        <w:t xml:space="preserve"> and they mobilized every financial institution into implementing </w:t>
      </w:r>
      <w:r w:rsidR="00380EF8" w:rsidRPr="00DA0F7A">
        <w:rPr>
          <w:rFonts w:ascii="Times New Roman" w:hAnsi="Times New Roman" w:cs="Times New Roman"/>
          <w:sz w:val="24"/>
          <w:szCs w:val="24"/>
        </w:rPr>
        <w:t>the technolog</w:t>
      </w:r>
      <w:r w:rsidR="00FE71B1" w:rsidRPr="00DA0F7A">
        <w:rPr>
          <w:rFonts w:ascii="Times New Roman" w:hAnsi="Times New Roman" w:cs="Times New Roman"/>
          <w:sz w:val="24"/>
          <w:szCs w:val="24"/>
        </w:rPr>
        <w:t>ical policy</w:t>
      </w:r>
      <w:r w:rsidR="00380EF8" w:rsidRPr="00DA0F7A">
        <w:rPr>
          <w:rFonts w:ascii="Times New Roman" w:hAnsi="Times New Roman" w:cs="Times New Roman"/>
          <w:sz w:val="24"/>
          <w:szCs w:val="24"/>
        </w:rPr>
        <w:t xml:space="preserve"> that will help to accommodate the treasury single account policy </w:t>
      </w:r>
      <w:r w:rsidR="00380EF8" w:rsidRPr="00DA0F7A">
        <w:rPr>
          <w:rFonts w:ascii="Times New Roman" w:hAnsi="Times New Roman" w:cs="Times New Roman"/>
          <w:sz w:val="24"/>
          <w:szCs w:val="24"/>
        </w:rPr>
        <w:fldChar w:fldCharType="begin"/>
      </w:r>
      <w:r w:rsidR="00380EF8" w:rsidRPr="00DA0F7A">
        <w:rPr>
          <w:rFonts w:ascii="Times New Roman" w:hAnsi="Times New Roman" w:cs="Times New Roman"/>
          <w:sz w:val="24"/>
          <w:szCs w:val="24"/>
        </w:rPr>
        <w:instrText xml:space="preserve"> ADDIN ZOTERO_ITEM CSL_CITATION {"citationID":"42Eq3z04","properties":{"formattedCitation":"(Okure, M., Chijioke,  N., Temilulowa, A. &amp; David, O. (, 2015)","plainCitation":"(Okure, M., Chijioke,  N., Temilulowa, A. &amp; David, O. (, 2015)","noteIndex":0},"citationItems":[{"id":128,"uris":["http://zotero.org/users/local/WsRJCvqM/items/RPSG8S34"],"uri":["http://zotero.org/users/local/WsRJCvqM/items/RPSG8S34"],"itemData":{"id":128,"type":"article","publisher":"Sunday Guardian 16:52-58.","title":"Treasury Single Account: giving life to Jonathan’s dead policy directives.","author":[{"literal":"Okure, M., Chijioke,  N., Temilulowa, A. &amp; David, O. ("}],"issued":{"date-parts":[["2015"]]}}}],"schema":"https://github.com/citation-style-language/schema/raw/master/csl-citation.json"} </w:instrText>
      </w:r>
      <w:r w:rsidR="00380EF8" w:rsidRPr="00DA0F7A">
        <w:rPr>
          <w:rFonts w:ascii="Times New Roman" w:hAnsi="Times New Roman" w:cs="Times New Roman"/>
          <w:sz w:val="24"/>
          <w:szCs w:val="24"/>
        </w:rPr>
        <w:fldChar w:fldCharType="separate"/>
      </w:r>
      <w:r w:rsidR="00380EF8" w:rsidRPr="00DA0F7A">
        <w:rPr>
          <w:rFonts w:ascii="Times New Roman" w:hAnsi="Times New Roman" w:cs="Times New Roman"/>
          <w:sz w:val="24"/>
          <w:szCs w:val="24"/>
        </w:rPr>
        <w:t>(Okure, M., Chijioke,  N., Temilulowa, A. &amp; David, O. (, 2015)</w:t>
      </w:r>
      <w:r w:rsidR="00380EF8" w:rsidRPr="00DA0F7A">
        <w:rPr>
          <w:rFonts w:ascii="Times New Roman" w:hAnsi="Times New Roman" w:cs="Times New Roman"/>
          <w:sz w:val="24"/>
          <w:szCs w:val="24"/>
        </w:rPr>
        <w:fldChar w:fldCharType="end"/>
      </w:r>
      <w:r w:rsidR="00DC0F43" w:rsidRPr="00DA0F7A">
        <w:rPr>
          <w:rFonts w:ascii="Times New Roman" w:hAnsi="Times New Roman" w:cs="Times New Roman"/>
          <w:sz w:val="24"/>
          <w:szCs w:val="24"/>
        </w:rPr>
        <w:t xml:space="preserve">. Due to sequences of economic challenges, the </w:t>
      </w:r>
      <w:r w:rsidR="00380EF8" w:rsidRPr="00DA0F7A">
        <w:rPr>
          <w:rFonts w:ascii="Times New Roman" w:hAnsi="Times New Roman" w:cs="Times New Roman"/>
          <w:sz w:val="24"/>
          <w:szCs w:val="24"/>
        </w:rPr>
        <w:t>Cent</w:t>
      </w:r>
      <w:r w:rsidR="00DC0F43" w:rsidRPr="00DA0F7A">
        <w:rPr>
          <w:rFonts w:ascii="Times New Roman" w:hAnsi="Times New Roman" w:cs="Times New Roman"/>
          <w:sz w:val="24"/>
          <w:szCs w:val="24"/>
        </w:rPr>
        <w:t>ral Bank of Nigeria was implored to create</w:t>
      </w:r>
      <w:r w:rsidR="00380EF8" w:rsidRPr="00DA0F7A">
        <w:rPr>
          <w:rFonts w:ascii="Times New Roman" w:hAnsi="Times New Roman" w:cs="Times New Roman"/>
          <w:sz w:val="24"/>
          <w:szCs w:val="24"/>
        </w:rPr>
        <w:t xml:space="preserve"> a </w:t>
      </w:r>
      <w:r w:rsidR="00C428C6" w:rsidRPr="00DA0F7A">
        <w:rPr>
          <w:rFonts w:ascii="Times New Roman" w:hAnsi="Times New Roman" w:cs="Times New Roman"/>
          <w:sz w:val="24"/>
          <w:szCs w:val="24"/>
        </w:rPr>
        <w:t xml:space="preserve">revenue </w:t>
      </w:r>
      <w:r w:rsidR="00380EF8" w:rsidRPr="00DA0F7A">
        <w:rPr>
          <w:rFonts w:ascii="Times New Roman" w:hAnsi="Times New Roman" w:cs="Times New Roman"/>
          <w:sz w:val="24"/>
          <w:szCs w:val="24"/>
        </w:rPr>
        <w:t>consolidated</w:t>
      </w:r>
      <w:r w:rsidR="00C428C6" w:rsidRPr="00DA0F7A">
        <w:rPr>
          <w:rFonts w:ascii="Times New Roman" w:hAnsi="Times New Roman" w:cs="Times New Roman"/>
          <w:sz w:val="24"/>
          <w:szCs w:val="24"/>
        </w:rPr>
        <w:t xml:space="preserve"> account in which the sum total of every</w:t>
      </w:r>
      <w:r w:rsidR="00380EF8" w:rsidRPr="00DA0F7A">
        <w:rPr>
          <w:rFonts w:ascii="Times New Roman" w:hAnsi="Times New Roman" w:cs="Times New Roman"/>
          <w:sz w:val="24"/>
          <w:szCs w:val="24"/>
        </w:rPr>
        <w:t xml:space="preserve"> government revenue, incomes and inflows</w:t>
      </w:r>
      <w:r w:rsidR="00E02A40" w:rsidRPr="00DA0F7A">
        <w:rPr>
          <w:rFonts w:ascii="Times New Roman" w:hAnsi="Times New Roman" w:cs="Times New Roman"/>
          <w:sz w:val="24"/>
          <w:szCs w:val="24"/>
        </w:rPr>
        <w:t xml:space="preserve"> will be assembled into a single bank account which will be supervised and controlled with</w:t>
      </w:r>
      <w:r w:rsidR="00380EF8" w:rsidRPr="00DA0F7A">
        <w:rPr>
          <w:rFonts w:ascii="Times New Roman" w:hAnsi="Times New Roman" w:cs="Times New Roman"/>
          <w:sz w:val="24"/>
          <w:szCs w:val="24"/>
        </w:rPr>
        <w:t xml:space="preserve"> the Central Bank of Nigeria </w:t>
      </w:r>
      <w:r w:rsidR="00380EF8" w:rsidRPr="00DA0F7A">
        <w:rPr>
          <w:rFonts w:ascii="Times New Roman" w:hAnsi="Times New Roman" w:cs="Times New Roman"/>
          <w:sz w:val="24"/>
          <w:szCs w:val="24"/>
        </w:rPr>
        <w:fldChar w:fldCharType="begin"/>
      </w:r>
      <w:r w:rsidR="00380EF8" w:rsidRPr="00DA0F7A">
        <w:rPr>
          <w:rFonts w:ascii="Times New Roman" w:hAnsi="Times New Roman" w:cs="Times New Roman"/>
          <w:sz w:val="24"/>
          <w:szCs w:val="24"/>
        </w:rPr>
        <w:instrText xml:space="preserve"> ADDIN ZOTERO_ITEM CSL_CITATION {"citationID":"loqPqohD","properties":{"formattedCitation":"(Central Bank of Nigeria, 2014)","plainCitation":"(Central Bank of Nigeria, 2014)","noteIndex":0},"citationItems":[{"id":129,"uris":["http://zotero.org/users/local/WsRJCvqM/items/YSG368WW"],"uri":["http://zotero.org/users/local/WsRJCvqM/items/YSG368WW"],"itemData":{"id":129,"type":"article","title":"Communiqué No.94 of the monetary policy committee meeting.","author":[{"literal":"Central Bank of Nigeria"}],"issued":{"date-parts":[["2014"]]}}}],"schema":"https://github.com/citation-style-language/schema/raw/master/csl-citation.json"} </w:instrText>
      </w:r>
      <w:r w:rsidR="00380EF8" w:rsidRPr="00DA0F7A">
        <w:rPr>
          <w:rFonts w:ascii="Times New Roman" w:hAnsi="Times New Roman" w:cs="Times New Roman"/>
          <w:sz w:val="24"/>
          <w:szCs w:val="24"/>
        </w:rPr>
        <w:fldChar w:fldCharType="separate"/>
      </w:r>
      <w:r w:rsidR="00380EF8" w:rsidRPr="00DA0F7A">
        <w:rPr>
          <w:rFonts w:ascii="Times New Roman" w:hAnsi="Times New Roman" w:cs="Times New Roman"/>
          <w:sz w:val="24"/>
          <w:szCs w:val="24"/>
        </w:rPr>
        <w:t>(Central Bank of Nigeria, 2014)</w:t>
      </w:r>
      <w:r w:rsidR="00380EF8" w:rsidRPr="00DA0F7A">
        <w:rPr>
          <w:rFonts w:ascii="Times New Roman" w:hAnsi="Times New Roman" w:cs="Times New Roman"/>
          <w:sz w:val="24"/>
          <w:szCs w:val="24"/>
        </w:rPr>
        <w:fldChar w:fldCharType="end"/>
      </w:r>
      <w:r w:rsidR="00380EF8" w:rsidRPr="00DA0F7A">
        <w:rPr>
          <w:rFonts w:ascii="Times New Roman" w:hAnsi="Times New Roman" w:cs="Times New Roman"/>
          <w:sz w:val="24"/>
          <w:szCs w:val="24"/>
        </w:rPr>
        <w:t>.</w:t>
      </w:r>
      <w:r w:rsidR="00413903" w:rsidRPr="00DA0F7A">
        <w:rPr>
          <w:rFonts w:ascii="Times New Roman" w:hAnsi="Times New Roman" w:cs="Times New Roman"/>
          <w:sz w:val="24"/>
          <w:szCs w:val="24"/>
        </w:rPr>
        <w:t xml:space="preserve"> The different accounts types include the main account, subsidiary or sub-accounts, transaction account, </w:t>
      </w:r>
      <w:r w:rsidR="00F40049" w:rsidRPr="00DA0F7A">
        <w:rPr>
          <w:rFonts w:ascii="Times New Roman" w:hAnsi="Times New Roman" w:cs="Times New Roman"/>
          <w:sz w:val="24"/>
          <w:szCs w:val="24"/>
        </w:rPr>
        <w:t>impress</w:t>
      </w:r>
      <w:r w:rsidR="00413903" w:rsidRPr="00DA0F7A">
        <w:rPr>
          <w:rFonts w:ascii="Times New Roman" w:hAnsi="Times New Roman" w:cs="Times New Roman"/>
          <w:sz w:val="24"/>
          <w:szCs w:val="24"/>
        </w:rPr>
        <w:t xml:space="preserve"> account, transit and correspondence accounts for different transaction purposes (Udo, 2016).  </w:t>
      </w:r>
      <w:r w:rsidR="00380EF8" w:rsidRPr="00DA0F7A">
        <w:rPr>
          <w:rFonts w:ascii="Times New Roman" w:hAnsi="Times New Roman" w:cs="Times New Roman"/>
          <w:sz w:val="24"/>
          <w:szCs w:val="24"/>
        </w:rPr>
        <w:t xml:space="preserve"> </w:t>
      </w:r>
    </w:p>
    <w:p w:rsidR="00380EF8" w:rsidRPr="00DA0F7A" w:rsidRDefault="000527B3" w:rsidP="00DA0F7A">
      <w:pPr>
        <w:spacing w:line="480" w:lineRule="auto"/>
        <w:jc w:val="both"/>
        <w:rPr>
          <w:rFonts w:ascii="Times New Roman" w:hAnsi="Times New Roman" w:cs="Times New Roman"/>
          <w:sz w:val="24"/>
          <w:szCs w:val="24"/>
        </w:rPr>
      </w:pPr>
      <w:r w:rsidRPr="00DA0F7A">
        <w:rPr>
          <w:rFonts w:ascii="Times New Roman" w:hAnsi="Times New Roman" w:cs="Times New Roman"/>
          <w:sz w:val="24"/>
          <w:szCs w:val="24"/>
        </w:rPr>
        <w:t>The operation of TSA commenced on Monday 17</w:t>
      </w:r>
      <w:r w:rsidRPr="00DA0F7A">
        <w:rPr>
          <w:rFonts w:ascii="Times New Roman" w:hAnsi="Times New Roman" w:cs="Times New Roman"/>
          <w:sz w:val="24"/>
          <w:szCs w:val="24"/>
          <w:vertAlign w:val="superscript"/>
        </w:rPr>
        <w:t>th</w:t>
      </w:r>
      <w:r w:rsidRPr="00DA0F7A">
        <w:rPr>
          <w:rFonts w:ascii="Times New Roman" w:hAnsi="Times New Roman" w:cs="Times New Roman"/>
          <w:sz w:val="24"/>
          <w:szCs w:val="24"/>
        </w:rPr>
        <w:t xml:space="preserve"> of September, 2015</w:t>
      </w:r>
      <w:r w:rsidR="00380EF8" w:rsidRPr="00DA0F7A">
        <w:rPr>
          <w:rFonts w:ascii="Times New Roman" w:hAnsi="Times New Roman" w:cs="Times New Roman"/>
          <w:sz w:val="24"/>
          <w:szCs w:val="24"/>
        </w:rPr>
        <w:t>. This effectively moved about ₦1.2 trillion from Nigerian banks to the central ba</w:t>
      </w:r>
      <w:r w:rsidR="00B0590A" w:rsidRPr="00DA0F7A">
        <w:rPr>
          <w:rFonts w:ascii="Times New Roman" w:hAnsi="Times New Roman" w:cs="Times New Roman"/>
          <w:sz w:val="24"/>
          <w:szCs w:val="24"/>
        </w:rPr>
        <w:t xml:space="preserve">nk of Nigeria. The inception </w:t>
      </w:r>
      <w:r w:rsidR="00380EF8" w:rsidRPr="00DA0F7A">
        <w:rPr>
          <w:rFonts w:ascii="Times New Roman" w:hAnsi="Times New Roman" w:cs="Times New Roman"/>
          <w:sz w:val="24"/>
          <w:szCs w:val="24"/>
        </w:rPr>
        <w:t xml:space="preserve">of TSA arose mixed feelings about its effects from several scholars. </w:t>
      </w:r>
      <w:r w:rsidR="00380EF8" w:rsidRPr="00DA0F7A">
        <w:rPr>
          <w:rFonts w:ascii="Times New Roman" w:hAnsi="Times New Roman" w:cs="Times New Roman"/>
          <w:sz w:val="24"/>
          <w:szCs w:val="24"/>
        </w:rPr>
        <w:fldChar w:fldCharType="begin"/>
      </w:r>
      <w:r w:rsidR="00380EF8" w:rsidRPr="00DA0F7A">
        <w:rPr>
          <w:rFonts w:ascii="Times New Roman" w:hAnsi="Times New Roman" w:cs="Times New Roman"/>
          <w:sz w:val="24"/>
          <w:szCs w:val="24"/>
        </w:rPr>
        <w:instrText xml:space="preserve"> ADDIN ZOTERO_ITEM CSL_CITATION {"citationID":"fOpEZ7OV","properties":{"formattedCitation":"(Onasanya, B., 2011)","plainCitation":"(Onasanya, B., 2011)","noteIndex":0},"citationItems":[{"id":130,"uris":["http://zotero.org/users/local/WsRJCvqM/items/D68Q2J4D"],"uri":["http://zotero.org/users/local/WsRJCvqM/items/D68Q2J4D"],"itemData":{"id":130,"type":"article","publisher":"an overview. Guardian","title":"First Bank under Onasanya’s Leadership:","author":[{"literal":"Onasanya, B."}],"issued":{"date-parts":[["2011"]]}}}],"schema":"https://github.com/citation-style-language/schema/raw/master/csl-citation.json"} </w:instrText>
      </w:r>
      <w:r w:rsidR="00380EF8" w:rsidRPr="00DA0F7A">
        <w:rPr>
          <w:rFonts w:ascii="Times New Roman" w:hAnsi="Times New Roman" w:cs="Times New Roman"/>
          <w:sz w:val="24"/>
          <w:szCs w:val="24"/>
        </w:rPr>
        <w:fldChar w:fldCharType="separate"/>
      </w:r>
      <w:r w:rsidR="00380EF8" w:rsidRPr="00DA0F7A">
        <w:rPr>
          <w:rFonts w:ascii="Times New Roman" w:hAnsi="Times New Roman" w:cs="Times New Roman"/>
          <w:sz w:val="24"/>
          <w:szCs w:val="24"/>
        </w:rPr>
        <w:t>(Onasanya, B., 2011)</w:t>
      </w:r>
      <w:r w:rsidR="00380EF8" w:rsidRPr="00DA0F7A">
        <w:rPr>
          <w:rFonts w:ascii="Times New Roman" w:hAnsi="Times New Roman" w:cs="Times New Roman"/>
          <w:sz w:val="24"/>
          <w:szCs w:val="24"/>
        </w:rPr>
        <w:fldChar w:fldCharType="end"/>
      </w:r>
      <w:r w:rsidR="001534F4" w:rsidRPr="00DA0F7A">
        <w:rPr>
          <w:rFonts w:ascii="Times New Roman" w:hAnsi="Times New Roman" w:cs="Times New Roman"/>
          <w:sz w:val="24"/>
          <w:szCs w:val="24"/>
        </w:rPr>
        <w:t xml:space="preserve"> in his view stated the </w:t>
      </w:r>
      <w:r w:rsidR="00380EF8" w:rsidRPr="00DA0F7A">
        <w:rPr>
          <w:rFonts w:ascii="Times New Roman" w:hAnsi="Times New Roman" w:cs="Times New Roman"/>
          <w:sz w:val="24"/>
          <w:szCs w:val="24"/>
        </w:rPr>
        <w:t>liquidity</w:t>
      </w:r>
      <w:r w:rsidR="001534F4" w:rsidRPr="00DA0F7A">
        <w:rPr>
          <w:rFonts w:ascii="Times New Roman" w:hAnsi="Times New Roman" w:cs="Times New Roman"/>
          <w:sz w:val="24"/>
          <w:szCs w:val="24"/>
        </w:rPr>
        <w:t xml:space="preserve"> ratio in the banking/financial industry</w:t>
      </w:r>
      <w:r w:rsidR="00E27B48" w:rsidRPr="00DA0F7A">
        <w:rPr>
          <w:rFonts w:ascii="Times New Roman" w:hAnsi="Times New Roman" w:cs="Times New Roman"/>
          <w:sz w:val="24"/>
          <w:szCs w:val="24"/>
        </w:rPr>
        <w:t xml:space="preserve"> dwindled due to accepting and operating with </w:t>
      </w:r>
      <w:r w:rsidR="00160EE8" w:rsidRPr="00DA0F7A">
        <w:rPr>
          <w:rFonts w:ascii="Times New Roman" w:hAnsi="Times New Roman" w:cs="Times New Roman"/>
          <w:sz w:val="24"/>
          <w:szCs w:val="24"/>
        </w:rPr>
        <w:t>TSA. The reason for this is that public accounts which were formerly kept in commercial banks have been promptly relocated</w:t>
      </w:r>
      <w:r w:rsidR="00380EF8" w:rsidRPr="00DA0F7A">
        <w:rPr>
          <w:rFonts w:ascii="Times New Roman" w:hAnsi="Times New Roman" w:cs="Times New Roman"/>
          <w:sz w:val="24"/>
          <w:szCs w:val="24"/>
        </w:rPr>
        <w:t xml:space="preserve"> </w:t>
      </w:r>
      <w:r w:rsidR="00160EE8" w:rsidRPr="00DA0F7A">
        <w:rPr>
          <w:rFonts w:ascii="Times New Roman" w:hAnsi="Times New Roman" w:cs="Times New Roman"/>
          <w:sz w:val="24"/>
          <w:szCs w:val="24"/>
        </w:rPr>
        <w:t>in</w:t>
      </w:r>
      <w:r w:rsidR="00380EF8" w:rsidRPr="00DA0F7A">
        <w:rPr>
          <w:rFonts w:ascii="Times New Roman" w:hAnsi="Times New Roman" w:cs="Times New Roman"/>
          <w:sz w:val="24"/>
          <w:szCs w:val="24"/>
        </w:rPr>
        <w:t>to the central b</w:t>
      </w:r>
      <w:r w:rsidR="006D5CF7" w:rsidRPr="00DA0F7A">
        <w:rPr>
          <w:rFonts w:ascii="Times New Roman" w:hAnsi="Times New Roman" w:cs="Times New Roman"/>
          <w:sz w:val="24"/>
          <w:szCs w:val="24"/>
        </w:rPr>
        <w:t>ank account</w:t>
      </w:r>
      <w:r w:rsidR="00380EF8" w:rsidRPr="00DA0F7A">
        <w:rPr>
          <w:rFonts w:ascii="Times New Roman" w:hAnsi="Times New Roman" w:cs="Times New Roman"/>
          <w:sz w:val="24"/>
          <w:szCs w:val="24"/>
        </w:rPr>
        <w:t xml:space="preserve">. </w:t>
      </w:r>
    </w:p>
    <w:p w:rsidR="000065CC" w:rsidRDefault="00825120" w:rsidP="008C529A">
      <w:pPr>
        <w:spacing w:line="480" w:lineRule="auto"/>
        <w:jc w:val="both"/>
        <w:rPr>
          <w:rFonts w:ascii="Times New Roman" w:hAnsi="Times New Roman" w:cs="Times New Roman"/>
          <w:sz w:val="24"/>
          <w:szCs w:val="24"/>
        </w:rPr>
      </w:pPr>
      <w:r w:rsidRPr="00DA0F7A">
        <w:rPr>
          <w:rFonts w:ascii="Times New Roman" w:hAnsi="Times New Roman" w:cs="Times New Roman"/>
          <w:sz w:val="24"/>
          <w:szCs w:val="24"/>
        </w:rPr>
        <w:lastRenderedPageBreak/>
        <w:t>Subject to this changes sparked an uproar contention in money market in which</w:t>
      </w:r>
      <w:r w:rsidR="00380EF8" w:rsidRPr="00DA0F7A">
        <w:rPr>
          <w:rFonts w:ascii="Times New Roman" w:hAnsi="Times New Roman" w:cs="Times New Roman"/>
          <w:sz w:val="24"/>
          <w:szCs w:val="24"/>
        </w:rPr>
        <w:t xml:space="preserve"> bank</w:t>
      </w:r>
      <w:r w:rsidRPr="00DA0F7A">
        <w:rPr>
          <w:rFonts w:ascii="Times New Roman" w:hAnsi="Times New Roman" w:cs="Times New Roman"/>
          <w:sz w:val="24"/>
          <w:szCs w:val="24"/>
        </w:rPr>
        <w:t>s have misunderstanding regarding capital/assets</w:t>
      </w:r>
      <w:r w:rsidR="006B7145" w:rsidRPr="00DA0F7A">
        <w:rPr>
          <w:rFonts w:ascii="Times New Roman" w:hAnsi="Times New Roman" w:cs="Times New Roman"/>
          <w:sz w:val="24"/>
          <w:szCs w:val="24"/>
        </w:rPr>
        <w:t xml:space="preserve"> that could generate growth on their liquidity condition</w:t>
      </w:r>
      <w:r w:rsidR="00380EF8" w:rsidRPr="00DA0F7A">
        <w:rPr>
          <w:rFonts w:ascii="Times New Roman" w:hAnsi="Times New Roman" w:cs="Times New Roman"/>
          <w:sz w:val="24"/>
          <w:szCs w:val="24"/>
        </w:rPr>
        <w:t xml:space="preserve">. </w:t>
      </w:r>
      <w:r w:rsidR="00380EF8" w:rsidRPr="00DA0F7A">
        <w:rPr>
          <w:rFonts w:ascii="Times New Roman" w:hAnsi="Times New Roman" w:cs="Times New Roman"/>
          <w:sz w:val="24"/>
          <w:szCs w:val="24"/>
        </w:rPr>
        <w:fldChar w:fldCharType="begin"/>
      </w:r>
      <w:r w:rsidR="00380EF8" w:rsidRPr="00DA0F7A">
        <w:rPr>
          <w:rFonts w:ascii="Times New Roman" w:hAnsi="Times New Roman" w:cs="Times New Roman"/>
          <w:sz w:val="24"/>
          <w:szCs w:val="24"/>
        </w:rPr>
        <w:instrText xml:space="preserve"> ADDIN ZOTERO_ITEM CSL_CITATION {"citationID":"yx6Je6il","properties":{"formattedCitation":"(Ekubiat, J.U. and Ime, E.E., 2016)","plainCitation":"(Ekubiat, J.U. and Ime, E.E., 2016)","noteIndex":0},"citationItems":[{"id":132,"uris":["http://zotero.org/users/local/WsRJCvqM/items/ERZE53BB"],"uri":["http://zotero.org/users/local/WsRJCvqM/items/ERZE53BB"],"itemData":{"id":132,"type":"article","title":"Adoption of treasury single account by state governments of Nigeria: benefits, challenges and prospects. Journal of Finance and Accounting, 4:126-30.","author":[{"literal":"Ekubiat, J.U. and Ime, E.E."}],"issued":{"date-parts":[["2016"]]}}}],"schema":"https://github.com/citation-style-language/schema/raw/master/csl-citation.json"} </w:instrText>
      </w:r>
      <w:r w:rsidR="00380EF8" w:rsidRPr="00DA0F7A">
        <w:rPr>
          <w:rFonts w:ascii="Times New Roman" w:hAnsi="Times New Roman" w:cs="Times New Roman"/>
          <w:sz w:val="24"/>
          <w:szCs w:val="24"/>
        </w:rPr>
        <w:fldChar w:fldCharType="separate"/>
      </w:r>
      <w:r w:rsidR="00380EF8" w:rsidRPr="00DA0F7A">
        <w:rPr>
          <w:rFonts w:ascii="Times New Roman" w:hAnsi="Times New Roman" w:cs="Times New Roman"/>
          <w:sz w:val="24"/>
          <w:szCs w:val="24"/>
        </w:rPr>
        <w:t>(Ekubiat, J.U. and Ime, E.E., 2016)</w:t>
      </w:r>
      <w:r w:rsidR="00380EF8" w:rsidRPr="00DA0F7A">
        <w:rPr>
          <w:rFonts w:ascii="Times New Roman" w:hAnsi="Times New Roman" w:cs="Times New Roman"/>
          <w:sz w:val="24"/>
          <w:szCs w:val="24"/>
        </w:rPr>
        <w:fldChar w:fldCharType="end"/>
      </w:r>
      <w:r w:rsidR="00413ECC" w:rsidRPr="00DA0F7A">
        <w:rPr>
          <w:rFonts w:ascii="Times New Roman" w:hAnsi="Times New Roman" w:cs="Times New Roman"/>
          <w:sz w:val="24"/>
          <w:szCs w:val="24"/>
        </w:rPr>
        <w:t xml:space="preserve"> insisted</w:t>
      </w:r>
      <w:r w:rsidR="006D7888" w:rsidRPr="00DA0F7A">
        <w:rPr>
          <w:rFonts w:ascii="Times New Roman" w:hAnsi="Times New Roman" w:cs="Times New Roman"/>
          <w:sz w:val="24"/>
          <w:szCs w:val="24"/>
        </w:rPr>
        <w:t xml:space="preserve"> that </w:t>
      </w:r>
      <w:r w:rsidR="00413ECC" w:rsidRPr="00DA0F7A">
        <w:rPr>
          <w:rFonts w:ascii="Times New Roman" w:hAnsi="Times New Roman" w:cs="Times New Roman"/>
          <w:sz w:val="24"/>
          <w:szCs w:val="24"/>
        </w:rPr>
        <w:t>the</w:t>
      </w:r>
      <w:r w:rsidR="006D7888" w:rsidRPr="00DA0F7A">
        <w:rPr>
          <w:rFonts w:ascii="Times New Roman" w:hAnsi="Times New Roman" w:cs="Times New Roman"/>
          <w:sz w:val="24"/>
          <w:szCs w:val="24"/>
        </w:rPr>
        <w:t xml:space="preserve"> Nigerian public funds absolutely at every position did not sufficiently appropriate</w:t>
      </w:r>
      <w:r w:rsidR="0092354B" w:rsidRPr="00DA0F7A">
        <w:rPr>
          <w:rFonts w:ascii="Times New Roman" w:hAnsi="Times New Roman" w:cs="Times New Roman"/>
          <w:sz w:val="24"/>
          <w:szCs w:val="24"/>
        </w:rPr>
        <w:t xml:space="preserve"> rightly</w:t>
      </w:r>
      <w:r w:rsidR="006D7888" w:rsidRPr="00DA0F7A">
        <w:rPr>
          <w:rFonts w:ascii="Times New Roman" w:hAnsi="Times New Roman" w:cs="Times New Roman"/>
          <w:sz w:val="24"/>
          <w:szCs w:val="24"/>
        </w:rPr>
        <w:t xml:space="preserve"> </w:t>
      </w:r>
      <w:r w:rsidR="0092354B" w:rsidRPr="00DA0F7A">
        <w:rPr>
          <w:rFonts w:ascii="Times New Roman" w:hAnsi="Times New Roman" w:cs="Times New Roman"/>
          <w:sz w:val="24"/>
          <w:szCs w:val="24"/>
        </w:rPr>
        <w:t>in antecedent administration</w:t>
      </w:r>
      <w:r w:rsidR="00380EF8" w:rsidRPr="00DA0F7A">
        <w:rPr>
          <w:rFonts w:ascii="Times New Roman" w:hAnsi="Times New Roman" w:cs="Times New Roman"/>
          <w:sz w:val="24"/>
          <w:szCs w:val="24"/>
        </w:rPr>
        <w:t>.</w:t>
      </w:r>
    </w:p>
    <w:p w:rsidR="002D2FEC" w:rsidRPr="00752DBC" w:rsidRDefault="002D2FEC" w:rsidP="00752DBC">
      <w:pPr>
        <w:pStyle w:val="Heading3"/>
        <w:rPr>
          <w:rFonts w:ascii="Times New Roman" w:hAnsi="Times New Roman" w:cs="Times New Roman"/>
          <w:sz w:val="24"/>
          <w:szCs w:val="24"/>
        </w:rPr>
      </w:pPr>
      <w:bookmarkStart w:id="17" w:name="_Toc60946511"/>
      <w:r w:rsidRPr="00752DBC">
        <w:rPr>
          <w:rFonts w:ascii="Times New Roman" w:hAnsi="Times New Roman" w:cs="Times New Roman"/>
          <w:sz w:val="24"/>
          <w:szCs w:val="24"/>
        </w:rPr>
        <w:t>DEPOSIT MONEY BANKS</w:t>
      </w:r>
      <w:bookmarkEnd w:id="17"/>
    </w:p>
    <w:p w:rsidR="000065CC" w:rsidRDefault="000065CC" w:rsidP="00030CDA">
      <w:pPr>
        <w:spacing w:line="480" w:lineRule="auto"/>
        <w:jc w:val="both"/>
        <w:rPr>
          <w:rFonts w:ascii="Times New Roman" w:hAnsi="Times New Roman" w:cs="Times New Roman"/>
          <w:sz w:val="24"/>
          <w:szCs w:val="24"/>
        </w:rPr>
      </w:pPr>
      <w:r w:rsidRPr="00330A49">
        <w:rPr>
          <w:rFonts w:ascii="Times New Roman" w:hAnsi="Times New Roman" w:cs="Times New Roman"/>
          <w:sz w:val="24"/>
          <w:szCs w:val="24"/>
        </w:rPr>
        <w:t>A deposit money bank is a financial institution licensed by the regulatory authorities to mobilize deposits from the surplus sector of the economy and allocate these funds to the deficit or needy sectors of the economy through the granting of loans and advances; and also to provide other financial services stipulated by the regulatory authorities</w:t>
      </w:r>
    </w:p>
    <w:p w:rsidR="00030CDA" w:rsidRPr="00752DBC" w:rsidRDefault="00030CDA" w:rsidP="00752DBC">
      <w:pPr>
        <w:pStyle w:val="Heading3"/>
        <w:rPr>
          <w:rFonts w:ascii="Times New Roman" w:hAnsi="Times New Roman" w:cs="Times New Roman"/>
          <w:sz w:val="24"/>
          <w:szCs w:val="24"/>
        </w:rPr>
      </w:pPr>
      <w:bookmarkStart w:id="18" w:name="_Toc60946512"/>
      <w:r w:rsidRPr="00752DBC">
        <w:rPr>
          <w:rFonts w:ascii="Times New Roman" w:hAnsi="Times New Roman" w:cs="Times New Roman"/>
          <w:sz w:val="24"/>
          <w:szCs w:val="24"/>
        </w:rPr>
        <w:t>NON-PERFORMING LOAN RATIO</w:t>
      </w:r>
      <w:bookmarkEnd w:id="18"/>
    </w:p>
    <w:p w:rsidR="000065CC" w:rsidRDefault="000065CC" w:rsidP="000065C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330A49">
        <w:rPr>
          <w:rFonts w:ascii="Times New Roman" w:hAnsi="Times New Roman" w:cs="Times New Roman"/>
          <w:sz w:val="24"/>
          <w:szCs w:val="24"/>
        </w:rPr>
        <w:t>A non-performing loan is one in which the borrower has defaulted in payment. This default could be either i</w:t>
      </w:r>
      <w:r>
        <w:rPr>
          <w:rFonts w:ascii="Times New Roman" w:hAnsi="Times New Roman" w:cs="Times New Roman"/>
          <w:sz w:val="24"/>
          <w:szCs w:val="24"/>
        </w:rPr>
        <w:t>n the interest or capital.</w:t>
      </w:r>
      <w:r w:rsidRPr="00330A49">
        <w:rPr>
          <w:rFonts w:ascii="Times New Roman" w:hAnsi="Times New Roman" w:cs="Times New Roman"/>
          <w:sz w:val="24"/>
          <w:szCs w:val="24"/>
        </w:rPr>
        <w:t xml:space="preserve"> In bank</w:t>
      </w:r>
      <w:r>
        <w:rPr>
          <w:rFonts w:ascii="Times New Roman" w:hAnsi="Times New Roman" w:cs="Times New Roman"/>
          <w:sz w:val="24"/>
          <w:szCs w:val="24"/>
        </w:rPr>
        <w:t>ing, a loan can be termed as non</w:t>
      </w:r>
      <w:r w:rsidRPr="00330A49">
        <w:rPr>
          <w:rFonts w:ascii="Times New Roman" w:hAnsi="Times New Roman" w:cs="Times New Roman"/>
          <w:sz w:val="24"/>
          <w:szCs w:val="24"/>
        </w:rPr>
        <w:t>performing if either its interest or capital or both has not been repaid within ninety (90) days. It is derived by dividing the total nonperforming loans b</w:t>
      </w:r>
      <w:r>
        <w:rPr>
          <w:rFonts w:ascii="Times New Roman" w:hAnsi="Times New Roman" w:cs="Times New Roman"/>
          <w:sz w:val="24"/>
          <w:szCs w:val="24"/>
        </w:rPr>
        <w:t xml:space="preserve">y the total outstanding loans. </w:t>
      </w:r>
      <w:r w:rsidRPr="00330A49">
        <w:rPr>
          <w:rFonts w:ascii="Times New Roman" w:hAnsi="Times New Roman" w:cs="Times New Roman"/>
          <w:sz w:val="24"/>
          <w:szCs w:val="24"/>
        </w:rPr>
        <w:t xml:space="preserve">Thus, nonperforming loan ratios are the best proxies for asset quality. </w:t>
      </w:r>
    </w:p>
    <w:p w:rsidR="000065CC" w:rsidRPr="00632F3E" w:rsidRDefault="000065CC" w:rsidP="000065CC">
      <w:pPr>
        <w:spacing w:line="480" w:lineRule="auto"/>
        <w:jc w:val="both"/>
        <w:rPr>
          <w:rFonts w:ascii="Times New Roman" w:hAnsi="Times New Roman" w:cs="Times New Roman"/>
          <w:sz w:val="24"/>
          <w:szCs w:val="24"/>
        </w:rPr>
      </w:pPr>
      <w:r w:rsidRPr="00632F3E">
        <w:rPr>
          <w:rFonts w:ascii="Times New Roman" w:hAnsi="Times New Roman" w:cs="Times New Roman"/>
          <w:sz w:val="24"/>
          <w:szCs w:val="24"/>
        </w:rPr>
        <w:t xml:space="preserve"> Different types of financial ratios are used to analyse the performances of banks by different scholars. It is the major concern of all commercial banks to keep the amount of nonperforming loans to a low level. This is so because high nonperforming loan affects the profitability of the bank. Thus, low nonperforming loans to total loans shows the good health of the portfolio of a bank.</w:t>
      </w:r>
    </w:p>
    <w:p w:rsidR="007A1C2C" w:rsidRDefault="000065CC" w:rsidP="007A1C2C">
      <w:pPr>
        <w:spacing w:line="480" w:lineRule="auto"/>
        <w:jc w:val="both"/>
        <w:rPr>
          <w:rFonts w:ascii="Times New Roman" w:hAnsi="Times New Roman" w:cs="Times New Roman"/>
          <w:sz w:val="24"/>
          <w:szCs w:val="24"/>
        </w:rPr>
      </w:pPr>
      <w:r w:rsidRPr="00632F3E">
        <w:rPr>
          <w:rFonts w:ascii="Times New Roman" w:hAnsi="Times New Roman" w:cs="Times New Roman"/>
          <w:sz w:val="24"/>
          <w:szCs w:val="24"/>
        </w:rPr>
        <w:t xml:space="preserve">Certain macro-economic variables account for nonperforming loans such as inadequate credit analysis of the customer, inflation, unemployment, high interest rate, gross domestic product. In no doubt, it would have negative implications on the financial system and the economy as a whole. </w:t>
      </w:r>
      <w:r w:rsidRPr="00632F3E">
        <w:rPr>
          <w:rFonts w:ascii="Times New Roman" w:hAnsi="Times New Roman" w:cs="Times New Roman"/>
          <w:sz w:val="24"/>
          <w:szCs w:val="24"/>
        </w:rPr>
        <w:tab/>
      </w:r>
    </w:p>
    <w:p w:rsidR="00402BBD" w:rsidRPr="00402BBD" w:rsidRDefault="00402BBD" w:rsidP="00402BBD">
      <w:pPr>
        <w:pStyle w:val="Heading3"/>
        <w:rPr>
          <w:rFonts w:ascii="Times New Roman" w:hAnsi="Times New Roman" w:cs="Times New Roman"/>
          <w:sz w:val="24"/>
          <w:szCs w:val="24"/>
        </w:rPr>
      </w:pPr>
      <w:bookmarkStart w:id="19" w:name="_Toc60946513"/>
      <w:r w:rsidRPr="00402BBD">
        <w:rPr>
          <w:rFonts w:ascii="Times New Roman" w:hAnsi="Times New Roman" w:cs="Times New Roman"/>
          <w:sz w:val="24"/>
          <w:szCs w:val="24"/>
        </w:rPr>
        <w:lastRenderedPageBreak/>
        <w:t>INTEREST RATE</w:t>
      </w:r>
      <w:bookmarkEnd w:id="19"/>
    </w:p>
    <w:p w:rsidR="00402BBD" w:rsidRPr="00CC3B0F" w:rsidRDefault="00402BBD" w:rsidP="00402BBD">
      <w:pPr>
        <w:spacing w:after="0" w:line="480" w:lineRule="auto"/>
        <w:jc w:val="both"/>
        <w:rPr>
          <w:rFonts w:ascii="Times New Roman" w:eastAsia="Times New Roman" w:hAnsi="Times New Roman"/>
          <w:sz w:val="24"/>
          <w:szCs w:val="24"/>
        </w:rPr>
      </w:pPr>
      <w:r w:rsidRPr="00CC3B0F">
        <w:rPr>
          <w:rFonts w:ascii="Times New Roman" w:eastAsia="Times New Roman" w:hAnsi="Times New Roman"/>
          <w:sz w:val="24"/>
          <w:szCs w:val="24"/>
        </w:rPr>
        <w:t>The interest rate is the reward one gets for giving up with liquidity for a specific period of time. It can also be seen as the cost of capital or the cost of borrowing.</w:t>
      </w:r>
      <w:r>
        <w:rPr>
          <w:rFonts w:ascii="Times New Roman" w:eastAsia="Times New Roman" w:hAnsi="Times New Roman"/>
          <w:sz w:val="24"/>
          <w:szCs w:val="24"/>
        </w:rPr>
        <w:t xml:space="preserve"> Interest rate consist of </w:t>
      </w:r>
      <w:r w:rsidRPr="00CC3B0F">
        <w:rPr>
          <w:rFonts w:ascii="Times New Roman" w:eastAsia="Times New Roman" w:hAnsi="Times New Roman"/>
          <w:sz w:val="24"/>
          <w:szCs w:val="24"/>
        </w:rPr>
        <w:t xml:space="preserve">interest on savings, interest on lending and discount </w:t>
      </w:r>
      <w:r w:rsidR="00A2443B" w:rsidRPr="00CC3B0F">
        <w:rPr>
          <w:rFonts w:ascii="Times New Roman" w:eastAsia="Times New Roman" w:hAnsi="Times New Roman"/>
          <w:sz w:val="24"/>
          <w:szCs w:val="24"/>
        </w:rPr>
        <w:t>rate</w:t>
      </w:r>
      <w:r w:rsidR="00A2443B">
        <w:rPr>
          <w:rFonts w:ascii="Times New Roman" w:eastAsia="Times New Roman" w:hAnsi="Times New Roman"/>
          <w:sz w:val="24"/>
          <w:szCs w:val="24"/>
        </w:rPr>
        <w:t>.</w:t>
      </w:r>
      <w:r w:rsidR="00A2443B" w:rsidRPr="00CC3B0F">
        <w:rPr>
          <w:rFonts w:ascii="Times New Roman" w:eastAsia="Times New Roman" w:hAnsi="Times New Roman"/>
          <w:sz w:val="24"/>
          <w:szCs w:val="24"/>
        </w:rPr>
        <w:t xml:space="preserve"> Interest</w:t>
      </w:r>
      <w:r w:rsidRPr="00CC3B0F">
        <w:rPr>
          <w:rFonts w:ascii="Times New Roman" w:eastAsia="Times New Roman" w:hAnsi="Times New Roman"/>
          <w:sz w:val="24"/>
          <w:szCs w:val="24"/>
        </w:rPr>
        <w:t xml:space="preserve"> rates enhances the allocation of scarce credit among competitive demands.</w:t>
      </w:r>
    </w:p>
    <w:p w:rsidR="00402BBD" w:rsidRPr="00CC3B0F" w:rsidRDefault="00402BBD" w:rsidP="00402BBD">
      <w:pPr>
        <w:spacing w:after="0" w:line="480" w:lineRule="auto"/>
        <w:jc w:val="both"/>
        <w:rPr>
          <w:rFonts w:ascii="Times New Roman" w:eastAsia="Times New Roman" w:hAnsi="Times New Roman"/>
          <w:sz w:val="24"/>
          <w:szCs w:val="24"/>
        </w:rPr>
      </w:pPr>
      <w:r w:rsidRPr="00CC3B0F">
        <w:rPr>
          <w:rFonts w:ascii="Times New Roman" w:eastAsia="Times New Roman" w:hAnsi="Times New Roman"/>
          <w:sz w:val="24"/>
          <w:szCs w:val="24"/>
        </w:rPr>
        <w:t>Interest rate can also be seen as the real rate that stabilizes inflation and brings the production gap to zero. Due to its economic importance, interest rate is a constant monetary policy deliberation.</w:t>
      </w:r>
    </w:p>
    <w:p w:rsidR="00402BBD" w:rsidRPr="00CC3B0F" w:rsidRDefault="00402BBD" w:rsidP="00402BBD">
      <w:pPr>
        <w:spacing w:after="0" w:line="480" w:lineRule="auto"/>
        <w:jc w:val="both"/>
        <w:rPr>
          <w:rFonts w:ascii="Times New Roman" w:eastAsia="Times New Roman" w:hAnsi="Times New Roman"/>
          <w:sz w:val="24"/>
          <w:szCs w:val="24"/>
        </w:rPr>
      </w:pPr>
      <w:r w:rsidRPr="00CC3B0F">
        <w:rPr>
          <w:rFonts w:ascii="Times New Roman" w:eastAsia="Times New Roman" w:hAnsi="Times New Roman"/>
          <w:sz w:val="24"/>
          <w:szCs w:val="24"/>
        </w:rPr>
        <w:t xml:space="preserve">Interest rates are charged to shield the creditor against the risk of inflation. Inflation </w:t>
      </w:r>
      <w:r w:rsidR="00A2443B" w:rsidRPr="00CC3B0F">
        <w:rPr>
          <w:rFonts w:ascii="Times New Roman" w:eastAsia="Times New Roman" w:hAnsi="Times New Roman"/>
          <w:sz w:val="24"/>
          <w:szCs w:val="24"/>
        </w:rPr>
        <w:t>causes a</w:t>
      </w:r>
      <w:r w:rsidRPr="00CC3B0F">
        <w:rPr>
          <w:rFonts w:ascii="Times New Roman" w:eastAsia="Times New Roman" w:hAnsi="Times New Roman"/>
          <w:sz w:val="24"/>
          <w:szCs w:val="24"/>
        </w:rPr>
        <w:t xml:space="preserve"> decrease in the value of money and as such lenders charge a certain fee to cover up for this decrease. An increase in interest rate discourages borrowing which hinders deposit money banks performance and slows down economic growth. On the other </w:t>
      </w:r>
      <w:r w:rsidR="00A2443B" w:rsidRPr="00CC3B0F">
        <w:rPr>
          <w:rFonts w:ascii="Times New Roman" w:eastAsia="Times New Roman" w:hAnsi="Times New Roman"/>
          <w:sz w:val="24"/>
          <w:szCs w:val="24"/>
        </w:rPr>
        <w:t>hand,</w:t>
      </w:r>
      <w:r w:rsidRPr="00CC3B0F">
        <w:rPr>
          <w:rFonts w:ascii="Times New Roman" w:eastAsia="Times New Roman" w:hAnsi="Times New Roman"/>
          <w:sz w:val="24"/>
          <w:szCs w:val="24"/>
        </w:rPr>
        <w:t xml:space="preserve"> a reduction in interest rate stimulates borrowing and investments thereby enhancing deposit money bank performance.</w:t>
      </w:r>
    </w:p>
    <w:p w:rsidR="00402BBD" w:rsidRPr="00A31C3E" w:rsidRDefault="00A31C3E" w:rsidP="00A31C3E">
      <w:pPr>
        <w:pStyle w:val="Heading3"/>
        <w:rPr>
          <w:rFonts w:ascii="Times New Roman" w:hAnsi="Times New Roman" w:cs="Times New Roman"/>
          <w:sz w:val="24"/>
          <w:szCs w:val="24"/>
        </w:rPr>
      </w:pPr>
      <w:bookmarkStart w:id="20" w:name="_Toc60946514"/>
      <w:r w:rsidRPr="00A31C3E">
        <w:rPr>
          <w:rFonts w:ascii="Times New Roman" w:hAnsi="Times New Roman" w:cs="Times New Roman"/>
          <w:sz w:val="24"/>
          <w:szCs w:val="24"/>
        </w:rPr>
        <w:t>LOAN AND ADVANCES</w:t>
      </w:r>
      <w:bookmarkEnd w:id="20"/>
    </w:p>
    <w:p w:rsidR="00A15419" w:rsidRPr="00CC3B0F" w:rsidRDefault="00A15419" w:rsidP="00A15419">
      <w:pPr>
        <w:tabs>
          <w:tab w:val="left" w:pos="0"/>
          <w:tab w:val="left" w:pos="90"/>
          <w:tab w:val="left" w:pos="180"/>
        </w:tabs>
        <w:spacing w:line="480" w:lineRule="auto"/>
        <w:jc w:val="both"/>
        <w:rPr>
          <w:rFonts w:ascii="Times New Roman" w:hAnsi="Times New Roman" w:cs="Times New Roman"/>
          <w:sz w:val="24"/>
          <w:szCs w:val="24"/>
        </w:rPr>
      </w:pPr>
      <w:r w:rsidRPr="00CC3B0F">
        <w:rPr>
          <w:rFonts w:ascii="Times New Roman" w:hAnsi="Times New Roman" w:cs="Times New Roman"/>
          <w:sz w:val="24"/>
          <w:szCs w:val="24"/>
        </w:rPr>
        <w:t>A loan can be defined as a debt instrument, whose maturity is between on</w:t>
      </w:r>
      <w:r>
        <w:rPr>
          <w:rFonts w:ascii="Times New Roman" w:hAnsi="Times New Roman" w:cs="Times New Roman"/>
          <w:sz w:val="24"/>
          <w:szCs w:val="24"/>
        </w:rPr>
        <w:t xml:space="preserve">e year and above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{"citationID":"0DX2tXlt","properties":{"formattedCitation":"(Nwanknwo, 2005)","plainCitation":"(Nwanknwo, 2005)","noteIndex":0},"citationItems":[{"id":206,"uris":["http://zotero.org/users/local/WsRJCvqM/items/5VRUQWVY"],"uri":["http://zotero.org/users/local/WsRJCvqM/items/5VRUQWVY"],"itemData":{"id":206,"type":"article","title":"loans and advances maechanisim","author":[{"literal":"Nwanknwo"}],"issued":{"date-parts":[["2005"]]}}}],"schema":"https://github.com/citation-style-language/schema/raw/master/csl-citation.json"} </w:instrText>
      </w:r>
      <w:r>
        <w:rPr>
          <w:rFonts w:ascii="Times New Roman" w:hAnsi="Times New Roman" w:cs="Times New Roman"/>
          <w:sz w:val="24"/>
          <w:szCs w:val="24"/>
        </w:rPr>
        <w:fldChar w:fldCharType="separate"/>
      </w:r>
      <w:r w:rsidRPr="00A15419">
        <w:rPr>
          <w:rFonts w:ascii="Times New Roman" w:hAnsi="Times New Roman" w:cs="Times New Roman"/>
          <w:sz w:val="24"/>
        </w:rPr>
        <w:t>(Nwanknwo, 2005)</w:t>
      </w:r>
      <w:r>
        <w:rPr>
          <w:rFonts w:ascii="Times New Roman" w:hAnsi="Times New Roman" w:cs="Times New Roman"/>
          <w:sz w:val="24"/>
          <w:szCs w:val="24"/>
        </w:rPr>
        <w:fldChar w:fldCharType="end"/>
      </w:r>
      <w:r>
        <w:rPr>
          <w:rFonts w:ascii="Times New Roman" w:hAnsi="Times New Roman" w:cs="Times New Roman"/>
          <w:sz w:val="24"/>
          <w:szCs w:val="24"/>
        </w:rPr>
        <w:t>.</w:t>
      </w:r>
      <w:r w:rsidRPr="00CC3B0F">
        <w:rPr>
          <w:rFonts w:ascii="Times New Roman" w:hAnsi="Times New Roman" w:cs="Times New Roman"/>
          <w:sz w:val="24"/>
          <w:szCs w:val="24"/>
        </w:rPr>
        <w:t xml:space="preserve"> Loan is a bank's major asset which is a specific variable that affects the profitability of a bank. The bank’s asset includes among others current asset, credit portfolio, fixed asset, and other investments. Often a growing asset (size) is related to the age of the </w:t>
      </w:r>
      <w:r>
        <w:rPr>
          <w:rFonts w:ascii="Times New Roman" w:hAnsi="Times New Roman" w:cs="Times New Roman"/>
          <w:sz w:val="24"/>
          <w:szCs w:val="24"/>
        </w:rPr>
        <w:t xml:space="preserve">bank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{"citationID":"obzNnbdj","properties":{"formattedCitation":"(Athanasoglou, P, 2005)","plainCitation":"(Athanasoglou, P, 2005)","noteIndex":0},"citationItems":[{"id":136,"uris":["http://zotero.org/users/local/WsRJCvqM/items/XYB2LCU5"],"uri":["http://zotero.org/users/local/WsRJCvqM/items/XYB2LCU5"],"itemData":{"id":136,"type":"article-journal","title":"Bank- specific, industry specific and macroeconomic determinants of bank profitability: economic research department, Bank of Greece working paper.25,June,2005.","author":[{"literal":"Athanasoglou, P"}],"issued":{"date-parts":[["2005"]]}}}],"schema":"https://github.com/citation-style-language/schema/raw/master/csl-citation.json"} </w:instrText>
      </w:r>
      <w:r>
        <w:rPr>
          <w:rFonts w:ascii="Times New Roman" w:hAnsi="Times New Roman" w:cs="Times New Roman"/>
          <w:sz w:val="24"/>
          <w:szCs w:val="24"/>
        </w:rPr>
        <w:fldChar w:fldCharType="separate"/>
      </w:r>
      <w:r w:rsidRPr="00A15419">
        <w:rPr>
          <w:rFonts w:ascii="Times New Roman" w:hAnsi="Times New Roman" w:cs="Times New Roman"/>
          <w:sz w:val="24"/>
        </w:rPr>
        <w:t>(Athanasoglou, P, 2005)</w:t>
      </w:r>
      <w:r>
        <w:rPr>
          <w:rFonts w:ascii="Times New Roman" w:hAnsi="Times New Roman" w:cs="Times New Roman"/>
          <w:sz w:val="24"/>
          <w:szCs w:val="24"/>
        </w:rPr>
        <w:fldChar w:fldCharType="end"/>
      </w:r>
      <w:r w:rsidRPr="00CC3B0F">
        <w:rPr>
          <w:rFonts w:ascii="Times New Roman" w:hAnsi="Times New Roman" w:cs="Times New Roman"/>
          <w:sz w:val="24"/>
          <w:szCs w:val="24"/>
        </w:rPr>
        <w:t>. More often than not the loan of a bank is the major asset that generates the major share of the banks income. Loan is the major asset of commercial banks from which they generate income. The quality of loan portfolio determines the profitability of banks. The loan portfolio quality has a direct bearing on bank profitability. The highest risk facing a bank is the losses derived fr</w:t>
      </w:r>
      <w:r>
        <w:rPr>
          <w:rFonts w:ascii="Times New Roman" w:hAnsi="Times New Roman" w:cs="Times New Roman"/>
          <w:sz w:val="24"/>
          <w:szCs w:val="24"/>
        </w:rPr>
        <w:t xml:space="preserve">om delinquent loans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{"citationID":"QciU86uf","properties":{"formattedCitation":"(Dang, V.A., 2011)","plainCitation":"(Dang, V.A., 2011)","noteIndex":0},"citationItems":[{"id":133,"uris":["http://zotero.org/users/local/WsRJCvqM/items/EDSEEYT4"],"uri":["http://zotero.org/users/local/WsRJCvqM/items/EDSEEYT4"],"itemData":{"id":133,"type":"article","title":"Leverage, debt maturity and firm investment: An empirical analysis. Journal of Business Finance &amp; amp; Accounting,38(1-2):225- 258.","author":[{"literal":"Dang, V.A."}],"issued":{"date-parts":[["2011"]]}}}],"schema":"https://github.com/citation-style-language/schema/raw/master/csl-citation.json"} </w:instrText>
      </w:r>
      <w:r>
        <w:rPr>
          <w:rFonts w:ascii="Times New Roman" w:hAnsi="Times New Roman" w:cs="Times New Roman"/>
          <w:sz w:val="24"/>
          <w:szCs w:val="24"/>
        </w:rPr>
        <w:fldChar w:fldCharType="separate"/>
      </w:r>
      <w:r w:rsidRPr="00A15419">
        <w:rPr>
          <w:rFonts w:ascii="Times New Roman" w:hAnsi="Times New Roman" w:cs="Times New Roman"/>
          <w:sz w:val="24"/>
        </w:rPr>
        <w:t>(Dang, V.A., 2011)</w:t>
      </w:r>
      <w:r>
        <w:rPr>
          <w:rFonts w:ascii="Times New Roman" w:hAnsi="Times New Roman" w:cs="Times New Roman"/>
          <w:sz w:val="24"/>
          <w:szCs w:val="24"/>
        </w:rPr>
        <w:fldChar w:fldCharType="end"/>
      </w:r>
      <w:r w:rsidRPr="00CC3B0F">
        <w:rPr>
          <w:rFonts w:ascii="Times New Roman" w:hAnsi="Times New Roman" w:cs="Times New Roman"/>
          <w:sz w:val="24"/>
          <w:szCs w:val="24"/>
        </w:rPr>
        <w:t xml:space="preserve">. </w:t>
      </w:r>
    </w:p>
    <w:p w:rsidR="00A15419" w:rsidRPr="00C548F7" w:rsidRDefault="00A15419" w:rsidP="00C548F7">
      <w:pPr>
        <w:tabs>
          <w:tab w:val="left" w:pos="-270"/>
        </w:tabs>
        <w:spacing w:line="480" w:lineRule="auto"/>
        <w:jc w:val="both"/>
        <w:rPr>
          <w:rFonts w:ascii="Times New Roman" w:hAnsi="Times New Roman" w:cs="Times New Roman"/>
          <w:sz w:val="24"/>
          <w:szCs w:val="24"/>
        </w:rPr>
      </w:pPr>
      <w:r w:rsidRPr="00C548F7">
        <w:rPr>
          <w:rFonts w:ascii="Times New Roman" w:hAnsi="Times New Roman" w:cs="Times New Roman"/>
          <w:sz w:val="24"/>
          <w:szCs w:val="24"/>
        </w:rPr>
        <w:lastRenderedPageBreak/>
        <w:t xml:space="preserve">Loans and advances constitutes the most profitable assets and the most risky venture of any </w:t>
      </w:r>
      <w:r w:rsidR="00C548F7" w:rsidRPr="00C548F7">
        <w:rPr>
          <w:rFonts w:ascii="Times New Roman" w:hAnsi="Times New Roman" w:cs="Times New Roman"/>
          <w:sz w:val="24"/>
          <w:szCs w:val="24"/>
        </w:rPr>
        <w:t>bank. They</w:t>
      </w:r>
      <w:r w:rsidRPr="00C548F7">
        <w:rPr>
          <w:rFonts w:ascii="Times New Roman" w:hAnsi="Times New Roman" w:cs="Times New Roman"/>
          <w:sz w:val="24"/>
          <w:szCs w:val="24"/>
        </w:rPr>
        <w:t xml:space="preserve"> make up a substantial part of the operating income of </w:t>
      </w:r>
      <w:r w:rsidR="00C548F7" w:rsidRPr="00C548F7">
        <w:rPr>
          <w:rFonts w:ascii="Times New Roman" w:hAnsi="Times New Roman" w:cs="Times New Roman"/>
          <w:sz w:val="24"/>
          <w:szCs w:val="24"/>
        </w:rPr>
        <w:t>banks. The</w:t>
      </w:r>
      <w:r w:rsidRPr="00C548F7">
        <w:rPr>
          <w:rFonts w:ascii="Times New Roman" w:hAnsi="Times New Roman" w:cs="Times New Roman"/>
          <w:sz w:val="24"/>
          <w:szCs w:val="24"/>
        </w:rPr>
        <w:t xml:space="preserve"> major part of bank profit comes from the difference between price paid and price charged. Price paid is the interest paid on savings deposit while price charged is the interest charged on the extension of loans and advances. Loans and advances helps in money creation by banks which its far reaching implication on the economy’s supply </w:t>
      </w:r>
      <w:r w:rsidR="00C548F7">
        <w:rPr>
          <w:rFonts w:ascii="Times New Roman" w:hAnsi="Times New Roman" w:cs="Times New Roman"/>
          <w:sz w:val="24"/>
          <w:szCs w:val="24"/>
        </w:rPr>
        <w:t xml:space="preserve">of money </w:t>
      </w:r>
      <w:r w:rsidR="00C548F7">
        <w:rPr>
          <w:rFonts w:ascii="Times New Roman" w:hAnsi="Times New Roman" w:cs="Times New Roman"/>
          <w:sz w:val="24"/>
          <w:szCs w:val="24"/>
        </w:rPr>
        <w:fldChar w:fldCharType="begin"/>
      </w:r>
      <w:r w:rsidR="00C548F7">
        <w:rPr>
          <w:rFonts w:ascii="Times New Roman" w:hAnsi="Times New Roman" w:cs="Times New Roman"/>
          <w:sz w:val="24"/>
          <w:szCs w:val="24"/>
        </w:rPr>
        <w:instrText xml:space="preserve"> ADDIN ZOTERO_ITEM CSL_CITATION {"citationID":"Gde3Ve9c","properties":{"formattedCitation":"(laIboya, O. J., &amp; Omoye, A. S., 2013)","plainCitation":"(laIboya, O. J., &amp; Omoye, A. S., 2013)","noteIndex":0},"citationItems":[{"id":204,"uris":["http://zotero.org/users/local/WsRJCvqM/items/HIUMYBLQ"],"uri":["http://zotero.org/users/local/WsRJCvqM/items/HIUMYBLQ"],"itemData":{"id":204,"type":"article-journal","container-title":"Journal of Asian Development Studies","issue":"2(1), 6-19.","title":"Corporate social responsibility and firm performance.  Effect of environmental and dismantling costs on firm","author":[{"literal":"laIboya, O. J., &amp; Omoye, A. S."}],"issued":{"date-parts":[["2013"]]}}}],"schema":"https://github.com/citation-style-language/schema/raw/master/csl-citation.json"} </w:instrText>
      </w:r>
      <w:r w:rsidR="00C548F7">
        <w:rPr>
          <w:rFonts w:ascii="Times New Roman" w:hAnsi="Times New Roman" w:cs="Times New Roman"/>
          <w:sz w:val="24"/>
          <w:szCs w:val="24"/>
        </w:rPr>
        <w:fldChar w:fldCharType="separate"/>
      </w:r>
      <w:r w:rsidR="00C548F7" w:rsidRPr="00C548F7">
        <w:rPr>
          <w:rFonts w:ascii="Times New Roman" w:hAnsi="Times New Roman" w:cs="Times New Roman"/>
          <w:sz w:val="24"/>
        </w:rPr>
        <w:t>(laIboya, O. J., &amp; Omoye, A. S., 2013)</w:t>
      </w:r>
      <w:r w:rsidR="00C548F7">
        <w:rPr>
          <w:rFonts w:ascii="Times New Roman" w:hAnsi="Times New Roman" w:cs="Times New Roman"/>
          <w:sz w:val="24"/>
          <w:szCs w:val="24"/>
        </w:rPr>
        <w:fldChar w:fldCharType="end"/>
      </w:r>
      <w:r w:rsidRPr="00C548F7">
        <w:rPr>
          <w:rFonts w:ascii="Times New Roman" w:hAnsi="Times New Roman" w:cs="Times New Roman"/>
          <w:sz w:val="24"/>
          <w:szCs w:val="24"/>
        </w:rPr>
        <w:t xml:space="preserve"> Due to its importance to the economy, several regulations have been enacted over time as seen in section 16 of the Banking Act, 1969.</w:t>
      </w:r>
    </w:p>
    <w:p w:rsidR="00A15419" w:rsidRPr="00C548F7" w:rsidRDefault="00A15419" w:rsidP="00C548F7">
      <w:pPr>
        <w:tabs>
          <w:tab w:val="left" w:pos="-270"/>
        </w:tabs>
        <w:spacing w:line="480" w:lineRule="auto"/>
        <w:jc w:val="both"/>
        <w:rPr>
          <w:rFonts w:ascii="Times New Roman" w:hAnsi="Times New Roman" w:cs="Times New Roman"/>
          <w:sz w:val="24"/>
          <w:szCs w:val="24"/>
        </w:rPr>
      </w:pPr>
      <w:r w:rsidRPr="00C548F7">
        <w:rPr>
          <w:rFonts w:ascii="Times New Roman" w:hAnsi="Times New Roman" w:cs="Times New Roman"/>
          <w:sz w:val="24"/>
          <w:szCs w:val="24"/>
        </w:rPr>
        <w:t xml:space="preserve">Due to the risky nature of loans and </w:t>
      </w:r>
      <w:r w:rsidR="009C2A0F" w:rsidRPr="00C548F7">
        <w:rPr>
          <w:rFonts w:ascii="Times New Roman" w:hAnsi="Times New Roman" w:cs="Times New Roman"/>
          <w:sz w:val="24"/>
          <w:szCs w:val="24"/>
        </w:rPr>
        <w:t>advances,</w:t>
      </w:r>
      <w:r w:rsidRPr="00C548F7">
        <w:rPr>
          <w:rFonts w:ascii="Times New Roman" w:hAnsi="Times New Roman" w:cs="Times New Roman"/>
          <w:sz w:val="24"/>
          <w:szCs w:val="24"/>
        </w:rPr>
        <w:t xml:space="preserve"> which sometimes result to </w:t>
      </w:r>
      <w:r w:rsidR="009C2A0F" w:rsidRPr="00C548F7">
        <w:rPr>
          <w:rFonts w:ascii="Times New Roman" w:hAnsi="Times New Roman" w:cs="Times New Roman"/>
          <w:sz w:val="24"/>
          <w:szCs w:val="24"/>
        </w:rPr>
        <w:t>bad</w:t>
      </w:r>
      <w:r w:rsidRPr="00C548F7">
        <w:rPr>
          <w:rFonts w:ascii="Times New Roman" w:hAnsi="Times New Roman" w:cs="Times New Roman"/>
          <w:sz w:val="24"/>
          <w:szCs w:val="24"/>
        </w:rPr>
        <w:t xml:space="preserve"> debt, banks by convention critically consider certain factor which affect lending. These factors assist the bank in assessing the credit worthiness of the customers. These factors have been summarized into character and capacity of the individual customer, economic and political condition of the economy and the availability and suitability of collateral. Character refers to the honesty, integrity, reliability and level of responsibility of the individual customer while capacity deals with the credit qualities of specific loan obl</w:t>
      </w:r>
      <w:r w:rsidR="009C2A0F">
        <w:rPr>
          <w:rFonts w:ascii="Times New Roman" w:hAnsi="Times New Roman" w:cs="Times New Roman"/>
          <w:sz w:val="24"/>
          <w:szCs w:val="24"/>
        </w:rPr>
        <w:t xml:space="preserve">igation </w:t>
      </w:r>
      <w:r w:rsidR="009C2A0F">
        <w:rPr>
          <w:rFonts w:ascii="Times New Roman" w:hAnsi="Times New Roman" w:cs="Times New Roman"/>
          <w:sz w:val="24"/>
          <w:szCs w:val="24"/>
        </w:rPr>
        <w:fldChar w:fldCharType="begin"/>
      </w:r>
      <w:r w:rsidR="009C2A0F">
        <w:rPr>
          <w:rFonts w:ascii="Times New Roman" w:hAnsi="Times New Roman" w:cs="Times New Roman"/>
          <w:sz w:val="24"/>
          <w:szCs w:val="24"/>
        </w:rPr>
        <w:instrText xml:space="preserve"> ADDIN ZOTERO_ITEM CSL_CITATION {"citationID":"h2Dil8Yl","properties":{"formattedCitation":"(laIboya, O. J., &amp; Omoye, A. S., 2013)","plainCitation":"(laIboya, O. J., &amp; Omoye, A. S., 2013)","noteIndex":0},"citationItems":[{"id":204,"uris":["http://zotero.org/users/local/WsRJCvqM/items/HIUMYBLQ"],"uri":["http://zotero.org/users/local/WsRJCvqM/items/HIUMYBLQ"],"itemData":{"id":204,"type":"article-journal","container-title":"Journal of Asian Development Studies","issue":"2(1), 6-19.","title":"Corporate social responsibility and firm performance.  Effect of environmental and dismantling costs on firm","author":[{"literal":"laIboya, O. J., &amp; Omoye, A. S."}],"issued":{"date-parts":[["2013"]]}}}],"schema":"https://github.com/citation-style-language/schema/raw/master/csl-citation.json"} </w:instrText>
      </w:r>
      <w:r w:rsidR="009C2A0F">
        <w:rPr>
          <w:rFonts w:ascii="Times New Roman" w:hAnsi="Times New Roman" w:cs="Times New Roman"/>
          <w:sz w:val="24"/>
          <w:szCs w:val="24"/>
        </w:rPr>
        <w:fldChar w:fldCharType="separate"/>
      </w:r>
      <w:r w:rsidR="009C2A0F" w:rsidRPr="009C2A0F">
        <w:rPr>
          <w:rFonts w:ascii="Times New Roman" w:hAnsi="Times New Roman" w:cs="Times New Roman"/>
          <w:sz w:val="24"/>
        </w:rPr>
        <w:t>(laIboya, O. J., &amp; Omoye, A. S., 2013)</w:t>
      </w:r>
      <w:r w:rsidR="009C2A0F">
        <w:rPr>
          <w:rFonts w:ascii="Times New Roman" w:hAnsi="Times New Roman" w:cs="Times New Roman"/>
          <w:sz w:val="24"/>
          <w:szCs w:val="24"/>
        </w:rPr>
        <w:fldChar w:fldCharType="end"/>
      </w:r>
      <w:r w:rsidR="009C2A0F">
        <w:rPr>
          <w:rFonts w:ascii="Times New Roman" w:hAnsi="Times New Roman" w:cs="Times New Roman"/>
          <w:sz w:val="24"/>
          <w:szCs w:val="24"/>
        </w:rPr>
        <w:t>.</w:t>
      </w:r>
    </w:p>
    <w:p w:rsidR="00A15419" w:rsidRDefault="00A15419" w:rsidP="00A15419">
      <w:pPr>
        <w:spacing w:line="480" w:lineRule="auto"/>
        <w:jc w:val="both"/>
        <w:rPr>
          <w:rFonts w:ascii="Times New Roman" w:hAnsi="Times New Roman" w:cs="Times New Roman"/>
          <w:sz w:val="24"/>
          <w:szCs w:val="24"/>
        </w:rPr>
      </w:pPr>
      <w:r w:rsidRPr="00CC3B0F">
        <w:rPr>
          <w:rFonts w:ascii="Times New Roman" w:hAnsi="Times New Roman" w:cs="Times New Roman"/>
          <w:sz w:val="24"/>
          <w:szCs w:val="24"/>
        </w:rPr>
        <w:t xml:space="preserve">Bank activities are limited by certain factors which are liquidity ratio requirement, shareholders fund requirement, size of deposit liabilities, cash reserve requirements, economic and political climate and physical policy </w:t>
      </w:r>
      <w:r w:rsidR="001732D3" w:rsidRPr="00CC3B0F">
        <w:rPr>
          <w:rFonts w:ascii="Times New Roman" w:hAnsi="Times New Roman" w:cs="Times New Roman"/>
          <w:sz w:val="24"/>
          <w:szCs w:val="24"/>
        </w:rPr>
        <w:t>requirement. The</w:t>
      </w:r>
      <w:r w:rsidRPr="00CC3B0F">
        <w:rPr>
          <w:rFonts w:ascii="Times New Roman" w:hAnsi="Times New Roman" w:cs="Times New Roman"/>
          <w:sz w:val="24"/>
          <w:szCs w:val="24"/>
        </w:rPr>
        <w:t xml:space="preserve"> total loans and advances of deposit money banks in Nigeria as at the second quarter of </w:t>
      </w:r>
      <w:r w:rsidR="001732D3" w:rsidRPr="00CC3B0F">
        <w:rPr>
          <w:rFonts w:ascii="Times New Roman" w:hAnsi="Times New Roman" w:cs="Times New Roman"/>
          <w:sz w:val="24"/>
          <w:szCs w:val="24"/>
        </w:rPr>
        <w:t>2019 stood</w:t>
      </w:r>
      <w:r w:rsidR="001732D3">
        <w:rPr>
          <w:rFonts w:ascii="Times New Roman" w:hAnsi="Times New Roman" w:cs="Times New Roman"/>
          <w:sz w:val="24"/>
          <w:szCs w:val="24"/>
        </w:rPr>
        <w:t xml:space="preserve"> at ₦13.33 trillion as against ₦</w:t>
      </w:r>
      <w:r w:rsidRPr="00CC3B0F">
        <w:rPr>
          <w:rFonts w:ascii="Times New Roman" w:hAnsi="Times New Roman" w:cs="Times New Roman"/>
          <w:sz w:val="24"/>
          <w:szCs w:val="24"/>
        </w:rPr>
        <w:t xml:space="preserve">15.29 trillion in 2018. The Central Bank of </w:t>
      </w:r>
      <w:r w:rsidR="001732D3">
        <w:rPr>
          <w:rFonts w:ascii="Times New Roman" w:hAnsi="Times New Roman" w:cs="Times New Roman"/>
          <w:sz w:val="24"/>
          <w:szCs w:val="24"/>
        </w:rPr>
        <w:t>Nigeria</w:t>
      </w:r>
      <w:r w:rsidRPr="00CC3B0F">
        <w:rPr>
          <w:rFonts w:ascii="Times New Roman" w:hAnsi="Times New Roman" w:cs="Times New Roman"/>
          <w:sz w:val="24"/>
          <w:szCs w:val="24"/>
        </w:rPr>
        <w:t xml:space="preserve"> had directed that all deposit money </w:t>
      </w:r>
      <w:r w:rsidR="00A73BEB" w:rsidRPr="00CC3B0F">
        <w:rPr>
          <w:rFonts w:ascii="Times New Roman" w:hAnsi="Times New Roman" w:cs="Times New Roman"/>
          <w:sz w:val="24"/>
          <w:szCs w:val="24"/>
        </w:rPr>
        <w:t>banks (</w:t>
      </w:r>
      <w:r w:rsidRPr="00CC3B0F">
        <w:rPr>
          <w:rFonts w:ascii="Times New Roman" w:hAnsi="Times New Roman" w:cs="Times New Roman"/>
          <w:sz w:val="24"/>
          <w:szCs w:val="24"/>
        </w:rPr>
        <w:t>DMBs) should maintain a loan to deposit ratio of 60% by September, 2019.</w:t>
      </w:r>
    </w:p>
    <w:p w:rsidR="0036225B" w:rsidRPr="0036225B" w:rsidRDefault="0036225B" w:rsidP="0036225B">
      <w:pPr>
        <w:pStyle w:val="Heading3"/>
        <w:rPr>
          <w:rFonts w:ascii="Times New Roman" w:hAnsi="Times New Roman" w:cs="Times New Roman"/>
          <w:sz w:val="24"/>
          <w:szCs w:val="24"/>
        </w:rPr>
      </w:pPr>
      <w:r w:rsidRPr="0036225B">
        <w:rPr>
          <w:rFonts w:ascii="Times New Roman" w:hAnsi="Times New Roman" w:cs="Times New Roman"/>
          <w:sz w:val="24"/>
          <w:szCs w:val="24"/>
        </w:rPr>
        <w:t> </w:t>
      </w:r>
      <w:bookmarkStart w:id="21" w:name="_Toc60946515"/>
      <w:r w:rsidRPr="0036225B">
        <w:rPr>
          <w:rFonts w:ascii="Times New Roman" w:hAnsi="Times New Roman" w:cs="Times New Roman"/>
          <w:sz w:val="24"/>
          <w:szCs w:val="24"/>
        </w:rPr>
        <w:t>INFLATION</w:t>
      </w:r>
      <w:bookmarkEnd w:id="21"/>
    </w:p>
    <w:p w:rsidR="0036225B" w:rsidRDefault="0036225B" w:rsidP="0036225B">
      <w:pPr>
        <w:spacing w:line="480" w:lineRule="auto"/>
        <w:jc w:val="both"/>
        <w:rPr>
          <w:rFonts w:ascii="Times New Roman" w:hAnsi="Times New Roman" w:cs="Times New Roman"/>
          <w:sz w:val="24"/>
          <w:szCs w:val="24"/>
        </w:rPr>
      </w:pPr>
      <w:r w:rsidRPr="006D58C8">
        <w:rPr>
          <w:rFonts w:ascii="Times New Roman" w:hAnsi="Times New Roman" w:cs="Times New Roman"/>
          <w:sz w:val="24"/>
          <w:szCs w:val="24"/>
        </w:rPr>
        <w:t xml:space="preserve">Inflation is a situation whereby there is a constant rise in the price of goods and services; thereby reducing the value of money. In a market economy, a high level of inflation affects the </w:t>
      </w:r>
      <w:r w:rsidRPr="006D58C8">
        <w:rPr>
          <w:rFonts w:ascii="Times New Roman" w:hAnsi="Times New Roman" w:cs="Times New Roman"/>
          <w:sz w:val="24"/>
          <w:szCs w:val="24"/>
        </w:rPr>
        <w:lastRenderedPageBreak/>
        <w:t>smooth running of a market</w:t>
      </w:r>
      <w:r>
        <w:rPr>
          <w:rFonts w:ascii="Times New Roman" w:hAnsi="Times New Roman" w:cs="Times New Roman"/>
          <w:sz w:val="24"/>
          <w:szCs w:val="24"/>
        </w:rPr>
        <w:t xml:space="preserve"> economic system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{"citationID":"yD2DwtH5","properties":{"formattedCitation":"(krugman, 1995)","plainCitation":"(krugman, 1995)","noteIndex":0},"citationItems":[{"id":207,"uris":["http://zotero.org/users/local/WsRJCvqM/items/IC8HT464"],"uri":["http://zotero.org/users/local/WsRJCvqM/items/IC8HT464"],"itemData":{"id":207,"type":"article-journal","issue":"1995","title":"inflation exposition","volume":"2","author":[{"literal":"krugman"}],"issued":{"date-parts":[["1995"]]}}}],"schema":"https://github.com/citation-style-language/schema/raw/master/csl-citation.json"} </w:instrText>
      </w:r>
      <w:r>
        <w:rPr>
          <w:rFonts w:ascii="Times New Roman" w:hAnsi="Times New Roman" w:cs="Times New Roman"/>
          <w:sz w:val="24"/>
          <w:szCs w:val="24"/>
        </w:rPr>
        <w:fldChar w:fldCharType="separate"/>
      </w:r>
      <w:r w:rsidRPr="0036225B">
        <w:rPr>
          <w:rFonts w:ascii="Times New Roman" w:hAnsi="Times New Roman" w:cs="Times New Roman"/>
          <w:sz w:val="24"/>
        </w:rPr>
        <w:t>(krugman, 1995)</w:t>
      </w:r>
      <w:r>
        <w:rPr>
          <w:rFonts w:ascii="Times New Roman" w:hAnsi="Times New Roman" w:cs="Times New Roman"/>
          <w:sz w:val="24"/>
          <w:szCs w:val="24"/>
        </w:rPr>
        <w:fldChar w:fldCharType="end"/>
      </w:r>
      <w:r w:rsidRPr="006D58C8">
        <w:rPr>
          <w:rFonts w:ascii="Times New Roman" w:hAnsi="Times New Roman" w:cs="Times New Roman"/>
          <w:sz w:val="24"/>
          <w:szCs w:val="24"/>
        </w:rPr>
        <w:t xml:space="preserve">. It mainly affects fixed income earners due to the fact that it reduces the real income or the value of money. Inflation favours debtors and affects creditors in the sense that the money lent is not the same as when repaid due to its loss in value. In this period, deposit money banks usually adjust their interest rate in order to cover up for inflation. The level of inflation in 2019 stood at 12.09% as compared to 1.4% in 2018. </w:t>
      </w:r>
    </w:p>
    <w:p w:rsidR="00810223" w:rsidRPr="00BF0CB6" w:rsidRDefault="00BF0CB6" w:rsidP="00BF0CB6">
      <w:pPr>
        <w:pStyle w:val="Heading3"/>
        <w:rPr>
          <w:rFonts w:ascii="Times New Roman" w:hAnsi="Times New Roman" w:cs="Times New Roman"/>
          <w:sz w:val="24"/>
          <w:szCs w:val="24"/>
        </w:rPr>
      </w:pPr>
      <w:bookmarkStart w:id="22" w:name="_Toc60946516"/>
      <w:r w:rsidRPr="00BF0CB6">
        <w:rPr>
          <w:rFonts w:ascii="Times New Roman" w:hAnsi="Times New Roman" w:cs="Times New Roman"/>
          <w:sz w:val="24"/>
          <w:szCs w:val="24"/>
        </w:rPr>
        <w:t>NET INTEREST MARGIN</w:t>
      </w:r>
      <w:bookmarkEnd w:id="22"/>
    </w:p>
    <w:p w:rsidR="005D680B" w:rsidRDefault="00810223" w:rsidP="00BF0CB6">
      <w:pPr>
        <w:tabs>
          <w:tab w:val="left" w:pos="180"/>
        </w:tabs>
        <w:spacing w:line="480" w:lineRule="auto"/>
        <w:jc w:val="both"/>
        <w:rPr>
          <w:rFonts w:ascii="Times New Roman" w:hAnsi="Times New Roman" w:cs="Times New Roman"/>
          <w:sz w:val="24"/>
          <w:szCs w:val="24"/>
        </w:rPr>
      </w:pPr>
      <w:r w:rsidRPr="00810223">
        <w:rPr>
          <w:rFonts w:ascii="Times New Roman" w:hAnsi="Times New Roman" w:cs="Times New Roman"/>
          <w:sz w:val="24"/>
          <w:szCs w:val="24"/>
        </w:rPr>
        <w:t xml:space="preserve">Net interest margin is seen as the difference between interest income and interest expense. Interest income mainly comes from the banks investments which are usually loans and advances while interest expense includes interest on savings account, interest paid on debt etc. A banks major earning in interest is that of loans and advances while its major payment in interest is that of </w:t>
      </w:r>
      <w:r w:rsidR="003A15A2" w:rsidRPr="00810223">
        <w:rPr>
          <w:rFonts w:ascii="Times New Roman" w:hAnsi="Times New Roman" w:cs="Times New Roman"/>
          <w:sz w:val="24"/>
          <w:szCs w:val="24"/>
        </w:rPr>
        <w:t>deposit. The</w:t>
      </w:r>
      <w:r w:rsidRPr="00810223">
        <w:rPr>
          <w:rFonts w:ascii="Times New Roman" w:hAnsi="Times New Roman" w:cs="Times New Roman"/>
          <w:sz w:val="24"/>
          <w:szCs w:val="24"/>
        </w:rPr>
        <w:t xml:space="preserve"> net interest margin is a major determinant of </w:t>
      </w:r>
      <w:r w:rsidR="003A15A2" w:rsidRPr="00810223">
        <w:rPr>
          <w:rFonts w:ascii="Times New Roman" w:hAnsi="Times New Roman" w:cs="Times New Roman"/>
          <w:sz w:val="24"/>
          <w:szCs w:val="24"/>
        </w:rPr>
        <w:t>a banks</w:t>
      </w:r>
      <w:r w:rsidRPr="00810223">
        <w:rPr>
          <w:rFonts w:ascii="Times New Roman" w:hAnsi="Times New Roman" w:cs="Times New Roman"/>
          <w:sz w:val="24"/>
          <w:szCs w:val="24"/>
        </w:rPr>
        <w:t xml:space="preserve"> profit. Deposit money banks are been affected by so many factors. The supply and demand for loanable funds determines the market interest rates. Bank regulation and monetary policy can affect the demand for </w:t>
      </w:r>
      <w:r w:rsidR="003A15A2" w:rsidRPr="00810223">
        <w:rPr>
          <w:rFonts w:ascii="Times New Roman" w:hAnsi="Times New Roman" w:cs="Times New Roman"/>
          <w:sz w:val="24"/>
          <w:szCs w:val="24"/>
        </w:rPr>
        <w:t>loans and</w:t>
      </w:r>
      <w:r w:rsidRPr="00810223">
        <w:rPr>
          <w:rFonts w:ascii="Times New Roman" w:hAnsi="Times New Roman" w:cs="Times New Roman"/>
          <w:sz w:val="24"/>
          <w:szCs w:val="24"/>
        </w:rPr>
        <w:t xml:space="preserve"> also for deposits. An increase in the demand for savings as compared to the loan demand, would probably reduce the interest margin (vice versa). The net interest margin is not static in banks as it depends on their mode of </w:t>
      </w:r>
      <w:r w:rsidR="003A15A2" w:rsidRPr="00810223">
        <w:rPr>
          <w:rFonts w:ascii="Times New Roman" w:hAnsi="Times New Roman" w:cs="Times New Roman"/>
          <w:sz w:val="24"/>
          <w:szCs w:val="24"/>
        </w:rPr>
        <w:t>operations. The</w:t>
      </w:r>
      <w:r w:rsidRPr="00810223">
        <w:rPr>
          <w:rFonts w:ascii="Times New Roman" w:hAnsi="Times New Roman" w:cs="Times New Roman"/>
          <w:sz w:val="24"/>
          <w:szCs w:val="24"/>
        </w:rPr>
        <w:t xml:space="preserve"> net interest margin of deposit money banks for 2019 stood at 1.9%.</w:t>
      </w:r>
    </w:p>
    <w:p w:rsidR="00C44C95" w:rsidRPr="00C44C95" w:rsidRDefault="00C44C95" w:rsidP="00C44C95">
      <w:pPr>
        <w:pStyle w:val="Heading3"/>
        <w:rPr>
          <w:rFonts w:ascii="Times New Roman" w:hAnsi="Times New Roman" w:cs="Times New Roman"/>
          <w:sz w:val="24"/>
          <w:szCs w:val="24"/>
        </w:rPr>
      </w:pPr>
      <w:bookmarkStart w:id="23" w:name="_Toc60946517"/>
      <w:r w:rsidRPr="00C44C95">
        <w:rPr>
          <w:rFonts w:ascii="Times New Roman" w:hAnsi="Times New Roman" w:cs="Times New Roman"/>
          <w:sz w:val="24"/>
          <w:szCs w:val="24"/>
        </w:rPr>
        <w:t>TOTAL DEPOSIT</w:t>
      </w:r>
      <w:bookmarkEnd w:id="23"/>
    </w:p>
    <w:p w:rsidR="00C44C95" w:rsidRPr="00C44C95" w:rsidRDefault="00C44C95" w:rsidP="00C44C95">
      <w:pPr>
        <w:tabs>
          <w:tab w:val="left" w:pos="630"/>
          <w:tab w:val="left" w:pos="810"/>
        </w:tabs>
        <w:spacing w:line="480" w:lineRule="auto"/>
        <w:jc w:val="both"/>
        <w:rPr>
          <w:rFonts w:ascii="Times New Roman" w:hAnsi="Times New Roman" w:cs="Times New Roman"/>
          <w:sz w:val="24"/>
          <w:szCs w:val="24"/>
        </w:rPr>
      </w:pPr>
      <w:r w:rsidRPr="00C44C95">
        <w:rPr>
          <w:rFonts w:ascii="Times New Roman" w:hAnsi="Times New Roman" w:cs="Times New Roman"/>
          <w:sz w:val="24"/>
          <w:szCs w:val="24"/>
        </w:rPr>
        <w:t>Total deposit of deposit money banks refers to the total amount of customers deposit held by the banks plus the total amount of bank depo</w:t>
      </w:r>
      <w:r w:rsidR="000D74B2">
        <w:rPr>
          <w:rFonts w:ascii="Times New Roman" w:hAnsi="Times New Roman" w:cs="Times New Roman"/>
          <w:sz w:val="24"/>
          <w:szCs w:val="24"/>
        </w:rPr>
        <w:t xml:space="preserve">sit held with other banks. </w:t>
      </w:r>
      <w:r w:rsidRPr="00C44C95">
        <w:rPr>
          <w:rFonts w:ascii="Times New Roman" w:hAnsi="Times New Roman" w:cs="Times New Roman"/>
          <w:sz w:val="24"/>
          <w:szCs w:val="24"/>
        </w:rPr>
        <w:t xml:space="preserve"> </w:t>
      </w:r>
      <w:r w:rsidR="000D74B2" w:rsidRPr="00C44C95">
        <w:rPr>
          <w:rFonts w:ascii="Times New Roman" w:hAnsi="Times New Roman" w:cs="Times New Roman"/>
          <w:sz w:val="24"/>
          <w:szCs w:val="24"/>
        </w:rPr>
        <w:t>D</w:t>
      </w:r>
      <w:r w:rsidRPr="00C44C95">
        <w:rPr>
          <w:rFonts w:ascii="Times New Roman" w:hAnsi="Times New Roman" w:cs="Times New Roman"/>
          <w:sz w:val="24"/>
          <w:szCs w:val="24"/>
        </w:rPr>
        <w:t>eposit</w:t>
      </w:r>
      <w:r w:rsidR="000D74B2">
        <w:rPr>
          <w:rFonts w:ascii="Times New Roman" w:hAnsi="Times New Roman" w:cs="Times New Roman"/>
          <w:sz w:val="24"/>
          <w:szCs w:val="24"/>
        </w:rPr>
        <w:t xml:space="preserve"> money</w:t>
      </w:r>
      <w:r w:rsidRPr="00C44C95">
        <w:rPr>
          <w:rFonts w:ascii="Times New Roman" w:hAnsi="Times New Roman" w:cs="Times New Roman"/>
          <w:sz w:val="24"/>
          <w:szCs w:val="24"/>
        </w:rPr>
        <w:t xml:space="preserve"> banks accepts deposits from their customers in the form of savings account, current deposit account, fixed or term deposit account, recurring deposit account and certificate of deposit. The total deposit of de</w:t>
      </w:r>
      <w:r w:rsidR="000D74B2">
        <w:rPr>
          <w:rFonts w:ascii="Times New Roman" w:hAnsi="Times New Roman" w:cs="Times New Roman"/>
          <w:sz w:val="24"/>
          <w:szCs w:val="24"/>
        </w:rPr>
        <w:t>posit money banks for 2019 was ₦16.13 trillion as against ₦</w:t>
      </w:r>
      <w:r w:rsidRPr="00C44C95">
        <w:rPr>
          <w:rFonts w:ascii="Times New Roman" w:hAnsi="Times New Roman" w:cs="Times New Roman"/>
          <w:sz w:val="24"/>
          <w:szCs w:val="24"/>
        </w:rPr>
        <w:t>21.73 trillion in 2018.</w:t>
      </w:r>
    </w:p>
    <w:p w:rsidR="000D74B2" w:rsidRPr="000D74B2" w:rsidRDefault="000D74B2" w:rsidP="000D74B2">
      <w:pPr>
        <w:pStyle w:val="Heading3"/>
        <w:rPr>
          <w:rFonts w:ascii="Times New Roman" w:hAnsi="Times New Roman" w:cs="Times New Roman"/>
          <w:sz w:val="24"/>
          <w:szCs w:val="24"/>
        </w:rPr>
      </w:pPr>
      <w:bookmarkStart w:id="24" w:name="_Toc60946518"/>
      <w:r w:rsidRPr="000D74B2">
        <w:rPr>
          <w:rFonts w:ascii="Times New Roman" w:hAnsi="Times New Roman" w:cs="Times New Roman"/>
          <w:sz w:val="24"/>
          <w:szCs w:val="24"/>
        </w:rPr>
        <w:lastRenderedPageBreak/>
        <w:t>EXCHANGE RATE</w:t>
      </w:r>
      <w:bookmarkEnd w:id="24"/>
    </w:p>
    <w:p w:rsidR="000D74B2" w:rsidRPr="000D74B2" w:rsidRDefault="000D74B2" w:rsidP="000D74B2">
      <w:pPr>
        <w:tabs>
          <w:tab w:val="left" w:pos="630"/>
          <w:tab w:val="left" w:pos="810"/>
        </w:tabs>
        <w:spacing w:line="480" w:lineRule="auto"/>
        <w:jc w:val="both"/>
        <w:rPr>
          <w:rFonts w:ascii="Times New Roman" w:hAnsi="Times New Roman" w:cs="Times New Roman"/>
          <w:sz w:val="24"/>
          <w:szCs w:val="24"/>
        </w:rPr>
      </w:pPr>
      <w:r w:rsidRPr="000D74B2">
        <w:rPr>
          <w:rFonts w:ascii="Times New Roman" w:hAnsi="Times New Roman" w:cs="Times New Roman"/>
          <w:sz w:val="24"/>
          <w:szCs w:val="24"/>
        </w:rPr>
        <w:t xml:space="preserve">Exchange rate is the rate at which a country’s currency changes for another country’s currency. This is usually done for trade purposes. Exchange rate fluctuations create a risk for banks which usually affects their profit. Over the years, banks have put up certain measures in order to avert or minimise these risk. The fluctuations of foreign exchange has a direct effect on banks due to its holdings of either assets or liabilities that has its net cash flows in foreign currencies. This renders the bank to foreign exchange risk which tends to affects its profitability i.e. when the dollar is strong, it reduces the banks profit. The official exchange rate of </w:t>
      </w:r>
      <w:r>
        <w:rPr>
          <w:rFonts w:ascii="Times New Roman" w:hAnsi="Times New Roman" w:cs="Times New Roman"/>
          <w:sz w:val="24"/>
          <w:szCs w:val="24"/>
        </w:rPr>
        <w:t>a dollar to naira for 2019 was ₦</w:t>
      </w:r>
      <w:r w:rsidRPr="000D74B2">
        <w:rPr>
          <w:rFonts w:ascii="Times New Roman" w:hAnsi="Times New Roman" w:cs="Times New Roman"/>
          <w:sz w:val="24"/>
          <w:szCs w:val="24"/>
        </w:rPr>
        <w:t>381 a</w:t>
      </w:r>
      <w:r>
        <w:rPr>
          <w:rFonts w:ascii="Times New Roman" w:hAnsi="Times New Roman" w:cs="Times New Roman"/>
          <w:sz w:val="24"/>
          <w:szCs w:val="24"/>
        </w:rPr>
        <w:t>s compared to 2018 when it was ₦</w:t>
      </w:r>
      <w:r w:rsidRPr="000D74B2">
        <w:rPr>
          <w:rFonts w:ascii="Times New Roman" w:hAnsi="Times New Roman" w:cs="Times New Roman"/>
          <w:sz w:val="24"/>
          <w:szCs w:val="24"/>
        </w:rPr>
        <w:t xml:space="preserve">306.95. </w:t>
      </w:r>
    </w:p>
    <w:p w:rsidR="00AE322D" w:rsidRPr="00AE322D" w:rsidRDefault="00AE322D" w:rsidP="00AE322D">
      <w:pPr>
        <w:pStyle w:val="Heading3"/>
        <w:rPr>
          <w:rFonts w:ascii="Times New Roman" w:hAnsi="Times New Roman" w:cs="Times New Roman"/>
          <w:sz w:val="24"/>
          <w:szCs w:val="24"/>
        </w:rPr>
      </w:pPr>
      <w:bookmarkStart w:id="25" w:name="_Toc60946519"/>
      <w:r w:rsidRPr="00AE322D">
        <w:rPr>
          <w:rFonts w:ascii="Times New Roman" w:hAnsi="Times New Roman" w:cs="Times New Roman"/>
          <w:sz w:val="24"/>
          <w:szCs w:val="24"/>
        </w:rPr>
        <w:t>SHAREHOLDERS FUND</w:t>
      </w:r>
      <w:bookmarkEnd w:id="25"/>
      <w:r w:rsidRPr="00AE322D">
        <w:rPr>
          <w:rFonts w:ascii="Times New Roman" w:hAnsi="Times New Roman" w:cs="Times New Roman"/>
          <w:sz w:val="24"/>
          <w:szCs w:val="24"/>
        </w:rPr>
        <w:t xml:space="preserve"> </w:t>
      </w:r>
      <w:r w:rsidRPr="00AE322D">
        <w:rPr>
          <w:rFonts w:ascii="Times New Roman" w:hAnsi="Times New Roman" w:cs="Times New Roman"/>
          <w:sz w:val="24"/>
          <w:szCs w:val="24"/>
        </w:rPr>
        <w:tab/>
      </w:r>
      <w:r w:rsidRPr="00AE322D">
        <w:rPr>
          <w:rFonts w:ascii="Times New Roman" w:hAnsi="Times New Roman" w:cs="Times New Roman"/>
          <w:sz w:val="24"/>
          <w:szCs w:val="24"/>
        </w:rPr>
        <w:tab/>
      </w:r>
    </w:p>
    <w:p w:rsidR="00E13112" w:rsidRPr="00AE322D" w:rsidRDefault="00AE322D" w:rsidP="00F10DC6">
      <w:pPr>
        <w:tabs>
          <w:tab w:val="left" w:pos="630"/>
          <w:tab w:val="left" w:pos="810"/>
        </w:tabs>
        <w:spacing w:line="480" w:lineRule="auto"/>
        <w:ind w:left="90"/>
        <w:jc w:val="both"/>
        <w:rPr>
          <w:rFonts w:ascii="Times New Roman" w:hAnsi="Times New Roman" w:cs="Times New Roman"/>
          <w:sz w:val="24"/>
          <w:szCs w:val="24"/>
        </w:rPr>
      </w:pPr>
      <w:r w:rsidRPr="00AE322D">
        <w:rPr>
          <w:rFonts w:ascii="Times New Roman" w:hAnsi="Times New Roman" w:cs="Times New Roman"/>
          <w:sz w:val="24"/>
          <w:szCs w:val="24"/>
        </w:rPr>
        <w:t>Shareholders fund can be seen as the amount of equity in a bank which belongs to the owners of the bank. It forms a major part of the bank’s capital. Shareholders fund is derived by subtracting current liabilities from total assets. It can also be seen as a long term liability been held by banks. These funds attract a certain interest for the shareholders which are called dividend. The dividend is derived from the return on equity. Shareholders funds provides the capital base of a bank which hedges the bank against the risk of been distressed. It also provides capital to deposit money banks for investment purposes.</w:t>
      </w:r>
    </w:p>
    <w:p w:rsidR="00AE322D" w:rsidRPr="00AE322D" w:rsidRDefault="00AE322D" w:rsidP="00AE322D">
      <w:pPr>
        <w:pStyle w:val="Heading3"/>
        <w:rPr>
          <w:rFonts w:ascii="Times New Roman" w:hAnsi="Times New Roman" w:cs="Times New Roman"/>
          <w:sz w:val="24"/>
          <w:szCs w:val="24"/>
        </w:rPr>
      </w:pPr>
      <w:r>
        <w:rPr>
          <w:sz w:val="28"/>
          <w:szCs w:val="28"/>
        </w:rPr>
        <w:t xml:space="preserve"> </w:t>
      </w:r>
      <w:bookmarkStart w:id="26" w:name="_Toc60946520"/>
      <w:r w:rsidRPr="00AE322D">
        <w:rPr>
          <w:rFonts w:ascii="Times New Roman" w:hAnsi="Times New Roman" w:cs="Times New Roman"/>
          <w:sz w:val="24"/>
          <w:szCs w:val="24"/>
        </w:rPr>
        <w:t>FEDERAL GOVERNMENT DEPOSIT</w:t>
      </w:r>
      <w:bookmarkEnd w:id="26"/>
    </w:p>
    <w:p w:rsidR="00AE322D" w:rsidRPr="00AE322D" w:rsidRDefault="00AE322D" w:rsidP="00AE322D">
      <w:pPr>
        <w:tabs>
          <w:tab w:val="left" w:pos="90"/>
          <w:tab w:val="left" w:pos="630"/>
          <w:tab w:val="left" w:pos="810"/>
        </w:tabs>
        <w:spacing w:line="480" w:lineRule="auto"/>
        <w:ind w:left="90"/>
        <w:jc w:val="both"/>
        <w:rPr>
          <w:rFonts w:ascii="Times New Roman" w:hAnsi="Times New Roman" w:cs="Times New Roman"/>
          <w:sz w:val="24"/>
          <w:szCs w:val="24"/>
        </w:rPr>
      </w:pPr>
      <w:r w:rsidRPr="00AE322D">
        <w:rPr>
          <w:rFonts w:ascii="Times New Roman" w:hAnsi="Times New Roman" w:cs="Times New Roman"/>
          <w:sz w:val="24"/>
          <w:szCs w:val="24"/>
        </w:rPr>
        <w:t xml:space="preserve">Federal government deposit is the amount of money been kept as deposit by Federal government ministries, departments and agencies with deposit money banks in Nigeria. Before the advent of treasury single account policy, ministries, departments and agencies of government maintained several accounts with deposit money banks. This deposit in no doubt increased the liquidity position of deposit money banks by an increase in total deposits. After the introduction of the treasury single account policy in 2015, federal government maintained a zero account with deposit money banks in that all monies paid to the federal government </w:t>
      </w:r>
      <w:r w:rsidRPr="00AE322D">
        <w:rPr>
          <w:rFonts w:ascii="Times New Roman" w:hAnsi="Times New Roman" w:cs="Times New Roman"/>
          <w:sz w:val="24"/>
          <w:szCs w:val="24"/>
        </w:rPr>
        <w:lastRenderedPageBreak/>
        <w:t>through deposit money banks are transferred to the Central Bank of Nigeria on a daily basis. The central bank of Nigeria operates and maintains the treasury single account that consolidat</w:t>
      </w:r>
      <w:r>
        <w:rPr>
          <w:rFonts w:ascii="Times New Roman" w:hAnsi="Times New Roman" w:cs="Times New Roman"/>
          <w:sz w:val="24"/>
          <w:szCs w:val="24"/>
        </w:rPr>
        <w:t>es all government revenues from</w:t>
      </w:r>
      <w:r w:rsidRPr="00AE322D">
        <w:rPr>
          <w:rFonts w:ascii="Times New Roman" w:hAnsi="Times New Roman" w:cs="Times New Roman"/>
          <w:sz w:val="24"/>
          <w:szCs w:val="24"/>
        </w:rPr>
        <w:t xml:space="preserve"> its ministries, departments and agencies. The policy reduced the liquidity position of deposit money banks in the form of a reduction in the total asset of banks.</w:t>
      </w:r>
    </w:p>
    <w:p w:rsidR="00AE322D" w:rsidRPr="00AE322D" w:rsidRDefault="00AE322D" w:rsidP="00AE322D">
      <w:pPr>
        <w:pStyle w:val="Heading3"/>
        <w:rPr>
          <w:rFonts w:ascii="Times New Roman" w:hAnsi="Times New Roman" w:cs="Times New Roman"/>
          <w:sz w:val="24"/>
          <w:szCs w:val="24"/>
        </w:rPr>
      </w:pPr>
      <w:r>
        <w:t xml:space="preserve">  </w:t>
      </w:r>
      <w:bookmarkStart w:id="27" w:name="_Toc60946521"/>
      <w:r w:rsidRPr="00AE322D">
        <w:rPr>
          <w:rFonts w:ascii="Times New Roman" w:hAnsi="Times New Roman" w:cs="Times New Roman"/>
          <w:sz w:val="24"/>
          <w:szCs w:val="24"/>
        </w:rPr>
        <w:t>MONEY SUPPLY</w:t>
      </w:r>
      <w:bookmarkEnd w:id="27"/>
    </w:p>
    <w:p w:rsidR="00AE322D" w:rsidRPr="00AE322D" w:rsidRDefault="00AE322D" w:rsidP="00AE322D">
      <w:pPr>
        <w:tabs>
          <w:tab w:val="left" w:pos="630"/>
          <w:tab w:val="left" w:pos="810"/>
        </w:tabs>
        <w:spacing w:line="480" w:lineRule="auto"/>
        <w:jc w:val="both"/>
        <w:rPr>
          <w:rFonts w:ascii="Times New Roman" w:hAnsi="Times New Roman" w:cs="Times New Roman"/>
          <w:sz w:val="24"/>
          <w:szCs w:val="24"/>
        </w:rPr>
      </w:pPr>
      <w:r w:rsidRPr="00AE322D">
        <w:rPr>
          <w:rFonts w:ascii="Times New Roman" w:hAnsi="Times New Roman" w:cs="Times New Roman"/>
          <w:sz w:val="24"/>
          <w:szCs w:val="24"/>
        </w:rPr>
        <w:t xml:space="preserve">Money supply can be seen as the balances in bank accounts and the total amount   of money in circulation at a given point in time. An increase in the supply of money reduces interest rate which results to a boost in investment. In this case, people </w:t>
      </w:r>
      <w:r>
        <w:rPr>
          <w:rFonts w:ascii="Times New Roman" w:hAnsi="Times New Roman" w:cs="Times New Roman"/>
          <w:sz w:val="24"/>
          <w:szCs w:val="24"/>
        </w:rPr>
        <w:t>become wealthier</w:t>
      </w:r>
      <w:r w:rsidRPr="00AE322D">
        <w:rPr>
          <w:rFonts w:ascii="Times New Roman" w:hAnsi="Times New Roman" w:cs="Times New Roman"/>
          <w:sz w:val="24"/>
          <w:szCs w:val="24"/>
        </w:rPr>
        <w:t xml:space="preserve"> thus enhancing spending. Businesses increases   production and investment due to an increase in the demand for their product. The central bank of Nigeria controls the money supply of the country by certain reserve ratios, which could either increase or reduce the money supply. An excessive increase in the money supply could lead to inflation (a situation where there is a continuous increase in the prices of goods and services), thereby encouraging investment and increasing the level of loan demand by banks customers. On the other hand, an excessive reduction in money supply could lead to deflation (a situation whereby the</w:t>
      </w:r>
      <w:r>
        <w:rPr>
          <w:rFonts w:ascii="Times New Roman" w:hAnsi="Times New Roman" w:cs="Times New Roman"/>
          <w:sz w:val="24"/>
          <w:szCs w:val="24"/>
        </w:rPr>
        <w:t>re</w:t>
      </w:r>
      <w:r w:rsidRPr="00AE322D">
        <w:rPr>
          <w:rFonts w:ascii="Times New Roman" w:hAnsi="Times New Roman" w:cs="Times New Roman"/>
          <w:sz w:val="24"/>
          <w:szCs w:val="24"/>
        </w:rPr>
        <w:t xml:space="preserve"> is a constant fall in the prices of goods and services), thereby discouraging investment which would result in a reduction in the loan demand by banks customers. </w:t>
      </w:r>
    </w:p>
    <w:p w:rsidR="00AE322D" w:rsidRPr="00AE322D" w:rsidRDefault="00AE322D" w:rsidP="00AE322D">
      <w:pPr>
        <w:pStyle w:val="Heading3"/>
        <w:rPr>
          <w:rFonts w:ascii="Times New Roman" w:hAnsi="Times New Roman" w:cs="Times New Roman"/>
          <w:sz w:val="24"/>
          <w:szCs w:val="24"/>
        </w:rPr>
      </w:pPr>
      <w:r>
        <w:t xml:space="preserve">  </w:t>
      </w:r>
      <w:bookmarkStart w:id="28" w:name="_Toc60946522"/>
      <w:r w:rsidRPr="00AE322D">
        <w:rPr>
          <w:rFonts w:ascii="Times New Roman" w:hAnsi="Times New Roman" w:cs="Times New Roman"/>
          <w:sz w:val="24"/>
          <w:szCs w:val="24"/>
        </w:rPr>
        <w:t>GROSS DOMESTIC PRODUCT</w:t>
      </w:r>
      <w:bookmarkEnd w:id="28"/>
    </w:p>
    <w:p w:rsidR="00AE322D" w:rsidRPr="008B4A06" w:rsidRDefault="00AE322D" w:rsidP="008B4A06">
      <w:pPr>
        <w:tabs>
          <w:tab w:val="left" w:pos="630"/>
          <w:tab w:val="left" w:pos="810"/>
        </w:tabs>
        <w:spacing w:line="480" w:lineRule="auto"/>
        <w:jc w:val="both"/>
        <w:rPr>
          <w:rFonts w:ascii="Times New Roman" w:hAnsi="Times New Roman" w:cs="Times New Roman"/>
          <w:sz w:val="24"/>
          <w:szCs w:val="24"/>
        </w:rPr>
      </w:pPr>
      <w:r w:rsidRPr="00AE322D">
        <w:rPr>
          <w:rFonts w:ascii="Times New Roman" w:hAnsi="Times New Roman" w:cs="Times New Roman"/>
          <w:sz w:val="24"/>
          <w:szCs w:val="24"/>
        </w:rPr>
        <w:t xml:space="preserve">Gross domestic product can be seen as the money value of goods and services produced in a country at a given period of time, usually </w:t>
      </w:r>
      <w:r>
        <w:rPr>
          <w:rFonts w:ascii="Times New Roman" w:hAnsi="Times New Roman" w:cs="Times New Roman"/>
          <w:sz w:val="24"/>
          <w:szCs w:val="24"/>
        </w:rPr>
        <w:t>one year. Gross domestic produc</w:t>
      </w:r>
      <w:r w:rsidRPr="00AE322D">
        <w:rPr>
          <w:rFonts w:ascii="Times New Roman" w:hAnsi="Times New Roman" w:cs="Times New Roman"/>
          <w:sz w:val="24"/>
          <w:szCs w:val="24"/>
        </w:rPr>
        <w:t xml:space="preserve">t is an indication of economic activities in a country. An increase in gross domestic product is an indication of an increase in economic activities and also a decrease in gross domestic product indicates a reduction in economic activities. Gross domestic product affects the performance of banks in </w:t>
      </w:r>
      <w:r w:rsidRPr="00AE322D">
        <w:rPr>
          <w:rFonts w:ascii="Times New Roman" w:hAnsi="Times New Roman" w:cs="Times New Roman"/>
          <w:sz w:val="24"/>
          <w:szCs w:val="24"/>
        </w:rPr>
        <w:lastRenderedPageBreak/>
        <w:t>that it leads to an increase in economic activities which results in an increase of loanable funds to investors for the purpose of producing goods and services.</w:t>
      </w:r>
    </w:p>
    <w:p w:rsidR="00AE322D" w:rsidRPr="008B4A06" w:rsidRDefault="008B4A06" w:rsidP="008B4A06">
      <w:pPr>
        <w:pStyle w:val="Heading3"/>
        <w:rPr>
          <w:rFonts w:ascii="Times New Roman" w:hAnsi="Times New Roman" w:cs="Times New Roman"/>
          <w:sz w:val="24"/>
          <w:szCs w:val="24"/>
        </w:rPr>
      </w:pPr>
      <w:bookmarkStart w:id="29" w:name="_Toc60946523"/>
      <w:r w:rsidRPr="008B4A06">
        <w:rPr>
          <w:rFonts w:ascii="Times New Roman" w:hAnsi="Times New Roman" w:cs="Times New Roman"/>
          <w:sz w:val="24"/>
          <w:szCs w:val="24"/>
        </w:rPr>
        <w:t>EXTERNAL RESERVE</w:t>
      </w:r>
      <w:bookmarkEnd w:id="29"/>
    </w:p>
    <w:p w:rsidR="00402BBD" w:rsidRDefault="00AE322D" w:rsidP="00F10DC6">
      <w:pPr>
        <w:tabs>
          <w:tab w:val="left" w:pos="630"/>
          <w:tab w:val="left" w:pos="810"/>
        </w:tabs>
        <w:spacing w:line="480" w:lineRule="auto"/>
        <w:jc w:val="both"/>
        <w:rPr>
          <w:rFonts w:ascii="Times New Roman" w:hAnsi="Times New Roman" w:cs="Times New Roman"/>
          <w:sz w:val="24"/>
          <w:szCs w:val="24"/>
        </w:rPr>
      </w:pPr>
      <w:r w:rsidRPr="008B4A06">
        <w:rPr>
          <w:rFonts w:ascii="Times New Roman" w:hAnsi="Times New Roman" w:cs="Times New Roman"/>
          <w:sz w:val="24"/>
          <w:szCs w:val="24"/>
        </w:rPr>
        <w:t xml:space="preserve">External reserve which is also known as foreign exchange reserve, international reserve or foreign reserve. It consist of a </w:t>
      </w:r>
      <w:r w:rsidR="008B4A06" w:rsidRPr="008B4A06">
        <w:rPr>
          <w:rFonts w:ascii="Times New Roman" w:hAnsi="Times New Roman" w:cs="Times New Roman"/>
          <w:sz w:val="24"/>
          <w:szCs w:val="24"/>
        </w:rPr>
        <w:t>country’s</w:t>
      </w:r>
      <w:r w:rsidRPr="008B4A06">
        <w:rPr>
          <w:rFonts w:ascii="Times New Roman" w:hAnsi="Times New Roman" w:cs="Times New Roman"/>
          <w:sz w:val="24"/>
          <w:szCs w:val="24"/>
        </w:rPr>
        <w:t xml:space="preserve"> assets which are kept in the </w:t>
      </w:r>
      <w:r w:rsidR="008B4A06" w:rsidRPr="008B4A06">
        <w:rPr>
          <w:rFonts w:ascii="Times New Roman" w:hAnsi="Times New Roman" w:cs="Times New Roman"/>
          <w:sz w:val="24"/>
          <w:szCs w:val="24"/>
        </w:rPr>
        <w:t>World Bank</w:t>
      </w:r>
      <w:r w:rsidRPr="008B4A06">
        <w:rPr>
          <w:rFonts w:ascii="Times New Roman" w:hAnsi="Times New Roman" w:cs="Times New Roman"/>
          <w:sz w:val="24"/>
          <w:szCs w:val="24"/>
        </w:rPr>
        <w:t xml:space="preserve"> and are controlled by the monetary authorities which are the central bank of </w:t>
      </w:r>
      <w:r w:rsidR="008B4A06" w:rsidRPr="008B4A06">
        <w:rPr>
          <w:rFonts w:ascii="Times New Roman" w:hAnsi="Times New Roman" w:cs="Times New Roman"/>
          <w:sz w:val="24"/>
          <w:szCs w:val="24"/>
        </w:rPr>
        <w:t>Nigeria. It</w:t>
      </w:r>
      <w:r w:rsidRPr="008B4A06">
        <w:rPr>
          <w:rFonts w:ascii="Times New Roman" w:hAnsi="Times New Roman" w:cs="Times New Roman"/>
          <w:sz w:val="24"/>
          <w:szCs w:val="24"/>
        </w:rPr>
        <w:t xml:space="preserve"> is used to offset a deficit in the balance of payment. External reserves are mainly held in foreign currencies in order to operate efficiently in the exchange market. Foreign reserves enables a country to access external loans due to its recognition of credit worthiness. Foreign exchange is an indicator of the soundness of a </w:t>
      </w:r>
      <w:r w:rsidR="008B4A06" w:rsidRPr="008B4A06">
        <w:rPr>
          <w:rFonts w:ascii="Times New Roman" w:hAnsi="Times New Roman" w:cs="Times New Roman"/>
          <w:sz w:val="24"/>
          <w:szCs w:val="24"/>
        </w:rPr>
        <w:t>country’s</w:t>
      </w:r>
      <w:r w:rsidRPr="008B4A06">
        <w:rPr>
          <w:rFonts w:ascii="Times New Roman" w:hAnsi="Times New Roman" w:cs="Times New Roman"/>
          <w:sz w:val="24"/>
          <w:szCs w:val="24"/>
        </w:rPr>
        <w:t xml:space="preserve"> policies, programs and overall investment.</w:t>
      </w:r>
      <w:r w:rsidR="00F10DC6">
        <w:rPr>
          <w:rFonts w:ascii="Times New Roman" w:hAnsi="Times New Roman" w:cs="Times New Roman"/>
          <w:sz w:val="24"/>
          <w:szCs w:val="24"/>
        </w:rPr>
        <w:t xml:space="preserve">   </w:t>
      </w:r>
    </w:p>
    <w:p w:rsidR="000D74B2" w:rsidRDefault="004C6032" w:rsidP="00CA7E24">
      <w:pPr>
        <w:spacing w:line="480" w:lineRule="auto"/>
        <w:jc w:val="both"/>
        <w:rPr>
          <w:rStyle w:val="Heading3Char"/>
          <w:rFonts w:ascii="Times New Roman" w:hAnsi="Times New Roman" w:cs="Times New Roman"/>
          <w:caps w:val="0"/>
          <w:color w:val="auto"/>
          <w:spacing w:val="0"/>
          <w:sz w:val="24"/>
          <w:szCs w:val="24"/>
        </w:rPr>
      </w:pPr>
      <w:r w:rsidRPr="0070790B">
        <w:rPr>
          <w:rFonts w:ascii="Times New Roman" w:hAnsi="Times New Roman" w:cs="Times New Roman"/>
          <w:sz w:val="24"/>
          <w:szCs w:val="24"/>
        </w:rPr>
        <w:t xml:space="preserve">The CAMEL framework is frequently employed by academia’s  to proxy the bank specific factors </w:t>
      </w:r>
      <w:r w:rsidRPr="0070790B">
        <w:rPr>
          <w:rFonts w:ascii="Times New Roman" w:hAnsi="Times New Roman" w:cs="Times New Roman"/>
          <w:sz w:val="24"/>
          <w:szCs w:val="24"/>
        </w:rPr>
        <w:fldChar w:fldCharType="begin"/>
      </w:r>
      <w:r w:rsidRPr="0070790B">
        <w:rPr>
          <w:rFonts w:ascii="Times New Roman" w:hAnsi="Times New Roman" w:cs="Times New Roman"/>
          <w:sz w:val="24"/>
          <w:szCs w:val="24"/>
        </w:rPr>
        <w:instrText xml:space="preserve"> ADDIN ZOTERO_ITEM CSL_CITATION {"citationID":"PCgLkGpo","properties":{"formattedCitation":"(Dang, V.A., 2011)","plainCitation":"(Dang, V.A., 2011)","noteIndex":0},"citationItems":[{"id":133,"uris":["http://zotero.org/users/local/WsRJCvqM/items/EDSEEYT4"],"uri":["http://zotero.org/users/local/WsRJCvqM/items/EDSEEYT4"],"itemData":{"id":133,"type":"article","title":"Leverage, debt maturity and firm investment: An empirical analysis. Journal of Business Finance &amp; amp; Accounting,38(1-2):225- 258.","author":[{"literal":"Dang, V.A."}],"issued":{"date-parts":[["2011"]]}}}],"schema":"https://github.com/citation-style-language/schema/raw/master/csl-citation.json"} </w:instrText>
      </w:r>
      <w:r w:rsidRPr="0070790B">
        <w:rPr>
          <w:rFonts w:ascii="Times New Roman" w:hAnsi="Times New Roman" w:cs="Times New Roman"/>
          <w:sz w:val="24"/>
          <w:szCs w:val="24"/>
        </w:rPr>
        <w:fldChar w:fldCharType="separate"/>
      </w:r>
      <w:r w:rsidRPr="0070790B">
        <w:rPr>
          <w:rFonts w:ascii="Times New Roman" w:hAnsi="Times New Roman" w:cs="Times New Roman"/>
          <w:sz w:val="24"/>
          <w:szCs w:val="24"/>
        </w:rPr>
        <w:t>(Dang, V.A., 2011)</w:t>
      </w:r>
      <w:r w:rsidRPr="0070790B">
        <w:rPr>
          <w:rFonts w:ascii="Times New Roman" w:hAnsi="Times New Roman" w:cs="Times New Roman"/>
          <w:sz w:val="24"/>
          <w:szCs w:val="24"/>
        </w:rPr>
        <w:fldChar w:fldCharType="end"/>
      </w:r>
      <w:r w:rsidRPr="0070790B">
        <w:rPr>
          <w:rFonts w:ascii="Times New Roman" w:hAnsi="Times New Roman" w:cs="Times New Roman"/>
          <w:sz w:val="24"/>
          <w:szCs w:val="24"/>
        </w:rPr>
        <w:t>. CAMEL signifies Capital Adequacy, Asset Quality, Management Efficiency, Earnings Ability and Liquidity management. All indicators will be expanded upon.</w:t>
      </w:r>
    </w:p>
    <w:p w:rsidR="00CA7E24" w:rsidRPr="00A66338" w:rsidRDefault="00CA7E24" w:rsidP="00A66338">
      <w:pPr>
        <w:pStyle w:val="Heading3"/>
        <w:rPr>
          <w:rStyle w:val="Heading3Char"/>
          <w:rFonts w:ascii="Times New Roman" w:hAnsi="Times New Roman" w:cs="Times New Roman"/>
          <w:caps/>
          <w:sz w:val="24"/>
          <w:szCs w:val="24"/>
        </w:rPr>
      </w:pPr>
      <w:bookmarkStart w:id="30" w:name="_Toc60946524"/>
      <w:r w:rsidRPr="00A66338">
        <w:rPr>
          <w:rStyle w:val="Heading3Char"/>
          <w:rFonts w:ascii="Times New Roman" w:hAnsi="Times New Roman" w:cs="Times New Roman"/>
          <w:caps/>
          <w:sz w:val="24"/>
          <w:szCs w:val="24"/>
        </w:rPr>
        <w:t>CAPITAL ADEQUACY RATIO</w:t>
      </w:r>
      <w:bookmarkEnd w:id="30"/>
    </w:p>
    <w:p w:rsidR="004C6032" w:rsidRPr="00632F3E" w:rsidRDefault="004C6032" w:rsidP="004C6032">
      <w:pPr>
        <w:spacing w:line="480" w:lineRule="auto"/>
        <w:jc w:val="both"/>
        <w:rPr>
          <w:rFonts w:ascii="Times New Roman" w:hAnsi="Times New Roman" w:cs="Times New Roman"/>
          <w:sz w:val="24"/>
          <w:szCs w:val="24"/>
        </w:rPr>
      </w:pPr>
      <w:r w:rsidRPr="00632F3E">
        <w:rPr>
          <w:rFonts w:ascii="Times New Roman" w:hAnsi="Times New Roman" w:cs="Times New Roman"/>
          <w:sz w:val="24"/>
          <w:szCs w:val="24"/>
        </w:rPr>
        <w:t xml:space="preserve">Capital depicts a particular component of the bank specific factors because it controls outputs of bank profitability. Capital represents the sum total that is relevant in maintaining an accessible income in sustenance to bank's productivity, which includes responding in the capacity of a role as a mediator in situations which could be opposing </w:t>
      </w:r>
      <w:r w:rsidRPr="00632F3E">
        <w:rPr>
          <w:rFonts w:ascii="Times New Roman" w:hAnsi="Times New Roman" w:cs="Times New Roman"/>
          <w:sz w:val="24"/>
          <w:szCs w:val="24"/>
        </w:rPr>
        <w:fldChar w:fldCharType="begin"/>
      </w:r>
      <w:r w:rsidRPr="00632F3E">
        <w:rPr>
          <w:rFonts w:ascii="Times New Roman" w:hAnsi="Times New Roman" w:cs="Times New Roman"/>
          <w:sz w:val="24"/>
          <w:szCs w:val="24"/>
        </w:rPr>
        <w:instrText xml:space="preserve"> ADDIN ZOTERO_ITEM CSL_CITATION {"citationID":"8KDCvR7P","properties":{"formattedCitation":"(Athanasoglou, P., Brissimis, S.,&amp; Delis, M., 2005)","plainCitation":"(Athanasoglou, P., Brissimis, S.,&amp; Delis, M., 2005)","noteIndex":0},"citationItems":[{"id":134,"uris":["http://zotero.org/users/local/WsRJCvqM/items/NQSBLBMT"],"uri":["http://zotero.org/users/local/WsRJCvqM/items/NQSBLBMT"],"itemData":{"id":134,"type":"article","publisher":"Bank of Greece working paper.25,June,2005.","title":"Bank- specific, industry specific and macroeconomic determinants of bank profitability: economic research department","author":[{"literal":"Athanasoglou, P., Brissimis, S.,&amp; Delis, M."}],"issued":{"date-parts":[["2005"]]}}}],"schema":"https://github.com/citation-style-language/schema/raw/master/csl-citation.json"} </w:instrText>
      </w:r>
      <w:r w:rsidRPr="00632F3E">
        <w:rPr>
          <w:rFonts w:ascii="Times New Roman" w:hAnsi="Times New Roman" w:cs="Times New Roman"/>
          <w:sz w:val="24"/>
          <w:szCs w:val="24"/>
        </w:rPr>
        <w:fldChar w:fldCharType="separate"/>
      </w:r>
      <w:r w:rsidRPr="00632F3E">
        <w:rPr>
          <w:rFonts w:ascii="Times New Roman" w:hAnsi="Times New Roman" w:cs="Times New Roman"/>
          <w:sz w:val="24"/>
          <w:szCs w:val="24"/>
        </w:rPr>
        <w:t>(Athanasoglou, P., Brissimis, S.,&amp; Delis, M., 2005)</w:t>
      </w:r>
      <w:r w:rsidRPr="00632F3E">
        <w:rPr>
          <w:rFonts w:ascii="Times New Roman" w:hAnsi="Times New Roman" w:cs="Times New Roman"/>
          <w:sz w:val="24"/>
          <w:szCs w:val="24"/>
        </w:rPr>
        <w:fldChar w:fldCharType="end"/>
      </w:r>
      <w:r w:rsidRPr="00632F3E">
        <w:rPr>
          <w:rFonts w:ascii="Times New Roman" w:hAnsi="Times New Roman" w:cs="Times New Roman"/>
          <w:sz w:val="24"/>
          <w:szCs w:val="24"/>
        </w:rPr>
        <w:t xml:space="preserve">. Banks capital forms liquidity for banks based on certain fundamentals because deposits emerges to be prevailing vulnerable and liable to bank manipulations. furthermore, a  higher bank capital lowers any possibility of imperilment </w:t>
      </w:r>
      <w:r w:rsidRPr="00632F3E">
        <w:rPr>
          <w:rFonts w:ascii="Times New Roman" w:hAnsi="Times New Roman" w:cs="Times New Roman"/>
          <w:sz w:val="24"/>
          <w:szCs w:val="24"/>
        </w:rPr>
        <w:fldChar w:fldCharType="begin"/>
      </w:r>
      <w:r w:rsidRPr="00632F3E">
        <w:rPr>
          <w:rFonts w:ascii="Times New Roman" w:hAnsi="Times New Roman" w:cs="Times New Roman"/>
          <w:sz w:val="24"/>
          <w:szCs w:val="24"/>
        </w:rPr>
        <w:instrText xml:space="preserve"> ADDIN ZOTERO_ITEM CSL_CITATION {"citationID":"qKAY4n1B","properties":{"formattedCitation":"(Diamond, W.D &amp; Raghuram, G.R, 2000)","plainCitation":"(Diamond, W.D &amp; Raghuram, G.R, 2000)","noteIndex":0},"citationItems":[{"id":135,"uris":["http://zotero.org/users/local/WsRJCvqM/items/D8STRNMT"],"uri":["http://zotero.org/users/local/WsRJCvqM/items/D8STRNMT"],"itemData":{"id":135,"type":"article-journal","container-title":"55(6):2431-2465","title":"A theory of bank capital. Journal of  Finance.","author":[{"literal":"Diamond, W.D &amp; Raghuram, G.R"}],"issued":{"date-parts":[["2000"]]}}}],"schema":"https://github.com/citation-style-language/schema/raw/master/csl-citation.json"} </w:instrText>
      </w:r>
      <w:r w:rsidRPr="00632F3E">
        <w:rPr>
          <w:rFonts w:ascii="Times New Roman" w:hAnsi="Times New Roman" w:cs="Times New Roman"/>
          <w:sz w:val="24"/>
          <w:szCs w:val="24"/>
        </w:rPr>
        <w:fldChar w:fldCharType="separate"/>
      </w:r>
      <w:r w:rsidRPr="00632F3E">
        <w:rPr>
          <w:rFonts w:ascii="Times New Roman" w:hAnsi="Times New Roman" w:cs="Times New Roman"/>
          <w:sz w:val="24"/>
          <w:szCs w:val="24"/>
        </w:rPr>
        <w:t>(Diamond, W.D &amp; Raghuram, G.R, 2000)</w:t>
      </w:r>
      <w:r w:rsidRPr="00632F3E">
        <w:rPr>
          <w:rFonts w:ascii="Times New Roman" w:hAnsi="Times New Roman" w:cs="Times New Roman"/>
          <w:sz w:val="24"/>
          <w:szCs w:val="24"/>
        </w:rPr>
        <w:fldChar w:fldCharType="end"/>
      </w:r>
      <w:r w:rsidRPr="00632F3E">
        <w:rPr>
          <w:rFonts w:ascii="Times New Roman" w:hAnsi="Times New Roman" w:cs="Times New Roman"/>
          <w:sz w:val="24"/>
          <w:szCs w:val="24"/>
        </w:rPr>
        <w:t xml:space="preserve">. </w:t>
      </w:r>
    </w:p>
    <w:p w:rsidR="004C6032" w:rsidRPr="00632F3E" w:rsidRDefault="004C6032" w:rsidP="004C6032">
      <w:pPr>
        <w:tabs>
          <w:tab w:val="left" w:pos="810"/>
        </w:tabs>
        <w:spacing w:line="480" w:lineRule="auto"/>
        <w:jc w:val="both"/>
        <w:rPr>
          <w:rFonts w:ascii="Times New Roman" w:hAnsi="Times New Roman" w:cs="Times New Roman"/>
          <w:sz w:val="24"/>
          <w:szCs w:val="24"/>
        </w:rPr>
      </w:pPr>
      <w:r w:rsidRPr="00632F3E">
        <w:rPr>
          <w:rFonts w:ascii="Times New Roman" w:hAnsi="Times New Roman" w:cs="Times New Roman"/>
          <w:sz w:val="24"/>
          <w:szCs w:val="24"/>
        </w:rPr>
        <w:t xml:space="preserve">Nevertheless, it is accompanied with hindrances which propels an instigated passive need for liability, the most inexpensive sources of fund Capital adequacy is the level of capital needed </w:t>
      </w:r>
      <w:r w:rsidRPr="00632F3E">
        <w:rPr>
          <w:rFonts w:ascii="Times New Roman" w:hAnsi="Times New Roman" w:cs="Times New Roman"/>
          <w:sz w:val="24"/>
          <w:szCs w:val="24"/>
        </w:rPr>
        <w:lastRenderedPageBreak/>
        <w:t xml:space="preserve">by the banks towards facilitating banks in combatting certain risks like credit, market and operational risks in which they are exposed to in order to absorb the potential loses and protect the bank's debtors. As stated by </w:t>
      </w:r>
      <w:r w:rsidRPr="00632F3E">
        <w:rPr>
          <w:rFonts w:ascii="Times New Roman" w:hAnsi="Times New Roman" w:cs="Times New Roman"/>
          <w:sz w:val="24"/>
          <w:szCs w:val="24"/>
        </w:rPr>
        <w:fldChar w:fldCharType="begin"/>
      </w:r>
      <w:r w:rsidRPr="00632F3E">
        <w:rPr>
          <w:rFonts w:ascii="Times New Roman" w:hAnsi="Times New Roman" w:cs="Times New Roman"/>
          <w:sz w:val="24"/>
          <w:szCs w:val="24"/>
        </w:rPr>
        <w:instrText xml:space="preserve"> ADDIN ZOTERO_ITEM CSL_CITATION {"citationID":"efnXIQ7f","properties":{"formattedCitation":"(Dang, V.A., 2011)","plainCitation":"(Dang, V.A., 2011)","noteIndex":0},"citationItems":[{"id":133,"uris":["http://zotero.org/users/local/WsRJCvqM/items/EDSEEYT4"],"uri":["http://zotero.org/users/local/WsRJCvqM/items/EDSEEYT4"],"itemData":{"id":133,"type":"article","title":"Leverage, debt maturity and firm investment: An empirical analysis. Journal of Business Finance &amp; amp; Accounting,38(1-2):225- 258.","author":[{"literal":"Dang, V.A."}],"issued":{"date-parts":[["2011"]]}}}],"schema":"https://github.com/citation-style-language/schema/raw/master/csl-citation.json"} </w:instrText>
      </w:r>
      <w:r w:rsidRPr="00632F3E">
        <w:rPr>
          <w:rFonts w:ascii="Times New Roman" w:hAnsi="Times New Roman" w:cs="Times New Roman"/>
          <w:sz w:val="24"/>
          <w:szCs w:val="24"/>
        </w:rPr>
        <w:fldChar w:fldCharType="separate"/>
      </w:r>
      <w:r w:rsidRPr="00632F3E">
        <w:rPr>
          <w:rFonts w:ascii="Times New Roman" w:hAnsi="Times New Roman" w:cs="Times New Roman"/>
          <w:sz w:val="24"/>
          <w:szCs w:val="24"/>
        </w:rPr>
        <w:t>(Dang, V.A., 2011)</w:t>
      </w:r>
      <w:r w:rsidRPr="00632F3E">
        <w:rPr>
          <w:rFonts w:ascii="Times New Roman" w:hAnsi="Times New Roman" w:cs="Times New Roman"/>
          <w:sz w:val="24"/>
          <w:szCs w:val="24"/>
        </w:rPr>
        <w:fldChar w:fldCharType="end"/>
      </w:r>
      <w:r w:rsidRPr="00632F3E">
        <w:rPr>
          <w:rFonts w:ascii="Times New Roman" w:hAnsi="Times New Roman" w:cs="Times New Roman"/>
          <w:sz w:val="24"/>
          <w:szCs w:val="24"/>
        </w:rPr>
        <w:t>, the adequacy of capital is reckoned using the capital adequacy ratio (CAR). Capital adequacy ratio shows the internal strength of the bank to withstand losses during crisis. Capital adequacy ratio is proportionate to the tenacity of the bank to vulnerable controversies. The capital adequacy ratio is a standard measure of the capital strength of a bank. It is the ratio of a banks regulatory capital to its risk weighted assets. Prudential guidelines on capital adequacy set out three main elements that determines a bank’s capital adequacy. They are;</w:t>
      </w:r>
    </w:p>
    <w:p w:rsidR="004C6032" w:rsidRPr="00330A49" w:rsidRDefault="004C6032" w:rsidP="004C6032">
      <w:pPr>
        <w:pStyle w:val="ListParagraph"/>
        <w:numPr>
          <w:ilvl w:val="0"/>
          <w:numId w:val="15"/>
        </w:numPr>
        <w:tabs>
          <w:tab w:val="left" w:pos="810"/>
        </w:tabs>
        <w:spacing w:before="0" w:line="480" w:lineRule="auto"/>
        <w:jc w:val="both"/>
        <w:rPr>
          <w:rFonts w:ascii="Times New Roman" w:hAnsi="Times New Roman" w:cs="Times New Roman"/>
          <w:sz w:val="24"/>
          <w:szCs w:val="24"/>
        </w:rPr>
      </w:pPr>
      <w:r w:rsidRPr="00330A49">
        <w:rPr>
          <w:rFonts w:ascii="Times New Roman" w:hAnsi="Times New Roman" w:cs="Times New Roman"/>
          <w:sz w:val="24"/>
          <w:szCs w:val="24"/>
        </w:rPr>
        <w:t>Credit risk associated with exposure</w:t>
      </w:r>
    </w:p>
    <w:p w:rsidR="004C6032" w:rsidRPr="00330A49" w:rsidRDefault="004C6032" w:rsidP="004C6032">
      <w:pPr>
        <w:pStyle w:val="ListParagraph"/>
        <w:numPr>
          <w:ilvl w:val="0"/>
          <w:numId w:val="15"/>
        </w:numPr>
        <w:tabs>
          <w:tab w:val="left" w:pos="810"/>
        </w:tabs>
        <w:spacing w:before="0" w:line="480" w:lineRule="auto"/>
        <w:jc w:val="both"/>
        <w:rPr>
          <w:rFonts w:ascii="Times New Roman" w:hAnsi="Times New Roman" w:cs="Times New Roman"/>
          <w:sz w:val="24"/>
          <w:szCs w:val="24"/>
        </w:rPr>
      </w:pPr>
      <w:r w:rsidRPr="00330A49">
        <w:rPr>
          <w:rFonts w:ascii="Times New Roman" w:hAnsi="Times New Roman" w:cs="Times New Roman"/>
          <w:sz w:val="24"/>
          <w:szCs w:val="24"/>
        </w:rPr>
        <w:t>Market risk arising from banking activities, and</w:t>
      </w:r>
    </w:p>
    <w:p w:rsidR="004C6032" w:rsidRDefault="004C6032" w:rsidP="004C6032">
      <w:pPr>
        <w:pStyle w:val="ListParagraph"/>
        <w:numPr>
          <w:ilvl w:val="0"/>
          <w:numId w:val="15"/>
        </w:numPr>
        <w:tabs>
          <w:tab w:val="left" w:pos="810"/>
          <w:tab w:val="left" w:pos="1170"/>
        </w:tabs>
        <w:spacing w:before="0" w:line="480" w:lineRule="auto"/>
        <w:ind w:left="1080" w:hanging="360"/>
        <w:jc w:val="both"/>
        <w:rPr>
          <w:rFonts w:ascii="Times New Roman" w:hAnsi="Times New Roman" w:cs="Times New Roman"/>
          <w:sz w:val="24"/>
          <w:szCs w:val="24"/>
        </w:rPr>
      </w:pPr>
      <w:r w:rsidRPr="00330A49">
        <w:rPr>
          <w:rFonts w:ascii="Times New Roman" w:hAnsi="Times New Roman" w:cs="Times New Roman"/>
          <w:sz w:val="24"/>
          <w:szCs w:val="24"/>
        </w:rPr>
        <w:t>      The form and quality of capital held to support these exposures.</w:t>
      </w:r>
    </w:p>
    <w:p w:rsidR="004C6032" w:rsidRDefault="004C6032" w:rsidP="00052968">
      <w:pPr>
        <w:tabs>
          <w:tab w:val="left" w:pos="810"/>
          <w:tab w:val="left" w:pos="1170"/>
        </w:tabs>
        <w:spacing w:before="0" w:line="480" w:lineRule="auto"/>
        <w:jc w:val="both"/>
        <w:rPr>
          <w:rFonts w:ascii="Times New Roman" w:hAnsi="Times New Roman" w:cs="Times New Roman"/>
          <w:sz w:val="24"/>
          <w:szCs w:val="24"/>
        </w:rPr>
      </w:pPr>
      <w:r w:rsidRPr="00785C74">
        <w:rPr>
          <w:rFonts w:ascii="Times New Roman" w:hAnsi="Times New Roman" w:cs="Times New Roman"/>
          <w:sz w:val="24"/>
          <w:szCs w:val="24"/>
        </w:rPr>
        <w:t xml:space="preserve">Traditional approaches to bank regulation stress on the view that capital adequacy is important to the long-term financing and solvency of banks, especially in preventing bankruptcies and its negative externalities on the financial system </w:t>
      </w:r>
      <w:r w:rsidRPr="00785C74">
        <w:rPr>
          <w:rFonts w:ascii="Times New Roman" w:hAnsi="Times New Roman" w:cs="Times New Roman"/>
          <w:sz w:val="24"/>
          <w:szCs w:val="24"/>
        </w:rPr>
        <w:fldChar w:fldCharType="begin"/>
      </w:r>
      <w:r w:rsidRPr="00785C74">
        <w:rPr>
          <w:rFonts w:ascii="Times New Roman" w:hAnsi="Times New Roman" w:cs="Times New Roman"/>
          <w:sz w:val="24"/>
          <w:szCs w:val="24"/>
        </w:rPr>
        <w:instrText xml:space="preserve"> ADDIN ZOTERO_ITEM CSL_CITATION {"citationID":"OtNGkNDa","properties":{"formattedCitation":"(Okoh &amp; Nwaomonoh, 2018)","plainCitation":"(Okoh &amp; Nwaomonoh, 2018)","noteIndex":0},"citationItems":[{"id":205,"uris":["http://zotero.org/users/local/WsRJCvqM/items/WIWXW58I"],"uri":["http://zotero.org/users/local/WsRJCvqM/items/WIWXW58I"],"itemData":{"id":205,"type":"article-journal","title":"Obigations of depositors and creditors","author":[{"literal":"Okoh &amp; Nwaomonoh"}],"issued":{"date-parts":[["2018"]]}}}],"schema":"https://github.com/citation-style-language/schema/raw/master/csl-citation.json"} </w:instrText>
      </w:r>
      <w:r w:rsidRPr="00785C74">
        <w:rPr>
          <w:rFonts w:ascii="Times New Roman" w:hAnsi="Times New Roman" w:cs="Times New Roman"/>
          <w:sz w:val="24"/>
          <w:szCs w:val="24"/>
        </w:rPr>
        <w:fldChar w:fldCharType="separate"/>
      </w:r>
      <w:r w:rsidRPr="00785C74">
        <w:rPr>
          <w:rFonts w:ascii="Times New Roman" w:hAnsi="Times New Roman" w:cs="Times New Roman"/>
          <w:sz w:val="24"/>
        </w:rPr>
        <w:t>(Okoh &amp; Nwaomonoh, 2018)</w:t>
      </w:r>
      <w:r w:rsidRPr="00785C74">
        <w:rPr>
          <w:rFonts w:ascii="Times New Roman" w:hAnsi="Times New Roman" w:cs="Times New Roman"/>
          <w:sz w:val="24"/>
          <w:szCs w:val="24"/>
        </w:rPr>
        <w:fldChar w:fldCharType="end"/>
      </w:r>
      <w:r w:rsidRPr="00785C74">
        <w:rPr>
          <w:rFonts w:ascii="Times New Roman" w:hAnsi="Times New Roman" w:cs="Times New Roman"/>
          <w:sz w:val="24"/>
          <w:szCs w:val="24"/>
        </w:rPr>
        <w:t>. Capital act as a shield against liquidity crises and hence failure. The banking industry’s capital adequacy ratio (CAR) declined slightly from 15.55% in Q1 2019 to 15.26% in Q2 2019. The decrease was attributable to the increase in total risk weighted assets from ₦21.19 trillion in Q1 2019 to ₦21.50 in Q2 2019 and a decrease in total qualifying capital from ₦3.30 trillion in Q1 2019 to ₦3.2</w:t>
      </w:r>
      <w:r>
        <w:rPr>
          <w:rFonts w:ascii="Times New Roman" w:hAnsi="Times New Roman" w:cs="Times New Roman"/>
          <w:sz w:val="24"/>
          <w:szCs w:val="24"/>
        </w:rPr>
        <w:t xml:space="preserve">8 trillion in Q2 2019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{"citationID":"VHcfPQs8","properties":{"formattedCitation":"(NDIC, 2019)","plainCitation":"(NDIC, 2019)","noteIndex":0},"citationItems":[{"id":200,"uris":["http://zotero.org/users/local/WsRJCvqM/items/WRJH4S2W"],"uri":["http://zotero.org/users/local/WsRJCvqM/items/WRJH4S2W"],"itemData":{"id":200,"type":"article","title":"Banking reports","author":[{"literal":"NDIC"}],"issued":{"date-parts":[["2019"]]}}}],"schema":"https://github.com/citation-style-language/schema/raw/master/csl-citation.json"} </w:instrText>
      </w:r>
      <w:r>
        <w:rPr>
          <w:rFonts w:ascii="Times New Roman" w:hAnsi="Times New Roman" w:cs="Times New Roman"/>
          <w:sz w:val="24"/>
          <w:szCs w:val="24"/>
        </w:rPr>
        <w:fldChar w:fldCharType="separate"/>
      </w:r>
      <w:r w:rsidRPr="002A2835">
        <w:rPr>
          <w:rFonts w:ascii="Times New Roman" w:hAnsi="Times New Roman" w:cs="Times New Roman"/>
          <w:sz w:val="24"/>
        </w:rPr>
        <w:t>(NDIC, 2019)</w:t>
      </w:r>
      <w:r>
        <w:rPr>
          <w:rFonts w:ascii="Times New Roman" w:hAnsi="Times New Roman" w:cs="Times New Roman"/>
          <w:sz w:val="24"/>
          <w:szCs w:val="24"/>
        </w:rPr>
        <w:fldChar w:fldCharType="end"/>
      </w:r>
      <w:r w:rsidRPr="00785C74">
        <w:rPr>
          <w:rFonts w:ascii="Times New Roman" w:hAnsi="Times New Roman" w:cs="Times New Roman"/>
          <w:sz w:val="24"/>
          <w:szCs w:val="24"/>
        </w:rPr>
        <w:t>. The</w:t>
      </w:r>
      <w:r>
        <w:rPr>
          <w:rFonts w:ascii="Times New Roman" w:hAnsi="Times New Roman" w:cs="Times New Roman"/>
          <w:sz w:val="24"/>
          <w:szCs w:val="24"/>
        </w:rPr>
        <w:t xml:space="preserve"> capital shortfalls of four </w:t>
      </w:r>
      <w:r w:rsidRPr="00785C74">
        <w:rPr>
          <w:rFonts w:ascii="Times New Roman" w:hAnsi="Times New Roman" w:cs="Times New Roman"/>
          <w:sz w:val="24"/>
          <w:szCs w:val="24"/>
        </w:rPr>
        <w:t>banks translated to a recapitalization requirement of ₦680.25 billion in Q1 2019 and, ₦728.80 billion in Q2 2019.</w:t>
      </w:r>
    </w:p>
    <w:p w:rsidR="00DE09DA" w:rsidRPr="008B2193" w:rsidRDefault="00DE09DA" w:rsidP="008B2193">
      <w:pPr>
        <w:pStyle w:val="Heading3"/>
        <w:rPr>
          <w:rStyle w:val="Heading3Char"/>
          <w:rFonts w:ascii="Times New Roman" w:hAnsi="Times New Roman" w:cs="Times New Roman"/>
          <w:caps/>
          <w:color w:val="auto"/>
          <w:spacing w:val="0"/>
          <w:sz w:val="24"/>
          <w:szCs w:val="24"/>
        </w:rPr>
      </w:pPr>
      <w:bookmarkStart w:id="31" w:name="_Toc60946525"/>
      <w:r w:rsidRPr="008B2193">
        <w:rPr>
          <w:rFonts w:ascii="Times New Roman" w:hAnsi="Times New Roman" w:cs="Times New Roman"/>
          <w:sz w:val="24"/>
          <w:szCs w:val="24"/>
        </w:rPr>
        <w:t>ASSET QUALITY</w:t>
      </w:r>
      <w:bookmarkEnd w:id="31"/>
    </w:p>
    <w:p w:rsidR="004C6032" w:rsidRDefault="004C6032" w:rsidP="004C6032">
      <w:pPr>
        <w:spacing w:line="480" w:lineRule="auto"/>
        <w:jc w:val="both"/>
        <w:rPr>
          <w:rFonts w:ascii="Times New Roman" w:hAnsi="Times New Roman" w:cs="Times New Roman"/>
          <w:sz w:val="24"/>
          <w:szCs w:val="24"/>
        </w:rPr>
      </w:pPr>
      <w:r w:rsidRPr="00632F3E">
        <w:rPr>
          <w:rFonts w:ascii="Times New Roman" w:hAnsi="Times New Roman" w:cs="Times New Roman"/>
          <w:sz w:val="24"/>
          <w:szCs w:val="24"/>
        </w:rPr>
        <w:t xml:space="preserve">Bank’s asset is also a bank specific variable which influences the profitability of a bank. The bank asset contains for example current asset, credit portfolio, fixed asset, and other </w:t>
      </w:r>
      <w:r w:rsidRPr="00632F3E">
        <w:rPr>
          <w:rFonts w:ascii="Times New Roman" w:hAnsi="Times New Roman" w:cs="Times New Roman"/>
          <w:sz w:val="24"/>
          <w:szCs w:val="24"/>
        </w:rPr>
        <w:lastRenderedPageBreak/>
        <w:t xml:space="preserve">investments. frequently an accelerating asset (size) linked towards the age of the bank </w:t>
      </w:r>
      <w:r w:rsidRPr="00632F3E">
        <w:rPr>
          <w:rFonts w:ascii="Times New Roman" w:hAnsi="Times New Roman" w:cs="Times New Roman"/>
          <w:sz w:val="24"/>
          <w:szCs w:val="24"/>
        </w:rPr>
        <w:fldChar w:fldCharType="begin"/>
      </w:r>
      <w:r w:rsidRPr="00632F3E">
        <w:rPr>
          <w:rFonts w:ascii="Times New Roman" w:hAnsi="Times New Roman" w:cs="Times New Roman"/>
          <w:sz w:val="24"/>
          <w:szCs w:val="24"/>
        </w:rPr>
        <w:instrText xml:space="preserve"> ADDIN ZOTERO_ITEM CSL_CITATION {"citationID":"amK7P025","properties":{"formattedCitation":"(Athanasoglou, P, 2005)","plainCitation":"(Athanasoglou, P, 2005)","noteIndex":0},"citationItems":[{"id":136,"uris":["http://zotero.org/users/local/WsRJCvqM/items/XYB2LCU5"],"uri":["http://zotero.org/users/local/WsRJCvqM/items/XYB2LCU5"],"itemData":{"id":136,"type":"article-journal","title":"Bank- specific, industry specific and macroeconomic determinants of bank profitability: economic research department, Bank of Greece working paper.25,June,2005.","author":[{"literal":"Athanasoglou, P"}],"issued":{"date-parts":[["2005"]]}}}],"schema":"https://github.com/citation-style-language/schema/raw/master/csl-citation.json"} </w:instrText>
      </w:r>
      <w:r w:rsidRPr="00632F3E">
        <w:rPr>
          <w:rFonts w:ascii="Times New Roman" w:hAnsi="Times New Roman" w:cs="Times New Roman"/>
          <w:sz w:val="24"/>
          <w:szCs w:val="24"/>
        </w:rPr>
        <w:fldChar w:fldCharType="separate"/>
      </w:r>
      <w:r w:rsidRPr="00632F3E">
        <w:rPr>
          <w:rFonts w:ascii="Times New Roman" w:hAnsi="Times New Roman" w:cs="Times New Roman"/>
          <w:sz w:val="24"/>
          <w:szCs w:val="24"/>
        </w:rPr>
        <w:t>(Athanasoglou, P, 2005)</w:t>
      </w:r>
      <w:r w:rsidRPr="00632F3E">
        <w:rPr>
          <w:rFonts w:ascii="Times New Roman" w:hAnsi="Times New Roman" w:cs="Times New Roman"/>
          <w:sz w:val="24"/>
          <w:szCs w:val="24"/>
        </w:rPr>
        <w:fldChar w:fldCharType="end"/>
      </w:r>
      <w:r w:rsidRPr="00632F3E">
        <w:rPr>
          <w:rFonts w:ascii="Times New Roman" w:hAnsi="Times New Roman" w:cs="Times New Roman"/>
          <w:sz w:val="24"/>
          <w:szCs w:val="24"/>
        </w:rPr>
        <w:t xml:space="preserve">. For the most part, the loan of a bank is the fundamental asset because it generates a significant share of the banks income. Loan is an integral benefit of commercial banks due to the income which they generate. The proficiency of loan portfolio measures the profitability of banks. The loan portfolio quality possesses an explicit impact on bank profitability. The biggest threat confronting a bank is the impairment placed on unlawful/illegal loans </w:t>
      </w:r>
      <w:r w:rsidRPr="00632F3E">
        <w:rPr>
          <w:rFonts w:ascii="Times New Roman" w:hAnsi="Times New Roman" w:cs="Times New Roman"/>
          <w:sz w:val="24"/>
          <w:szCs w:val="24"/>
        </w:rPr>
        <w:fldChar w:fldCharType="begin"/>
      </w:r>
      <w:r w:rsidRPr="00632F3E">
        <w:rPr>
          <w:rFonts w:ascii="Times New Roman" w:hAnsi="Times New Roman" w:cs="Times New Roman"/>
          <w:sz w:val="24"/>
          <w:szCs w:val="24"/>
        </w:rPr>
        <w:instrText xml:space="preserve"> ADDIN ZOTERO_ITEM CSL_CITATION {"citationID":"pRwYnD4w","properties":{"formattedCitation":"(Dang, V.A., 2011)","plainCitation":"(Dang, V.A., 2011)","noteIndex":0},"citationItems":[{"id":133,"uris":["http://zotero.org/users/local/WsRJCvqM/items/EDSEEYT4"],"uri":["http://zotero.org/users/local/WsRJCvqM/items/EDSEEYT4"],"itemData":{"id":133,"type":"article","title":"Leverage, debt maturity and firm investment: An empirical analysis. Journal of Business Finance &amp; amp; Accounting,38(1-2):225- 258.","author":[{"literal":"Dang, V.A."}],"issued":{"date-parts":[["2011"]]}}}],"schema":"https://github.com/citation-style-language/schema/raw/master/csl-citation.json"} </w:instrText>
      </w:r>
      <w:r w:rsidRPr="00632F3E">
        <w:rPr>
          <w:rFonts w:ascii="Times New Roman" w:hAnsi="Times New Roman" w:cs="Times New Roman"/>
          <w:sz w:val="24"/>
          <w:szCs w:val="24"/>
        </w:rPr>
        <w:fldChar w:fldCharType="separate"/>
      </w:r>
      <w:r w:rsidRPr="00632F3E">
        <w:rPr>
          <w:rFonts w:ascii="Times New Roman" w:hAnsi="Times New Roman" w:cs="Times New Roman"/>
          <w:sz w:val="24"/>
          <w:szCs w:val="24"/>
        </w:rPr>
        <w:t>(Dang, V.A., 2011)</w:t>
      </w:r>
      <w:r w:rsidRPr="00632F3E">
        <w:rPr>
          <w:rFonts w:ascii="Times New Roman" w:hAnsi="Times New Roman" w:cs="Times New Roman"/>
          <w:sz w:val="24"/>
          <w:szCs w:val="24"/>
        </w:rPr>
        <w:fldChar w:fldCharType="end"/>
      </w:r>
      <w:r w:rsidRPr="00632F3E">
        <w:rPr>
          <w:rFonts w:ascii="Times New Roman" w:hAnsi="Times New Roman" w:cs="Times New Roman"/>
          <w:sz w:val="24"/>
          <w:szCs w:val="24"/>
        </w:rPr>
        <w:t xml:space="preserve">.Hence, nonperforming loan proportion are the effective proxies for asset quality. </w:t>
      </w:r>
    </w:p>
    <w:p w:rsidR="004C6032" w:rsidRDefault="004C6032" w:rsidP="004C6032">
      <w:pPr>
        <w:spacing w:line="480" w:lineRule="auto"/>
        <w:jc w:val="both"/>
        <w:rPr>
          <w:rFonts w:ascii="Times New Roman" w:hAnsi="Times New Roman" w:cs="Times New Roman"/>
          <w:sz w:val="24"/>
          <w:szCs w:val="24"/>
        </w:rPr>
      </w:pPr>
      <w:r w:rsidRPr="00632F3E">
        <w:rPr>
          <w:rFonts w:ascii="Times New Roman" w:hAnsi="Times New Roman" w:cs="Times New Roman"/>
          <w:sz w:val="24"/>
          <w:szCs w:val="24"/>
        </w:rPr>
        <w:t xml:space="preserve">Several kinds of financial ratios adopted to review the operations of banks by different scholars. It is the primary mandate for every commercial banks to maintain the amount of nonperforming loans to a lower degree. The reason is that high nonperforming loan alters the profitability of the bank. Consequently, low nonperforming loans to total loans depicts an excellent soundness of the portfolio of a bank. </w:t>
      </w:r>
    </w:p>
    <w:p w:rsidR="003E630B" w:rsidRPr="008B2193" w:rsidRDefault="003E630B" w:rsidP="008B2193">
      <w:pPr>
        <w:pStyle w:val="Heading3"/>
        <w:rPr>
          <w:rFonts w:ascii="Times New Roman" w:hAnsi="Times New Roman" w:cs="Times New Roman"/>
          <w:sz w:val="24"/>
          <w:szCs w:val="24"/>
        </w:rPr>
      </w:pPr>
      <w:bookmarkStart w:id="32" w:name="_Toc60946526"/>
      <w:r w:rsidRPr="008B2193">
        <w:rPr>
          <w:rFonts w:ascii="Times New Roman" w:hAnsi="Times New Roman" w:cs="Times New Roman"/>
          <w:sz w:val="24"/>
          <w:szCs w:val="24"/>
        </w:rPr>
        <w:t>MANAGEMENT EFFICIENCY</w:t>
      </w:r>
      <w:bookmarkEnd w:id="32"/>
    </w:p>
    <w:p w:rsidR="004C6032" w:rsidRPr="00632F3E" w:rsidRDefault="004C6032" w:rsidP="004C6032">
      <w:pPr>
        <w:spacing w:line="480" w:lineRule="auto"/>
        <w:jc w:val="both"/>
        <w:rPr>
          <w:rFonts w:ascii="Times New Roman" w:hAnsi="Times New Roman" w:cs="Times New Roman"/>
          <w:sz w:val="24"/>
          <w:szCs w:val="24"/>
        </w:rPr>
      </w:pPr>
      <w:r w:rsidRPr="00632F3E">
        <w:rPr>
          <w:rFonts w:ascii="Times New Roman" w:hAnsi="Times New Roman" w:cs="Times New Roman"/>
          <w:sz w:val="24"/>
          <w:szCs w:val="24"/>
        </w:rPr>
        <w:t>Management Efficiency is a unique integral part of the internal factors which affects the bank profitability. This is characterised by various financial ratios such as total asset growth, loan growth rate and earnings growth rate. Still, it is a perplexing thought to capture with financial ratios. Furthermore, operational efficiency into handling the operating expenses is an alternative aspect towards management standard.</w:t>
      </w:r>
    </w:p>
    <w:p w:rsidR="004C6032" w:rsidRPr="00632F3E" w:rsidRDefault="004C6032" w:rsidP="004C6032">
      <w:pPr>
        <w:spacing w:line="480" w:lineRule="auto"/>
        <w:jc w:val="both"/>
        <w:rPr>
          <w:rFonts w:ascii="Times New Roman" w:hAnsi="Times New Roman" w:cs="Times New Roman"/>
          <w:sz w:val="24"/>
          <w:szCs w:val="24"/>
        </w:rPr>
      </w:pPr>
      <w:r w:rsidRPr="00632F3E">
        <w:rPr>
          <w:rFonts w:ascii="Times New Roman" w:hAnsi="Times New Roman" w:cs="Times New Roman"/>
          <w:sz w:val="24"/>
          <w:szCs w:val="24"/>
        </w:rPr>
        <w:t xml:space="preserve"> Efficacy of management is frequently shown qualitatively across subjective appraisal of management systems, organizational discipline, control systems, quality of staff, and others. Yet, some financial ratios of the financial statements act as a proxy for management efficiency.</w:t>
      </w:r>
    </w:p>
    <w:p w:rsidR="004C6032" w:rsidRDefault="004C6032" w:rsidP="004C6032">
      <w:pPr>
        <w:spacing w:line="480" w:lineRule="auto"/>
        <w:jc w:val="both"/>
        <w:rPr>
          <w:rFonts w:ascii="Times New Roman" w:hAnsi="Times New Roman" w:cs="Times New Roman"/>
          <w:sz w:val="24"/>
          <w:szCs w:val="24"/>
        </w:rPr>
      </w:pPr>
      <w:r w:rsidRPr="00632F3E">
        <w:rPr>
          <w:rFonts w:ascii="Times New Roman" w:hAnsi="Times New Roman" w:cs="Times New Roman"/>
          <w:sz w:val="24"/>
          <w:szCs w:val="24"/>
        </w:rPr>
        <w:t xml:space="preserve">The capability of the management to deploy its resources efficiently, income maximization, reducing operating costs can be measured by financial ratios. The higher the operating profits </w:t>
      </w:r>
      <w:r w:rsidRPr="00632F3E">
        <w:rPr>
          <w:rFonts w:ascii="Times New Roman" w:hAnsi="Times New Roman" w:cs="Times New Roman"/>
          <w:sz w:val="24"/>
          <w:szCs w:val="24"/>
        </w:rPr>
        <w:lastRenderedPageBreak/>
        <w:t xml:space="preserve">to total income (revenue) the more efficient management is in terms of operational efficiency and income generation. The other important ratio that proxy management quality is expense to asset ratio. The ratio of operating expenses to total asset is expected to be negatively associated with profitability. Management quality in this regard, determines the level of operating expenses and in turn affects profitability </w:t>
      </w:r>
      <w:r w:rsidRPr="00632F3E">
        <w:rPr>
          <w:rFonts w:ascii="Times New Roman" w:hAnsi="Times New Roman" w:cs="Times New Roman"/>
          <w:sz w:val="24"/>
          <w:szCs w:val="24"/>
        </w:rPr>
        <w:fldChar w:fldCharType="begin"/>
      </w:r>
      <w:r w:rsidRPr="00632F3E">
        <w:rPr>
          <w:rFonts w:ascii="Times New Roman" w:hAnsi="Times New Roman" w:cs="Times New Roman"/>
          <w:sz w:val="24"/>
          <w:szCs w:val="24"/>
        </w:rPr>
        <w:instrText xml:space="preserve"> ADDIN ZOTERO_ITEM CSL_CITATION {"citationID":"PHHRsWhe","properties":{"formattedCitation":"(Athanasoglou, P, 2005)","plainCitation":"(Athanasoglou, P, 2005)","noteIndex":0},"citationItems":[{"id":136,"uris":["http://zotero.org/users/local/WsRJCvqM/items/XYB2LCU5"],"uri":["http://zotero.org/users/local/WsRJCvqM/items/XYB2LCU5"],"itemData":{"id":136,"type":"article-journal","title":"Bank- specific, industry specific and macroeconomic determinants of bank profitability: economic research department, Bank of Greece working paper.25,June,2005.","author":[{"literal":"Athanasoglou, P"}],"issued":{"date-parts":[["2005"]]}}}],"schema":"https://github.com/citation-style-language/schema/raw/master/csl-citation.json"} </w:instrText>
      </w:r>
      <w:r w:rsidRPr="00632F3E">
        <w:rPr>
          <w:rFonts w:ascii="Times New Roman" w:hAnsi="Times New Roman" w:cs="Times New Roman"/>
          <w:sz w:val="24"/>
          <w:szCs w:val="24"/>
        </w:rPr>
        <w:fldChar w:fldCharType="separate"/>
      </w:r>
      <w:r w:rsidRPr="00632F3E">
        <w:rPr>
          <w:rFonts w:ascii="Times New Roman" w:hAnsi="Times New Roman" w:cs="Times New Roman"/>
          <w:sz w:val="24"/>
          <w:szCs w:val="24"/>
        </w:rPr>
        <w:t>(Athanasoglou, P, 2005)</w:t>
      </w:r>
      <w:r w:rsidRPr="00632F3E">
        <w:rPr>
          <w:rFonts w:ascii="Times New Roman" w:hAnsi="Times New Roman" w:cs="Times New Roman"/>
          <w:sz w:val="24"/>
          <w:szCs w:val="24"/>
        </w:rPr>
        <w:fldChar w:fldCharType="end"/>
      </w:r>
      <w:r w:rsidRPr="00632F3E">
        <w:rPr>
          <w:rFonts w:ascii="Times New Roman" w:hAnsi="Times New Roman" w:cs="Times New Roman"/>
          <w:sz w:val="24"/>
          <w:szCs w:val="24"/>
        </w:rPr>
        <w:t>.</w:t>
      </w:r>
    </w:p>
    <w:p w:rsidR="006B68C2" w:rsidRPr="009C18AC" w:rsidRDefault="006B68C2" w:rsidP="009C18AC">
      <w:pPr>
        <w:pStyle w:val="Heading3"/>
        <w:rPr>
          <w:rFonts w:ascii="Times New Roman" w:hAnsi="Times New Roman" w:cs="Times New Roman"/>
          <w:sz w:val="24"/>
          <w:szCs w:val="24"/>
        </w:rPr>
      </w:pPr>
      <w:bookmarkStart w:id="33" w:name="_Toc60946527"/>
      <w:r w:rsidRPr="009C18AC">
        <w:rPr>
          <w:rFonts w:ascii="Times New Roman" w:hAnsi="Times New Roman" w:cs="Times New Roman"/>
          <w:sz w:val="24"/>
          <w:szCs w:val="24"/>
        </w:rPr>
        <w:t>LIQUIDITY MANAGEMENT</w:t>
      </w:r>
      <w:bookmarkEnd w:id="33"/>
    </w:p>
    <w:p w:rsidR="004C6032" w:rsidRDefault="004C6032" w:rsidP="004C6032">
      <w:pPr>
        <w:pStyle w:val="ListParagraph"/>
        <w:spacing w:line="480" w:lineRule="auto"/>
        <w:ind w:left="0"/>
        <w:jc w:val="both"/>
        <w:rPr>
          <w:rFonts w:ascii="Times New Roman" w:hAnsi="Times New Roman" w:cs="Times New Roman"/>
          <w:sz w:val="24"/>
          <w:szCs w:val="24"/>
        </w:rPr>
      </w:pPr>
      <w:r w:rsidRPr="000E4BC1">
        <w:rPr>
          <w:rFonts w:ascii="Times New Roman" w:hAnsi="Times New Roman" w:cs="Times New Roman"/>
          <w:sz w:val="24"/>
          <w:szCs w:val="24"/>
        </w:rPr>
        <w:t xml:space="preserve">Liquidity stands apparently as a component which validates a balance on the bank performance. Liquidity points towards the proficiency and capacity of bank to fulfil their responsibilities, mainly of depositors. In line with </w:t>
      </w:r>
      <w:r w:rsidRPr="000E4BC1">
        <w:rPr>
          <w:rFonts w:ascii="Times New Roman" w:hAnsi="Times New Roman" w:cs="Times New Roman"/>
          <w:sz w:val="24"/>
          <w:szCs w:val="24"/>
        </w:rPr>
        <w:fldChar w:fldCharType="begin"/>
      </w:r>
      <w:r w:rsidRPr="000E4BC1">
        <w:rPr>
          <w:rFonts w:ascii="Times New Roman" w:hAnsi="Times New Roman" w:cs="Times New Roman"/>
          <w:sz w:val="24"/>
          <w:szCs w:val="24"/>
        </w:rPr>
        <w:instrText xml:space="preserve"> ADDIN ZOTERO_ITEM CSL_CITATION {"citationID":"EPzmmsbE","properties":{"formattedCitation":"(Dang, V.A., 2011)","plainCitation":"(Dang, V.A., 2011)","noteIndex":0},"citationItems":[{"id":133,"uris":["http://zotero.org/users/local/WsRJCvqM/items/EDSEEYT4"],"uri":["http://zotero.org/users/local/WsRJCvqM/items/EDSEEYT4"],"itemData":{"id":133,"type":"article","title":"Leverage, debt maturity and firm investment: An empirical analysis. Journal of Business Finance &amp; amp; Accounting,38(1-2):225- 258.","author":[{"literal":"Dang, V.A."}],"issued":{"date-parts":[["2011"]]}}}],"schema":"https://github.com/citation-style-language/schema/raw/master/csl-citation.json"} </w:instrText>
      </w:r>
      <w:r w:rsidRPr="000E4BC1">
        <w:rPr>
          <w:rFonts w:ascii="Times New Roman" w:hAnsi="Times New Roman" w:cs="Times New Roman"/>
          <w:sz w:val="24"/>
          <w:szCs w:val="24"/>
        </w:rPr>
        <w:fldChar w:fldCharType="separate"/>
      </w:r>
      <w:r w:rsidRPr="000E4BC1">
        <w:rPr>
          <w:rFonts w:ascii="Times New Roman" w:hAnsi="Times New Roman" w:cs="Times New Roman"/>
          <w:sz w:val="24"/>
          <w:szCs w:val="24"/>
        </w:rPr>
        <w:t>(Dang, V.A., 2011)</w:t>
      </w:r>
      <w:r w:rsidRPr="000E4BC1">
        <w:rPr>
          <w:rFonts w:ascii="Times New Roman" w:hAnsi="Times New Roman" w:cs="Times New Roman"/>
          <w:sz w:val="24"/>
          <w:szCs w:val="24"/>
        </w:rPr>
        <w:fldChar w:fldCharType="end"/>
      </w:r>
      <w:r w:rsidRPr="000E4BC1">
        <w:rPr>
          <w:rFonts w:ascii="Times New Roman" w:hAnsi="Times New Roman" w:cs="Times New Roman"/>
          <w:sz w:val="24"/>
          <w:szCs w:val="24"/>
        </w:rPr>
        <w:t xml:space="preserve"> a sufficient balance of liquidity is positively related with bank profitability. A typical standard of the financial ratios which depicts the liquidity condition of a bank conforming to the above author are customer deposit to total asset and total loan to customer deposits. Some researchers adopt different financial ratio to measure liquidity.</w:t>
      </w:r>
      <w:r>
        <w:rPr>
          <w:rFonts w:ascii="Times New Roman" w:hAnsi="Times New Roman" w:cs="Times New Roman"/>
          <w:sz w:val="24"/>
          <w:szCs w:val="24"/>
        </w:rPr>
        <w:t xml:space="preserve">            </w:t>
      </w:r>
    </w:p>
    <w:p w:rsidR="004C6032" w:rsidRPr="00330A49" w:rsidRDefault="004C6032" w:rsidP="004C6032">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 xml:space="preserve">In order for </w:t>
      </w:r>
      <w:r w:rsidRPr="00330A49">
        <w:rPr>
          <w:rFonts w:ascii="Times New Roman" w:hAnsi="Times New Roman" w:cs="Times New Roman"/>
          <w:sz w:val="24"/>
          <w:szCs w:val="24"/>
        </w:rPr>
        <w:t>business</w:t>
      </w:r>
      <w:r>
        <w:rPr>
          <w:rFonts w:ascii="Times New Roman" w:hAnsi="Times New Roman" w:cs="Times New Roman"/>
          <w:sz w:val="24"/>
          <w:szCs w:val="24"/>
        </w:rPr>
        <w:t xml:space="preserve">es to pull through, companies/ business entities must possess an appropriate level of liquidity, that </w:t>
      </w:r>
      <w:r w:rsidRPr="00330A49">
        <w:rPr>
          <w:rFonts w:ascii="Times New Roman" w:hAnsi="Times New Roman" w:cs="Times New Roman"/>
          <w:sz w:val="24"/>
          <w:szCs w:val="24"/>
        </w:rPr>
        <w:t xml:space="preserve">should be in </w:t>
      </w:r>
      <w:r>
        <w:rPr>
          <w:rFonts w:ascii="Times New Roman" w:hAnsi="Times New Roman" w:cs="Times New Roman"/>
          <w:sz w:val="24"/>
          <w:szCs w:val="24"/>
        </w:rPr>
        <w:t xml:space="preserve">excess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{"citationID":"AQGb49Jp","properties":{"formattedCitation":"(Dr. Takon, S.N., &amp; Obim, E.N, 2020)","plainCitation":"(Dr. Takon, S.N., &amp; Obim, E.N, 2020)","noteIndex":0},"citationItems":[{"id":201,"uris":["http://zotero.org/users/local/WsRJCvqM/items/8C4MYBWZ"],"uri":["http://zotero.org/users/local/WsRJCvqM/items/8C4MYBWZ"],"itemData":{"id":201,"type":"article","publisher":"IIARD International Journal of Banking and Finance Research","title":"The Impact of Liquidity on Banks Profitability in Nigeria\" in E-ISSN 2695-186X P-ISSN 2672-4979 Vol 6 No 1 2020","URL":"www.iiiardpub.org","author":[{"literal":"Dr. Takon, S.N., &amp; Obim, E.N"}],"issued":{"date-parts":[["2020"]]}}}],"schema":"https://github.com/citation-style-language/schema/raw/master/csl-citation.json"} </w:instrText>
      </w:r>
      <w:r>
        <w:rPr>
          <w:rFonts w:ascii="Times New Roman" w:hAnsi="Times New Roman" w:cs="Times New Roman"/>
          <w:sz w:val="24"/>
          <w:szCs w:val="24"/>
        </w:rPr>
        <w:fldChar w:fldCharType="separate"/>
      </w:r>
      <w:r w:rsidRPr="00B15998">
        <w:rPr>
          <w:rFonts w:ascii="Times New Roman" w:hAnsi="Times New Roman" w:cs="Times New Roman"/>
          <w:sz w:val="24"/>
        </w:rPr>
        <w:t>(Dr. Takon, S.N., &amp; Obim, E.N, 2020)</w:t>
      </w:r>
      <w:r>
        <w:rPr>
          <w:rFonts w:ascii="Times New Roman" w:hAnsi="Times New Roman" w:cs="Times New Roman"/>
          <w:sz w:val="24"/>
          <w:szCs w:val="24"/>
        </w:rPr>
        <w:fldChar w:fldCharType="end"/>
      </w:r>
      <w:r w:rsidRPr="00330A49">
        <w:rPr>
          <w:rFonts w:ascii="Times New Roman" w:hAnsi="Times New Roman" w:cs="Times New Roman"/>
          <w:sz w:val="24"/>
          <w:szCs w:val="24"/>
        </w:rPr>
        <w:t>.When the liquidity is in excessive, it means that there is accumulation of ideal funds and this may lead to lower market performance of security and profitability, whereas adequate liquidity may result in interruptions of the business operations. For business to operate efficiently, there must be a trade-off between profitability and liquidity. The liquidity level required by banks varies fr</w:t>
      </w:r>
      <w:r>
        <w:rPr>
          <w:rFonts w:ascii="Times New Roman" w:hAnsi="Times New Roman" w:cs="Times New Roman"/>
          <w:sz w:val="24"/>
          <w:szCs w:val="24"/>
        </w:rPr>
        <w:t xml:space="preserve">om one to another. </w:t>
      </w:r>
      <w:r>
        <w:rPr>
          <w:rFonts w:ascii="Times New Roman" w:hAnsi="Times New Roman" w:cs="Times New Roman"/>
          <w:sz w:val="24"/>
          <w:szCs w:val="24"/>
        </w:rPr>
        <w:fldChar w:fldCharType="begin"/>
      </w:r>
      <w:r w:rsidR="00A15419">
        <w:rPr>
          <w:rFonts w:ascii="Times New Roman" w:hAnsi="Times New Roman" w:cs="Times New Roman"/>
          <w:sz w:val="24"/>
          <w:szCs w:val="24"/>
        </w:rPr>
        <w:instrText xml:space="preserve"> ADDIN ZOTERO_ITEM CSL_CITATION {"citationID":"DnPfS3QP","properties":{"formattedCitation":"(Nzotta, S. M., 2004)","plainCitation":"(Nzotta, S. M., 2004)","noteIndex":0},"citationItems":[{"id":202,"uris":["http://zotero.org/users/local/WsRJCvqM/items/T4EGM3XQ"],"uri":["http://zotero.org/users/local/WsRJCvqM/items/T4EGM3XQ"],"itemData":{"id":202,"type":"article-journal","container-title":"Husdon-Judge Publications Owerri","title":"Money, Banking &amp; Finance: Theory and Practice.","author":[{"literal":"Nzotta, S. M."}],"issued":{"date-parts":[["2004"]]}}}],"schema":"https://github.com/citation-style-language/schema/raw/master/csl-citation.json"} </w:instrText>
      </w:r>
      <w:r>
        <w:rPr>
          <w:rFonts w:ascii="Times New Roman" w:hAnsi="Times New Roman" w:cs="Times New Roman"/>
          <w:sz w:val="24"/>
          <w:szCs w:val="24"/>
        </w:rPr>
        <w:fldChar w:fldCharType="separate"/>
      </w:r>
      <w:r w:rsidRPr="00727A84">
        <w:rPr>
          <w:rFonts w:ascii="Times New Roman" w:hAnsi="Times New Roman" w:cs="Times New Roman"/>
          <w:sz w:val="24"/>
        </w:rPr>
        <w:t>(Nzotta, S. M., 2004)</w:t>
      </w:r>
      <w:r>
        <w:rPr>
          <w:rFonts w:ascii="Times New Roman" w:hAnsi="Times New Roman" w:cs="Times New Roman"/>
          <w:sz w:val="24"/>
          <w:szCs w:val="24"/>
        </w:rPr>
        <w:fldChar w:fldCharType="end"/>
      </w:r>
      <w:r w:rsidRPr="00330A49">
        <w:rPr>
          <w:rFonts w:ascii="Times New Roman" w:hAnsi="Times New Roman" w:cs="Times New Roman"/>
          <w:sz w:val="24"/>
          <w:szCs w:val="24"/>
        </w:rPr>
        <w:t xml:space="preserve">, is of the view that the liquidity required by a firm depends on various factors such as the nature of business or industry, operating efficiency, size of business or scale of operations, business cycle, manufacturing cycle and rapidity of turnover, profit margin, profit appropriation and depreciation policy, growth prospects, taxation policies, dividend policy and government regulations. No business can survive without liquidity and as such it is always important for </w:t>
      </w:r>
      <w:r w:rsidRPr="00330A49">
        <w:rPr>
          <w:rFonts w:ascii="Times New Roman" w:hAnsi="Times New Roman" w:cs="Times New Roman"/>
          <w:sz w:val="24"/>
          <w:szCs w:val="24"/>
        </w:rPr>
        <w:lastRenderedPageBreak/>
        <w:t>management to keep a very close watch on it. In order to avoid liquidity crises, management in particular needs to have a well-defined policy and established procedures for measuring, monito</w:t>
      </w:r>
      <w:r>
        <w:rPr>
          <w:rFonts w:ascii="Times New Roman" w:hAnsi="Times New Roman" w:cs="Times New Roman"/>
          <w:sz w:val="24"/>
          <w:szCs w:val="24"/>
        </w:rPr>
        <w:t xml:space="preserve">ring and managing liquidity </w:t>
      </w:r>
      <w:r>
        <w:rPr>
          <w:rFonts w:ascii="Times New Roman" w:hAnsi="Times New Roman" w:cs="Times New Roman"/>
          <w:sz w:val="24"/>
          <w:szCs w:val="24"/>
        </w:rPr>
        <w:fldChar w:fldCharType="begin"/>
      </w:r>
      <w:r w:rsidR="00A15419">
        <w:rPr>
          <w:rFonts w:ascii="Times New Roman" w:hAnsi="Times New Roman" w:cs="Times New Roman"/>
          <w:sz w:val="24"/>
          <w:szCs w:val="24"/>
        </w:rPr>
        <w:instrText xml:space="preserve"> ADDIN ZOTERO_ITEM CSL_CITATION {"citationID":"ep02yp8q","properties":{"formattedCitation":"(Sunny Obilor Ibe, 2013)","plainCitation":"(Sunny Obilor Ibe, 2013)","noteIndex":0},"citationItems":[{"id":203,"uris":["http://zotero.org/users/local/WsRJCvqM/items/ET4S5AXM"],"uri":["http://zotero.org/users/local/WsRJCvqM/items/ET4S5AXM"],"itemData":{"id":203,"type":"article-journal","container-title":"Journal of Finance and Bank Management1(1);","issue":"2013","page":"37-48","title":"The Impact of Liquidity Management on the Profitability of Banks in Nigeria. Dept. of Banking/FinanceImo State PolytechnicUmuagwo, P.M.B. 1472, OwerriNigeria","volume":"1","author":[{"literal":"Sunny Obilor Ibe"}],"issued":{"date-parts":[["2013"]]}}}],"schema":"https://github.com/citation-style-language/schema/raw/master/csl-citation.json"} </w:instrText>
      </w:r>
      <w:r>
        <w:rPr>
          <w:rFonts w:ascii="Times New Roman" w:hAnsi="Times New Roman" w:cs="Times New Roman"/>
          <w:sz w:val="24"/>
          <w:szCs w:val="24"/>
        </w:rPr>
        <w:fldChar w:fldCharType="separate"/>
      </w:r>
      <w:r w:rsidRPr="00A95074">
        <w:rPr>
          <w:rFonts w:ascii="Times New Roman" w:hAnsi="Times New Roman" w:cs="Times New Roman"/>
          <w:sz w:val="24"/>
        </w:rPr>
        <w:t>(Sunny Obilor Ibe, 2013)</w:t>
      </w:r>
      <w:r>
        <w:rPr>
          <w:rFonts w:ascii="Times New Roman" w:hAnsi="Times New Roman" w:cs="Times New Roman"/>
          <w:sz w:val="24"/>
          <w:szCs w:val="24"/>
        </w:rPr>
        <w:fldChar w:fldCharType="end"/>
      </w:r>
    </w:p>
    <w:p w:rsidR="004C6032" w:rsidRPr="00330A49" w:rsidRDefault="004C6032" w:rsidP="004C6032">
      <w:pPr>
        <w:pStyle w:val="ListParagraph"/>
        <w:spacing w:line="480" w:lineRule="auto"/>
        <w:ind w:left="0"/>
        <w:jc w:val="both"/>
        <w:rPr>
          <w:rFonts w:ascii="Times New Roman" w:hAnsi="Times New Roman" w:cs="Times New Roman"/>
          <w:sz w:val="24"/>
          <w:szCs w:val="24"/>
        </w:rPr>
      </w:pPr>
      <w:r w:rsidRPr="00330A49">
        <w:rPr>
          <w:rFonts w:ascii="Times New Roman" w:hAnsi="Times New Roman" w:cs="Times New Roman"/>
          <w:sz w:val="24"/>
          <w:szCs w:val="24"/>
        </w:rPr>
        <w:t>The control and the management of liquid resources in a bank is more concern than the generation of profit. While liquidity is the heart of the business, profitability is the measure of the operating performance o</w:t>
      </w:r>
      <w:r>
        <w:rPr>
          <w:rFonts w:ascii="Times New Roman" w:hAnsi="Times New Roman" w:cs="Times New Roman"/>
          <w:sz w:val="24"/>
          <w:szCs w:val="24"/>
        </w:rPr>
        <w:t xml:space="preserve">f the business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{"citationID":"MUIbUnSv","properties":{"formattedCitation":"(laIboya, O. J., &amp; Omoye, A. S., 2013)","plainCitation":"(laIboya, O. J., &amp; Omoye, A. S., 2013)","noteIndex":0},"citationItems":[{"id":204,"uris":["http://zotero.org/users/local/WsRJCvqM/items/HIUMYBLQ"],"uri":["http://zotero.org/users/local/WsRJCvqM/items/HIUMYBLQ"],"itemData":{"id":204,"type":"article-journal","container-title":"Journal of Asian Development Studies","issue":"2(1), 6-19.","title":"Corporate social responsibility and firm performance.  Effect of environmental and dismantling costs on firm","author":[{"literal":"laIboya, O. J., &amp; Omoye, A. S."}],"issued":{"date-parts":[["2013"]]}}}],"schema":"https://github.com/citation-style-language/schema/raw/master/csl-citation.json"} </w:instrText>
      </w:r>
      <w:r>
        <w:rPr>
          <w:rFonts w:ascii="Times New Roman" w:hAnsi="Times New Roman" w:cs="Times New Roman"/>
          <w:sz w:val="24"/>
          <w:szCs w:val="24"/>
        </w:rPr>
        <w:fldChar w:fldCharType="separate"/>
      </w:r>
      <w:r w:rsidRPr="00671A23">
        <w:rPr>
          <w:rFonts w:ascii="Times New Roman" w:hAnsi="Times New Roman" w:cs="Times New Roman"/>
          <w:sz w:val="24"/>
        </w:rPr>
        <w:t>(laIboya, O. J., &amp; Omoye, A. S., 2013)</w:t>
      </w:r>
      <w:r>
        <w:rPr>
          <w:rFonts w:ascii="Times New Roman" w:hAnsi="Times New Roman" w:cs="Times New Roman"/>
          <w:sz w:val="24"/>
          <w:szCs w:val="24"/>
        </w:rPr>
        <w:fldChar w:fldCharType="end"/>
      </w:r>
      <w:r w:rsidRPr="00330A49">
        <w:rPr>
          <w:rFonts w:ascii="Times New Roman" w:hAnsi="Times New Roman" w:cs="Times New Roman"/>
          <w:sz w:val="24"/>
          <w:szCs w:val="24"/>
        </w:rPr>
        <w:t xml:space="preserve">.Liquidity crises could arise in a bank which can be caused by certain factors such as capital inadequacy, overtrading, capital mismatch, inefficient and ineffective management, economic policies and government physical policies.  </w:t>
      </w:r>
    </w:p>
    <w:p w:rsidR="004C6032" w:rsidRDefault="004C6032" w:rsidP="00A86551">
      <w:pPr>
        <w:pStyle w:val="ListParagraph"/>
        <w:spacing w:line="480" w:lineRule="auto"/>
        <w:ind w:left="0"/>
        <w:jc w:val="both"/>
        <w:rPr>
          <w:rFonts w:ascii="Times New Roman" w:hAnsi="Times New Roman" w:cs="Times New Roman"/>
          <w:sz w:val="24"/>
          <w:szCs w:val="24"/>
        </w:rPr>
      </w:pPr>
      <w:r w:rsidRPr="00330A49">
        <w:rPr>
          <w:rFonts w:ascii="Times New Roman" w:hAnsi="Times New Roman" w:cs="Times New Roman"/>
          <w:sz w:val="24"/>
          <w:szCs w:val="24"/>
        </w:rPr>
        <w:t xml:space="preserve"> In Nigeria, the average liquidity ratio for deposit money banks as at the second quarter of 2019 stood at 75.8% as against 51.87% in 2018.In Q1 2019, the average liquidity ratio(ALR) of the bankin</w:t>
      </w:r>
      <w:r>
        <w:rPr>
          <w:rFonts w:ascii="Times New Roman" w:hAnsi="Times New Roman" w:cs="Times New Roman"/>
          <w:sz w:val="24"/>
          <w:szCs w:val="24"/>
        </w:rPr>
        <w:t xml:space="preserve">g industry was 77.85%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{"citationID":"Ni7iCYme","properties":{"formattedCitation":"(NDIC, 2019)","plainCitation":"(NDIC, 2019)","noteIndex":0},"citationItems":[{"id":200,"uris":["http://zotero.org/users/local/WsRJCvqM/items/WRJH4S2W"],"uri":["http://zotero.org/users/local/WsRJCvqM/items/WRJH4S2W"],"itemData":{"id":200,"type":"article","title":"Banking reports","author":[{"literal":"NDIC"}],"issued":{"date-parts":[["2019"]]}}}],"schema":"https://github.com/citation-style-language/schema/raw/master/csl-citation.json"} </w:instrText>
      </w:r>
      <w:r>
        <w:rPr>
          <w:rFonts w:ascii="Times New Roman" w:hAnsi="Times New Roman" w:cs="Times New Roman"/>
          <w:sz w:val="24"/>
          <w:szCs w:val="24"/>
        </w:rPr>
        <w:fldChar w:fldCharType="separate"/>
      </w:r>
      <w:r w:rsidRPr="006C5ABC">
        <w:rPr>
          <w:rFonts w:ascii="Times New Roman" w:hAnsi="Times New Roman" w:cs="Times New Roman"/>
          <w:sz w:val="24"/>
        </w:rPr>
        <w:t>(NDIC, 2019)</w:t>
      </w:r>
      <w:r>
        <w:rPr>
          <w:rFonts w:ascii="Times New Roman" w:hAnsi="Times New Roman" w:cs="Times New Roman"/>
          <w:sz w:val="24"/>
          <w:szCs w:val="24"/>
        </w:rPr>
        <w:fldChar w:fldCharType="end"/>
      </w:r>
      <w:r w:rsidRPr="00330A49">
        <w:rPr>
          <w:rFonts w:ascii="Times New Roman" w:hAnsi="Times New Roman" w:cs="Times New Roman"/>
          <w:sz w:val="24"/>
          <w:szCs w:val="24"/>
        </w:rPr>
        <w:t>. The ratio decreased to 77.80% in Q2 2019. All except three (3) banks in Q1 2019 and two (2) banks in Q2 2019 respectively, met the minimum liquidity requirements in Q1 and Q2 2019 respectively.</w:t>
      </w:r>
    </w:p>
    <w:p w:rsidR="007A1C2C" w:rsidRPr="00DF27FA" w:rsidRDefault="007A1C2C" w:rsidP="00DF27FA">
      <w:pPr>
        <w:pStyle w:val="Heading3"/>
        <w:rPr>
          <w:rFonts w:ascii="Times New Roman" w:hAnsi="Times New Roman" w:cs="Times New Roman"/>
          <w:sz w:val="24"/>
          <w:szCs w:val="24"/>
        </w:rPr>
      </w:pPr>
      <w:bookmarkStart w:id="34" w:name="_Toc60946528"/>
      <w:r w:rsidRPr="00DF27FA">
        <w:rPr>
          <w:rFonts w:ascii="Times New Roman" w:hAnsi="Times New Roman" w:cs="Times New Roman"/>
          <w:sz w:val="24"/>
          <w:szCs w:val="24"/>
        </w:rPr>
        <w:t>BANK PROFITABILITY</w:t>
      </w:r>
      <w:bookmarkEnd w:id="34"/>
    </w:p>
    <w:p w:rsidR="007A1C2C" w:rsidRPr="00DF27FA" w:rsidRDefault="007A1C2C" w:rsidP="00DF27FA">
      <w:pPr>
        <w:pStyle w:val="Heading4"/>
        <w:rPr>
          <w:rFonts w:ascii="Times New Roman" w:hAnsi="Times New Roman" w:cs="Times New Roman"/>
          <w:sz w:val="24"/>
          <w:szCs w:val="24"/>
        </w:rPr>
      </w:pPr>
      <w:r w:rsidRPr="00D50F7B">
        <w:t xml:space="preserve"> </w:t>
      </w:r>
      <w:r w:rsidRPr="00DF27FA">
        <w:rPr>
          <w:rFonts w:ascii="Times New Roman" w:hAnsi="Times New Roman" w:cs="Times New Roman"/>
          <w:sz w:val="24"/>
          <w:szCs w:val="24"/>
        </w:rPr>
        <w:t>Bank Specific Factors/Internal Factors</w:t>
      </w:r>
    </w:p>
    <w:p w:rsidR="007A1C2C" w:rsidRPr="0070790B" w:rsidRDefault="007A1C2C" w:rsidP="007A1C2C">
      <w:pPr>
        <w:spacing w:line="480" w:lineRule="auto"/>
        <w:jc w:val="both"/>
        <w:rPr>
          <w:rFonts w:ascii="Times New Roman" w:hAnsi="Times New Roman" w:cs="Times New Roman"/>
          <w:sz w:val="24"/>
          <w:szCs w:val="24"/>
        </w:rPr>
      </w:pPr>
      <w:r w:rsidRPr="0070790B">
        <w:rPr>
          <w:rFonts w:ascii="Times New Roman" w:hAnsi="Times New Roman" w:cs="Times New Roman"/>
          <w:sz w:val="24"/>
          <w:szCs w:val="24"/>
        </w:rPr>
        <w:t xml:space="preserve">A universally applicable measure employed for bank performance is the degree of bank profit, which can also be described as the operating income. This signifies the rate of return banks generally has been able to generate using adequately its resources at disposal. Bank profitability is used to measure the returns on a bank’s asset (ROA), which is a ratio of a bank’s profit to its total assets. The return on asset (ROA) can also be used as a measure of banks performance since it is a ratio of net income produced by total assets during a period of time. It measures how efficient a bank can manage assets to produce profits. Another measure of bank performance is the ratio of net income to shareholders equity, which is also known as return on </w:t>
      </w:r>
      <w:r w:rsidRPr="0070790B">
        <w:rPr>
          <w:rFonts w:ascii="Times New Roman" w:hAnsi="Times New Roman" w:cs="Times New Roman"/>
          <w:sz w:val="24"/>
          <w:szCs w:val="24"/>
        </w:rPr>
        <w:lastRenderedPageBreak/>
        <w:t>equity (ROE).It is the ratio of how effectively a bank is generating profit from the money investors (shareholders) have put into the business..</w:t>
      </w:r>
    </w:p>
    <w:p w:rsidR="008D1CCD" w:rsidRDefault="007A1C2C" w:rsidP="0032272F">
      <w:pPr>
        <w:spacing w:line="480" w:lineRule="auto"/>
        <w:jc w:val="both"/>
        <w:rPr>
          <w:rFonts w:ascii="Times New Roman" w:hAnsi="Times New Roman" w:cs="Times New Roman"/>
          <w:sz w:val="24"/>
          <w:szCs w:val="24"/>
        </w:rPr>
      </w:pPr>
      <w:r w:rsidRPr="0070790B">
        <w:rPr>
          <w:rFonts w:ascii="Times New Roman" w:hAnsi="Times New Roman" w:cs="Times New Roman"/>
          <w:sz w:val="24"/>
          <w:szCs w:val="24"/>
        </w:rPr>
        <w:t xml:space="preserve">  Internal factors can also be referred to as bank specific variables that are instrumental to the effectiveness of specific bank. This components functions across schemes of commercial bank towards influencing it as well as different from bank to bank. They entail the capital size, size of deposit liabilities, size and composition of credit portfolio, interest rate policy, labor productivity, and state of information technology, risk level, management quality, bank size, ownership. The banking sector accounted for a profit before tax (PBT) of ₦211.99 billion in Q2 2019, a decrease from the Q1 2019 figure of ₦219.22 billion </w:t>
      </w:r>
      <w:r w:rsidRPr="0070790B">
        <w:rPr>
          <w:rFonts w:ascii="Times New Roman" w:hAnsi="Times New Roman" w:cs="Times New Roman"/>
          <w:sz w:val="24"/>
          <w:szCs w:val="24"/>
        </w:rPr>
        <w:fldChar w:fldCharType="begin"/>
      </w:r>
      <w:r w:rsidRPr="0070790B">
        <w:rPr>
          <w:rFonts w:ascii="Times New Roman" w:hAnsi="Times New Roman" w:cs="Times New Roman"/>
          <w:sz w:val="24"/>
          <w:szCs w:val="24"/>
        </w:rPr>
        <w:instrText xml:space="preserve"> ADDIN ZOTERO_ITEM CSL_CITATION {"citationID":"ZksKWpzC","properties":{"formattedCitation":"(NDIC, 2019)","plainCitation":"(NDIC, 2019)","noteIndex":0},"citationItems":[{"id":200,"uris":["http://zotero.org/users/local/WsRJCvqM/items/WRJH4S2W"],"uri":["http://zotero.org/users/local/WsRJCvqM/items/WRJH4S2W"],"itemData":{"id":200,"type":"article","title":"Banking reports","author":[{"literal":"NDIC"}],"issued":{"date-parts":[["2019"]]}}}],"schema":"https://github.com/citation-style-language/schema/raw/master/csl-citation.json"} </w:instrText>
      </w:r>
      <w:r w:rsidRPr="0070790B">
        <w:rPr>
          <w:rFonts w:ascii="Times New Roman" w:hAnsi="Times New Roman" w:cs="Times New Roman"/>
          <w:sz w:val="24"/>
          <w:szCs w:val="24"/>
        </w:rPr>
        <w:fldChar w:fldCharType="separate"/>
      </w:r>
      <w:r w:rsidRPr="0070790B">
        <w:rPr>
          <w:rFonts w:ascii="Times New Roman" w:hAnsi="Times New Roman" w:cs="Times New Roman"/>
          <w:sz w:val="24"/>
        </w:rPr>
        <w:t>(NDIC, 2019)</w:t>
      </w:r>
      <w:r w:rsidRPr="0070790B">
        <w:rPr>
          <w:rFonts w:ascii="Times New Roman" w:hAnsi="Times New Roman" w:cs="Times New Roman"/>
          <w:sz w:val="24"/>
          <w:szCs w:val="24"/>
        </w:rPr>
        <w:fldChar w:fldCharType="end"/>
      </w:r>
      <w:r w:rsidRPr="0070790B">
        <w:rPr>
          <w:rFonts w:ascii="Times New Roman" w:hAnsi="Times New Roman" w:cs="Times New Roman"/>
          <w:sz w:val="24"/>
          <w:szCs w:val="24"/>
        </w:rPr>
        <w:t>. This could be attributed to 76.98% decrease in trading income and 7.82% increase in operating expenses amongst other fact</w:t>
      </w:r>
      <w:r w:rsidR="00230B5C">
        <w:rPr>
          <w:rFonts w:ascii="Times New Roman" w:hAnsi="Times New Roman" w:cs="Times New Roman"/>
          <w:sz w:val="24"/>
          <w:szCs w:val="24"/>
        </w:rPr>
        <w:t>ors.</w:t>
      </w:r>
    </w:p>
    <w:p w:rsidR="008D1CCD" w:rsidRDefault="008D1CCD" w:rsidP="0032272F">
      <w:pPr>
        <w:spacing w:line="480" w:lineRule="auto"/>
        <w:jc w:val="both"/>
        <w:rPr>
          <w:rFonts w:ascii="Times New Roman" w:hAnsi="Times New Roman" w:cs="Times New Roman"/>
          <w:sz w:val="24"/>
          <w:szCs w:val="24"/>
        </w:rPr>
      </w:pPr>
    </w:p>
    <w:p w:rsidR="005D680B" w:rsidRDefault="005D680B" w:rsidP="0032272F">
      <w:pPr>
        <w:spacing w:line="480" w:lineRule="auto"/>
        <w:jc w:val="both"/>
        <w:rPr>
          <w:rFonts w:ascii="Times New Roman" w:hAnsi="Times New Roman" w:cs="Times New Roman"/>
          <w:sz w:val="24"/>
          <w:szCs w:val="24"/>
        </w:rPr>
      </w:pPr>
    </w:p>
    <w:p w:rsidR="005D680B" w:rsidRDefault="005D680B" w:rsidP="0032272F">
      <w:pPr>
        <w:spacing w:line="480" w:lineRule="auto"/>
        <w:jc w:val="both"/>
        <w:rPr>
          <w:rFonts w:ascii="Times New Roman" w:hAnsi="Times New Roman" w:cs="Times New Roman"/>
          <w:sz w:val="24"/>
          <w:szCs w:val="24"/>
        </w:rPr>
      </w:pPr>
    </w:p>
    <w:p w:rsidR="005D680B" w:rsidRDefault="005D680B" w:rsidP="0032272F">
      <w:pPr>
        <w:spacing w:line="480" w:lineRule="auto"/>
        <w:jc w:val="both"/>
        <w:rPr>
          <w:rFonts w:ascii="Times New Roman" w:hAnsi="Times New Roman" w:cs="Times New Roman"/>
          <w:sz w:val="24"/>
          <w:szCs w:val="24"/>
        </w:rPr>
      </w:pPr>
    </w:p>
    <w:p w:rsidR="005D680B" w:rsidRDefault="005D680B" w:rsidP="0032272F">
      <w:pPr>
        <w:spacing w:line="480" w:lineRule="auto"/>
        <w:jc w:val="both"/>
        <w:rPr>
          <w:rFonts w:ascii="Times New Roman" w:hAnsi="Times New Roman" w:cs="Times New Roman"/>
          <w:sz w:val="24"/>
          <w:szCs w:val="24"/>
        </w:rPr>
      </w:pPr>
    </w:p>
    <w:p w:rsidR="005D680B" w:rsidRDefault="005D680B" w:rsidP="0032272F">
      <w:pPr>
        <w:spacing w:line="480" w:lineRule="auto"/>
        <w:jc w:val="both"/>
        <w:rPr>
          <w:rFonts w:ascii="Times New Roman" w:hAnsi="Times New Roman" w:cs="Times New Roman"/>
          <w:sz w:val="24"/>
          <w:szCs w:val="24"/>
        </w:rPr>
      </w:pPr>
    </w:p>
    <w:p w:rsidR="005D680B" w:rsidRDefault="005D680B" w:rsidP="0032272F">
      <w:pPr>
        <w:spacing w:line="480" w:lineRule="auto"/>
        <w:jc w:val="both"/>
        <w:rPr>
          <w:rFonts w:ascii="Times New Roman" w:hAnsi="Times New Roman" w:cs="Times New Roman"/>
          <w:sz w:val="24"/>
          <w:szCs w:val="24"/>
        </w:rPr>
      </w:pPr>
    </w:p>
    <w:p w:rsidR="00FB5C36" w:rsidRDefault="00FB5C36" w:rsidP="0032272F">
      <w:pPr>
        <w:spacing w:line="480" w:lineRule="auto"/>
        <w:jc w:val="both"/>
        <w:rPr>
          <w:rFonts w:ascii="Times New Roman" w:hAnsi="Times New Roman" w:cs="Times New Roman"/>
          <w:sz w:val="24"/>
          <w:szCs w:val="24"/>
        </w:rPr>
      </w:pPr>
    </w:p>
    <w:p w:rsidR="00FB5C36" w:rsidRDefault="00FB5C36" w:rsidP="0032272F">
      <w:pPr>
        <w:spacing w:line="480" w:lineRule="auto"/>
        <w:jc w:val="both"/>
        <w:rPr>
          <w:rFonts w:ascii="Times New Roman" w:hAnsi="Times New Roman" w:cs="Times New Roman"/>
          <w:sz w:val="24"/>
          <w:szCs w:val="24"/>
        </w:rPr>
      </w:pPr>
    </w:p>
    <w:p w:rsidR="00FB5C36" w:rsidRPr="0032272F" w:rsidRDefault="00FB5C36" w:rsidP="0032272F">
      <w:pPr>
        <w:spacing w:line="480" w:lineRule="auto"/>
        <w:jc w:val="both"/>
        <w:rPr>
          <w:rFonts w:ascii="Times New Roman" w:hAnsi="Times New Roman" w:cs="Times New Roman"/>
          <w:sz w:val="24"/>
          <w:szCs w:val="24"/>
        </w:rPr>
      </w:pPr>
    </w:p>
    <w:p w:rsidR="001F1E3F" w:rsidRPr="0032272F" w:rsidRDefault="0032272F" w:rsidP="0032272F">
      <w:pPr>
        <w:pStyle w:val="Heading3"/>
        <w:rPr>
          <w:rFonts w:ascii="Times New Roman" w:hAnsi="Times New Roman" w:cs="Times New Roman"/>
          <w:sz w:val="24"/>
          <w:szCs w:val="24"/>
          <w:lang w:val="en-US"/>
        </w:rPr>
      </w:pPr>
      <w:bookmarkStart w:id="35" w:name="_Toc60946529"/>
      <w:r w:rsidRPr="0032272F">
        <w:rPr>
          <w:rFonts w:ascii="Times New Roman" w:hAnsi="Times New Roman" w:cs="Times New Roman"/>
          <w:sz w:val="24"/>
          <w:szCs w:val="24"/>
          <w:lang w:val="en-US"/>
        </w:rPr>
        <w:lastRenderedPageBreak/>
        <w:t>ILLUSTRATION OF CONCEPTUAL FRAMEWORK</w:t>
      </w:r>
      <w:bookmarkEnd w:id="35"/>
    </w:p>
    <w:p w:rsidR="001F1E3F" w:rsidRPr="00741AD6" w:rsidRDefault="001F1E3F" w:rsidP="001F1E3F">
      <w:pPr>
        <w:tabs>
          <w:tab w:val="left" w:pos="6405"/>
          <w:tab w:val="left" w:pos="7710"/>
        </w:tabs>
        <w:spacing w:line="480" w:lineRule="auto"/>
        <w:jc w:val="both"/>
        <w:rPr>
          <w:rFonts w:ascii="Times New Roman" w:hAnsi="Times New Roman" w:cs="Times New Roman"/>
          <w:sz w:val="28"/>
          <w:szCs w:val="28"/>
          <w:lang w:val="en-US"/>
        </w:rPr>
      </w:pPr>
      <w:r>
        <w:rPr>
          <w:rFonts w:ascii="Times New Roman" w:hAnsi="Times New Roman" w:cs="Times New Roman"/>
          <w:noProof/>
          <w:sz w:val="28"/>
          <w:szCs w:val="28"/>
          <w:lang w:eastAsia="en-GB"/>
        </w:rPr>
        <mc:AlternateContent>
          <mc:Choice Requires="wps">
            <w:drawing>
              <wp:anchor distT="0" distB="0" distL="114300" distR="114300" simplePos="0" relativeHeight="251756544" behindDoc="0" locked="0" layoutInCell="1" allowOverlap="1" wp14:anchorId="5CE88089" wp14:editId="5E98020D">
                <wp:simplePos x="0" y="0"/>
                <wp:positionH relativeFrom="column">
                  <wp:posOffset>4667250</wp:posOffset>
                </wp:positionH>
                <wp:positionV relativeFrom="paragraph">
                  <wp:posOffset>126365</wp:posOffset>
                </wp:positionV>
                <wp:extent cx="1200150" cy="704850"/>
                <wp:effectExtent l="0" t="0" r="19050" b="19050"/>
                <wp:wrapNone/>
                <wp:docPr id="41" name="Rectangle 41"/>
                <wp:cNvGraphicFramePr/>
                <a:graphic xmlns:a="http://schemas.openxmlformats.org/drawingml/2006/main">
                  <a:graphicData uri="http://schemas.microsoft.com/office/word/2010/wordprocessingShape">
                    <wps:wsp>
                      <wps:cNvSpPr/>
                      <wps:spPr>
                        <a:xfrm>
                          <a:off x="0" y="0"/>
                          <a:ext cx="1200150" cy="704850"/>
                        </a:xfrm>
                        <a:prstGeom prst="rect">
                          <a:avLst/>
                        </a:prstGeom>
                      </wps:spPr>
                      <wps:style>
                        <a:lnRef idx="2">
                          <a:schemeClr val="accent6"/>
                        </a:lnRef>
                        <a:fillRef idx="1">
                          <a:schemeClr val="lt1"/>
                        </a:fillRef>
                        <a:effectRef idx="0">
                          <a:schemeClr val="accent6"/>
                        </a:effectRef>
                        <a:fontRef idx="minor">
                          <a:schemeClr val="dk1"/>
                        </a:fontRef>
                      </wps:style>
                      <wps:txbx>
                        <w:txbxContent>
                          <w:p w:rsidR="0022291C" w:rsidRPr="003B068F" w:rsidRDefault="0022291C" w:rsidP="001F1E3F">
                            <w:pPr>
                              <w:jc w:val="center"/>
                              <w:rPr>
                                <w:color w:val="C45911" w:themeColor="accent2" w:themeShade="BF"/>
                                <w:lang w:val="en-US"/>
                              </w:rPr>
                            </w:pPr>
                            <w:r w:rsidRPr="003B068F">
                              <w:rPr>
                                <w:color w:val="C45911" w:themeColor="accent2" w:themeShade="BF"/>
                                <w:lang w:val="en-US"/>
                              </w:rPr>
                              <w:t>Bank s</w:t>
                            </w:r>
                            <w:r>
                              <w:rPr>
                                <w:color w:val="C45911" w:themeColor="accent2" w:themeShade="BF"/>
                                <w:lang w:val="en-US"/>
                              </w:rPr>
                              <w:t>pecific factors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E88089" id="Rectangle 41" o:spid="_x0000_s1026" style="position:absolute;left:0;text-align:left;margin-left:367.5pt;margin-top:9.95pt;width:94.5pt;height:55.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" fillcolor="white [3201]" strokecolor="#70ad47 [3209]" strokeweight="1pt">
                <v:textbox>
                  <w:txbxContent>
                    <w:p w:rsidR="0022291C" w:rsidRPr="003B068F" w:rsidRDefault="0022291C" w:rsidP="001F1E3F">
                      <w:pPr>
                        <w:jc w:val="center"/>
                        <w:rPr>
                          <w:color w:val="C45911" w:themeColor="accent2" w:themeShade="BF"/>
                          <w:lang w:val="en-US"/>
                        </w:rPr>
                      </w:pPr>
                      <w:r w:rsidRPr="003B068F">
                        <w:rPr>
                          <w:color w:val="C45911" w:themeColor="accent2" w:themeShade="BF"/>
                          <w:lang w:val="en-US"/>
                        </w:rPr>
                        <w:t>Bank s</w:t>
                      </w:r>
                      <w:r>
                        <w:rPr>
                          <w:color w:val="C45911" w:themeColor="accent2" w:themeShade="BF"/>
                          <w:lang w:val="en-US"/>
                        </w:rPr>
                        <w:t>pecific factors</w:t>
                      </w:r>
                    </w:p>
                  </w:txbxContent>
                </v:textbox>
              </v:rect>
            </w:pict>
          </mc:Fallback>
        </mc:AlternateContent>
      </w:r>
      <w:r>
        <w:rPr>
          <w:rFonts w:ascii="Times New Roman" w:hAnsi="Times New Roman" w:cs="Times New Roman"/>
          <w:noProof/>
          <w:sz w:val="28"/>
          <w:szCs w:val="28"/>
          <w:lang w:eastAsia="en-GB"/>
        </w:rPr>
        <mc:AlternateContent>
          <mc:Choice Requires="wps">
            <w:drawing>
              <wp:anchor distT="0" distB="0" distL="114300" distR="114300" simplePos="0" relativeHeight="251754496" behindDoc="0" locked="0" layoutInCell="1" allowOverlap="1" wp14:anchorId="08939759" wp14:editId="2121F704">
                <wp:simplePos x="0" y="0"/>
                <wp:positionH relativeFrom="column">
                  <wp:posOffset>3952875</wp:posOffset>
                </wp:positionH>
                <wp:positionV relativeFrom="paragraph">
                  <wp:posOffset>142240</wp:posOffset>
                </wp:positionV>
                <wp:extent cx="466725" cy="123825"/>
                <wp:effectExtent l="0" t="19050" r="47625" b="47625"/>
                <wp:wrapNone/>
                <wp:docPr id="43" name="Right Arrow 43"/>
                <wp:cNvGraphicFramePr/>
                <a:graphic xmlns:a="http://schemas.openxmlformats.org/drawingml/2006/main">
                  <a:graphicData uri="http://schemas.microsoft.com/office/word/2010/wordprocessingShape">
                    <wps:wsp>
                      <wps:cNvSpPr/>
                      <wps:spPr>
                        <a:xfrm>
                          <a:off x="0" y="0"/>
                          <a:ext cx="466725" cy="123825"/>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49C45A4"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43" o:spid="_x0000_s1026" type="#_x0000_t13" style="position:absolute;margin-left:311.25pt;margin-top:11.2pt;width:36.75pt;height:9.7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" adj="18735" fillcolor="black [3200]" strokecolor="black [1600]" strokeweight="1pt"/>
            </w:pict>
          </mc:Fallback>
        </mc:AlternateContent>
      </w:r>
      <w:r>
        <w:rPr>
          <w:rFonts w:ascii="Times New Roman" w:eastAsia="Times New Roman" w:hAnsi="Times New Roman" w:cs="Times New Roman"/>
          <w:noProof/>
          <w:sz w:val="24"/>
          <w:lang w:eastAsia="en-GB"/>
        </w:rPr>
        <mc:AlternateContent>
          <mc:Choice Requires="wps">
            <w:drawing>
              <wp:anchor distT="0" distB="0" distL="114300" distR="114300" simplePos="0" relativeHeight="251755520" behindDoc="0" locked="0" layoutInCell="1" allowOverlap="1" wp14:anchorId="2F0E2B72" wp14:editId="4DA589D5">
                <wp:simplePos x="0" y="0"/>
                <wp:positionH relativeFrom="column">
                  <wp:posOffset>3952875</wp:posOffset>
                </wp:positionH>
                <wp:positionV relativeFrom="paragraph">
                  <wp:posOffset>281305</wp:posOffset>
                </wp:positionV>
                <wp:extent cx="476250" cy="123825"/>
                <wp:effectExtent l="19050" t="19050" r="19050" b="47625"/>
                <wp:wrapNone/>
                <wp:docPr id="44" name="Left Arrow 44"/>
                <wp:cNvGraphicFramePr/>
                <a:graphic xmlns:a="http://schemas.openxmlformats.org/drawingml/2006/main">
                  <a:graphicData uri="http://schemas.microsoft.com/office/word/2010/wordprocessingShape">
                    <wps:wsp>
                      <wps:cNvSpPr/>
                      <wps:spPr>
                        <a:xfrm>
                          <a:off x="0" y="0"/>
                          <a:ext cx="476250" cy="123825"/>
                        </a:xfrm>
                        <a:prstGeom prst="lef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C58BF80"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Left Arrow 44" o:spid="_x0000_s1026" type="#_x0000_t66" style="position:absolute;margin-left:311.25pt;margin-top:22.15pt;width:37.5pt;height:9.7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" adj="2808" fillcolor="black [3200]" strokecolor="black [1600]" strokeweight="1pt"/>
            </w:pict>
          </mc:Fallback>
        </mc:AlternateContent>
      </w:r>
      <w:r>
        <w:rPr>
          <w:rFonts w:ascii="Times New Roman" w:eastAsia="Times New Roman" w:hAnsi="Times New Roman" w:cs="Times New Roman"/>
          <w:noProof/>
          <w:sz w:val="24"/>
          <w:lang w:eastAsia="en-GB"/>
        </w:rPr>
        <mc:AlternateContent>
          <mc:Choice Requires="wps">
            <w:drawing>
              <wp:anchor distT="0" distB="0" distL="114300" distR="114300" simplePos="0" relativeHeight="251747328" behindDoc="0" locked="0" layoutInCell="1" allowOverlap="1" wp14:anchorId="62A58CEA" wp14:editId="041BD35D">
                <wp:simplePos x="0" y="0"/>
                <wp:positionH relativeFrom="column">
                  <wp:posOffset>3095625</wp:posOffset>
                </wp:positionH>
                <wp:positionV relativeFrom="paragraph">
                  <wp:posOffset>462280</wp:posOffset>
                </wp:positionV>
                <wp:extent cx="266700" cy="352425"/>
                <wp:effectExtent l="19050" t="0" r="19050" b="47625"/>
                <wp:wrapNone/>
                <wp:docPr id="45" name="Down Arrow 45"/>
                <wp:cNvGraphicFramePr/>
                <a:graphic xmlns:a="http://schemas.openxmlformats.org/drawingml/2006/main">
                  <a:graphicData uri="http://schemas.microsoft.com/office/word/2010/wordprocessingShape">
                    <wps:wsp>
                      <wps:cNvSpPr/>
                      <wps:spPr>
                        <a:xfrm>
                          <a:off x="0" y="0"/>
                          <a:ext cx="266700" cy="35242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DE85541"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45" o:spid="_x0000_s1026" type="#_x0000_t67" style="position:absolute;margin-left:243.75pt;margin-top:36.4pt;width:21pt;height:27.7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" adj="13427" fillcolor="black [3200]" strokecolor="black [1600]" strokeweight="1pt"/>
            </w:pict>
          </mc:Fallback>
        </mc:AlternateContent>
      </w:r>
      <w:r>
        <w:rPr>
          <w:rFonts w:ascii="Times New Roman" w:hAnsi="Times New Roman" w:cs="Times New Roman"/>
          <w:noProof/>
          <w:sz w:val="28"/>
          <w:szCs w:val="28"/>
          <w:lang w:eastAsia="en-GB"/>
        </w:rPr>
        <mc:AlternateContent>
          <mc:Choice Requires="wps">
            <w:drawing>
              <wp:anchor distT="0" distB="0" distL="114300" distR="114300" simplePos="0" relativeHeight="251746304" behindDoc="0" locked="0" layoutInCell="1" allowOverlap="1" wp14:anchorId="3A884EE8" wp14:editId="1A47F5FF">
                <wp:simplePos x="0" y="0"/>
                <wp:positionH relativeFrom="column">
                  <wp:posOffset>2571750</wp:posOffset>
                </wp:positionH>
                <wp:positionV relativeFrom="paragraph">
                  <wp:posOffset>146685</wp:posOffset>
                </wp:positionV>
                <wp:extent cx="1285875" cy="314325"/>
                <wp:effectExtent l="0" t="0" r="28575" b="28575"/>
                <wp:wrapNone/>
                <wp:docPr id="58" name="Rectangle 58"/>
                <wp:cNvGraphicFramePr/>
                <a:graphic xmlns:a="http://schemas.openxmlformats.org/drawingml/2006/main">
                  <a:graphicData uri="http://schemas.microsoft.com/office/word/2010/wordprocessingShape">
                    <wps:wsp>
                      <wps:cNvSpPr/>
                      <wps:spPr>
                        <a:xfrm>
                          <a:off x="0" y="0"/>
                          <a:ext cx="1285875" cy="314325"/>
                        </a:xfrm>
                        <a:prstGeom prst="rect">
                          <a:avLst/>
                        </a:prstGeom>
                      </wps:spPr>
                      <wps:style>
                        <a:lnRef idx="2">
                          <a:schemeClr val="accent6"/>
                        </a:lnRef>
                        <a:fillRef idx="1">
                          <a:schemeClr val="lt1"/>
                        </a:fillRef>
                        <a:effectRef idx="0">
                          <a:schemeClr val="accent6"/>
                        </a:effectRef>
                        <a:fontRef idx="minor">
                          <a:schemeClr val="dk1"/>
                        </a:fontRef>
                      </wps:style>
                      <wps:txbx>
                        <w:txbxContent>
                          <w:p w:rsidR="0022291C" w:rsidRPr="003B068F" w:rsidRDefault="0022291C" w:rsidP="001F1E3F">
                            <w:pPr>
                              <w:jc w:val="center"/>
                              <w:rPr>
                                <w:color w:val="C45911" w:themeColor="accent2" w:themeShade="BF"/>
                                <w:lang w:val="en-US"/>
                              </w:rPr>
                            </w:pPr>
                            <w:r w:rsidRPr="003B068F">
                              <w:rPr>
                                <w:color w:val="C45911" w:themeColor="accent2" w:themeShade="BF"/>
                                <w:lang w:val="en-US"/>
                              </w:rPr>
                              <w:t>BENEFITS OF TSA</w:t>
                            </w:r>
                          </w:p>
                          <w:p w:rsidR="0022291C" w:rsidRPr="00C22FE7" w:rsidRDefault="0022291C" w:rsidP="001F1E3F">
                            <w:pPr>
                              <w:jc w:val="center"/>
                              <w:rPr>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A884EE8" id="Rectangle 58" o:spid="_x0000_s1027" style="position:absolute;left:0;text-align:left;margin-left:202.5pt;margin-top:11.55pt;width:101.25pt;height:24.7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" fillcolor="white [3201]" strokecolor="#70ad47 [3209]" strokeweight="1pt">
                <v:textbox>
                  <w:txbxContent>
                    <w:p w:rsidR="0022291C" w:rsidRPr="003B068F" w:rsidRDefault="0022291C" w:rsidP="001F1E3F">
                      <w:pPr>
                        <w:jc w:val="center"/>
                        <w:rPr>
                          <w:color w:val="C45911" w:themeColor="accent2" w:themeShade="BF"/>
                          <w:lang w:val="en-US"/>
                        </w:rPr>
                      </w:pPr>
                      <w:r w:rsidRPr="003B068F">
                        <w:rPr>
                          <w:color w:val="C45911" w:themeColor="accent2" w:themeShade="BF"/>
                          <w:lang w:val="en-US"/>
                        </w:rPr>
                        <w:t>BENEFITS OF TSA</w:t>
                      </w:r>
                    </w:p>
                    <w:p w:rsidR="0022291C" w:rsidRPr="00C22FE7" w:rsidRDefault="0022291C" w:rsidP="001F1E3F">
                      <w:pPr>
                        <w:jc w:val="center"/>
                        <w:rPr>
                          <w:lang w:val="en-US"/>
                        </w:rPr>
                      </w:pPr>
                    </w:p>
                  </w:txbxContent>
                </v:textbox>
              </v:rect>
            </w:pict>
          </mc:Fallback>
        </mc:AlternateContent>
      </w:r>
      <w:r>
        <w:rPr>
          <w:rFonts w:ascii="Times New Roman" w:hAnsi="Times New Roman" w:cs="Times New Roman"/>
          <w:noProof/>
          <w:sz w:val="28"/>
          <w:szCs w:val="28"/>
          <w:lang w:eastAsia="en-GB"/>
        </w:rPr>
        <mc:AlternateContent>
          <mc:Choice Requires="wps">
            <w:drawing>
              <wp:anchor distT="0" distB="0" distL="114300" distR="114300" simplePos="0" relativeHeight="251745280" behindDoc="0" locked="0" layoutInCell="1" allowOverlap="1" wp14:anchorId="55B4F7B3" wp14:editId="1A8F737C">
                <wp:simplePos x="0" y="0"/>
                <wp:positionH relativeFrom="column">
                  <wp:posOffset>1752600</wp:posOffset>
                </wp:positionH>
                <wp:positionV relativeFrom="paragraph">
                  <wp:posOffset>194309</wp:posOffset>
                </wp:positionV>
                <wp:extent cx="466725" cy="123825"/>
                <wp:effectExtent l="0" t="19050" r="47625" b="47625"/>
                <wp:wrapNone/>
                <wp:docPr id="59" name="Right Arrow 59"/>
                <wp:cNvGraphicFramePr/>
                <a:graphic xmlns:a="http://schemas.openxmlformats.org/drawingml/2006/main">
                  <a:graphicData uri="http://schemas.microsoft.com/office/word/2010/wordprocessingShape">
                    <wps:wsp>
                      <wps:cNvSpPr/>
                      <wps:spPr>
                        <a:xfrm>
                          <a:off x="0" y="0"/>
                          <a:ext cx="466725" cy="123825"/>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96F250" id="Right Arrow 59" o:spid="_x0000_s1026" type="#_x0000_t13" style="position:absolute;margin-left:138pt;margin-top:15.3pt;width:36.75pt;height:9.7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" adj="18735" fillcolor="black [3200]" strokecolor="black [1600]" strokeweight="1pt"/>
            </w:pict>
          </mc:Fallback>
        </mc:AlternateContent>
      </w:r>
      <w:r>
        <w:rPr>
          <w:rFonts w:ascii="Times New Roman" w:eastAsia="Times New Roman" w:hAnsi="Times New Roman" w:cs="Times New Roman"/>
          <w:noProof/>
          <w:sz w:val="24"/>
          <w:lang w:eastAsia="en-GB"/>
        </w:rPr>
        <mc:AlternateContent>
          <mc:Choice Requires="wps">
            <w:drawing>
              <wp:anchor distT="0" distB="0" distL="114300" distR="114300" simplePos="0" relativeHeight="251749376" behindDoc="0" locked="0" layoutInCell="1" allowOverlap="1" wp14:anchorId="0C4E0D47" wp14:editId="29601D3C">
                <wp:simplePos x="0" y="0"/>
                <wp:positionH relativeFrom="column">
                  <wp:posOffset>1752600</wp:posOffset>
                </wp:positionH>
                <wp:positionV relativeFrom="paragraph">
                  <wp:posOffset>356234</wp:posOffset>
                </wp:positionV>
                <wp:extent cx="476250" cy="123825"/>
                <wp:effectExtent l="19050" t="19050" r="19050" b="47625"/>
                <wp:wrapNone/>
                <wp:docPr id="60" name="Left Arrow 60"/>
                <wp:cNvGraphicFramePr/>
                <a:graphic xmlns:a="http://schemas.openxmlformats.org/drawingml/2006/main">
                  <a:graphicData uri="http://schemas.microsoft.com/office/word/2010/wordprocessingShape">
                    <wps:wsp>
                      <wps:cNvSpPr/>
                      <wps:spPr>
                        <a:xfrm>
                          <a:off x="0" y="0"/>
                          <a:ext cx="476250" cy="123825"/>
                        </a:xfrm>
                        <a:prstGeom prst="lef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EEBCEB" id="Left Arrow 60" o:spid="_x0000_s1026" type="#_x0000_t66" style="position:absolute;margin-left:138pt;margin-top:28.05pt;width:37.5pt;height:9.7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" adj="2808" fillcolor="black [3200]" strokecolor="black [1600]" strokeweight="1pt"/>
            </w:pict>
          </mc:Fallback>
        </mc:AlternateContent>
      </w:r>
      <w:r>
        <w:rPr>
          <w:rFonts w:ascii="Times New Roman" w:hAnsi="Times New Roman" w:cs="Times New Roman"/>
          <w:noProof/>
          <w:sz w:val="28"/>
          <w:szCs w:val="28"/>
          <w:lang w:eastAsia="en-GB"/>
        </w:rPr>
        <mc:AlternateContent>
          <mc:Choice Requires="wps">
            <w:drawing>
              <wp:anchor distT="0" distB="0" distL="114300" distR="114300" simplePos="0" relativeHeight="251736064" behindDoc="0" locked="0" layoutInCell="1" allowOverlap="1" wp14:anchorId="674E425D" wp14:editId="4054D322">
                <wp:simplePos x="0" y="0"/>
                <wp:positionH relativeFrom="column">
                  <wp:posOffset>152400</wp:posOffset>
                </wp:positionH>
                <wp:positionV relativeFrom="paragraph">
                  <wp:posOffset>156210</wp:posOffset>
                </wp:positionV>
                <wp:extent cx="1400175" cy="390525"/>
                <wp:effectExtent l="0" t="0" r="28575" b="28575"/>
                <wp:wrapNone/>
                <wp:docPr id="61" name="Rectangle 61"/>
                <wp:cNvGraphicFramePr/>
                <a:graphic xmlns:a="http://schemas.openxmlformats.org/drawingml/2006/main">
                  <a:graphicData uri="http://schemas.microsoft.com/office/word/2010/wordprocessingShape">
                    <wps:wsp>
                      <wps:cNvSpPr/>
                      <wps:spPr>
                        <a:xfrm>
                          <a:off x="0" y="0"/>
                          <a:ext cx="1400175" cy="390525"/>
                        </a:xfrm>
                        <a:prstGeom prst="rect">
                          <a:avLst/>
                        </a:prstGeom>
                      </wps:spPr>
                      <wps:style>
                        <a:lnRef idx="2">
                          <a:schemeClr val="accent6"/>
                        </a:lnRef>
                        <a:fillRef idx="1">
                          <a:schemeClr val="lt1"/>
                        </a:fillRef>
                        <a:effectRef idx="0">
                          <a:schemeClr val="accent6"/>
                        </a:effectRef>
                        <a:fontRef idx="minor">
                          <a:schemeClr val="dk1"/>
                        </a:fontRef>
                      </wps:style>
                      <wps:txbx>
                        <w:txbxContent>
                          <w:p w:rsidR="0022291C" w:rsidRPr="003B068F" w:rsidRDefault="0022291C" w:rsidP="001F1E3F">
                            <w:pPr>
                              <w:jc w:val="center"/>
                              <w:rPr>
                                <w:color w:val="C45911" w:themeColor="accent2" w:themeShade="BF"/>
                                <w:lang w:val="en-US"/>
                              </w:rPr>
                            </w:pPr>
                            <w:r w:rsidRPr="003B068F">
                              <w:rPr>
                                <w:color w:val="C45911" w:themeColor="accent2" w:themeShade="BF"/>
                                <w:lang w:val="en-US"/>
                              </w:rPr>
                              <w:t>OBJECTIVES OF TSA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674E425D" id="Rectangle 61" o:spid="_x0000_s1028" style="position:absolute;left:0;text-align:left;margin-left:12pt;margin-top:12.3pt;width:110.25pt;height:30.75pt;z-index:2517360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" fillcolor="white [3201]" strokecolor="#70ad47 [3209]" strokeweight="1pt">
                <v:textbox>
                  <w:txbxContent>
                    <w:p w:rsidR="0022291C" w:rsidRPr="003B068F" w:rsidRDefault="0022291C" w:rsidP="001F1E3F">
                      <w:pPr>
                        <w:jc w:val="center"/>
                        <w:rPr>
                          <w:color w:val="C45911" w:themeColor="accent2" w:themeShade="BF"/>
                          <w:lang w:val="en-US"/>
                        </w:rPr>
                      </w:pPr>
                      <w:r w:rsidRPr="003B068F">
                        <w:rPr>
                          <w:color w:val="C45911" w:themeColor="accent2" w:themeShade="BF"/>
                          <w:lang w:val="en-US"/>
                        </w:rPr>
                        <w:t>OBJECTIVES OF TSA</w:t>
                      </w:r>
                    </w:p>
                  </w:txbxContent>
                </v:textbox>
              </v:rect>
            </w:pict>
          </mc:Fallback>
        </mc:AlternateContent>
      </w:r>
      <w:r>
        <w:rPr>
          <w:rFonts w:ascii="Times New Roman" w:hAnsi="Times New Roman" w:cs="Times New Roman"/>
          <w:sz w:val="28"/>
          <w:szCs w:val="28"/>
          <w:lang w:val="en-US"/>
        </w:rPr>
        <w:tab/>
      </w:r>
      <w:r>
        <w:rPr>
          <w:rFonts w:ascii="Times New Roman" w:hAnsi="Times New Roman" w:cs="Times New Roman"/>
          <w:sz w:val="28"/>
          <w:szCs w:val="28"/>
          <w:lang w:val="en-US"/>
        </w:rPr>
        <w:tab/>
      </w:r>
    </w:p>
    <w:p w:rsidR="001F1E3F" w:rsidRPr="00786FA6" w:rsidRDefault="001F1E3F" w:rsidP="001F1E3F">
      <w:pPr>
        <w:tabs>
          <w:tab w:val="left" w:pos="6885"/>
        </w:tabs>
        <w:spacing w:after="278" w:line="360" w:lineRule="auto"/>
        <w:ind w:right="1065"/>
        <w:jc w:val="both"/>
        <w:rPr>
          <w:rFonts w:ascii="Times New Roman" w:eastAsia="Times New Roman" w:hAnsi="Times New Roman" w:cs="Times New Roman"/>
          <w:sz w:val="24"/>
        </w:rPr>
      </w:pPr>
      <w:r>
        <w:rPr>
          <w:rFonts w:ascii="Times New Roman" w:hAnsi="Times New Roman" w:cs="Times New Roman"/>
          <w:noProof/>
          <w:sz w:val="28"/>
          <w:szCs w:val="28"/>
          <w:lang w:eastAsia="en-GB"/>
        </w:rPr>
        <mc:AlternateContent>
          <mc:Choice Requires="wps">
            <w:drawing>
              <wp:anchor distT="0" distB="0" distL="114300" distR="114300" simplePos="0" relativeHeight="251757568" behindDoc="0" locked="0" layoutInCell="1" allowOverlap="1" wp14:anchorId="1134A808" wp14:editId="2C1EE4DE">
                <wp:simplePos x="0" y="0"/>
                <wp:positionH relativeFrom="column">
                  <wp:posOffset>5152390</wp:posOffset>
                </wp:positionH>
                <wp:positionV relativeFrom="paragraph">
                  <wp:posOffset>293370</wp:posOffset>
                </wp:positionV>
                <wp:extent cx="257175" cy="361950"/>
                <wp:effectExtent l="19050" t="0" r="28575" b="38100"/>
                <wp:wrapNone/>
                <wp:docPr id="62" name="Down Arrow 62"/>
                <wp:cNvGraphicFramePr/>
                <a:graphic xmlns:a="http://schemas.openxmlformats.org/drawingml/2006/main">
                  <a:graphicData uri="http://schemas.microsoft.com/office/word/2010/wordprocessingShape">
                    <wps:wsp>
                      <wps:cNvSpPr/>
                      <wps:spPr>
                        <a:xfrm>
                          <a:off x="0" y="0"/>
                          <a:ext cx="257175" cy="36195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28935E62" id="Down Arrow 62" o:spid="_x0000_s1026" type="#_x0000_t67" style="position:absolute;margin-left:405.7pt;margin-top:23.1pt;width:20.25pt;height:28.5pt;z-index:2517575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" adj="13926" fillcolor="black [3200]" strokecolor="black [1600]" strokeweight="1pt"/>
            </w:pict>
          </mc:Fallback>
        </mc:AlternateContent>
      </w:r>
      <w:r>
        <w:rPr>
          <w:rFonts w:ascii="Times New Roman" w:eastAsia="Times New Roman" w:hAnsi="Times New Roman" w:cs="Times New Roman"/>
          <w:noProof/>
          <w:sz w:val="24"/>
          <w:lang w:eastAsia="en-GB"/>
        </w:rPr>
        <mc:AlternateContent>
          <mc:Choice Requires="wps">
            <w:drawing>
              <wp:anchor distT="0" distB="0" distL="114300" distR="114300" simplePos="0" relativeHeight="251737088" behindDoc="0" locked="0" layoutInCell="1" allowOverlap="1" wp14:anchorId="383EE7B3" wp14:editId="604B89B4">
                <wp:simplePos x="0" y="0"/>
                <wp:positionH relativeFrom="column">
                  <wp:posOffset>904875</wp:posOffset>
                </wp:positionH>
                <wp:positionV relativeFrom="paragraph">
                  <wp:posOffset>48260</wp:posOffset>
                </wp:positionV>
                <wp:extent cx="266700" cy="352425"/>
                <wp:effectExtent l="19050" t="0" r="19050" b="47625"/>
                <wp:wrapNone/>
                <wp:docPr id="63" name="Down Arrow 63"/>
                <wp:cNvGraphicFramePr/>
                <a:graphic xmlns:a="http://schemas.openxmlformats.org/drawingml/2006/main">
                  <a:graphicData uri="http://schemas.microsoft.com/office/word/2010/wordprocessingShape">
                    <wps:wsp>
                      <wps:cNvSpPr/>
                      <wps:spPr>
                        <a:xfrm>
                          <a:off x="0" y="0"/>
                          <a:ext cx="266700" cy="35242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18C78A" id="Down Arrow 63" o:spid="_x0000_s1026" type="#_x0000_t67" style="position:absolute;margin-left:71.25pt;margin-top:3.8pt;width:21pt;height:27.7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" adj="13427" fillcolor="black [3200]" strokecolor="black [1600]" strokeweight="1pt"/>
            </w:pict>
          </mc:Fallback>
        </mc:AlternateContent>
      </w:r>
      <w:r w:rsidRPr="00786FA6">
        <w:rPr>
          <w:rFonts w:ascii="Times New Roman" w:eastAsia="Times New Roman" w:hAnsi="Times New Roman" w:cs="Times New Roman"/>
          <w:sz w:val="24"/>
        </w:rPr>
        <w:t xml:space="preserve"> </w:t>
      </w:r>
      <w:r>
        <w:rPr>
          <w:rFonts w:ascii="Times New Roman" w:eastAsia="Times New Roman" w:hAnsi="Times New Roman" w:cs="Times New Roman"/>
          <w:sz w:val="24"/>
        </w:rPr>
        <w:tab/>
      </w:r>
    </w:p>
    <w:p w:rsidR="001F1E3F" w:rsidRPr="00786FA6" w:rsidRDefault="001F1E3F" w:rsidP="001F1E3F">
      <w:pPr>
        <w:spacing w:after="278" w:line="360" w:lineRule="auto"/>
        <w:ind w:right="1065"/>
        <w:jc w:val="both"/>
        <w:rPr>
          <w:rFonts w:ascii="Times New Roman" w:eastAsia="Times New Roman" w:hAnsi="Times New Roman" w:cs="Times New Roman"/>
          <w:sz w:val="24"/>
        </w:rPr>
      </w:pPr>
      <w:r>
        <w:rPr>
          <w:rFonts w:ascii="Times New Roman" w:eastAsia="Times New Roman" w:hAnsi="Times New Roman" w:cs="Times New Roman"/>
          <w:noProof/>
          <w:sz w:val="24"/>
          <w:lang w:eastAsia="en-GB"/>
        </w:rPr>
        <mc:AlternateContent>
          <mc:Choice Requires="wps">
            <w:drawing>
              <wp:anchor distT="0" distB="0" distL="114300" distR="114300" simplePos="0" relativeHeight="251758592" behindDoc="0" locked="0" layoutInCell="1" allowOverlap="1" wp14:anchorId="4CEEA9C3" wp14:editId="7AF382D7">
                <wp:simplePos x="0" y="0"/>
                <wp:positionH relativeFrom="column">
                  <wp:posOffset>4629150</wp:posOffset>
                </wp:positionH>
                <wp:positionV relativeFrom="paragraph">
                  <wp:posOffset>273050</wp:posOffset>
                </wp:positionV>
                <wp:extent cx="1295400" cy="552450"/>
                <wp:effectExtent l="0" t="0" r="19050" b="19050"/>
                <wp:wrapNone/>
                <wp:docPr id="64" name="Rectangle 64"/>
                <wp:cNvGraphicFramePr/>
                <a:graphic xmlns:a="http://schemas.openxmlformats.org/drawingml/2006/main">
                  <a:graphicData uri="http://schemas.microsoft.com/office/word/2010/wordprocessingShape">
                    <wps:wsp>
                      <wps:cNvSpPr/>
                      <wps:spPr>
                        <a:xfrm>
                          <a:off x="0" y="0"/>
                          <a:ext cx="1295400" cy="552450"/>
                        </a:xfrm>
                        <a:prstGeom prst="rect">
                          <a:avLst/>
                        </a:prstGeom>
                      </wps:spPr>
                      <wps:style>
                        <a:lnRef idx="2">
                          <a:schemeClr val="accent6"/>
                        </a:lnRef>
                        <a:fillRef idx="1">
                          <a:schemeClr val="lt1"/>
                        </a:fillRef>
                        <a:effectRef idx="0">
                          <a:schemeClr val="accent6"/>
                        </a:effectRef>
                        <a:fontRef idx="minor">
                          <a:schemeClr val="dk1"/>
                        </a:fontRef>
                      </wps:style>
                      <wps:txbx>
                        <w:txbxContent>
                          <w:p w:rsidR="0022291C" w:rsidRPr="003B068F" w:rsidRDefault="0022291C" w:rsidP="001F1E3F">
                            <w:pPr>
                              <w:jc w:val="center"/>
                              <w:rPr>
                                <w:color w:val="C45911" w:themeColor="accent2" w:themeShade="BF"/>
                                <w:lang w:val="en-US"/>
                              </w:rPr>
                            </w:pPr>
                            <w:r w:rsidRPr="003B068F">
                              <w:rPr>
                                <w:color w:val="C45911" w:themeColor="accent2" w:themeShade="BF"/>
                                <w:lang w:val="en-US"/>
                              </w:rPr>
                              <w:t>Capital size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EEA9C3" id="Rectangle 64" o:spid="_x0000_s1029" style="position:absolute;left:0;text-align:left;margin-left:364.5pt;margin-top:21.5pt;width:102pt;height:43.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" fillcolor="white [3201]" strokecolor="#70ad47 [3209]" strokeweight="1pt">
                <v:textbox>
                  <w:txbxContent>
                    <w:p w:rsidR="0022291C" w:rsidRPr="003B068F" w:rsidRDefault="0022291C" w:rsidP="001F1E3F">
                      <w:pPr>
                        <w:jc w:val="center"/>
                        <w:rPr>
                          <w:color w:val="C45911" w:themeColor="accent2" w:themeShade="BF"/>
                          <w:lang w:val="en-US"/>
                        </w:rPr>
                      </w:pPr>
                      <w:r w:rsidRPr="003B068F">
                        <w:rPr>
                          <w:color w:val="C45911" w:themeColor="accent2" w:themeShade="BF"/>
                          <w:lang w:val="en-US"/>
                        </w:rPr>
                        <w:t>Capital size</w:t>
                      </w:r>
                    </w:p>
                  </w:txbxContent>
                </v:textbox>
              </v:rect>
            </w:pict>
          </mc:Fallback>
        </mc:AlternateContent>
      </w:r>
      <w:r>
        <w:rPr>
          <w:rFonts w:ascii="Times New Roman" w:eastAsia="Times New Roman" w:hAnsi="Times New Roman" w:cs="Times New Roman"/>
          <w:noProof/>
          <w:sz w:val="24"/>
          <w:lang w:eastAsia="en-GB"/>
        </w:rPr>
        <mc:AlternateContent>
          <mc:Choice Requires="wps">
            <w:drawing>
              <wp:anchor distT="0" distB="0" distL="114300" distR="114300" simplePos="0" relativeHeight="251748352" behindDoc="0" locked="0" layoutInCell="1" allowOverlap="1" wp14:anchorId="6AEF6C9C" wp14:editId="7E269C45">
                <wp:simplePos x="0" y="0"/>
                <wp:positionH relativeFrom="column">
                  <wp:posOffset>2609850</wp:posOffset>
                </wp:positionH>
                <wp:positionV relativeFrom="paragraph">
                  <wp:posOffset>6350</wp:posOffset>
                </wp:positionV>
                <wp:extent cx="1323975" cy="466725"/>
                <wp:effectExtent l="0" t="0" r="28575" b="28575"/>
                <wp:wrapNone/>
                <wp:docPr id="65" name="Rectangle 65"/>
                <wp:cNvGraphicFramePr/>
                <a:graphic xmlns:a="http://schemas.openxmlformats.org/drawingml/2006/main">
                  <a:graphicData uri="http://schemas.microsoft.com/office/word/2010/wordprocessingShape">
                    <wps:wsp>
                      <wps:cNvSpPr/>
                      <wps:spPr>
                        <a:xfrm>
                          <a:off x="0" y="0"/>
                          <a:ext cx="1323975" cy="466725"/>
                        </a:xfrm>
                        <a:prstGeom prst="rect">
                          <a:avLst/>
                        </a:prstGeom>
                      </wps:spPr>
                      <wps:style>
                        <a:lnRef idx="2">
                          <a:schemeClr val="accent6"/>
                        </a:lnRef>
                        <a:fillRef idx="1">
                          <a:schemeClr val="lt1"/>
                        </a:fillRef>
                        <a:effectRef idx="0">
                          <a:schemeClr val="accent6"/>
                        </a:effectRef>
                        <a:fontRef idx="minor">
                          <a:schemeClr val="dk1"/>
                        </a:fontRef>
                      </wps:style>
                      <wps:txbx>
                        <w:txbxContent>
                          <w:p w:rsidR="0022291C" w:rsidRPr="003B068F" w:rsidRDefault="0022291C" w:rsidP="001F1E3F">
                            <w:pPr>
                              <w:jc w:val="center"/>
                              <w:rPr>
                                <w:color w:val="C45911" w:themeColor="accent2" w:themeShade="BF"/>
                                <w:lang w:val="en-US"/>
                              </w:rPr>
                            </w:pPr>
                            <w:r>
                              <w:rPr>
                                <w:color w:val="C45911" w:themeColor="accent2" w:themeShade="BF"/>
                                <w:lang w:val="en-US"/>
                              </w:rPr>
                              <w:t>Reduces liquidity reserve demands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EF6C9C" id="Rectangle 65" o:spid="_x0000_s1030" style="position:absolute;left:0;text-align:left;margin-left:205.5pt;margin-top:.5pt;width:104.25pt;height:36.7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" fillcolor="white [3201]" strokecolor="#70ad47 [3209]" strokeweight="1pt">
                <v:textbox>
                  <w:txbxContent>
                    <w:p w:rsidR="0022291C" w:rsidRPr="003B068F" w:rsidRDefault="0022291C" w:rsidP="001F1E3F">
                      <w:pPr>
                        <w:jc w:val="center"/>
                        <w:rPr>
                          <w:color w:val="C45911" w:themeColor="accent2" w:themeShade="BF"/>
                          <w:lang w:val="en-US"/>
                        </w:rPr>
                      </w:pPr>
                      <w:r>
                        <w:rPr>
                          <w:color w:val="C45911" w:themeColor="accent2" w:themeShade="BF"/>
                          <w:lang w:val="en-US"/>
                        </w:rPr>
                        <w:t>Reduces liquidity reserve demands</w:t>
                      </w:r>
                    </w:p>
                  </w:txbxContent>
                </v:textbox>
              </v:rect>
            </w:pict>
          </mc:Fallback>
        </mc:AlternateContent>
      </w:r>
      <w:r>
        <w:rPr>
          <w:rFonts w:ascii="Times New Roman" w:eastAsia="Times New Roman" w:hAnsi="Times New Roman" w:cs="Times New Roman"/>
          <w:noProof/>
          <w:sz w:val="24"/>
          <w:lang w:eastAsia="en-GB"/>
        </w:rPr>
        <mc:AlternateContent>
          <mc:Choice Requires="wps">
            <w:drawing>
              <wp:anchor distT="0" distB="0" distL="114300" distR="114300" simplePos="0" relativeHeight="251738112" behindDoc="0" locked="0" layoutInCell="1" allowOverlap="1" wp14:anchorId="2A461028" wp14:editId="5CE6A991">
                <wp:simplePos x="0" y="0"/>
                <wp:positionH relativeFrom="column">
                  <wp:posOffset>180976</wp:posOffset>
                </wp:positionH>
                <wp:positionV relativeFrom="paragraph">
                  <wp:posOffset>6350</wp:posOffset>
                </wp:positionV>
                <wp:extent cx="1390650" cy="485775"/>
                <wp:effectExtent l="0" t="0" r="19050" b="28575"/>
                <wp:wrapNone/>
                <wp:docPr id="66" name="Rectangle 66"/>
                <wp:cNvGraphicFramePr/>
                <a:graphic xmlns:a="http://schemas.openxmlformats.org/drawingml/2006/main">
                  <a:graphicData uri="http://schemas.microsoft.com/office/word/2010/wordprocessingShape">
                    <wps:wsp>
                      <wps:cNvSpPr/>
                      <wps:spPr>
                        <a:xfrm>
                          <a:off x="0" y="0"/>
                          <a:ext cx="1390650" cy="485775"/>
                        </a:xfrm>
                        <a:prstGeom prst="rect">
                          <a:avLst/>
                        </a:prstGeom>
                      </wps:spPr>
                      <wps:style>
                        <a:lnRef idx="2">
                          <a:schemeClr val="accent6"/>
                        </a:lnRef>
                        <a:fillRef idx="1">
                          <a:schemeClr val="lt1"/>
                        </a:fillRef>
                        <a:effectRef idx="0">
                          <a:schemeClr val="accent6"/>
                        </a:effectRef>
                        <a:fontRef idx="minor">
                          <a:schemeClr val="dk1"/>
                        </a:fontRef>
                      </wps:style>
                      <wps:txbx>
                        <w:txbxContent>
                          <w:p w:rsidR="0022291C" w:rsidRPr="003B068F" w:rsidRDefault="0022291C" w:rsidP="001F1E3F">
                            <w:pPr>
                              <w:jc w:val="center"/>
                              <w:rPr>
                                <w:color w:val="C45911" w:themeColor="accent2" w:themeShade="BF"/>
                                <w:lang w:val="en-US"/>
                              </w:rPr>
                            </w:pPr>
                            <w:r>
                              <w:rPr>
                                <w:color w:val="C45911" w:themeColor="accent2" w:themeShade="BF"/>
                                <w:lang w:val="en-US"/>
                              </w:rPr>
                              <w:t>Boost government revenue production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A461028" id="Rectangle 66" o:spid="_x0000_s1031" style="position:absolute;left:0;text-align:left;margin-left:14.25pt;margin-top:.5pt;width:109.5pt;height:38.25pt;z-index:2517381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" fillcolor="white [3201]" strokecolor="#70ad47 [3209]" strokeweight="1pt">
                <v:textbox>
                  <w:txbxContent>
                    <w:p w:rsidR="0022291C" w:rsidRPr="003B068F" w:rsidRDefault="0022291C" w:rsidP="001F1E3F">
                      <w:pPr>
                        <w:jc w:val="center"/>
                        <w:rPr>
                          <w:color w:val="C45911" w:themeColor="accent2" w:themeShade="BF"/>
                          <w:lang w:val="en-US"/>
                        </w:rPr>
                      </w:pPr>
                      <w:r>
                        <w:rPr>
                          <w:color w:val="C45911" w:themeColor="accent2" w:themeShade="BF"/>
                          <w:lang w:val="en-US"/>
                        </w:rPr>
                        <w:t>Boost government revenue production</w:t>
                      </w:r>
                    </w:p>
                  </w:txbxContent>
                </v:textbox>
              </v:rect>
            </w:pict>
          </mc:Fallback>
        </mc:AlternateContent>
      </w:r>
    </w:p>
    <w:p w:rsidR="001F1E3F" w:rsidRPr="00786FA6" w:rsidRDefault="001F1E3F" w:rsidP="001F1E3F">
      <w:pPr>
        <w:tabs>
          <w:tab w:val="left" w:pos="1620"/>
        </w:tabs>
        <w:spacing w:after="278" w:line="360" w:lineRule="auto"/>
        <w:ind w:right="1065"/>
        <w:jc w:val="both"/>
        <w:rPr>
          <w:rFonts w:ascii="Times New Roman" w:eastAsia="Times New Roman" w:hAnsi="Times New Roman" w:cs="Times New Roman"/>
          <w:sz w:val="24"/>
        </w:rPr>
      </w:pPr>
      <w:r>
        <w:rPr>
          <w:rFonts w:ascii="Times New Roman" w:eastAsia="Times New Roman" w:hAnsi="Times New Roman" w:cs="Times New Roman"/>
          <w:noProof/>
          <w:sz w:val="24"/>
          <w:lang w:eastAsia="en-GB"/>
        </w:rPr>
        <mc:AlternateContent>
          <mc:Choice Requires="wps">
            <w:drawing>
              <wp:anchor distT="0" distB="0" distL="114300" distR="114300" simplePos="0" relativeHeight="251750400" behindDoc="0" locked="0" layoutInCell="1" allowOverlap="1" wp14:anchorId="1804141E" wp14:editId="6F8480B6">
                <wp:simplePos x="0" y="0"/>
                <wp:positionH relativeFrom="column">
                  <wp:posOffset>3143250</wp:posOffset>
                </wp:positionH>
                <wp:positionV relativeFrom="paragraph">
                  <wp:posOffset>64770</wp:posOffset>
                </wp:positionV>
                <wp:extent cx="266700" cy="352425"/>
                <wp:effectExtent l="19050" t="0" r="19050" b="47625"/>
                <wp:wrapNone/>
                <wp:docPr id="67" name="Down Arrow 67"/>
                <wp:cNvGraphicFramePr/>
                <a:graphic xmlns:a="http://schemas.openxmlformats.org/drawingml/2006/main">
                  <a:graphicData uri="http://schemas.microsoft.com/office/word/2010/wordprocessingShape">
                    <wps:wsp>
                      <wps:cNvSpPr/>
                      <wps:spPr>
                        <a:xfrm>
                          <a:off x="0" y="0"/>
                          <a:ext cx="266700" cy="35242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F89956" id="Down Arrow 67" o:spid="_x0000_s1026" type="#_x0000_t67" style="position:absolute;margin-left:247.5pt;margin-top:5.1pt;width:21pt;height:27.7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" adj="13427" fillcolor="black [3200]" strokecolor="black [1600]" strokeweight="1pt"/>
            </w:pict>
          </mc:Fallback>
        </mc:AlternateContent>
      </w:r>
      <w:r>
        <w:rPr>
          <w:rFonts w:ascii="Times New Roman" w:eastAsia="Times New Roman" w:hAnsi="Times New Roman" w:cs="Times New Roman"/>
          <w:noProof/>
          <w:sz w:val="24"/>
          <w:lang w:eastAsia="en-GB"/>
        </w:rPr>
        <mc:AlternateContent>
          <mc:Choice Requires="wps">
            <w:drawing>
              <wp:anchor distT="0" distB="0" distL="114300" distR="114300" simplePos="0" relativeHeight="251739136" behindDoc="0" locked="0" layoutInCell="1" allowOverlap="1" wp14:anchorId="494AC0B3" wp14:editId="53CF7329">
                <wp:simplePos x="0" y="0"/>
                <wp:positionH relativeFrom="column">
                  <wp:posOffset>933450</wp:posOffset>
                </wp:positionH>
                <wp:positionV relativeFrom="paragraph">
                  <wp:posOffset>76200</wp:posOffset>
                </wp:positionV>
                <wp:extent cx="266700" cy="352425"/>
                <wp:effectExtent l="19050" t="0" r="19050" b="47625"/>
                <wp:wrapNone/>
                <wp:docPr id="68" name="Down Arrow 68"/>
                <wp:cNvGraphicFramePr/>
                <a:graphic xmlns:a="http://schemas.openxmlformats.org/drawingml/2006/main">
                  <a:graphicData uri="http://schemas.microsoft.com/office/word/2010/wordprocessingShape">
                    <wps:wsp>
                      <wps:cNvSpPr/>
                      <wps:spPr>
                        <a:xfrm>
                          <a:off x="0" y="0"/>
                          <a:ext cx="266700" cy="35242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D9778C" id="Down Arrow 68" o:spid="_x0000_s1026" type="#_x0000_t67" style="position:absolute;margin-left:73.5pt;margin-top:6pt;width:21pt;height:27.7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" adj="13427" fillcolor="black [3200]" strokecolor="black [1600]" strokeweight="1pt"/>
            </w:pict>
          </mc:Fallback>
        </mc:AlternateContent>
      </w:r>
      <w:r>
        <w:rPr>
          <w:rFonts w:ascii="Times New Roman" w:eastAsia="Times New Roman" w:hAnsi="Times New Roman" w:cs="Times New Roman"/>
          <w:sz w:val="24"/>
        </w:rPr>
        <w:tab/>
      </w:r>
    </w:p>
    <w:p w:rsidR="001F1E3F" w:rsidRPr="00786FA6" w:rsidRDefault="001F1E3F" w:rsidP="001F1E3F">
      <w:pPr>
        <w:spacing w:after="278" w:line="360" w:lineRule="auto"/>
        <w:ind w:right="1065"/>
        <w:jc w:val="both"/>
        <w:rPr>
          <w:rFonts w:ascii="Times New Roman" w:eastAsia="Times New Roman" w:hAnsi="Times New Roman" w:cs="Times New Roman"/>
          <w:sz w:val="24"/>
        </w:rPr>
      </w:pPr>
      <w:r>
        <w:rPr>
          <w:rFonts w:ascii="Times New Roman" w:eastAsia="Times New Roman" w:hAnsi="Times New Roman" w:cs="Times New Roman"/>
          <w:noProof/>
          <w:sz w:val="24"/>
          <w:lang w:eastAsia="en-GB"/>
        </w:rPr>
        <mc:AlternateContent>
          <mc:Choice Requires="wps">
            <w:drawing>
              <wp:anchor distT="0" distB="0" distL="114300" distR="114300" simplePos="0" relativeHeight="251751424" behindDoc="0" locked="0" layoutInCell="1" allowOverlap="1" wp14:anchorId="5881C775" wp14:editId="05CDAC00">
                <wp:simplePos x="0" y="0"/>
                <wp:positionH relativeFrom="column">
                  <wp:posOffset>2609850</wp:posOffset>
                </wp:positionH>
                <wp:positionV relativeFrom="paragraph">
                  <wp:posOffset>9525</wp:posOffset>
                </wp:positionV>
                <wp:extent cx="1304925" cy="657225"/>
                <wp:effectExtent l="0" t="0" r="28575" b="28575"/>
                <wp:wrapNone/>
                <wp:docPr id="69" name="Rectangle 69"/>
                <wp:cNvGraphicFramePr/>
                <a:graphic xmlns:a="http://schemas.openxmlformats.org/drawingml/2006/main">
                  <a:graphicData uri="http://schemas.microsoft.com/office/word/2010/wordprocessingShape">
                    <wps:wsp>
                      <wps:cNvSpPr/>
                      <wps:spPr>
                        <a:xfrm>
                          <a:off x="0" y="0"/>
                          <a:ext cx="1304925" cy="657225"/>
                        </a:xfrm>
                        <a:prstGeom prst="rect">
                          <a:avLst/>
                        </a:prstGeom>
                      </wps:spPr>
                      <wps:style>
                        <a:lnRef idx="2">
                          <a:schemeClr val="accent6"/>
                        </a:lnRef>
                        <a:fillRef idx="1">
                          <a:schemeClr val="lt1"/>
                        </a:fillRef>
                        <a:effectRef idx="0">
                          <a:schemeClr val="accent6"/>
                        </a:effectRef>
                        <a:fontRef idx="minor">
                          <a:schemeClr val="dk1"/>
                        </a:fontRef>
                      </wps:style>
                      <wps:txbx>
                        <w:txbxContent>
                          <w:p w:rsidR="0022291C" w:rsidRPr="00C22FE7" w:rsidRDefault="0022291C" w:rsidP="001F1E3F">
                            <w:pPr>
                              <w:jc w:val="center"/>
                              <w:rPr>
                                <w:lang w:val="en-US"/>
                              </w:rPr>
                            </w:pPr>
                            <w:r w:rsidRPr="003B068F">
                              <w:rPr>
                                <w:color w:val="C45911" w:themeColor="accent2" w:themeShade="BF"/>
                                <w:lang w:val="en-US"/>
                              </w:rPr>
                              <w:t xml:space="preserve">Improves appropriation </w:t>
                            </w:r>
                            <w:r>
                              <w:rPr>
                                <w:color w:val="C45911" w:themeColor="accent2" w:themeShade="BF"/>
                                <w:lang w:val="en-US"/>
                              </w:rPr>
                              <w:t>control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81C775" id="Rectangle 69" o:spid="_x0000_s1032" style="position:absolute;left:0;text-align:left;margin-left:205.5pt;margin-top:.75pt;width:102.75pt;height:51.7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" fillcolor="white [3201]" strokecolor="#70ad47 [3209]" strokeweight="1pt">
                <v:textbox>
                  <w:txbxContent>
                    <w:p w:rsidR="0022291C" w:rsidRPr="00C22FE7" w:rsidRDefault="0022291C" w:rsidP="001F1E3F">
                      <w:pPr>
                        <w:jc w:val="center"/>
                        <w:rPr>
                          <w:lang w:val="en-US"/>
                        </w:rPr>
                      </w:pPr>
                      <w:r w:rsidRPr="003B068F">
                        <w:rPr>
                          <w:color w:val="C45911" w:themeColor="accent2" w:themeShade="BF"/>
                          <w:lang w:val="en-US"/>
                        </w:rPr>
                        <w:t xml:space="preserve">Improves appropriation </w:t>
                      </w:r>
                      <w:r>
                        <w:rPr>
                          <w:color w:val="C45911" w:themeColor="accent2" w:themeShade="BF"/>
                          <w:lang w:val="en-US"/>
                        </w:rPr>
                        <w:t>control</w:t>
                      </w:r>
                    </w:p>
                  </w:txbxContent>
                </v:textbox>
              </v:rect>
            </w:pict>
          </mc:Fallback>
        </mc:AlternateContent>
      </w:r>
      <w:r>
        <w:rPr>
          <w:rFonts w:ascii="Times New Roman" w:eastAsia="Times New Roman" w:hAnsi="Times New Roman" w:cs="Times New Roman"/>
          <w:noProof/>
          <w:sz w:val="24"/>
          <w:lang w:eastAsia="en-GB"/>
        </w:rPr>
        <mc:AlternateContent>
          <mc:Choice Requires="wps">
            <w:drawing>
              <wp:anchor distT="0" distB="0" distL="114300" distR="114300" simplePos="0" relativeHeight="251759616" behindDoc="0" locked="0" layoutInCell="1" allowOverlap="1" wp14:anchorId="3E4C1CF8" wp14:editId="09002CF0">
                <wp:simplePos x="0" y="0"/>
                <wp:positionH relativeFrom="column">
                  <wp:posOffset>5133975</wp:posOffset>
                </wp:positionH>
                <wp:positionV relativeFrom="paragraph">
                  <wp:posOffset>17145</wp:posOffset>
                </wp:positionV>
                <wp:extent cx="266700" cy="352425"/>
                <wp:effectExtent l="19050" t="0" r="19050" b="47625"/>
                <wp:wrapNone/>
                <wp:docPr id="70" name="Down Arrow 70"/>
                <wp:cNvGraphicFramePr/>
                <a:graphic xmlns:a="http://schemas.openxmlformats.org/drawingml/2006/main">
                  <a:graphicData uri="http://schemas.microsoft.com/office/word/2010/wordprocessingShape">
                    <wps:wsp>
                      <wps:cNvSpPr/>
                      <wps:spPr>
                        <a:xfrm>
                          <a:off x="0" y="0"/>
                          <a:ext cx="266700" cy="35242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918111" id="Down Arrow 70" o:spid="_x0000_s1026" type="#_x0000_t67" style="position:absolute;margin-left:404.25pt;margin-top:1.35pt;width:21pt;height:27.7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" adj="13427" fillcolor="black [3200]" strokecolor="black [1600]" strokeweight="1pt"/>
            </w:pict>
          </mc:Fallback>
        </mc:AlternateContent>
      </w:r>
      <w:r>
        <w:rPr>
          <w:rFonts w:ascii="Times New Roman" w:eastAsia="Times New Roman" w:hAnsi="Times New Roman" w:cs="Times New Roman"/>
          <w:noProof/>
          <w:sz w:val="24"/>
          <w:lang w:eastAsia="en-GB"/>
        </w:rPr>
        <mc:AlternateContent>
          <mc:Choice Requires="wps">
            <w:drawing>
              <wp:anchor distT="0" distB="0" distL="114300" distR="114300" simplePos="0" relativeHeight="251740160" behindDoc="0" locked="0" layoutInCell="1" allowOverlap="1" wp14:anchorId="66C8BAAB" wp14:editId="3DAE16E6">
                <wp:simplePos x="0" y="0"/>
                <wp:positionH relativeFrom="column">
                  <wp:posOffset>161925</wp:posOffset>
                </wp:positionH>
                <wp:positionV relativeFrom="paragraph">
                  <wp:posOffset>80010</wp:posOffset>
                </wp:positionV>
                <wp:extent cx="1457325" cy="514350"/>
                <wp:effectExtent l="0" t="0" r="28575" b="19050"/>
                <wp:wrapNone/>
                <wp:docPr id="71" name="Rectangle 71"/>
                <wp:cNvGraphicFramePr/>
                <a:graphic xmlns:a="http://schemas.openxmlformats.org/drawingml/2006/main">
                  <a:graphicData uri="http://schemas.microsoft.com/office/word/2010/wordprocessingShape">
                    <wps:wsp>
                      <wps:cNvSpPr/>
                      <wps:spPr>
                        <a:xfrm>
                          <a:off x="0" y="0"/>
                          <a:ext cx="1457325" cy="514350"/>
                        </a:xfrm>
                        <a:prstGeom prst="rect">
                          <a:avLst/>
                        </a:prstGeom>
                      </wps:spPr>
                      <wps:style>
                        <a:lnRef idx="2">
                          <a:schemeClr val="accent6"/>
                        </a:lnRef>
                        <a:fillRef idx="1">
                          <a:schemeClr val="lt1"/>
                        </a:fillRef>
                        <a:effectRef idx="0">
                          <a:schemeClr val="accent6"/>
                        </a:effectRef>
                        <a:fontRef idx="minor">
                          <a:schemeClr val="dk1"/>
                        </a:fontRef>
                      </wps:style>
                      <wps:txbx>
                        <w:txbxContent>
                          <w:p w:rsidR="0022291C" w:rsidRPr="003B068F" w:rsidRDefault="0022291C" w:rsidP="001F1E3F">
                            <w:pPr>
                              <w:jc w:val="center"/>
                              <w:rPr>
                                <w:color w:val="C45911" w:themeColor="accent2" w:themeShade="BF"/>
                                <w:lang w:val="en-US"/>
                              </w:rPr>
                            </w:pPr>
                            <w:r>
                              <w:rPr>
                                <w:color w:val="C45911" w:themeColor="accent2" w:themeShade="BF"/>
                                <w:lang w:val="en-US"/>
                              </w:rPr>
                              <w:t xml:space="preserve">Foster </w:t>
                            </w:r>
                            <w:r w:rsidRPr="003B068F">
                              <w:rPr>
                                <w:color w:val="C45911" w:themeColor="accent2" w:themeShade="BF"/>
                                <w:lang w:val="en-US"/>
                              </w:rPr>
                              <w:t>transparency and accountability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C8BAAB" id="Rectangle 71" o:spid="_x0000_s1033" style="position:absolute;left:0;text-align:left;margin-left:12.75pt;margin-top:6.3pt;width:114.75pt;height:40.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" fillcolor="white [3201]" strokecolor="#70ad47 [3209]" strokeweight="1pt">
                <v:textbox>
                  <w:txbxContent>
                    <w:p w:rsidR="0022291C" w:rsidRPr="003B068F" w:rsidRDefault="0022291C" w:rsidP="001F1E3F">
                      <w:pPr>
                        <w:jc w:val="center"/>
                        <w:rPr>
                          <w:color w:val="C45911" w:themeColor="accent2" w:themeShade="BF"/>
                          <w:lang w:val="en-US"/>
                        </w:rPr>
                      </w:pPr>
                      <w:r>
                        <w:rPr>
                          <w:color w:val="C45911" w:themeColor="accent2" w:themeShade="BF"/>
                          <w:lang w:val="en-US"/>
                        </w:rPr>
                        <w:t xml:space="preserve">Foster </w:t>
                      </w:r>
                      <w:r w:rsidRPr="003B068F">
                        <w:rPr>
                          <w:color w:val="C45911" w:themeColor="accent2" w:themeShade="BF"/>
                          <w:lang w:val="en-US"/>
                        </w:rPr>
                        <w:t>transparency and accountability</w:t>
                      </w:r>
                    </w:p>
                  </w:txbxContent>
                </v:textbox>
              </v:rect>
            </w:pict>
          </mc:Fallback>
        </mc:AlternateContent>
      </w:r>
    </w:p>
    <w:p w:rsidR="001F1E3F" w:rsidRPr="00786FA6" w:rsidRDefault="001F1E3F" w:rsidP="001F1E3F">
      <w:pPr>
        <w:spacing w:after="278" w:line="360" w:lineRule="auto"/>
        <w:ind w:right="1065"/>
        <w:jc w:val="both"/>
        <w:rPr>
          <w:rFonts w:ascii="Times New Roman" w:eastAsia="Times New Roman" w:hAnsi="Times New Roman" w:cs="Times New Roman"/>
          <w:sz w:val="24"/>
        </w:rPr>
      </w:pPr>
      <w:r>
        <w:rPr>
          <w:rFonts w:ascii="Times New Roman" w:eastAsia="Times New Roman" w:hAnsi="Times New Roman" w:cs="Times New Roman"/>
          <w:noProof/>
          <w:sz w:val="24"/>
          <w:lang w:eastAsia="en-GB"/>
        </w:rPr>
        <mc:AlternateContent>
          <mc:Choice Requires="wps">
            <w:drawing>
              <wp:anchor distT="0" distB="0" distL="114300" distR="114300" simplePos="0" relativeHeight="251752448" behindDoc="0" locked="0" layoutInCell="1" allowOverlap="1" wp14:anchorId="5AB15B28" wp14:editId="6102F30F">
                <wp:simplePos x="0" y="0"/>
                <wp:positionH relativeFrom="column">
                  <wp:posOffset>3181350</wp:posOffset>
                </wp:positionH>
                <wp:positionV relativeFrom="paragraph">
                  <wp:posOffset>229235</wp:posOffset>
                </wp:positionV>
                <wp:extent cx="266700" cy="352425"/>
                <wp:effectExtent l="19050" t="0" r="19050" b="47625"/>
                <wp:wrapNone/>
                <wp:docPr id="72" name="Down Arrow 72"/>
                <wp:cNvGraphicFramePr/>
                <a:graphic xmlns:a="http://schemas.openxmlformats.org/drawingml/2006/main">
                  <a:graphicData uri="http://schemas.microsoft.com/office/word/2010/wordprocessingShape">
                    <wps:wsp>
                      <wps:cNvSpPr/>
                      <wps:spPr>
                        <a:xfrm>
                          <a:off x="0" y="0"/>
                          <a:ext cx="266700" cy="35242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E0E368" id="Down Arrow 72" o:spid="_x0000_s1026" type="#_x0000_t67" style="position:absolute;margin-left:250.5pt;margin-top:18.05pt;width:21pt;height:27.7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" adj="13427" fillcolor="black [3200]" strokecolor="black [1600]" strokeweight="1pt"/>
            </w:pict>
          </mc:Fallback>
        </mc:AlternateContent>
      </w:r>
      <w:r>
        <w:rPr>
          <w:rFonts w:ascii="Times New Roman" w:eastAsia="Times New Roman" w:hAnsi="Times New Roman" w:cs="Times New Roman"/>
          <w:noProof/>
          <w:sz w:val="24"/>
          <w:lang w:eastAsia="en-GB"/>
        </w:rPr>
        <mc:AlternateContent>
          <mc:Choice Requires="wps">
            <w:drawing>
              <wp:anchor distT="0" distB="0" distL="114300" distR="114300" simplePos="0" relativeHeight="251760640" behindDoc="0" locked="0" layoutInCell="1" allowOverlap="1" wp14:anchorId="49336502" wp14:editId="53B6E068">
                <wp:simplePos x="0" y="0"/>
                <wp:positionH relativeFrom="column">
                  <wp:posOffset>4638675</wp:posOffset>
                </wp:positionH>
                <wp:positionV relativeFrom="paragraph">
                  <wp:posOffset>7621</wp:posOffset>
                </wp:positionV>
                <wp:extent cx="1285875" cy="476250"/>
                <wp:effectExtent l="0" t="0" r="28575" b="19050"/>
                <wp:wrapNone/>
                <wp:docPr id="73" name="Rectangle 73"/>
                <wp:cNvGraphicFramePr/>
                <a:graphic xmlns:a="http://schemas.openxmlformats.org/drawingml/2006/main">
                  <a:graphicData uri="http://schemas.microsoft.com/office/word/2010/wordprocessingShape">
                    <wps:wsp>
                      <wps:cNvSpPr/>
                      <wps:spPr>
                        <a:xfrm>
                          <a:off x="0" y="0"/>
                          <a:ext cx="1285875" cy="476250"/>
                        </a:xfrm>
                        <a:prstGeom prst="rect">
                          <a:avLst/>
                        </a:prstGeom>
                      </wps:spPr>
                      <wps:style>
                        <a:lnRef idx="2">
                          <a:schemeClr val="accent6"/>
                        </a:lnRef>
                        <a:fillRef idx="1">
                          <a:schemeClr val="lt1"/>
                        </a:fillRef>
                        <a:effectRef idx="0">
                          <a:schemeClr val="accent6"/>
                        </a:effectRef>
                        <a:fontRef idx="minor">
                          <a:schemeClr val="dk1"/>
                        </a:fontRef>
                      </wps:style>
                      <wps:txbx>
                        <w:txbxContent>
                          <w:p w:rsidR="0022291C" w:rsidRPr="003B068F" w:rsidRDefault="0022291C" w:rsidP="001F1E3F">
                            <w:pPr>
                              <w:jc w:val="center"/>
                              <w:rPr>
                                <w:color w:val="C45911" w:themeColor="accent2" w:themeShade="BF"/>
                                <w:lang w:val="en-US"/>
                              </w:rPr>
                            </w:pPr>
                            <w:r w:rsidRPr="003B068F">
                              <w:rPr>
                                <w:color w:val="C45911" w:themeColor="accent2" w:themeShade="BF"/>
                                <w:lang w:val="en-US"/>
                              </w:rPr>
                              <w:t>Size of deposit liabilities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336502" id="Rectangle 73" o:spid="_x0000_s1034" style="position:absolute;left:0;text-align:left;margin-left:365.25pt;margin-top:.6pt;width:101.25pt;height:37.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" fillcolor="white [3201]" strokecolor="#70ad47 [3209]" strokeweight="1pt">
                <v:textbox>
                  <w:txbxContent>
                    <w:p w:rsidR="0022291C" w:rsidRPr="003B068F" w:rsidRDefault="0022291C" w:rsidP="001F1E3F">
                      <w:pPr>
                        <w:jc w:val="center"/>
                        <w:rPr>
                          <w:color w:val="C45911" w:themeColor="accent2" w:themeShade="BF"/>
                          <w:lang w:val="en-US"/>
                        </w:rPr>
                      </w:pPr>
                      <w:r w:rsidRPr="003B068F">
                        <w:rPr>
                          <w:color w:val="C45911" w:themeColor="accent2" w:themeShade="BF"/>
                          <w:lang w:val="en-US"/>
                        </w:rPr>
                        <w:t>Size of deposit liabilities</w:t>
                      </w:r>
                    </w:p>
                  </w:txbxContent>
                </v:textbox>
              </v:rect>
            </w:pict>
          </mc:Fallback>
        </mc:AlternateContent>
      </w:r>
      <w:r>
        <w:rPr>
          <w:rFonts w:ascii="Times New Roman" w:eastAsia="Times New Roman" w:hAnsi="Times New Roman" w:cs="Times New Roman"/>
          <w:noProof/>
          <w:sz w:val="24"/>
          <w:lang w:eastAsia="en-GB"/>
        </w:rPr>
        <mc:AlternateContent>
          <mc:Choice Requires="wps">
            <w:drawing>
              <wp:anchor distT="0" distB="0" distL="114300" distR="114300" simplePos="0" relativeHeight="251741184" behindDoc="0" locked="0" layoutInCell="1" allowOverlap="1" wp14:anchorId="29CBD817" wp14:editId="0C2DA9D3">
                <wp:simplePos x="0" y="0"/>
                <wp:positionH relativeFrom="column">
                  <wp:posOffset>914400</wp:posOffset>
                </wp:positionH>
                <wp:positionV relativeFrom="paragraph">
                  <wp:posOffset>180975</wp:posOffset>
                </wp:positionV>
                <wp:extent cx="266700" cy="352425"/>
                <wp:effectExtent l="19050" t="0" r="19050" b="47625"/>
                <wp:wrapNone/>
                <wp:docPr id="74" name="Down Arrow 74"/>
                <wp:cNvGraphicFramePr/>
                <a:graphic xmlns:a="http://schemas.openxmlformats.org/drawingml/2006/main">
                  <a:graphicData uri="http://schemas.microsoft.com/office/word/2010/wordprocessingShape">
                    <wps:wsp>
                      <wps:cNvSpPr/>
                      <wps:spPr>
                        <a:xfrm>
                          <a:off x="0" y="0"/>
                          <a:ext cx="266700" cy="35242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867D22" id="Down Arrow 74" o:spid="_x0000_s1026" type="#_x0000_t67" style="position:absolute;margin-left:1in;margin-top:14.25pt;width:21pt;height:27.7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" adj="13427" fillcolor="black [3200]" strokecolor="black [1600]" strokeweight="1pt"/>
            </w:pict>
          </mc:Fallback>
        </mc:AlternateContent>
      </w:r>
    </w:p>
    <w:p w:rsidR="001F1E3F" w:rsidRPr="00786FA6" w:rsidRDefault="001F1E3F" w:rsidP="001F1E3F">
      <w:pPr>
        <w:spacing w:after="278" w:line="360" w:lineRule="auto"/>
        <w:ind w:right="1065"/>
        <w:jc w:val="both"/>
        <w:rPr>
          <w:rFonts w:ascii="Times New Roman" w:eastAsia="Times New Roman" w:hAnsi="Times New Roman" w:cs="Times New Roman"/>
          <w:sz w:val="24"/>
        </w:rPr>
      </w:pPr>
      <w:r>
        <w:rPr>
          <w:rFonts w:ascii="Times New Roman" w:eastAsia="Times New Roman" w:hAnsi="Times New Roman" w:cs="Times New Roman"/>
          <w:noProof/>
          <w:sz w:val="24"/>
          <w:lang w:eastAsia="en-GB"/>
        </w:rPr>
        <mc:AlternateContent>
          <mc:Choice Requires="wps">
            <w:drawing>
              <wp:anchor distT="0" distB="0" distL="114300" distR="114300" simplePos="0" relativeHeight="251753472" behindDoc="0" locked="0" layoutInCell="1" allowOverlap="1" wp14:anchorId="4ED8B15C" wp14:editId="6A18E89E">
                <wp:simplePos x="0" y="0"/>
                <wp:positionH relativeFrom="column">
                  <wp:posOffset>2638425</wp:posOffset>
                </wp:positionH>
                <wp:positionV relativeFrom="paragraph">
                  <wp:posOffset>149860</wp:posOffset>
                </wp:positionV>
                <wp:extent cx="1238250" cy="485775"/>
                <wp:effectExtent l="0" t="0" r="19050" b="28575"/>
                <wp:wrapNone/>
                <wp:docPr id="75" name="Rectangle 75"/>
                <wp:cNvGraphicFramePr/>
                <a:graphic xmlns:a="http://schemas.openxmlformats.org/drawingml/2006/main">
                  <a:graphicData uri="http://schemas.microsoft.com/office/word/2010/wordprocessingShape">
                    <wps:wsp>
                      <wps:cNvSpPr/>
                      <wps:spPr>
                        <a:xfrm>
                          <a:off x="0" y="0"/>
                          <a:ext cx="1238250" cy="485775"/>
                        </a:xfrm>
                        <a:prstGeom prst="rect">
                          <a:avLst/>
                        </a:prstGeom>
                      </wps:spPr>
                      <wps:style>
                        <a:lnRef idx="2">
                          <a:schemeClr val="accent6"/>
                        </a:lnRef>
                        <a:fillRef idx="1">
                          <a:schemeClr val="lt1"/>
                        </a:fillRef>
                        <a:effectRef idx="0">
                          <a:schemeClr val="accent6"/>
                        </a:effectRef>
                        <a:fontRef idx="minor">
                          <a:schemeClr val="dk1"/>
                        </a:fontRef>
                      </wps:style>
                      <wps:txbx>
                        <w:txbxContent>
                          <w:p w:rsidR="0022291C" w:rsidRPr="003B068F" w:rsidRDefault="0022291C" w:rsidP="001F1E3F">
                            <w:pPr>
                              <w:jc w:val="center"/>
                              <w:rPr>
                                <w:color w:val="C45911" w:themeColor="accent2" w:themeShade="BF"/>
                                <w:lang w:val="en-US"/>
                              </w:rPr>
                            </w:pPr>
                            <w:r w:rsidRPr="003B068F">
                              <w:rPr>
                                <w:color w:val="C45911" w:themeColor="accent2" w:themeShade="BF"/>
                                <w:lang w:val="en-US"/>
                              </w:rPr>
                              <w:t>Enables efficient cash management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D8B15C" id="Rectangle 75" o:spid="_x0000_s1035" style="position:absolute;left:0;text-align:left;margin-left:207.75pt;margin-top:11.8pt;width:97.5pt;height:38.2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" fillcolor="white [3201]" strokecolor="#70ad47 [3209]" strokeweight="1pt">
                <v:textbox>
                  <w:txbxContent>
                    <w:p w:rsidR="0022291C" w:rsidRPr="003B068F" w:rsidRDefault="0022291C" w:rsidP="001F1E3F">
                      <w:pPr>
                        <w:jc w:val="center"/>
                        <w:rPr>
                          <w:color w:val="C45911" w:themeColor="accent2" w:themeShade="BF"/>
                          <w:lang w:val="en-US"/>
                        </w:rPr>
                      </w:pPr>
                      <w:r w:rsidRPr="003B068F">
                        <w:rPr>
                          <w:color w:val="C45911" w:themeColor="accent2" w:themeShade="BF"/>
                          <w:lang w:val="en-US"/>
                        </w:rPr>
                        <w:t>Enables efficient cash management</w:t>
                      </w:r>
                    </w:p>
                  </w:txbxContent>
                </v:textbox>
              </v:rect>
            </w:pict>
          </mc:Fallback>
        </mc:AlternateContent>
      </w:r>
      <w:r>
        <w:rPr>
          <w:rFonts w:ascii="Times New Roman" w:eastAsia="Times New Roman" w:hAnsi="Times New Roman" w:cs="Times New Roman"/>
          <w:noProof/>
          <w:sz w:val="24"/>
          <w:lang w:eastAsia="en-GB"/>
        </w:rPr>
        <mc:AlternateContent>
          <mc:Choice Requires="wps">
            <w:drawing>
              <wp:anchor distT="0" distB="0" distL="114300" distR="114300" simplePos="0" relativeHeight="251761664" behindDoc="0" locked="0" layoutInCell="1" allowOverlap="1" wp14:anchorId="58A0D934" wp14:editId="2DB977A2">
                <wp:simplePos x="0" y="0"/>
                <wp:positionH relativeFrom="column">
                  <wp:posOffset>5219700</wp:posOffset>
                </wp:positionH>
                <wp:positionV relativeFrom="paragraph">
                  <wp:posOffset>102870</wp:posOffset>
                </wp:positionV>
                <wp:extent cx="266700" cy="352425"/>
                <wp:effectExtent l="19050" t="0" r="19050" b="47625"/>
                <wp:wrapNone/>
                <wp:docPr id="76" name="Down Arrow 76"/>
                <wp:cNvGraphicFramePr/>
                <a:graphic xmlns:a="http://schemas.openxmlformats.org/drawingml/2006/main">
                  <a:graphicData uri="http://schemas.microsoft.com/office/word/2010/wordprocessingShape">
                    <wps:wsp>
                      <wps:cNvSpPr/>
                      <wps:spPr>
                        <a:xfrm>
                          <a:off x="0" y="0"/>
                          <a:ext cx="266700" cy="35242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C4ED9A" id="Down Arrow 76" o:spid="_x0000_s1026" type="#_x0000_t67" style="position:absolute;margin-left:411pt;margin-top:8.1pt;width:21pt;height:27.7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" adj="13427" fillcolor="black [3200]" strokecolor="black [1600]" strokeweight="1pt"/>
            </w:pict>
          </mc:Fallback>
        </mc:AlternateContent>
      </w:r>
      <w:r>
        <w:rPr>
          <w:rFonts w:ascii="Times New Roman" w:eastAsia="Times New Roman" w:hAnsi="Times New Roman" w:cs="Times New Roman"/>
          <w:noProof/>
          <w:sz w:val="24"/>
          <w:lang w:eastAsia="en-GB"/>
        </w:rPr>
        <mc:AlternateContent>
          <mc:Choice Requires="wps">
            <w:drawing>
              <wp:anchor distT="0" distB="0" distL="114300" distR="114300" simplePos="0" relativeHeight="251742208" behindDoc="0" locked="0" layoutInCell="1" allowOverlap="1" wp14:anchorId="3F2F503A" wp14:editId="15259AC3">
                <wp:simplePos x="0" y="0"/>
                <wp:positionH relativeFrom="column">
                  <wp:posOffset>200026</wp:posOffset>
                </wp:positionH>
                <wp:positionV relativeFrom="paragraph">
                  <wp:posOffset>220345</wp:posOffset>
                </wp:positionV>
                <wp:extent cx="1390650" cy="561975"/>
                <wp:effectExtent l="0" t="0" r="19050" b="28575"/>
                <wp:wrapNone/>
                <wp:docPr id="77" name="Rectangle 77"/>
                <wp:cNvGraphicFramePr/>
                <a:graphic xmlns:a="http://schemas.openxmlformats.org/drawingml/2006/main">
                  <a:graphicData uri="http://schemas.microsoft.com/office/word/2010/wordprocessingShape">
                    <wps:wsp>
                      <wps:cNvSpPr/>
                      <wps:spPr>
                        <a:xfrm>
                          <a:off x="0" y="0"/>
                          <a:ext cx="1390650" cy="561975"/>
                        </a:xfrm>
                        <a:prstGeom prst="rect">
                          <a:avLst/>
                        </a:prstGeom>
                      </wps:spPr>
                      <wps:style>
                        <a:lnRef idx="2">
                          <a:schemeClr val="accent6"/>
                        </a:lnRef>
                        <a:fillRef idx="1">
                          <a:schemeClr val="lt1"/>
                        </a:fillRef>
                        <a:effectRef idx="0">
                          <a:schemeClr val="accent6"/>
                        </a:effectRef>
                        <a:fontRef idx="minor">
                          <a:schemeClr val="dk1"/>
                        </a:fontRef>
                      </wps:style>
                      <wps:txbx>
                        <w:txbxContent>
                          <w:p w:rsidR="0022291C" w:rsidRPr="003B068F" w:rsidRDefault="0022291C" w:rsidP="001F1E3F">
                            <w:pPr>
                              <w:jc w:val="center"/>
                              <w:rPr>
                                <w:color w:val="C45911" w:themeColor="accent2" w:themeShade="BF"/>
                                <w:lang w:val="en-US"/>
                              </w:rPr>
                            </w:pPr>
                            <w:r w:rsidRPr="003B068F">
                              <w:rPr>
                                <w:color w:val="C45911" w:themeColor="accent2" w:themeShade="BF"/>
                                <w:lang w:val="en-US"/>
                              </w:rPr>
                              <w:t>Fight corruption in the country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F2F503A" id="Rectangle 77" o:spid="_x0000_s1036" style="position:absolute;left:0;text-align:left;margin-left:15.75pt;margin-top:17.35pt;width:109.5pt;height:44.2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" fillcolor="white [3201]" strokecolor="#70ad47 [3209]" strokeweight="1pt">
                <v:textbox>
                  <w:txbxContent>
                    <w:p w:rsidR="0022291C" w:rsidRPr="003B068F" w:rsidRDefault="0022291C" w:rsidP="001F1E3F">
                      <w:pPr>
                        <w:jc w:val="center"/>
                        <w:rPr>
                          <w:color w:val="C45911" w:themeColor="accent2" w:themeShade="BF"/>
                          <w:lang w:val="en-US"/>
                        </w:rPr>
                      </w:pPr>
                      <w:r w:rsidRPr="003B068F">
                        <w:rPr>
                          <w:color w:val="C45911" w:themeColor="accent2" w:themeShade="BF"/>
                          <w:lang w:val="en-US"/>
                        </w:rPr>
                        <w:t>Fight corruption in the country</w:t>
                      </w:r>
                    </w:p>
                  </w:txbxContent>
                </v:textbox>
              </v:rect>
            </w:pict>
          </mc:Fallback>
        </mc:AlternateContent>
      </w:r>
    </w:p>
    <w:p w:rsidR="001F1E3F" w:rsidRPr="00786FA6" w:rsidRDefault="001F1E3F" w:rsidP="001F1E3F">
      <w:pPr>
        <w:spacing w:after="278" w:line="360" w:lineRule="auto"/>
        <w:ind w:right="1065"/>
        <w:jc w:val="both"/>
        <w:rPr>
          <w:rFonts w:ascii="Times New Roman" w:eastAsia="Times New Roman" w:hAnsi="Times New Roman" w:cs="Times New Roman"/>
          <w:sz w:val="24"/>
        </w:rPr>
      </w:pPr>
      <w:r>
        <w:rPr>
          <w:rFonts w:ascii="Times New Roman" w:eastAsia="Times New Roman" w:hAnsi="Times New Roman" w:cs="Times New Roman"/>
          <w:noProof/>
          <w:sz w:val="24"/>
          <w:lang w:eastAsia="en-GB"/>
        </w:rPr>
        <mc:AlternateContent>
          <mc:Choice Requires="wps">
            <w:drawing>
              <wp:anchor distT="0" distB="0" distL="114300" distR="114300" simplePos="0" relativeHeight="251762688" behindDoc="0" locked="0" layoutInCell="1" allowOverlap="1" wp14:anchorId="5EAEEE93" wp14:editId="78035F08">
                <wp:simplePos x="0" y="0"/>
                <wp:positionH relativeFrom="column">
                  <wp:posOffset>4667250</wp:posOffset>
                </wp:positionH>
                <wp:positionV relativeFrom="paragraph">
                  <wp:posOffset>62865</wp:posOffset>
                </wp:positionV>
                <wp:extent cx="1266825" cy="695325"/>
                <wp:effectExtent l="0" t="0" r="28575" b="28575"/>
                <wp:wrapNone/>
                <wp:docPr id="78" name="Rectangle 78"/>
                <wp:cNvGraphicFramePr/>
                <a:graphic xmlns:a="http://schemas.openxmlformats.org/drawingml/2006/main">
                  <a:graphicData uri="http://schemas.microsoft.com/office/word/2010/wordprocessingShape">
                    <wps:wsp>
                      <wps:cNvSpPr/>
                      <wps:spPr>
                        <a:xfrm>
                          <a:off x="0" y="0"/>
                          <a:ext cx="1266825" cy="695325"/>
                        </a:xfrm>
                        <a:prstGeom prst="rect">
                          <a:avLst/>
                        </a:prstGeom>
                      </wps:spPr>
                      <wps:style>
                        <a:lnRef idx="2">
                          <a:schemeClr val="accent6"/>
                        </a:lnRef>
                        <a:fillRef idx="1">
                          <a:schemeClr val="lt1"/>
                        </a:fillRef>
                        <a:effectRef idx="0">
                          <a:schemeClr val="accent6"/>
                        </a:effectRef>
                        <a:fontRef idx="minor">
                          <a:schemeClr val="dk1"/>
                        </a:fontRef>
                      </wps:style>
                      <wps:txbx>
                        <w:txbxContent>
                          <w:p w:rsidR="0022291C" w:rsidRPr="003B068F" w:rsidRDefault="0022291C" w:rsidP="001F1E3F">
                            <w:pPr>
                              <w:jc w:val="center"/>
                              <w:rPr>
                                <w:color w:val="C45911" w:themeColor="accent2" w:themeShade="BF"/>
                                <w:lang w:val="en-US"/>
                              </w:rPr>
                            </w:pPr>
                            <w:r w:rsidRPr="003B068F">
                              <w:rPr>
                                <w:color w:val="C45911" w:themeColor="accent2" w:themeShade="BF"/>
                                <w:lang w:val="en-US"/>
                              </w:rPr>
                              <w:t>Size and composition of credit portfolio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AEEE93" id="Rectangle 78" o:spid="_x0000_s1037" style="position:absolute;left:0;text-align:left;margin-left:367.5pt;margin-top:4.95pt;width:99.75pt;height:54.7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" fillcolor="white [3201]" strokecolor="#70ad47 [3209]" strokeweight="1pt">
                <v:textbox>
                  <w:txbxContent>
                    <w:p w:rsidR="0022291C" w:rsidRPr="003B068F" w:rsidRDefault="0022291C" w:rsidP="001F1E3F">
                      <w:pPr>
                        <w:jc w:val="center"/>
                        <w:rPr>
                          <w:color w:val="C45911" w:themeColor="accent2" w:themeShade="BF"/>
                          <w:lang w:val="en-US"/>
                        </w:rPr>
                      </w:pPr>
                      <w:r w:rsidRPr="003B068F">
                        <w:rPr>
                          <w:color w:val="C45911" w:themeColor="accent2" w:themeShade="BF"/>
                          <w:lang w:val="en-US"/>
                        </w:rPr>
                        <w:t>Size and composition of credit portfolio</w:t>
                      </w:r>
                    </w:p>
                  </w:txbxContent>
                </v:textbox>
              </v:rect>
            </w:pict>
          </mc:Fallback>
        </mc:AlternateContent>
      </w:r>
      <w:r>
        <w:rPr>
          <w:rFonts w:ascii="Times New Roman" w:eastAsia="Times New Roman" w:hAnsi="Times New Roman" w:cs="Times New Roman"/>
          <w:noProof/>
          <w:sz w:val="24"/>
          <w:lang w:eastAsia="en-GB"/>
        </w:rPr>
        <mc:AlternateContent>
          <mc:Choice Requires="wps">
            <w:drawing>
              <wp:anchor distT="0" distB="0" distL="114300" distR="114300" simplePos="0" relativeHeight="251743232" behindDoc="0" locked="0" layoutInCell="1" allowOverlap="1" wp14:anchorId="3461A9BF" wp14:editId="21B9D756">
                <wp:simplePos x="0" y="0"/>
                <wp:positionH relativeFrom="column">
                  <wp:posOffset>914400</wp:posOffset>
                </wp:positionH>
                <wp:positionV relativeFrom="paragraph">
                  <wp:posOffset>391795</wp:posOffset>
                </wp:positionV>
                <wp:extent cx="266700" cy="352425"/>
                <wp:effectExtent l="19050" t="0" r="19050" b="47625"/>
                <wp:wrapNone/>
                <wp:docPr id="79" name="Down Arrow 79"/>
                <wp:cNvGraphicFramePr/>
                <a:graphic xmlns:a="http://schemas.openxmlformats.org/drawingml/2006/main">
                  <a:graphicData uri="http://schemas.microsoft.com/office/word/2010/wordprocessingShape">
                    <wps:wsp>
                      <wps:cNvSpPr/>
                      <wps:spPr>
                        <a:xfrm>
                          <a:off x="0" y="0"/>
                          <a:ext cx="266700" cy="35242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23E502" id="Down Arrow 79" o:spid="_x0000_s1026" type="#_x0000_t67" style="position:absolute;margin-left:1in;margin-top:30.85pt;width:21pt;height:27.7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" adj="13427" fillcolor="black [3200]" strokecolor="black [1600]" strokeweight="1pt"/>
            </w:pict>
          </mc:Fallback>
        </mc:AlternateContent>
      </w:r>
    </w:p>
    <w:p w:rsidR="001F1E3F" w:rsidRPr="00786FA6" w:rsidRDefault="001F1E3F" w:rsidP="001F1E3F">
      <w:pPr>
        <w:spacing w:after="278" w:line="360" w:lineRule="auto"/>
        <w:ind w:right="1065"/>
        <w:jc w:val="both"/>
        <w:rPr>
          <w:rFonts w:ascii="Times New Roman" w:eastAsia="Times New Roman" w:hAnsi="Times New Roman" w:cs="Times New Roman"/>
          <w:sz w:val="24"/>
        </w:rPr>
      </w:pPr>
      <w:r>
        <w:rPr>
          <w:rFonts w:ascii="Times New Roman" w:eastAsia="Times New Roman" w:hAnsi="Times New Roman" w:cs="Times New Roman"/>
          <w:noProof/>
          <w:sz w:val="24"/>
          <w:lang w:eastAsia="en-GB"/>
        </w:rPr>
        <mc:AlternateContent>
          <mc:Choice Requires="wps">
            <w:drawing>
              <wp:anchor distT="0" distB="0" distL="114300" distR="114300" simplePos="0" relativeHeight="251744256" behindDoc="0" locked="0" layoutInCell="1" allowOverlap="1" wp14:anchorId="7186B4A3" wp14:editId="57CCCC79">
                <wp:simplePos x="0" y="0"/>
                <wp:positionH relativeFrom="column">
                  <wp:posOffset>219075</wp:posOffset>
                </wp:positionH>
                <wp:positionV relativeFrom="paragraph">
                  <wp:posOffset>347345</wp:posOffset>
                </wp:positionV>
                <wp:extent cx="1352550" cy="1028700"/>
                <wp:effectExtent l="0" t="0" r="19050" b="19050"/>
                <wp:wrapNone/>
                <wp:docPr id="80" name="Rectangle 80"/>
                <wp:cNvGraphicFramePr/>
                <a:graphic xmlns:a="http://schemas.openxmlformats.org/drawingml/2006/main">
                  <a:graphicData uri="http://schemas.microsoft.com/office/word/2010/wordprocessingShape">
                    <wps:wsp>
                      <wps:cNvSpPr/>
                      <wps:spPr>
                        <a:xfrm>
                          <a:off x="0" y="0"/>
                          <a:ext cx="1352550" cy="1028700"/>
                        </a:xfrm>
                        <a:prstGeom prst="rect">
                          <a:avLst/>
                        </a:prstGeom>
                      </wps:spPr>
                      <wps:style>
                        <a:lnRef idx="2">
                          <a:schemeClr val="accent6"/>
                        </a:lnRef>
                        <a:fillRef idx="1">
                          <a:schemeClr val="lt1"/>
                        </a:fillRef>
                        <a:effectRef idx="0">
                          <a:schemeClr val="accent6"/>
                        </a:effectRef>
                        <a:fontRef idx="minor">
                          <a:schemeClr val="dk1"/>
                        </a:fontRef>
                      </wps:style>
                      <wps:txbx>
                        <w:txbxContent>
                          <w:p w:rsidR="0022291C" w:rsidRPr="003B068F" w:rsidRDefault="0022291C" w:rsidP="001F1E3F">
                            <w:pPr>
                              <w:jc w:val="center"/>
                              <w:rPr>
                                <w:color w:val="C45911" w:themeColor="accent2" w:themeShade="BF"/>
                                <w:lang w:val="en-US"/>
                              </w:rPr>
                            </w:pPr>
                            <w:r>
                              <w:rPr>
                                <w:color w:val="C45911" w:themeColor="accent2" w:themeShade="BF"/>
                                <w:lang w:val="en-US"/>
                              </w:rPr>
                              <w:t>Guarantee functional comprehensive check on government cash balances</w:t>
                            </w:r>
                            <w:r w:rsidRPr="003B068F">
                              <w:rPr>
                                <w:color w:val="C45911" w:themeColor="accent2" w:themeShade="BF"/>
                                <w:lang w:val="en-US"/>
                              </w:rPr>
                              <w:t xml:space="preserve"> control of government cash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86B4A3" id="Rectangle 80" o:spid="_x0000_s1038" style="position:absolute;left:0;text-align:left;margin-left:17.25pt;margin-top:27.35pt;width:106.5pt;height:81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" fillcolor="white [3201]" strokecolor="#70ad47 [3209]" strokeweight="1pt">
                <v:textbox>
                  <w:txbxContent>
                    <w:p w:rsidR="0022291C" w:rsidRPr="003B068F" w:rsidRDefault="0022291C" w:rsidP="001F1E3F">
                      <w:pPr>
                        <w:jc w:val="center"/>
                        <w:rPr>
                          <w:color w:val="C45911" w:themeColor="accent2" w:themeShade="BF"/>
                          <w:lang w:val="en-US"/>
                        </w:rPr>
                      </w:pPr>
                      <w:r>
                        <w:rPr>
                          <w:color w:val="C45911" w:themeColor="accent2" w:themeShade="BF"/>
                          <w:lang w:val="en-US"/>
                        </w:rPr>
                        <w:t>Guarantee functional comprehensive check on government cash balances</w:t>
                      </w:r>
                      <w:r w:rsidRPr="003B068F">
                        <w:rPr>
                          <w:color w:val="C45911" w:themeColor="accent2" w:themeShade="BF"/>
                          <w:lang w:val="en-US"/>
                        </w:rPr>
                        <w:t xml:space="preserve"> control of government cash</w:t>
                      </w:r>
                    </w:p>
                  </w:txbxContent>
                </v:textbox>
              </v:rect>
            </w:pict>
          </mc:Fallback>
        </mc:AlternateContent>
      </w:r>
      <w:r>
        <w:rPr>
          <w:rFonts w:ascii="Times New Roman" w:eastAsia="Times New Roman" w:hAnsi="Times New Roman" w:cs="Times New Roman"/>
          <w:noProof/>
          <w:sz w:val="24"/>
          <w:lang w:eastAsia="en-GB"/>
        </w:rPr>
        <mc:AlternateContent>
          <mc:Choice Requires="wps">
            <w:drawing>
              <wp:anchor distT="0" distB="0" distL="114300" distR="114300" simplePos="0" relativeHeight="251763712" behindDoc="0" locked="0" layoutInCell="1" allowOverlap="1" wp14:anchorId="66CD1027" wp14:editId="63F18BF8">
                <wp:simplePos x="0" y="0"/>
                <wp:positionH relativeFrom="column">
                  <wp:posOffset>5229225</wp:posOffset>
                </wp:positionH>
                <wp:positionV relativeFrom="paragraph">
                  <wp:posOffset>361315</wp:posOffset>
                </wp:positionV>
                <wp:extent cx="266700" cy="352425"/>
                <wp:effectExtent l="38100" t="19050" r="19050" b="28575"/>
                <wp:wrapNone/>
                <wp:docPr id="81" name="Down Arrow 81"/>
                <wp:cNvGraphicFramePr/>
                <a:graphic xmlns:a="http://schemas.openxmlformats.org/drawingml/2006/main">
                  <a:graphicData uri="http://schemas.microsoft.com/office/word/2010/wordprocessingShape">
                    <wps:wsp>
                      <wps:cNvSpPr/>
                      <wps:spPr>
                        <a:xfrm>
                          <a:off x="0" y="0"/>
                          <a:ext cx="266700" cy="35242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D94B97" id="Down Arrow 81" o:spid="_x0000_s1026" type="#_x0000_t67" style="position:absolute;margin-left:411.75pt;margin-top:28.45pt;width:21pt;height:27.7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" adj="13427" fillcolor="black [3200]" strokecolor="black [1600]" strokeweight="1pt"/>
            </w:pict>
          </mc:Fallback>
        </mc:AlternateContent>
      </w:r>
    </w:p>
    <w:p w:rsidR="001F1E3F" w:rsidRPr="00786FA6" w:rsidRDefault="001F1E3F" w:rsidP="001F1E3F">
      <w:pPr>
        <w:spacing w:after="278" w:line="360" w:lineRule="auto"/>
        <w:ind w:right="1065"/>
        <w:jc w:val="both"/>
        <w:rPr>
          <w:rFonts w:ascii="Times New Roman" w:eastAsia="Times New Roman" w:hAnsi="Times New Roman" w:cs="Times New Roman"/>
          <w:sz w:val="24"/>
        </w:rPr>
      </w:pPr>
      <w:r>
        <w:rPr>
          <w:rFonts w:ascii="Times New Roman" w:eastAsia="Times New Roman" w:hAnsi="Times New Roman" w:cs="Times New Roman"/>
          <w:noProof/>
          <w:sz w:val="24"/>
          <w:lang w:eastAsia="en-GB"/>
        </w:rPr>
        <mc:AlternateContent>
          <mc:Choice Requires="wps">
            <w:drawing>
              <wp:anchor distT="0" distB="0" distL="114300" distR="114300" simplePos="0" relativeHeight="251764736" behindDoc="0" locked="0" layoutInCell="1" allowOverlap="1" wp14:anchorId="4493A733" wp14:editId="6F821DE6">
                <wp:simplePos x="0" y="0"/>
                <wp:positionH relativeFrom="column">
                  <wp:posOffset>4648200</wp:posOffset>
                </wp:positionH>
                <wp:positionV relativeFrom="paragraph">
                  <wp:posOffset>317500</wp:posOffset>
                </wp:positionV>
                <wp:extent cx="1314450" cy="838200"/>
                <wp:effectExtent l="0" t="0" r="19050" b="19050"/>
                <wp:wrapNone/>
                <wp:docPr id="82" name="Rectangle 82"/>
                <wp:cNvGraphicFramePr/>
                <a:graphic xmlns:a="http://schemas.openxmlformats.org/drawingml/2006/main">
                  <a:graphicData uri="http://schemas.microsoft.com/office/word/2010/wordprocessingShape">
                    <wps:wsp>
                      <wps:cNvSpPr/>
                      <wps:spPr>
                        <a:xfrm>
                          <a:off x="0" y="0"/>
                          <a:ext cx="1314450" cy="838200"/>
                        </a:xfrm>
                        <a:prstGeom prst="rect">
                          <a:avLst/>
                        </a:prstGeom>
                      </wps:spPr>
                      <wps:style>
                        <a:lnRef idx="2">
                          <a:schemeClr val="accent6"/>
                        </a:lnRef>
                        <a:fillRef idx="1">
                          <a:schemeClr val="lt1"/>
                        </a:fillRef>
                        <a:effectRef idx="0">
                          <a:schemeClr val="accent6"/>
                        </a:effectRef>
                        <a:fontRef idx="minor">
                          <a:schemeClr val="dk1"/>
                        </a:fontRef>
                      </wps:style>
                      <wps:txbx>
                        <w:txbxContent>
                          <w:p w:rsidR="0022291C" w:rsidRPr="001C71CB" w:rsidRDefault="0022291C" w:rsidP="001F1E3F">
                            <w:pPr>
                              <w:jc w:val="center"/>
                              <w:rPr>
                                <w:lang w:val="en-US"/>
                              </w:rPr>
                            </w:pPr>
                            <w:r w:rsidRPr="003B068F">
                              <w:rPr>
                                <w:color w:val="C45911" w:themeColor="accent2" w:themeShade="BF"/>
                                <w:lang w:val="en-US"/>
                              </w:rPr>
                              <w:t xml:space="preserve">Interest rate policy, labour productivity and state of information </w:t>
                            </w:r>
                            <w:r>
                              <w:rPr>
                                <w:lang w:val="en-US"/>
                              </w:rPr>
                              <w:t>technology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493A733" id="Rectangle 82" o:spid="_x0000_s1039" style="position:absolute;left:0;text-align:left;margin-left:366pt;margin-top:25pt;width:103.5pt;height:66pt;z-index:2517647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" fillcolor="white [3201]" strokecolor="#70ad47 [3209]" strokeweight="1pt">
                <v:textbox>
                  <w:txbxContent>
                    <w:p w:rsidR="0022291C" w:rsidRPr="001C71CB" w:rsidRDefault="0022291C" w:rsidP="001F1E3F">
                      <w:pPr>
                        <w:jc w:val="center"/>
                        <w:rPr>
                          <w:lang w:val="en-US"/>
                        </w:rPr>
                      </w:pPr>
                      <w:r w:rsidRPr="003B068F">
                        <w:rPr>
                          <w:color w:val="C45911" w:themeColor="accent2" w:themeShade="BF"/>
                          <w:lang w:val="en-US"/>
                        </w:rPr>
                        <w:t xml:space="preserve">Interest rate policy, labour productivity and state of information </w:t>
                      </w:r>
                      <w:r>
                        <w:rPr>
                          <w:lang w:val="en-US"/>
                        </w:rPr>
                        <w:t>technology</w:t>
                      </w:r>
                    </w:p>
                  </w:txbxContent>
                </v:textbox>
              </v:rect>
            </w:pict>
          </mc:Fallback>
        </mc:AlternateContent>
      </w:r>
    </w:p>
    <w:p w:rsidR="001F1E3F" w:rsidRPr="00786FA6" w:rsidRDefault="001F1E3F" w:rsidP="001F1E3F">
      <w:pPr>
        <w:spacing w:after="278" w:line="360" w:lineRule="auto"/>
        <w:ind w:right="1065"/>
        <w:jc w:val="both"/>
        <w:rPr>
          <w:rFonts w:ascii="Times New Roman" w:eastAsia="Times New Roman" w:hAnsi="Times New Roman" w:cs="Times New Roman"/>
          <w:sz w:val="24"/>
        </w:rPr>
      </w:pPr>
    </w:p>
    <w:p w:rsidR="001F1E3F" w:rsidRPr="00786FA6" w:rsidRDefault="001F1E3F" w:rsidP="001F1E3F">
      <w:pPr>
        <w:spacing w:after="278" w:line="360" w:lineRule="auto"/>
        <w:ind w:right="1065"/>
        <w:jc w:val="both"/>
        <w:rPr>
          <w:rFonts w:ascii="Times New Roman" w:eastAsia="Times New Roman" w:hAnsi="Times New Roman" w:cs="Times New Roman"/>
          <w:sz w:val="24"/>
        </w:rPr>
      </w:pPr>
      <w:r>
        <w:rPr>
          <w:rFonts w:ascii="Times New Roman" w:eastAsia="Times New Roman" w:hAnsi="Times New Roman" w:cs="Times New Roman"/>
          <w:noProof/>
          <w:sz w:val="24"/>
          <w:lang w:eastAsia="en-GB"/>
        </w:rPr>
        <mc:AlternateContent>
          <mc:Choice Requires="wps">
            <w:drawing>
              <wp:anchor distT="0" distB="0" distL="114300" distR="114300" simplePos="0" relativeHeight="251765760" behindDoc="0" locked="0" layoutInCell="1" allowOverlap="1" wp14:anchorId="6DC2009B" wp14:editId="469E247B">
                <wp:simplePos x="0" y="0"/>
                <wp:positionH relativeFrom="column">
                  <wp:posOffset>5219700</wp:posOffset>
                </wp:positionH>
                <wp:positionV relativeFrom="paragraph">
                  <wp:posOffset>302895</wp:posOffset>
                </wp:positionV>
                <wp:extent cx="266700" cy="352425"/>
                <wp:effectExtent l="19050" t="0" r="19050" b="47625"/>
                <wp:wrapNone/>
                <wp:docPr id="83" name="Down Arrow 83"/>
                <wp:cNvGraphicFramePr/>
                <a:graphic xmlns:a="http://schemas.openxmlformats.org/drawingml/2006/main">
                  <a:graphicData uri="http://schemas.microsoft.com/office/word/2010/wordprocessingShape">
                    <wps:wsp>
                      <wps:cNvSpPr/>
                      <wps:spPr>
                        <a:xfrm>
                          <a:off x="0" y="0"/>
                          <a:ext cx="266700" cy="35242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BFBE7A" id="Down Arrow 83" o:spid="_x0000_s1026" type="#_x0000_t67" style="position:absolute;margin-left:411pt;margin-top:23.85pt;width:21pt;height:27.75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" adj="13427" fillcolor="black [3200]" strokecolor="black [1600]" strokeweight="1pt"/>
            </w:pict>
          </mc:Fallback>
        </mc:AlternateContent>
      </w:r>
    </w:p>
    <w:p w:rsidR="001F1E3F" w:rsidRPr="00786FA6" w:rsidRDefault="001F1E3F" w:rsidP="001F1E3F">
      <w:pPr>
        <w:spacing w:after="278" w:line="360" w:lineRule="auto"/>
        <w:ind w:right="1065"/>
        <w:jc w:val="both"/>
        <w:rPr>
          <w:rFonts w:ascii="Times New Roman" w:eastAsia="Times New Roman" w:hAnsi="Times New Roman" w:cs="Times New Roman"/>
          <w:sz w:val="24"/>
        </w:rPr>
      </w:pPr>
      <w:r>
        <w:rPr>
          <w:rFonts w:ascii="Times New Roman" w:eastAsia="Times New Roman" w:hAnsi="Times New Roman" w:cs="Times New Roman"/>
          <w:noProof/>
          <w:sz w:val="24"/>
          <w:lang w:eastAsia="en-GB"/>
        </w:rPr>
        <mc:AlternateContent>
          <mc:Choice Requires="wps">
            <w:drawing>
              <wp:anchor distT="0" distB="0" distL="114300" distR="114300" simplePos="0" relativeHeight="251766784" behindDoc="0" locked="0" layoutInCell="1" allowOverlap="1" wp14:anchorId="3BEA6B5C" wp14:editId="2B2578BF">
                <wp:simplePos x="0" y="0"/>
                <wp:positionH relativeFrom="column">
                  <wp:posOffset>4667250</wp:posOffset>
                </wp:positionH>
                <wp:positionV relativeFrom="paragraph">
                  <wp:posOffset>270510</wp:posOffset>
                </wp:positionV>
                <wp:extent cx="1266825" cy="409575"/>
                <wp:effectExtent l="0" t="0" r="28575" b="28575"/>
                <wp:wrapNone/>
                <wp:docPr id="84" name="Rectangle 84"/>
                <wp:cNvGraphicFramePr/>
                <a:graphic xmlns:a="http://schemas.openxmlformats.org/drawingml/2006/main">
                  <a:graphicData uri="http://schemas.microsoft.com/office/word/2010/wordprocessingShape">
                    <wps:wsp>
                      <wps:cNvSpPr/>
                      <wps:spPr>
                        <a:xfrm>
                          <a:off x="0" y="0"/>
                          <a:ext cx="1266825" cy="409575"/>
                        </a:xfrm>
                        <a:prstGeom prst="rect">
                          <a:avLst/>
                        </a:prstGeom>
                      </wps:spPr>
                      <wps:style>
                        <a:lnRef idx="2">
                          <a:schemeClr val="accent6"/>
                        </a:lnRef>
                        <a:fillRef idx="1">
                          <a:schemeClr val="lt1"/>
                        </a:fillRef>
                        <a:effectRef idx="0">
                          <a:schemeClr val="accent6"/>
                        </a:effectRef>
                        <a:fontRef idx="minor">
                          <a:schemeClr val="dk1"/>
                        </a:fontRef>
                      </wps:style>
                      <wps:txbx>
                        <w:txbxContent>
                          <w:p w:rsidR="0022291C" w:rsidRPr="003B068F" w:rsidRDefault="0022291C" w:rsidP="001F1E3F">
                            <w:pPr>
                              <w:jc w:val="center"/>
                              <w:rPr>
                                <w:color w:val="C45911" w:themeColor="accent2" w:themeShade="BF"/>
                                <w:lang w:val="en-US"/>
                              </w:rPr>
                            </w:pPr>
                            <w:r w:rsidRPr="003B068F">
                              <w:rPr>
                                <w:color w:val="C45911" w:themeColor="accent2" w:themeShade="BF"/>
                                <w:lang w:val="en-US"/>
                              </w:rPr>
                              <w:t>Risk level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EA6B5C" id="Rectangle 84" o:spid="_x0000_s1040" style="position:absolute;left:0;text-align:left;margin-left:367.5pt;margin-top:21.3pt;width:99.75pt;height:32.25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" fillcolor="white [3201]" strokecolor="#70ad47 [3209]" strokeweight="1pt">
                <v:textbox>
                  <w:txbxContent>
                    <w:p w:rsidR="0022291C" w:rsidRPr="003B068F" w:rsidRDefault="0022291C" w:rsidP="001F1E3F">
                      <w:pPr>
                        <w:jc w:val="center"/>
                        <w:rPr>
                          <w:color w:val="C45911" w:themeColor="accent2" w:themeShade="BF"/>
                          <w:lang w:val="en-US"/>
                        </w:rPr>
                      </w:pPr>
                      <w:r w:rsidRPr="003B068F">
                        <w:rPr>
                          <w:color w:val="C45911" w:themeColor="accent2" w:themeShade="BF"/>
                          <w:lang w:val="en-US"/>
                        </w:rPr>
                        <w:t>Risk level</w:t>
                      </w:r>
                    </w:p>
                  </w:txbxContent>
                </v:textbox>
              </v:rect>
            </w:pict>
          </mc:Fallback>
        </mc:AlternateContent>
      </w:r>
    </w:p>
    <w:p w:rsidR="001F1E3F" w:rsidRPr="00786FA6" w:rsidRDefault="001F1E3F" w:rsidP="001F1E3F">
      <w:pPr>
        <w:spacing w:after="278" w:line="360" w:lineRule="auto"/>
        <w:ind w:right="1065"/>
        <w:jc w:val="both"/>
        <w:rPr>
          <w:rFonts w:ascii="Times New Roman" w:eastAsia="Times New Roman" w:hAnsi="Times New Roman" w:cs="Times New Roman"/>
          <w:sz w:val="24"/>
        </w:rPr>
      </w:pPr>
      <w:r>
        <w:rPr>
          <w:rFonts w:ascii="Times New Roman" w:eastAsia="Times New Roman" w:hAnsi="Times New Roman" w:cs="Times New Roman"/>
          <w:noProof/>
          <w:sz w:val="24"/>
          <w:lang w:eastAsia="en-GB"/>
        </w:rPr>
        <mc:AlternateContent>
          <mc:Choice Requires="wps">
            <w:drawing>
              <wp:anchor distT="0" distB="0" distL="114300" distR="114300" simplePos="0" relativeHeight="251767808" behindDoc="0" locked="0" layoutInCell="1" allowOverlap="1" wp14:anchorId="5796066F" wp14:editId="3181C25E">
                <wp:simplePos x="0" y="0"/>
                <wp:positionH relativeFrom="column">
                  <wp:posOffset>5229225</wp:posOffset>
                </wp:positionH>
                <wp:positionV relativeFrom="paragraph">
                  <wp:posOffset>296545</wp:posOffset>
                </wp:positionV>
                <wp:extent cx="266700" cy="352425"/>
                <wp:effectExtent l="19050" t="0" r="19050" b="47625"/>
                <wp:wrapNone/>
                <wp:docPr id="85" name="Down Arrow 85"/>
                <wp:cNvGraphicFramePr/>
                <a:graphic xmlns:a="http://schemas.openxmlformats.org/drawingml/2006/main">
                  <a:graphicData uri="http://schemas.microsoft.com/office/word/2010/wordprocessingShape">
                    <wps:wsp>
                      <wps:cNvSpPr/>
                      <wps:spPr>
                        <a:xfrm>
                          <a:off x="0" y="0"/>
                          <a:ext cx="266700" cy="35242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8CDB0C" id="Down Arrow 85" o:spid="_x0000_s1026" type="#_x0000_t67" style="position:absolute;margin-left:411.75pt;margin-top:23.35pt;width:21pt;height:27.75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" adj="13427" fillcolor="black [3200]" strokecolor="black [1600]" strokeweight="1pt"/>
            </w:pict>
          </mc:Fallback>
        </mc:AlternateContent>
      </w:r>
    </w:p>
    <w:p w:rsidR="001F1E3F" w:rsidRPr="00786FA6" w:rsidRDefault="001F1E3F" w:rsidP="001F1E3F">
      <w:pPr>
        <w:spacing w:after="278" w:line="360" w:lineRule="auto"/>
        <w:ind w:right="1065"/>
        <w:jc w:val="both"/>
        <w:rPr>
          <w:rFonts w:ascii="Times New Roman" w:eastAsia="Times New Roman" w:hAnsi="Times New Roman" w:cs="Times New Roman"/>
          <w:sz w:val="24"/>
        </w:rPr>
      </w:pPr>
      <w:r>
        <w:rPr>
          <w:rFonts w:ascii="Times New Roman" w:eastAsia="Times New Roman" w:hAnsi="Times New Roman" w:cs="Times New Roman"/>
          <w:noProof/>
          <w:sz w:val="24"/>
          <w:lang w:eastAsia="en-GB"/>
        </w:rPr>
        <mc:AlternateContent>
          <mc:Choice Requires="wps">
            <w:drawing>
              <wp:anchor distT="0" distB="0" distL="114300" distR="114300" simplePos="0" relativeHeight="251768832" behindDoc="0" locked="0" layoutInCell="1" allowOverlap="1" wp14:anchorId="5A0A5528" wp14:editId="5971C489">
                <wp:simplePos x="0" y="0"/>
                <wp:positionH relativeFrom="column">
                  <wp:posOffset>4648200</wp:posOffset>
                </wp:positionH>
                <wp:positionV relativeFrom="paragraph">
                  <wp:posOffset>277495</wp:posOffset>
                </wp:positionV>
                <wp:extent cx="1323975" cy="476250"/>
                <wp:effectExtent l="0" t="0" r="28575" b="19050"/>
                <wp:wrapNone/>
                <wp:docPr id="86" name="Rectangle 86"/>
                <wp:cNvGraphicFramePr/>
                <a:graphic xmlns:a="http://schemas.openxmlformats.org/drawingml/2006/main">
                  <a:graphicData uri="http://schemas.microsoft.com/office/word/2010/wordprocessingShape">
                    <wps:wsp>
                      <wps:cNvSpPr/>
                      <wps:spPr>
                        <a:xfrm>
                          <a:off x="0" y="0"/>
                          <a:ext cx="1323975" cy="476250"/>
                        </a:xfrm>
                        <a:prstGeom prst="rect">
                          <a:avLst/>
                        </a:prstGeom>
                      </wps:spPr>
                      <wps:style>
                        <a:lnRef idx="2">
                          <a:schemeClr val="accent6"/>
                        </a:lnRef>
                        <a:fillRef idx="1">
                          <a:schemeClr val="lt1"/>
                        </a:fillRef>
                        <a:effectRef idx="0">
                          <a:schemeClr val="accent6"/>
                        </a:effectRef>
                        <a:fontRef idx="minor">
                          <a:schemeClr val="dk1"/>
                        </a:fontRef>
                      </wps:style>
                      <wps:txbx>
                        <w:txbxContent>
                          <w:p w:rsidR="0022291C" w:rsidRPr="003B068F" w:rsidRDefault="0022291C" w:rsidP="001F1E3F">
                            <w:pPr>
                              <w:jc w:val="center"/>
                              <w:rPr>
                                <w:color w:val="C45911" w:themeColor="accent2" w:themeShade="BF"/>
                                <w:lang w:val="en-US"/>
                              </w:rPr>
                            </w:pPr>
                            <w:r w:rsidRPr="003B068F">
                              <w:rPr>
                                <w:color w:val="C45911" w:themeColor="accent2" w:themeShade="BF"/>
                                <w:lang w:val="en-US"/>
                              </w:rPr>
                              <w:t>Management quality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0A5528" id="Rectangle 86" o:spid="_x0000_s1041" style="position:absolute;left:0;text-align:left;margin-left:366pt;margin-top:21.85pt;width:104.25pt;height:37.5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" fillcolor="white [3201]" strokecolor="#70ad47 [3209]" strokeweight="1pt">
                <v:textbox>
                  <w:txbxContent>
                    <w:p w:rsidR="0022291C" w:rsidRPr="003B068F" w:rsidRDefault="0022291C" w:rsidP="001F1E3F">
                      <w:pPr>
                        <w:jc w:val="center"/>
                        <w:rPr>
                          <w:color w:val="C45911" w:themeColor="accent2" w:themeShade="BF"/>
                          <w:lang w:val="en-US"/>
                        </w:rPr>
                      </w:pPr>
                      <w:r w:rsidRPr="003B068F">
                        <w:rPr>
                          <w:color w:val="C45911" w:themeColor="accent2" w:themeShade="BF"/>
                          <w:lang w:val="en-US"/>
                        </w:rPr>
                        <w:t>Management quality</w:t>
                      </w:r>
                    </w:p>
                  </w:txbxContent>
                </v:textbox>
              </v:rect>
            </w:pict>
          </mc:Fallback>
        </mc:AlternateContent>
      </w:r>
    </w:p>
    <w:p w:rsidR="001F1E3F" w:rsidRPr="00786FA6" w:rsidRDefault="001F1E3F" w:rsidP="001F1E3F">
      <w:pPr>
        <w:spacing w:after="278" w:line="360" w:lineRule="auto"/>
        <w:ind w:right="1065"/>
        <w:jc w:val="both"/>
        <w:rPr>
          <w:rFonts w:ascii="Times New Roman" w:eastAsia="Times New Roman" w:hAnsi="Times New Roman" w:cs="Times New Roman"/>
          <w:sz w:val="24"/>
        </w:rPr>
      </w:pPr>
      <w:r>
        <w:rPr>
          <w:rFonts w:ascii="Times New Roman" w:eastAsia="Times New Roman" w:hAnsi="Times New Roman" w:cs="Times New Roman"/>
          <w:noProof/>
          <w:sz w:val="24"/>
          <w:lang w:eastAsia="en-GB"/>
        </w:rPr>
        <mc:AlternateContent>
          <mc:Choice Requires="wps">
            <w:drawing>
              <wp:anchor distT="0" distB="0" distL="114300" distR="114300" simplePos="0" relativeHeight="251769856" behindDoc="0" locked="0" layoutInCell="1" allowOverlap="1" wp14:anchorId="7C8D8FE9" wp14:editId="5DD6DD2C">
                <wp:simplePos x="0" y="0"/>
                <wp:positionH relativeFrom="column">
                  <wp:posOffset>5248275</wp:posOffset>
                </wp:positionH>
                <wp:positionV relativeFrom="paragraph">
                  <wp:posOffset>341630</wp:posOffset>
                </wp:positionV>
                <wp:extent cx="266700" cy="352425"/>
                <wp:effectExtent l="19050" t="0" r="19050" b="47625"/>
                <wp:wrapNone/>
                <wp:docPr id="87" name="Down Arrow 87"/>
                <wp:cNvGraphicFramePr/>
                <a:graphic xmlns:a="http://schemas.openxmlformats.org/drawingml/2006/main">
                  <a:graphicData uri="http://schemas.microsoft.com/office/word/2010/wordprocessingShape">
                    <wps:wsp>
                      <wps:cNvSpPr/>
                      <wps:spPr>
                        <a:xfrm>
                          <a:off x="0" y="0"/>
                          <a:ext cx="266700" cy="35242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1AA437" id="Down Arrow 87" o:spid="_x0000_s1026" type="#_x0000_t67" style="position:absolute;margin-left:413.25pt;margin-top:26.9pt;width:21pt;height:27.75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" adj="13427" fillcolor="black [3200]" strokecolor="black [1600]" strokeweight="1pt"/>
            </w:pict>
          </mc:Fallback>
        </mc:AlternateContent>
      </w:r>
    </w:p>
    <w:p w:rsidR="001F1E3F" w:rsidRPr="00786FA6" w:rsidRDefault="001F1E3F" w:rsidP="001F1E3F">
      <w:pPr>
        <w:spacing w:after="278" w:line="360" w:lineRule="auto"/>
        <w:ind w:right="1065"/>
        <w:jc w:val="both"/>
        <w:rPr>
          <w:rFonts w:ascii="Times New Roman" w:eastAsia="Times New Roman" w:hAnsi="Times New Roman" w:cs="Times New Roman"/>
          <w:sz w:val="24"/>
        </w:rPr>
      </w:pPr>
      <w:r>
        <w:rPr>
          <w:rFonts w:ascii="Times New Roman" w:eastAsia="Times New Roman" w:hAnsi="Times New Roman" w:cs="Times New Roman"/>
          <w:noProof/>
          <w:sz w:val="24"/>
          <w:lang w:eastAsia="en-GB"/>
        </w:rPr>
        <mc:AlternateContent>
          <mc:Choice Requires="wps">
            <w:drawing>
              <wp:anchor distT="0" distB="0" distL="114300" distR="114300" simplePos="0" relativeHeight="251770880" behindDoc="0" locked="0" layoutInCell="1" allowOverlap="1" wp14:anchorId="16EFC0D2" wp14:editId="06C4F7FB">
                <wp:simplePos x="0" y="0"/>
                <wp:positionH relativeFrom="column">
                  <wp:posOffset>4619625</wp:posOffset>
                </wp:positionH>
                <wp:positionV relativeFrom="paragraph">
                  <wp:posOffset>284480</wp:posOffset>
                </wp:positionV>
                <wp:extent cx="1352550" cy="438150"/>
                <wp:effectExtent l="0" t="0" r="19050" b="19050"/>
                <wp:wrapNone/>
                <wp:docPr id="88" name="Rectangle 88"/>
                <wp:cNvGraphicFramePr/>
                <a:graphic xmlns:a="http://schemas.openxmlformats.org/drawingml/2006/main">
                  <a:graphicData uri="http://schemas.microsoft.com/office/word/2010/wordprocessingShape">
                    <wps:wsp>
                      <wps:cNvSpPr/>
                      <wps:spPr>
                        <a:xfrm>
                          <a:off x="0" y="0"/>
                          <a:ext cx="1352550" cy="438150"/>
                        </a:xfrm>
                        <a:prstGeom prst="rect">
                          <a:avLst/>
                        </a:prstGeom>
                      </wps:spPr>
                      <wps:style>
                        <a:lnRef idx="2">
                          <a:schemeClr val="accent6"/>
                        </a:lnRef>
                        <a:fillRef idx="1">
                          <a:schemeClr val="lt1"/>
                        </a:fillRef>
                        <a:effectRef idx="0">
                          <a:schemeClr val="accent6"/>
                        </a:effectRef>
                        <a:fontRef idx="minor">
                          <a:schemeClr val="dk1"/>
                        </a:fontRef>
                      </wps:style>
                      <wps:txbx>
                        <w:txbxContent>
                          <w:p w:rsidR="0022291C" w:rsidRPr="003B068F" w:rsidRDefault="0022291C" w:rsidP="001F1E3F">
                            <w:pPr>
                              <w:jc w:val="center"/>
                              <w:rPr>
                                <w:color w:val="C45911" w:themeColor="accent2" w:themeShade="BF"/>
                                <w:lang w:val="en-US"/>
                              </w:rPr>
                            </w:pPr>
                            <w:r w:rsidRPr="003B068F">
                              <w:rPr>
                                <w:color w:val="C45911" w:themeColor="accent2" w:themeShade="BF"/>
                                <w:lang w:val="en-US"/>
                              </w:rPr>
                              <w:t>Bank size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EFC0D2" id="Rectangle 88" o:spid="_x0000_s1042" style="position:absolute;left:0;text-align:left;margin-left:363.75pt;margin-top:22.4pt;width:106.5pt;height:34.5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" fillcolor="white [3201]" strokecolor="#70ad47 [3209]" strokeweight="1pt">
                <v:textbox>
                  <w:txbxContent>
                    <w:p w:rsidR="0022291C" w:rsidRPr="003B068F" w:rsidRDefault="0022291C" w:rsidP="001F1E3F">
                      <w:pPr>
                        <w:jc w:val="center"/>
                        <w:rPr>
                          <w:color w:val="C45911" w:themeColor="accent2" w:themeShade="BF"/>
                          <w:lang w:val="en-US"/>
                        </w:rPr>
                      </w:pPr>
                      <w:r w:rsidRPr="003B068F">
                        <w:rPr>
                          <w:color w:val="C45911" w:themeColor="accent2" w:themeShade="BF"/>
                          <w:lang w:val="en-US"/>
                        </w:rPr>
                        <w:t>Bank size</w:t>
                      </w:r>
                    </w:p>
                  </w:txbxContent>
                </v:textbox>
              </v:rect>
            </w:pict>
          </mc:Fallback>
        </mc:AlternateContent>
      </w:r>
    </w:p>
    <w:p w:rsidR="001F1E3F" w:rsidRPr="00786FA6" w:rsidRDefault="001F1E3F" w:rsidP="001F1E3F">
      <w:pPr>
        <w:spacing w:after="278" w:line="360" w:lineRule="auto"/>
        <w:ind w:right="1065"/>
        <w:jc w:val="both"/>
        <w:rPr>
          <w:rFonts w:ascii="Times New Roman" w:eastAsia="Times New Roman" w:hAnsi="Times New Roman" w:cs="Times New Roman"/>
          <w:sz w:val="24"/>
        </w:rPr>
      </w:pPr>
      <w:r>
        <w:rPr>
          <w:rFonts w:ascii="Times New Roman" w:eastAsia="Times New Roman" w:hAnsi="Times New Roman" w:cs="Times New Roman"/>
          <w:noProof/>
          <w:sz w:val="24"/>
          <w:lang w:eastAsia="en-GB"/>
        </w:rPr>
        <mc:AlternateContent>
          <mc:Choice Requires="wps">
            <w:drawing>
              <wp:anchor distT="0" distB="0" distL="114300" distR="114300" simplePos="0" relativeHeight="251771904" behindDoc="0" locked="0" layoutInCell="1" allowOverlap="1" wp14:anchorId="4D6A1ACB" wp14:editId="7A92C9F0">
                <wp:simplePos x="0" y="0"/>
                <wp:positionH relativeFrom="column">
                  <wp:posOffset>5276215</wp:posOffset>
                </wp:positionH>
                <wp:positionV relativeFrom="paragraph">
                  <wp:posOffset>340360</wp:posOffset>
                </wp:positionV>
                <wp:extent cx="276225" cy="352425"/>
                <wp:effectExtent l="19050" t="0" r="28575" b="47625"/>
                <wp:wrapNone/>
                <wp:docPr id="89" name="Down Arrow 89"/>
                <wp:cNvGraphicFramePr/>
                <a:graphic xmlns:a="http://schemas.openxmlformats.org/drawingml/2006/main">
                  <a:graphicData uri="http://schemas.microsoft.com/office/word/2010/wordprocessingShape">
                    <wps:wsp>
                      <wps:cNvSpPr/>
                      <wps:spPr>
                        <a:xfrm>
                          <a:off x="0" y="0"/>
                          <a:ext cx="276225" cy="35242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50D130" id="Down Arrow 89" o:spid="_x0000_s1026" type="#_x0000_t67" style="position:absolute;margin-left:415.45pt;margin-top:26.8pt;width:21.75pt;height:27.75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" adj="13135" fillcolor="black [3200]" strokecolor="black [1600]" strokeweight="1pt"/>
            </w:pict>
          </mc:Fallback>
        </mc:AlternateContent>
      </w:r>
    </w:p>
    <w:p w:rsidR="001F1E3F" w:rsidRDefault="001F1E3F" w:rsidP="001F1E3F">
      <w:pPr>
        <w:spacing w:after="278" w:line="240" w:lineRule="auto"/>
        <w:ind w:right="1065"/>
        <w:jc w:val="both"/>
        <w:rPr>
          <w:rFonts w:ascii="Times New Roman" w:hAnsi="Times New Roman" w:cs="Times New Roman"/>
          <w:b/>
          <w:color w:val="5B9BD5" w:themeColor="accent1"/>
          <w:sz w:val="28"/>
          <w:szCs w:val="28"/>
        </w:rPr>
      </w:pPr>
      <w:r>
        <w:rPr>
          <w:rFonts w:ascii="Times New Roman" w:eastAsia="Times New Roman" w:hAnsi="Times New Roman" w:cs="Times New Roman"/>
          <w:noProof/>
          <w:sz w:val="24"/>
          <w:lang w:eastAsia="en-GB"/>
        </w:rPr>
        <mc:AlternateContent>
          <mc:Choice Requires="wps">
            <w:drawing>
              <wp:anchor distT="0" distB="0" distL="114300" distR="114300" simplePos="0" relativeHeight="251772928" behindDoc="0" locked="0" layoutInCell="1" allowOverlap="1" wp14:anchorId="6C5A077A" wp14:editId="54DDC6EF">
                <wp:simplePos x="0" y="0"/>
                <wp:positionH relativeFrom="column">
                  <wp:posOffset>4724400</wp:posOffset>
                </wp:positionH>
                <wp:positionV relativeFrom="paragraph">
                  <wp:posOffset>377190</wp:posOffset>
                </wp:positionV>
                <wp:extent cx="1485900" cy="533400"/>
                <wp:effectExtent l="0" t="0" r="19050" b="19050"/>
                <wp:wrapNone/>
                <wp:docPr id="90" name="Rectangle 90"/>
                <wp:cNvGraphicFramePr/>
                <a:graphic xmlns:a="http://schemas.openxmlformats.org/drawingml/2006/main">
                  <a:graphicData uri="http://schemas.microsoft.com/office/word/2010/wordprocessingShape">
                    <wps:wsp>
                      <wps:cNvSpPr/>
                      <wps:spPr>
                        <a:xfrm>
                          <a:off x="0" y="0"/>
                          <a:ext cx="1485900" cy="533400"/>
                        </a:xfrm>
                        <a:prstGeom prst="rect">
                          <a:avLst/>
                        </a:prstGeom>
                      </wps:spPr>
                      <wps:style>
                        <a:lnRef idx="2">
                          <a:schemeClr val="accent6"/>
                        </a:lnRef>
                        <a:fillRef idx="1">
                          <a:schemeClr val="lt1"/>
                        </a:fillRef>
                        <a:effectRef idx="0">
                          <a:schemeClr val="accent6"/>
                        </a:effectRef>
                        <a:fontRef idx="minor">
                          <a:schemeClr val="dk1"/>
                        </a:fontRef>
                      </wps:style>
                      <wps:txbx>
                        <w:txbxContent>
                          <w:p w:rsidR="0022291C" w:rsidRPr="003B068F" w:rsidRDefault="0022291C" w:rsidP="001F1E3F">
                            <w:pPr>
                              <w:jc w:val="center"/>
                              <w:rPr>
                                <w:color w:val="C45911" w:themeColor="accent2" w:themeShade="BF"/>
                                <w:lang w:val="en-US"/>
                              </w:rPr>
                            </w:pPr>
                            <w:r w:rsidRPr="003B068F">
                              <w:rPr>
                                <w:color w:val="C45911" w:themeColor="accent2" w:themeShade="BF"/>
                                <w:lang w:val="en-US"/>
                              </w:rPr>
                              <w:t>Ownership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5A077A" id="Rectangle 90" o:spid="_x0000_s1043" style="position:absolute;left:0;text-align:left;margin-left:372pt;margin-top:29.7pt;width:117pt;height:42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" fillcolor="white [3201]" strokecolor="#70ad47 [3209]" strokeweight="1pt">
                <v:textbox>
                  <w:txbxContent>
                    <w:p w:rsidR="0022291C" w:rsidRPr="003B068F" w:rsidRDefault="0022291C" w:rsidP="001F1E3F">
                      <w:pPr>
                        <w:jc w:val="center"/>
                        <w:rPr>
                          <w:color w:val="C45911" w:themeColor="accent2" w:themeShade="BF"/>
                          <w:lang w:val="en-US"/>
                        </w:rPr>
                      </w:pPr>
                      <w:r w:rsidRPr="003B068F">
                        <w:rPr>
                          <w:color w:val="C45911" w:themeColor="accent2" w:themeShade="BF"/>
                          <w:lang w:val="en-US"/>
                        </w:rPr>
                        <w:t>Ownership</w:t>
                      </w:r>
                    </w:p>
                  </w:txbxContent>
                </v:textbox>
              </v:rect>
            </w:pict>
          </mc:Fallback>
        </mc:AlternateContent>
      </w:r>
    </w:p>
    <w:p w:rsidR="001F1E3F" w:rsidRPr="00786FA6" w:rsidRDefault="001F1E3F" w:rsidP="001F1E3F">
      <w:pPr>
        <w:spacing w:after="278" w:line="240" w:lineRule="auto"/>
        <w:ind w:right="1065"/>
        <w:jc w:val="both"/>
        <w:rPr>
          <w:rFonts w:ascii="Times New Roman" w:hAnsi="Times New Roman" w:cs="Times New Roman"/>
          <w:b/>
          <w:color w:val="5B9BD5" w:themeColor="accent1"/>
          <w:sz w:val="28"/>
          <w:szCs w:val="28"/>
        </w:rPr>
      </w:pPr>
    </w:p>
    <w:p w:rsidR="001F1E3F" w:rsidRDefault="001F1E3F" w:rsidP="001F1E3F">
      <w:pPr>
        <w:spacing w:after="278" w:line="240" w:lineRule="auto"/>
        <w:ind w:right="1065"/>
        <w:jc w:val="both"/>
        <w:rPr>
          <w:rFonts w:ascii="Times New Roman" w:hAnsi="Times New Roman" w:cs="Times New Roman"/>
          <w:b/>
          <w:color w:val="5B9BD5" w:themeColor="accent1"/>
          <w:sz w:val="28"/>
          <w:szCs w:val="28"/>
        </w:rPr>
      </w:pPr>
      <w:r>
        <w:rPr>
          <w:rFonts w:ascii="Times New Roman" w:hAnsi="Times New Roman" w:cs="Times New Roman"/>
          <w:b/>
          <w:noProof/>
          <w:color w:val="5B9BD5" w:themeColor="accent1"/>
          <w:sz w:val="28"/>
          <w:szCs w:val="28"/>
          <w:lang w:eastAsia="en-GB"/>
        </w:rPr>
        <mc:AlternateContent>
          <mc:Choice Requires="wps">
            <w:drawing>
              <wp:anchor distT="0" distB="0" distL="114300" distR="114300" simplePos="0" relativeHeight="251773952" behindDoc="0" locked="0" layoutInCell="1" allowOverlap="1" wp14:anchorId="5B25A327" wp14:editId="4DF0F153">
                <wp:simplePos x="0" y="0"/>
                <wp:positionH relativeFrom="column">
                  <wp:posOffset>266700</wp:posOffset>
                </wp:positionH>
                <wp:positionV relativeFrom="paragraph">
                  <wp:posOffset>-523875</wp:posOffset>
                </wp:positionV>
                <wp:extent cx="1543050" cy="1047750"/>
                <wp:effectExtent l="0" t="0" r="19050" b="19050"/>
                <wp:wrapNone/>
                <wp:docPr id="91" name="Bevel 91"/>
                <wp:cNvGraphicFramePr/>
                <a:graphic xmlns:a="http://schemas.openxmlformats.org/drawingml/2006/main">
                  <a:graphicData uri="http://schemas.microsoft.com/office/word/2010/wordprocessingShape">
                    <wps:wsp>
                      <wps:cNvSpPr/>
                      <wps:spPr>
                        <a:xfrm>
                          <a:off x="0" y="0"/>
                          <a:ext cx="1543050" cy="1047750"/>
                        </a:xfrm>
                        <a:prstGeom prst="bevel">
                          <a:avLst/>
                        </a:prstGeom>
                      </wps:spPr>
                      <wps:style>
                        <a:lnRef idx="2">
                          <a:schemeClr val="accent6"/>
                        </a:lnRef>
                        <a:fillRef idx="1">
                          <a:schemeClr val="lt1"/>
                        </a:fillRef>
                        <a:effectRef idx="0">
                          <a:schemeClr val="accent6"/>
                        </a:effectRef>
                        <a:fontRef idx="minor">
                          <a:schemeClr val="dk1"/>
                        </a:fontRef>
                      </wps:style>
                      <wps:txbx>
                        <w:txbxContent>
                          <w:p w:rsidR="0022291C" w:rsidRPr="00032036" w:rsidRDefault="0022291C" w:rsidP="001F1E3F">
                            <w:pPr>
                              <w:rPr>
                                <w:color w:val="FF0000"/>
                                <w:lang w:val="en-US"/>
                              </w:rPr>
                            </w:pPr>
                            <w:r w:rsidRPr="00032036">
                              <w:rPr>
                                <w:color w:val="FF0000"/>
                                <w:lang w:val="en-US"/>
                              </w:rPr>
                              <w:t>The CAMEL FRAMEWORK (specific factors)</w:t>
                            </w:r>
                          </w:p>
                          <w:p w:rsidR="0022291C" w:rsidRDefault="0022291C" w:rsidP="001F1E3F"/>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25A327"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Bevel 91" o:spid="_x0000_s1044" type="#_x0000_t84" style="position:absolute;left:0;text-align:left;margin-left:21pt;margin-top:-41.25pt;width:121.5pt;height:82.5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" fillcolor="white [3201]" strokecolor="#70ad47 [3209]" strokeweight="1pt">
                <v:textbox>
                  <w:txbxContent>
                    <w:p w:rsidR="0022291C" w:rsidRPr="00032036" w:rsidRDefault="0022291C" w:rsidP="001F1E3F">
                      <w:pPr>
                        <w:rPr>
                          <w:color w:val="FF0000"/>
                          <w:lang w:val="en-US"/>
                        </w:rPr>
                      </w:pPr>
                      <w:r w:rsidRPr="00032036">
                        <w:rPr>
                          <w:color w:val="FF0000"/>
                          <w:lang w:val="en-US"/>
                        </w:rPr>
                        <w:t>The CAMEL FRAMEWORK (specific factors)</w:t>
                      </w:r>
                    </w:p>
                    <w:p w:rsidR="0022291C" w:rsidRDefault="0022291C" w:rsidP="001F1E3F"/>
                  </w:txbxContent>
                </v:textbox>
              </v:shape>
            </w:pict>
          </mc:Fallback>
        </mc:AlternateContent>
      </w:r>
      <w:r>
        <w:rPr>
          <w:rFonts w:ascii="Times New Roman" w:hAnsi="Times New Roman" w:cs="Times New Roman"/>
          <w:b/>
          <w:noProof/>
          <w:color w:val="5B9BD5" w:themeColor="accent1"/>
          <w:sz w:val="28"/>
          <w:szCs w:val="28"/>
          <w:lang w:eastAsia="en-GB"/>
        </w:rPr>
        <mc:AlternateContent>
          <mc:Choice Requires="wps">
            <w:drawing>
              <wp:anchor distT="0" distB="0" distL="114300" distR="114300" simplePos="0" relativeHeight="251785216" behindDoc="0" locked="0" layoutInCell="1" allowOverlap="1" wp14:anchorId="2F66D50B" wp14:editId="1707E350">
                <wp:simplePos x="0" y="0"/>
                <wp:positionH relativeFrom="column">
                  <wp:posOffset>1952625</wp:posOffset>
                </wp:positionH>
                <wp:positionV relativeFrom="paragraph">
                  <wp:posOffset>38100</wp:posOffset>
                </wp:positionV>
                <wp:extent cx="1819275" cy="1485900"/>
                <wp:effectExtent l="38100" t="76200" r="85725" b="95250"/>
                <wp:wrapNone/>
                <wp:docPr id="92" name="Elbow Connector 92"/>
                <wp:cNvGraphicFramePr/>
                <a:graphic xmlns:a="http://schemas.openxmlformats.org/drawingml/2006/main">
                  <a:graphicData uri="http://schemas.microsoft.com/office/word/2010/wordprocessingShape">
                    <wps:wsp>
                      <wps:cNvCnPr/>
                      <wps:spPr>
                        <a:xfrm>
                          <a:off x="0" y="0"/>
                          <a:ext cx="1819275" cy="1485900"/>
                        </a:xfrm>
                        <a:prstGeom prst="bentConnector3">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7AF0F512"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92" o:spid="_x0000_s1026" type="#_x0000_t34" style="position:absolute;margin-left:153.75pt;margin-top:3pt;width:143.25pt;height:117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" strokecolor="#5b9bd5 [3204]" strokeweight=".5pt">
                <v:stroke startarrow="block" endarrow="block"/>
              </v:shape>
            </w:pict>
          </mc:Fallback>
        </mc:AlternateContent>
      </w:r>
    </w:p>
    <w:p w:rsidR="001F1E3F" w:rsidRDefault="001F1E3F" w:rsidP="001F1E3F">
      <w:pPr>
        <w:spacing w:after="278" w:line="240" w:lineRule="auto"/>
        <w:ind w:right="1065"/>
        <w:jc w:val="both"/>
        <w:rPr>
          <w:rFonts w:ascii="Times New Roman" w:hAnsi="Times New Roman" w:cs="Times New Roman"/>
          <w:b/>
          <w:color w:val="5B9BD5" w:themeColor="accent1"/>
          <w:sz w:val="28"/>
          <w:szCs w:val="28"/>
        </w:rPr>
      </w:pPr>
      <w:r>
        <w:rPr>
          <w:rFonts w:ascii="Times New Roman" w:hAnsi="Times New Roman" w:cs="Times New Roman"/>
          <w:b/>
          <w:noProof/>
          <w:color w:val="5B9BD5" w:themeColor="accent1"/>
          <w:sz w:val="28"/>
          <w:szCs w:val="28"/>
          <w:lang w:eastAsia="en-GB"/>
        </w:rPr>
        <mc:AlternateContent>
          <mc:Choice Requires="wps">
            <w:drawing>
              <wp:anchor distT="0" distB="0" distL="114300" distR="114300" simplePos="0" relativeHeight="251774976" behindDoc="0" locked="0" layoutInCell="1" allowOverlap="1" wp14:anchorId="24A81F26" wp14:editId="60BFB94A">
                <wp:simplePos x="0" y="0"/>
                <wp:positionH relativeFrom="column">
                  <wp:posOffset>952500</wp:posOffset>
                </wp:positionH>
                <wp:positionV relativeFrom="paragraph">
                  <wp:posOffset>180975</wp:posOffset>
                </wp:positionV>
                <wp:extent cx="303530" cy="571500"/>
                <wp:effectExtent l="19050" t="19050" r="20320" b="38100"/>
                <wp:wrapNone/>
                <wp:docPr id="93" name="Up-Down Arrow 93"/>
                <wp:cNvGraphicFramePr/>
                <a:graphic xmlns:a="http://schemas.openxmlformats.org/drawingml/2006/main">
                  <a:graphicData uri="http://schemas.microsoft.com/office/word/2010/wordprocessingShape">
                    <wps:wsp>
                      <wps:cNvSpPr/>
                      <wps:spPr>
                        <a:xfrm>
                          <a:off x="0" y="0"/>
                          <a:ext cx="303530" cy="571500"/>
                        </a:xfrm>
                        <a:prstGeom prst="up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2466261"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Up-Down Arrow 93" o:spid="_x0000_s1026" type="#_x0000_t70" style="position:absolute;margin-left:75pt;margin-top:14.25pt;width:23.9pt;height:45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" adj=",5736" fillcolor="#5b9bd5 [3204]" strokecolor="#1f4d78 [1604]" strokeweight="1pt"/>
            </w:pict>
          </mc:Fallback>
        </mc:AlternateContent>
      </w:r>
    </w:p>
    <w:p w:rsidR="001F1E3F" w:rsidRDefault="001F1E3F" w:rsidP="001F1E3F">
      <w:pPr>
        <w:spacing w:after="278" w:line="240" w:lineRule="auto"/>
        <w:ind w:right="1065"/>
        <w:jc w:val="both"/>
        <w:rPr>
          <w:rFonts w:ascii="Times New Roman" w:hAnsi="Times New Roman" w:cs="Times New Roman"/>
          <w:b/>
          <w:color w:val="5B9BD5" w:themeColor="accent1"/>
          <w:sz w:val="28"/>
          <w:szCs w:val="28"/>
        </w:rPr>
      </w:pPr>
    </w:p>
    <w:p w:rsidR="001F1E3F" w:rsidRDefault="001F1E3F" w:rsidP="001F1E3F">
      <w:pPr>
        <w:spacing w:after="278" w:line="240" w:lineRule="auto"/>
        <w:ind w:right="1065"/>
        <w:jc w:val="both"/>
        <w:rPr>
          <w:rFonts w:ascii="Times New Roman" w:hAnsi="Times New Roman" w:cs="Times New Roman"/>
          <w:b/>
          <w:color w:val="5B9BD5" w:themeColor="accent1"/>
          <w:sz w:val="28"/>
          <w:szCs w:val="28"/>
        </w:rPr>
      </w:pPr>
      <w:r>
        <w:rPr>
          <w:rFonts w:ascii="Times New Roman" w:hAnsi="Times New Roman" w:cs="Times New Roman"/>
          <w:b/>
          <w:noProof/>
          <w:color w:val="5B9BD5" w:themeColor="accent1"/>
          <w:sz w:val="28"/>
          <w:szCs w:val="28"/>
          <w:lang w:eastAsia="en-GB"/>
        </w:rPr>
        <mc:AlternateContent>
          <mc:Choice Requires="wps">
            <w:drawing>
              <wp:anchor distT="0" distB="0" distL="114300" distR="114300" simplePos="0" relativeHeight="251786240" behindDoc="0" locked="0" layoutInCell="1" allowOverlap="1" wp14:anchorId="36342679" wp14:editId="09B4BA97">
                <wp:simplePos x="0" y="0"/>
                <wp:positionH relativeFrom="column">
                  <wp:posOffset>3952875</wp:posOffset>
                </wp:positionH>
                <wp:positionV relativeFrom="paragraph">
                  <wp:posOffset>9524</wp:posOffset>
                </wp:positionV>
                <wp:extent cx="1724025" cy="1171575"/>
                <wp:effectExtent l="0" t="0" r="28575" b="28575"/>
                <wp:wrapNone/>
                <wp:docPr id="94" name="Bevel 94"/>
                <wp:cNvGraphicFramePr/>
                <a:graphic xmlns:a="http://schemas.openxmlformats.org/drawingml/2006/main">
                  <a:graphicData uri="http://schemas.microsoft.com/office/word/2010/wordprocessingShape">
                    <wps:wsp>
                      <wps:cNvSpPr/>
                      <wps:spPr>
                        <a:xfrm>
                          <a:off x="0" y="0"/>
                          <a:ext cx="1724025" cy="1171575"/>
                        </a:xfrm>
                        <a:prstGeom prst="bevel">
                          <a:avLst/>
                        </a:prstGeom>
                      </wps:spPr>
                      <wps:style>
                        <a:lnRef idx="2">
                          <a:schemeClr val="accent6"/>
                        </a:lnRef>
                        <a:fillRef idx="1">
                          <a:schemeClr val="lt1"/>
                        </a:fillRef>
                        <a:effectRef idx="0">
                          <a:schemeClr val="accent6"/>
                        </a:effectRef>
                        <a:fontRef idx="minor">
                          <a:schemeClr val="dk1"/>
                        </a:fontRef>
                      </wps:style>
                      <wps:txbx>
                        <w:txbxContent>
                          <w:p w:rsidR="0022291C" w:rsidRPr="00032036" w:rsidRDefault="0022291C" w:rsidP="001F1E3F">
                            <w:pPr>
                              <w:jc w:val="center"/>
                              <w:rPr>
                                <w:color w:val="FF0000"/>
                                <w:lang w:val="en-US"/>
                              </w:rPr>
                            </w:pPr>
                            <w:r w:rsidRPr="00032036">
                              <w:rPr>
                                <w:color w:val="FF0000"/>
                                <w:lang w:val="en-US"/>
                              </w:rPr>
                              <w:t>TSA Indicators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36342679" id="Bevel 94" o:spid="_x0000_s1045" type="#_x0000_t84" style="position:absolute;left:0;text-align:left;margin-left:311.25pt;margin-top:.75pt;width:135.75pt;height:92.25pt;z-index:2517862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" fillcolor="white [3201]" strokecolor="#70ad47 [3209]" strokeweight="1pt">
                <v:textbox>
                  <w:txbxContent>
                    <w:p w:rsidR="0022291C" w:rsidRPr="00032036" w:rsidRDefault="0022291C" w:rsidP="001F1E3F">
                      <w:pPr>
                        <w:jc w:val="center"/>
                        <w:rPr>
                          <w:color w:val="FF0000"/>
                          <w:lang w:val="en-US"/>
                        </w:rPr>
                      </w:pPr>
                      <w:r w:rsidRPr="00032036">
                        <w:rPr>
                          <w:color w:val="FF0000"/>
                          <w:lang w:val="en-US"/>
                        </w:rPr>
                        <w:t>TSA Indicators</w:t>
                      </w:r>
                    </w:p>
                  </w:txbxContent>
                </v:textbox>
              </v:shape>
            </w:pict>
          </mc:Fallback>
        </mc:AlternateContent>
      </w:r>
      <w:r>
        <w:rPr>
          <w:rFonts w:ascii="Times New Roman" w:hAnsi="Times New Roman" w:cs="Times New Roman"/>
          <w:b/>
          <w:noProof/>
          <w:color w:val="5B9BD5" w:themeColor="accent1"/>
          <w:sz w:val="28"/>
          <w:szCs w:val="28"/>
          <w:lang w:eastAsia="en-GB"/>
        </w:rPr>
        <mc:AlternateContent>
          <mc:Choice Requires="wps">
            <w:drawing>
              <wp:anchor distT="0" distB="0" distL="114300" distR="114300" simplePos="0" relativeHeight="251776000" behindDoc="0" locked="0" layoutInCell="1" allowOverlap="1" wp14:anchorId="7566E308" wp14:editId="0720A23F">
                <wp:simplePos x="0" y="0"/>
                <wp:positionH relativeFrom="column">
                  <wp:posOffset>247650</wp:posOffset>
                </wp:positionH>
                <wp:positionV relativeFrom="paragraph">
                  <wp:posOffset>9525</wp:posOffset>
                </wp:positionV>
                <wp:extent cx="1581150" cy="609600"/>
                <wp:effectExtent l="0" t="0" r="19050" b="19050"/>
                <wp:wrapNone/>
                <wp:docPr id="95" name="Bevel 95"/>
                <wp:cNvGraphicFramePr/>
                <a:graphic xmlns:a="http://schemas.openxmlformats.org/drawingml/2006/main">
                  <a:graphicData uri="http://schemas.microsoft.com/office/word/2010/wordprocessingShape">
                    <wps:wsp>
                      <wps:cNvSpPr/>
                      <wps:spPr>
                        <a:xfrm>
                          <a:off x="0" y="0"/>
                          <a:ext cx="1581150" cy="609600"/>
                        </a:xfrm>
                        <a:prstGeom prst="bevel">
                          <a:avLst/>
                        </a:prstGeom>
                      </wps:spPr>
                      <wps:style>
                        <a:lnRef idx="2">
                          <a:schemeClr val="accent6"/>
                        </a:lnRef>
                        <a:fillRef idx="1">
                          <a:schemeClr val="lt1"/>
                        </a:fillRef>
                        <a:effectRef idx="0">
                          <a:schemeClr val="accent6"/>
                        </a:effectRef>
                        <a:fontRef idx="minor">
                          <a:schemeClr val="dk1"/>
                        </a:fontRef>
                      </wps:style>
                      <wps:txbx>
                        <w:txbxContent>
                          <w:p w:rsidR="0022291C" w:rsidRPr="00032036" w:rsidRDefault="0022291C" w:rsidP="001F1E3F">
                            <w:pPr>
                              <w:jc w:val="center"/>
                              <w:rPr>
                                <w:color w:val="FF0000"/>
                                <w:lang w:val="en-US"/>
                              </w:rPr>
                            </w:pPr>
                            <w:r w:rsidRPr="00032036">
                              <w:rPr>
                                <w:color w:val="FF0000"/>
                                <w:lang w:val="en-US"/>
                              </w:rPr>
                              <w:t>Capital Adequacy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66E308" id="Bevel 95" o:spid="_x0000_s1046" type="#_x0000_t84" style="position:absolute;left:0;text-align:left;margin-left:19.5pt;margin-top:.75pt;width:124.5pt;height:48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" fillcolor="white [3201]" strokecolor="#70ad47 [3209]" strokeweight="1pt">
                <v:textbox>
                  <w:txbxContent>
                    <w:p w:rsidR="0022291C" w:rsidRPr="00032036" w:rsidRDefault="0022291C" w:rsidP="001F1E3F">
                      <w:pPr>
                        <w:jc w:val="center"/>
                        <w:rPr>
                          <w:color w:val="FF0000"/>
                          <w:lang w:val="en-US"/>
                        </w:rPr>
                      </w:pPr>
                      <w:r w:rsidRPr="00032036">
                        <w:rPr>
                          <w:color w:val="FF0000"/>
                          <w:lang w:val="en-US"/>
                        </w:rPr>
                        <w:t>Capital Adequacy</w:t>
                      </w:r>
                    </w:p>
                  </w:txbxContent>
                </v:textbox>
              </v:shape>
            </w:pict>
          </mc:Fallback>
        </mc:AlternateContent>
      </w:r>
    </w:p>
    <w:p w:rsidR="001F1E3F" w:rsidRDefault="001F1E3F" w:rsidP="001F1E3F">
      <w:pPr>
        <w:spacing w:after="278" w:line="240" w:lineRule="auto"/>
        <w:ind w:right="1065"/>
        <w:jc w:val="both"/>
        <w:rPr>
          <w:rFonts w:ascii="Times New Roman" w:hAnsi="Times New Roman" w:cs="Times New Roman"/>
          <w:b/>
          <w:color w:val="5B9BD5" w:themeColor="accent1"/>
          <w:sz w:val="28"/>
          <w:szCs w:val="28"/>
        </w:rPr>
      </w:pPr>
      <w:r>
        <w:rPr>
          <w:rFonts w:ascii="Times New Roman" w:hAnsi="Times New Roman" w:cs="Times New Roman"/>
          <w:b/>
          <w:noProof/>
          <w:color w:val="5B9BD5" w:themeColor="accent1"/>
          <w:sz w:val="28"/>
          <w:szCs w:val="28"/>
          <w:lang w:eastAsia="en-GB"/>
        </w:rPr>
        <mc:AlternateContent>
          <mc:Choice Requires="wps">
            <w:drawing>
              <wp:anchor distT="0" distB="0" distL="114300" distR="114300" simplePos="0" relativeHeight="251777024" behindDoc="0" locked="0" layoutInCell="1" allowOverlap="1" wp14:anchorId="09FCF394" wp14:editId="48191A14">
                <wp:simplePos x="0" y="0"/>
                <wp:positionH relativeFrom="column">
                  <wp:posOffset>914400</wp:posOffset>
                </wp:positionH>
                <wp:positionV relativeFrom="paragraph">
                  <wp:posOffset>275590</wp:posOffset>
                </wp:positionV>
                <wp:extent cx="303530" cy="571500"/>
                <wp:effectExtent l="19050" t="19050" r="20320" b="38100"/>
                <wp:wrapNone/>
                <wp:docPr id="96" name="Up-Down Arrow 96"/>
                <wp:cNvGraphicFramePr/>
                <a:graphic xmlns:a="http://schemas.openxmlformats.org/drawingml/2006/main">
                  <a:graphicData uri="http://schemas.microsoft.com/office/word/2010/wordprocessingShape">
                    <wps:wsp>
                      <wps:cNvSpPr/>
                      <wps:spPr>
                        <a:xfrm>
                          <a:off x="0" y="0"/>
                          <a:ext cx="303530" cy="571500"/>
                        </a:xfrm>
                        <a:prstGeom prst="up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AE68E8" id="Up-Down Arrow 96" o:spid="_x0000_s1026" type="#_x0000_t70" style="position:absolute;margin-left:1in;margin-top:21.7pt;width:23.9pt;height:45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" adj=",5736" fillcolor="#5b9bd5 [3204]" strokecolor="#1f4d78 [1604]" strokeweight="1pt"/>
            </w:pict>
          </mc:Fallback>
        </mc:AlternateContent>
      </w:r>
    </w:p>
    <w:p w:rsidR="001F1E3F" w:rsidRDefault="001F1E3F" w:rsidP="001F1E3F">
      <w:pPr>
        <w:spacing w:after="278" w:line="240" w:lineRule="auto"/>
        <w:ind w:right="1065"/>
        <w:jc w:val="both"/>
        <w:rPr>
          <w:rFonts w:ascii="Times New Roman" w:hAnsi="Times New Roman" w:cs="Times New Roman"/>
          <w:b/>
          <w:color w:val="5B9BD5" w:themeColor="accent1"/>
          <w:sz w:val="28"/>
          <w:szCs w:val="28"/>
        </w:rPr>
      </w:pPr>
    </w:p>
    <w:p w:rsidR="001F1E3F" w:rsidRDefault="001F1E3F" w:rsidP="001F1E3F">
      <w:pPr>
        <w:spacing w:after="278" w:line="240" w:lineRule="auto"/>
        <w:ind w:right="1065"/>
        <w:jc w:val="both"/>
        <w:rPr>
          <w:rFonts w:ascii="Times New Roman" w:hAnsi="Times New Roman" w:cs="Times New Roman"/>
          <w:b/>
          <w:color w:val="5B9BD5" w:themeColor="accent1"/>
          <w:sz w:val="28"/>
          <w:szCs w:val="28"/>
        </w:rPr>
      </w:pPr>
      <w:r>
        <w:rPr>
          <w:rFonts w:ascii="Times New Roman" w:hAnsi="Times New Roman" w:cs="Times New Roman"/>
          <w:b/>
          <w:noProof/>
          <w:color w:val="5B9BD5" w:themeColor="accent1"/>
          <w:sz w:val="28"/>
          <w:szCs w:val="28"/>
          <w:lang w:eastAsia="en-GB"/>
        </w:rPr>
        <mc:AlternateContent>
          <mc:Choice Requires="wps">
            <w:drawing>
              <wp:anchor distT="0" distB="0" distL="114300" distR="114300" simplePos="0" relativeHeight="251778048" behindDoc="0" locked="0" layoutInCell="1" allowOverlap="1" wp14:anchorId="060A5CA4" wp14:editId="5690BE38">
                <wp:simplePos x="0" y="0"/>
                <wp:positionH relativeFrom="column">
                  <wp:posOffset>190500</wp:posOffset>
                </wp:positionH>
                <wp:positionV relativeFrom="paragraph">
                  <wp:posOffset>142875</wp:posOffset>
                </wp:positionV>
                <wp:extent cx="1695450" cy="733425"/>
                <wp:effectExtent l="0" t="0" r="19050" b="28575"/>
                <wp:wrapNone/>
                <wp:docPr id="97" name="Bevel 97"/>
                <wp:cNvGraphicFramePr/>
                <a:graphic xmlns:a="http://schemas.openxmlformats.org/drawingml/2006/main">
                  <a:graphicData uri="http://schemas.microsoft.com/office/word/2010/wordprocessingShape">
                    <wps:wsp>
                      <wps:cNvSpPr/>
                      <wps:spPr>
                        <a:xfrm>
                          <a:off x="0" y="0"/>
                          <a:ext cx="1695450" cy="733425"/>
                        </a:xfrm>
                        <a:prstGeom prst="bevel">
                          <a:avLst/>
                        </a:prstGeom>
                      </wps:spPr>
                      <wps:style>
                        <a:lnRef idx="2">
                          <a:schemeClr val="accent6"/>
                        </a:lnRef>
                        <a:fillRef idx="1">
                          <a:schemeClr val="lt1"/>
                        </a:fillRef>
                        <a:effectRef idx="0">
                          <a:schemeClr val="accent6"/>
                        </a:effectRef>
                        <a:fontRef idx="minor">
                          <a:schemeClr val="dk1"/>
                        </a:fontRef>
                      </wps:style>
                      <wps:txbx>
                        <w:txbxContent>
                          <w:p w:rsidR="0022291C" w:rsidRPr="00032036" w:rsidRDefault="0022291C" w:rsidP="001F1E3F">
                            <w:pPr>
                              <w:jc w:val="center"/>
                              <w:rPr>
                                <w:color w:val="FF0000"/>
                                <w:lang w:val="en-US"/>
                              </w:rPr>
                            </w:pPr>
                            <w:r w:rsidRPr="00032036">
                              <w:rPr>
                                <w:color w:val="FF0000"/>
                                <w:lang w:val="en-US"/>
                              </w:rPr>
                              <w:t>Asset Quality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0A5CA4" id="Bevel 97" o:spid="_x0000_s1047" type="#_x0000_t84" style="position:absolute;left:0;text-align:left;margin-left:15pt;margin-top:11.25pt;width:133.5pt;height:57.75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" fillcolor="white [3201]" strokecolor="#70ad47 [3209]" strokeweight="1pt">
                <v:textbox>
                  <w:txbxContent>
                    <w:p w:rsidR="0022291C" w:rsidRPr="00032036" w:rsidRDefault="0022291C" w:rsidP="001F1E3F">
                      <w:pPr>
                        <w:jc w:val="center"/>
                        <w:rPr>
                          <w:color w:val="FF0000"/>
                          <w:lang w:val="en-US"/>
                        </w:rPr>
                      </w:pPr>
                      <w:r w:rsidRPr="00032036">
                        <w:rPr>
                          <w:color w:val="FF0000"/>
                          <w:lang w:val="en-US"/>
                        </w:rPr>
                        <w:t>Asset Quality</w:t>
                      </w:r>
                    </w:p>
                  </w:txbxContent>
                </v:textbox>
              </v:shape>
            </w:pict>
          </mc:Fallback>
        </mc:AlternateContent>
      </w:r>
    </w:p>
    <w:p w:rsidR="001F1E3F" w:rsidRDefault="001F1E3F" w:rsidP="001F1E3F">
      <w:pPr>
        <w:spacing w:after="278" w:line="240" w:lineRule="auto"/>
        <w:ind w:right="1065"/>
        <w:jc w:val="both"/>
        <w:rPr>
          <w:rFonts w:ascii="Times New Roman" w:hAnsi="Times New Roman" w:cs="Times New Roman"/>
          <w:b/>
          <w:color w:val="5B9BD5" w:themeColor="accent1"/>
          <w:sz w:val="28"/>
          <w:szCs w:val="28"/>
        </w:rPr>
      </w:pPr>
    </w:p>
    <w:p w:rsidR="001F1E3F" w:rsidRDefault="001F1E3F" w:rsidP="001F1E3F">
      <w:pPr>
        <w:spacing w:after="278" w:line="240" w:lineRule="auto"/>
        <w:ind w:right="1065"/>
        <w:jc w:val="both"/>
        <w:rPr>
          <w:rFonts w:ascii="Times New Roman" w:hAnsi="Times New Roman" w:cs="Times New Roman"/>
          <w:b/>
          <w:color w:val="5B9BD5" w:themeColor="accent1"/>
          <w:sz w:val="28"/>
          <w:szCs w:val="28"/>
        </w:rPr>
      </w:pPr>
      <w:r>
        <w:rPr>
          <w:rFonts w:ascii="Times New Roman" w:hAnsi="Times New Roman" w:cs="Times New Roman"/>
          <w:b/>
          <w:noProof/>
          <w:color w:val="5B9BD5" w:themeColor="accent1"/>
          <w:sz w:val="28"/>
          <w:szCs w:val="28"/>
          <w:lang w:eastAsia="en-GB"/>
        </w:rPr>
        <mc:AlternateContent>
          <mc:Choice Requires="wps">
            <w:drawing>
              <wp:anchor distT="0" distB="0" distL="114300" distR="114300" simplePos="0" relativeHeight="251779072" behindDoc="0" locked="0" layoutInCell="1" allowOverlap="1" wp14:anchorId="09DE3E7E" wp14:editId="2E101A94">
                <wp:simplePos x="0" y="0"/>
                <wp:positionH relativeFrom="column">
                  <wp:posOffset>923925</wp:posOffset>
                </wp:positionH>
                <wp:positionV relativeFrom="paragraph">
                  <wp:posOffset>123190</wp:posOffset>
                </wp:positionV>
                <wp:extent cx="303530" cy="571500"/>
                <wp:effectExtent l="19050" t="19050" r="20320" b="38100"/>
                <wp:wrapNone/>
                <wp:docPr id="98" name="Up-Down Arrow 98"/>
                <wp:cNvGraphicFramePr/>
                <a:graphic xmlns:a="http://schemas.openxmlformats.org/drawingml/2006/main">
                  <a:graphicData uri="http://schemas.microsoft.com/office/word/2010/wordprocessingShape">
                    <wps:wsp>
                      <wps:cNvSpPr/>
                      <wps:spPr>
                        <a:xfrm>
                          <a:off x="0" y="0"/>
                          <a:ext cx="303530" cy="571500"/>
                        </a:xfrm>
                        <a:prstGeom prst="up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3B9AC1" id="Up-Down Arrow 98" o:spid="_x0000_s1026" type="#_x0000_t70" style="position:absolute;margin-left:72.75pt;margin-top:9.7pt;width:23.9pt;height:45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" adj=",5736" fillcolor="#5b9bd5 [3204]" strokecolor="#1f4d78 [1604]" strokeweight="1pt"/>
            </w:pict>
          </mc:Fallback>
        </mc:AlternateContent>
      </w:r>
    </w:p>
    <w:p w:rsidR="001F1E3F" w:rsidRDefault="001F1E3F" w:rsidP="001F1E3F">
      <w:pPr>
        <w:spacing w:after="278" w:line="240" w:lineRule="auto"/>
        <w:ind w:right="1065"/>
        <w:jc w:val="both"/>
        <w:rPr>
          <w:rFonts w:ascii="Times New Roman" w:hAnsi="Times New Roman" w:cs="Times New Roman"/>
          <w:b/>
          <w:color w:val="5B9BD5" w:themeColor="accent1"/>
          <w:sz w:val="28"/>
          <w:szCs w:val="28"/>
        </w:rPr>
      </w:pPr>
      <w:r>
        <w:rPr>
          <w:rFonts w:ascii="Times New Roman" w:hAnsi="Times New Roman" w:cs="Times New Roman"/>
          <w:b/>
          <w:noProof/>
          <w:color w:val="5B9BD5" w:themeColor="accent1"/>
          <w:sz w:val="28"/>
          <w:szCs w:val="28"/>
          <w:lang w:eastAsia="en-GB"/>
        </w:rPr>
        <mc:AlternateContent>
          <mc:Choice Requires="wps">
            <w:drawing>
              <wp:anchor distT="0" distB="0" distL="114300" distR="114300" simplePos="0" relativeHeight="251780096" behindDoc="0" locked="0" layoutInCell="1" allowOverlap="1" wp14:anchorId="3AD85916" wp14:editId="18DE791C">
                <wp:simplePos x="0" y="0"/>
                <wp:positionH relativeFrom="column">
                  <wp:posOffset>142875</wp:posOffset>
                </wp:positionH>
                <wp:positionV relativeFrom="paragraph">
                  <wp:posOffset>352425</wp:posOffset>
                </wp:positionV>
                <wp:extent cx="1952625" cy="723900"/>
                <wp:effectExtent l="0" t="0" r="28575" b="19050"/>
                <wp:wrapNone/>
                <wp:docPr id="99" name="Bevel 99"/>
                <wp:cNvGraphicFramePr/>
                <a:graphic xmlns:a="http://schemas.openxmlformats.org/drawingml/2006/main">
                  <a:graphicData uri="http://schemas.microsoft.com/office/word/2010/wordprocessingShape">
                    <wps:wsp>
                      <wps:cNvSpPr/>
                      <wps:spPr>
                        <a:xfrm>
                          <a:off x="0" y="0"/>
                          <a:ext cx="1952625" cy="723900"/>
                        </a:xfrm>
                        <a:prstGeom prst="bevel">
                          <a:avLst/>
                        </a:prstGeom>
                      </wps:spPr>
                      <wps:style>
                        <a:lnRef idx="2">
                          <a:schemeClr val="accent6"/>
                        </a:lnRef>
                        <a:fillRef idx="1">
                          <a:schemeClr val="lt1"/>
                        </a:fillRef>
                        <a:effectRef idx="0">
                          <a:schemeClr val="accent6"/>
                        </a:effectRef>
                        <a:fontRef idx="minor">
                          <a:schemeClr val="dk1"/>
                        </a:fontRef>
                      </wps:style>
                      <wps:txbx>
                        <w:txbxContent>
                          <w:p w:rsidR="0022291C" w:rsidRPr="00032036" w:rsidRDefault="0022291C" w:rsidP="001F1E3F">
                            <w:pPr>
                              <w:jc w:val="center"/>
                              <w:rPr>
                                <w:color w:val="FF0000"/>
                                <w:lang w:val="en-US"/>
                              </w:rPr>
                            </w:pPr>
                            <w:r w:rsidRPr="00032036">
                              <w:rPr>
                                <w:color w:val="FF0000"/>
                                <w:lang w:val="en-US"/>
                              </w:rPr>
                              <w:t>Management Efficiency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3AD85916" id="Bevel 99" o:spid="_x0000_s1048" type="#_x0000_t84" style="position:absolute;left:0;text-align:left;margin-left:11.25pt;margin-top:27.75pt;width:153.75pt;height:57pt;z-index:2517800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" fillcolor="white [3201]" strokecolor="#70ad47 [3209]" strokeweight="1pt">
                <v:textbox>
                  <w:txbxContent>
                    <w:p w:rsidR="0022291C" w:rsidRPr="00032036" w:rsidRDefault="0022291C" w:rsidP="001F1E3F">
                      <w:pPr>
                        <w:jc w:val="center"/>
                        <w:rPr>
                          <w:color w:val="FF0000"/>
                          <w:lang w:val="en-US"/>
                        </w:rPr>
                      </w:pPr>
                      <w:r w:rsidRPr="00032036">
                        <w:rPr>
                          <w:color w:val="FF0000"/>
                          <w:lang w:val="en-US"/>
                        </w:rPr>
                        <w:t>Management Efficiency</w:t>
                      </w:r>
                    </w:p>
                  </w:txbxContent>
                </v:textbox>
              </v:shape>
            </w:pict>
          </mc:Fallback>
        </mc:AlternateContent>
      </w:r>
    </w:p>
    <w:p w:rsidR="001F1E3F" w:rsidRDefault="001F1E3F" w:rsidP="001F1E3F">
      <w:pPr>
        <w:spacing w:after="278" w:line="240" w:lineRule="auto"/>
        <w:ind w:right="1065"/>
        <w:jc w:val="both"/>
        <w:rPr>
          <w:rFonts w:ascii="Times New Roman" w:hAnsi="Times New Roman" w:cs="Times New Roman"/>
          <w:b/>
          <w:color w:val="5B9BD5" w:themeColor="accent1"/>
          <w:sz w:val="28"/>
          <w:szCs w:val="28"/>
        </w:rPr>
      </w:pPr>
    </w:p>
    <w:p w:rsidR="001F1E3F" w:rsidRDefault="001F1E3F" w:rsidP="001F1E3F">
      <w:pPr>
        <w:spacing w:after="278" w:line="240" w:lineRule="auto"/>
        <w:ind w:right="1065"/>
        <w:jc w:val="both"/>
        <w:rPr>
          <w:rFonts w:ascii="Times New Roman" w:hAnsi="Times New Roman" w:cs="Times New Roman"/>
          <w:b/>
          <w:color w:val="5B9BD5" w:themeColor="accent1"/>
          <w:sz w:val="28"/>
          <w:szCs w:val="28"/>
        </w:rPr>
      </w:pPr>
      <w:r>
        <w:rPr>
          <w:rFonts w:ascii="Times New Roman" w:hAnsi="Times New Roman" w:cs="Times New Roman"/>
          <w:b/>
          <w:noProof/>
          <w:color w:val="5B9BD5" w:themeColor="accent1"/>
          <w:sz w:val="28"/>
          <w:szCs w:val="28"/>
          <w:lang w:eastAsia="en-GB"/>
        </w:rPr>
        <mc:AlternateContent>
          <mc:Choice Requires="wps">
            <w:drawing>
              <wp:anchor distT="0" distB="0" distL="114300" distR="114300" simplePos="0" relativeHeight="251781120" behindDoc="0" locked="0" layoutInCell="1" allowOverlap="1" wp14:anchorId="29D8F207" wp14:editId="02C9BBA2">
                <wp:simplePos x="0" y="0"/>
                <wp:positionH relativeFrom="column">
                  <wp:posOffset>971550</wp:posOffset>
                </wp:positionH>
                <wp:positionV relativeFrom="paragraph">
                  <wp:posOffset>342265</wp:posOffset>
                </wp:positionV>
                <wp:extent cx="303530" cy="571500"/>
                <wp:effectExtent l="19050" t="19050" r="20320" b="38100"/>
                <wp:wrapNone/>
                <wp:docPr id="100" name="Up-Down Arrow 100"/>
                <wp:cNvGraphicFramePr/>
                <a:graphic xmlns:a="http://schemas.openxmlformats.org/drawingml/2006/main">
                  <a:graphicData uri="http://schemas.microsoft.com/office/word/2010/wordprocessingShape">
                    <wps:wsp>
                      <wps:cNvSpPr/>
                      <wps:spPr>
                        <a:xfrm>
                          <a:off x="0" y="0"/>
                          <a:ext cx="303530" cy="571500"/>
                        </a:xfrm>
                        <a:prstGeom prst="up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8881FC" id="Up-Down Arrow 100" o:spid="_x0000_s1026" type="#_x0000_t70" style="position:absolute;margin-left:76.5pt;margin-top:26.95pt;width:23.9pt;height:45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" adj=",5736" fillcolor="#5b9bd5 [3204]" strokecolor="#1f4d78 [1604]" strokeweight="1pt"/>
            </w:pict>
          </mc:Fallback>
        </mc:AlternateContent>
      </w:r>
    </w:p>
    <w:p w:rsidR="001F1E3F" w:rsidRDefault="001F1E3F" w:rsidP="001F1E3F">
      <w:pPr>
        <w:spacing w:after="278" w:line="240" w:lineRule="auto"/>
        <w:ind w:right="1065"/>
        <w:jc w:val="both"/>
        <w:rPr>
          <w:rFonts w:ascii="Times New Roman" w:hAnsi="Times New Roman" w:cs="Times New Roman"/>
          <w:b/>
          <w:color w:val="5B9BD5" w:themeColor="accent1"/>
          <w:sz w:val="28"/>
          <w:szCs w:val="28"/>
        </w:rPr>
      </w:pPr>
    </w:p>
    <w:p w:rsidR="001F1E3F" w:rsidRDefault="001F1E3F" w:rsidP="001F1E3F">
      <w:pPr>
        <w:spacing w:after="278" w:line="240" w:lineRule="auto"/>
        <w:ind w:right="1065"/>
        <w:jc w:val="both"/>
        <w:rPr>
          <w:rFonts w:ascii="Times New Roman" w:hAnsi="Times New Roman" w:cs="Times New Roman"/>
          <w:b/>
          <w:color w:val="5B9BD5" w:themeColor="accent1"/>
          <w:sz w:val="28"/>
          <w:szCs w:val="28"/>
        </w:rPr>
      </w:pPr>
      <w:r>
        <w:rPr>
          <w:rFonts w:ascii="Times New Roman" w:hAnsi="Times New Roman" w:cs="Times New Roman"/>
          <w:b/>
          <w:noProof/>
          <w:color w:val="5B9BD5" w:themeColor="accent1"/>
          <w:sz w:val="28"/>
          <w:szCs w:val="28"/>
          <w:lang w:eastAsia="en-GB"/>
        </w:rPr>
        <mc:AlternateContent>
          <mc:Choice Requires="wps">
            <w:drawing>
              <wp:anchor distT="0" distB="0" distL="114300" distR="114300" simplePos="0" relativeHeight="251782144" behindDoc="0" locked="0" layoutInCell="1" allowOverlap="1" wp14:anchorId="102FD51A" wp14:editId="160EF01C">
                <wp:simplePos x="0" y="0"/>
                <wp:positionH relativeFrom="column">
                  <wp:posOffset>180975</wp:posOffset>
                </wp:positionH>
                <wp:positionV relativeFrom="paragraph">
                  <wp:posOffset>180975</wp:posOffset>
                </wp:positionV>
                <wp:extent cx="1924050" cy="790575"/>
                <wp:effectExtent l="0" t="0" r="19050" b="28575"/>
                <wp:wrapNone/>
                <wp:docPr id="101" name="Bevel 101"/>
                <wp:cNvGraphicFramePr/>
                <a:graphic xmlns:a="http://schemas.openxmlformats.org/drawingml/2006/main">
                  <a:graphicData uri="http://schemas.microsoft.com/office/word/2010/wordprocessingShape">
                    <wps:wsp>
                      <wps:cNvSpPr/>
                      <wps:spPr>
                        <a:xfrm>
                          <a:off x="0" y="0"/>
                          <a:ext cx="1924050" cy="790575"/>
                        </a:xfrm>
                        <a:prstGeom prst="bevel">
                          <a:avLst/>
                        </a:prstGeom>
                      </wps:spPr>
                      <wps:style>
                        <a:lnRef idx="2">
                          <a:schemeClr val="accent6"/>
                        </a:lnRef>
                        <a:fillRef idx="1">
                          <a:schemeClr val="lt1"/>
                        </a:fillRef>
                        <a:effectRef idx="0">
                          <a:schemeClr val="accent6"/>
                        </a:effectRef>
                        <a:fontRef idx="minor">
                          <a:schemeClr val="dk1"/>
                        </a:fontRef>
                      </wps:style>
                      <wps:txbx>
                        <w:txbxContent>
                          <w:p w:rsidR="0022291C" w:rsidRPr="00032036" w:rsidRDefault="0022291C" w:rsidP="001F1E3F">
                            <w:pPr>
                              <w:jc w:val="center"/>
                              <w:rPr>
                                <w:color w:val="FF0000"/>
                                <w:lang w:val="en-US"/>
                              </w:rPr>
                            </w:pPr>
                            <w:r w:rsidRPr="00032036">
                              <w:rPr>
                                <w:color w:val="FF0000"/>
                                <w:lang w:val="en-US"/>
                              </w:rPr>
                              <w:t>Earnings Ability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2FD51A" id="Bevel 101" o:spid="_x0000_s1049" type="#_x0000_t84" style="position:absolute;left:0;text-align:left;margin-left:14.25pt;margin-top:14.25pt;width:151.5pt;height:62.25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" fillcolor="white [3201]" strokecolor="#70ad47 [3209]" strokeweight="1pt">
                <v:textbox>
                  <w:txbxContent>
                    <w:p w:rsidR="0022291C" w:rsidRPr="00032036" w:rsidRDefault="0022291C" w:rsidP="001F1E3F">
                      <w:pPr>
                        <w:jc w:val="center"/>
                        <w:rPr>
                          <w:color w:val="FF0000"/>
                          <w:lang w:val="en-US"/>
                        </w:rPr>
                      </w:pPr>
                      <w:r w:rsidRPr="00032036">
                        <w:rPr>
                          <w:color w:val="FF0000"/>
                          <w:lang w:val="en-US"/>
                        </w:rPr>
                        <w:t>Earnings Ability</w:t>
                      </w:r>
                    </w:p>
                  </w:txbxContent>
                </v:textbox>
              </v:shape>
            </w:pict>
          </mc:Fallback>
        </mc:AlternateContent>
      </w:r>
    </w:p>
    <w:p w:rsidR="001F1E3F" w:rsidRDefault="001F1E3F" w:rsidP="001F1E3F">
      <w:pPr>
        <w:spacing w:after="278" w:line="240" w:lineRule="auto"/>
        <w:ind w:right="1065"/>
        <w:jc w:val="both"/>
        <w:rPr>
          <w:rFonts w:ascii="Times New Roman" w:hAnsi="Times New Roman" w:cs="Times New Roman"/>
          <w:b/>
          <w:color w:val="5B9BD5" w:themeColor="accent1"/>
          <w:sz w:val="28"/>
          <w:szCs w:val="28"/>
        </w:rPr>
      </w:pPr>
    </w:p>
    <w:p w:rsidR="001F1E3F" w:rsidRDefault="001F1E3F" w:rsidP="001F1E3F">
      <w:pPr>
        <w:spacing w:after="278" w:line="240" w:lineRule="auto"/>
        <w:ind w:right="1065"/>
        <w:jc w:val="both"/>
        <w:rPr>
          <w:rFonts w:ascii="Times New Roman" w:hAnsi="Times New Roman" w:cs="Times New Roman"/>
          <w:b/>
          <w:color w:val="5B9BD5" w:themeColor="accent1"/>
          <w:sz w:val="28"/>
          <w:szCs w:val="28"/>
        </w:rPr>
      </w:pPr>
      <w:r>
        <w:rPr>
          <w:rFonts w:ascii="Times New Roman" w:hAnsi="Times New Roman" w:cs="Times New Roman"/>
          <w:b/>
          <w:noProof/>
          <w:color w:val="5B9BD5" w:themeColor="accent1"/>
          <w:sz w:val="28"/>
          <w:szCs w:val="28"/>
          <w:lang w:eastAsia="en-GB"/>
        </w:rPr>
        <mc:AlternateContent>
          <mc:Choice Requires="wps">
            <w:drawing>
              <wp:anchor distT="0" distB="0" distL="114300" distR="114300" simplePos="0" relativeHeight="251783168" behindDoc="0" locked="0" layoutInCell="1" allowOverlap="1" wp14:anchorId="561E2C5A" wp14:editId="5E984BCA">
                <wp:simplePos x="0" y="0"/>
                <wp:positionH relativeFrom="column">
                  <wp:posOffset>971550</wp:posOffset>
                </wp:positionH>
                <wp:positionV relativeFrom="paragraph">
                  <wp:posOffset>227965</wp:posOffset>
                </wp:positionV>
                <wp:extent cx="303530" cy="571500"/>
                <wp:effectExtent l="19050" t="19050" r="20320" b="38100"/>
                <wp:wrapNone/>
                <wp:docPr id="102" name="Up-Down Arrow 102"/>
                <wp:cNvGraphicFramePr/>
                <a:graphic xmlns:a="http://schemas.openxmlformats.org/drawingml/2006/main">
                  <a:graphicData uri="http://schemas.microsoft.com/office/word/2010/wordprocessingShape">
                    <wps:wsp>
                      <wps:cNvSpPr/>
                      <wps:spPr>
                        <a:xfrm>
                          <a:off x="0" y="0"/>
                          <a:ext cx="303530" cy="571500"/>
                        </a:xfrm>
                        <a:prstGeom prst="up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6931CE" id="Up-Down Arrow 102" o:spid="_x0000_s1026" type="#_x0000_t70" style="position:absolute;margin-left:76.5pt;margin-top:17.95pt;width:23.9pt;height:45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" adj=",5736" fillcolor="#5b9bd5 [3204]" strokecolor="#1f4d78 [1604]" strokeweight="1pt"/>
            </w:pict>
          </mc:Fallback>
        </mc:AlternateContent>
      </w:r>
    </w:p>
    <w:p w:rsidR="001F1E3F" w:rsidRDefault="001F1E3F" w:rsidP="001F1E3F">
      <w:pPr>
        <w:spacing w:after="278" w:line="240" w:lineRule="auto"/>
        <w:ind w:right="1065"/>
        <w:jc w:val="both"/>
        <w:rPr>
          <w:rFonts w:ascii="Times New Roman" w:hAnsi="Times New Roman" w:cs="Times New Roman"/>
          <w:b/>
          <w:color w:val="5B9BD5" w:themeColor="accent1"/>
          <w:sz w:val="28"/>
          <w:szCs w:val="28"/>
        </w:rPr>
      </w:pPr>
    </w:p>
    <w:p w:rsidR="001F1E3F" w:rsidRDefault="001F1E3F" w:rsidP="001F1E3F">
      <w:pPr>
        <w:spacing w:after="278" w:line="240" w:lineRule="auto"/>
        <w:ind w:right="1065"/>
        <w:jc w:val="both"/>
        <w:rPr>
          <w:rFonts w:ascii="Times New Roman" w:hAnsi="Times New Roman" w:cs="Times New Roman"/>
          <w:b/>
          <w:color w:val="5B9BD5" w:themeColor="accent1"/>
          <w:sz w:val="28"/>
          <w:szCs w:val="28"/>
        </w:rPr>
      </w:pPr>
      <w:r>
        <w:rPr>
          <w:rFonts w:ascii="Times New Roman" w:hAnsi="Times New Roman" w:cs="Times New Roman"/>
          <w:b/>
          <w:noProof/>
          <w:color w:val="5B9BD5" w:themeColor="accent1"/>
          <w:sz w:val="28"/>
          <w:szCs w:val="28"/>
          <w:lang w:eastAsia="en-GB"/>
        </w:rPr>
        <mc:AlternateContent>
          <mc:Choice Requires="wps">
            <w:drawing>
              <wp:anchor distT="0" distB="0" distL="114300" distR="114300" simplePos="0" relativeHeight="251784192" behindDoc="0" locked="0" layoutInCell="1" allowOverlap="1" wp14:anchorId="13A06F15" wp14:editId="0CD24549">
                <wp:simplePos x="0" y="0"/>
                <wp:positionH relativeFrom="column">
                  <wp:posOffset>190500</wp:posOffset>
                </wp:positionH>
                <wp:positionV relativeFrom="paragraph">
                  <wp:posOffset>85725</wp:posOffset>
                </wp:positionV>
                <wp:extent cx="1962150" cy="800100"/>
                <wp:effectExtent l="0" t="0" r="19050" b="19050"/>
                <wp:wrapNone/>
                <wp:docPr id="103" name="Bevel 103"/>
                <wp:cNvGraphicFramePr/>
                <a:graphic xmlns:a="http://schemas.openxmlformats.org/drawingml/2006/main">
                  <a:graphicData uri="http://schemas.microsoft.com/office/word/2010/wordprocessingShape">
                    <wps:wsp>
                      <wps:cNvSpPr/>
                      <wps:spPr>
                        <a:xfrm>
                          <a:off x="0" y="0"/>
                          <a:ext cx="1962150" cy="800100"/>
                        </a:xfrm>
                        <a:prstGeom prst="bevel">
                          <a:avLst/>
                        </a:prstGeom>
                      </wps:spPr>
                      <wps:style>
                        <a:lnRef idx="2">
                          <a:schemeClr val="accent6"/>
                        </a:lnRef>
                        <a:fillRef idx="1">
                          <a:schemeClr val="lt1"/>
                        </a:fillRef>
                        <a:effectRef idx="0">
                          <a:schemeClr val="accent6"/>
                        </a:effectRef>
                        <a:fontRef idx="minor">
                          <a:schemeClr val="dk1"/>
                        </a:fontRef>
                      </wps:style>
                      <wps:txbx>
                        <w:txbxContent>
                          <w:p w:rsidR="0022291C" w:rsidRPr="00032036" w:rsidRDefault="0022291C" w:rsidP="001F1E3F">
                            <w:pPr>
                              <w:jc w:val="center"/>
                              <w:rPr>
                                <w:color w:val="FF0000"/>
                                <w:lang w:val="en-US"/>
                              </w:rPr>
                            </w:pPr>
                            <w:r w:rsidRPr="00032036">
                              <w:rPr>
                                <w:color w:val="FF0000"/>
                                <w:lang w:val="en-US"/>
                              </w:rPr>
                              <w:t>Liquidity Management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A06F15" id="Bevel 103" o:spid="_x0000_s1050" type="#_x0000_t84" style="position:absolute;left:0;text-align:left;margin-left:15pt;margin-top:6.75pt;width:154.5pt;height:63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" fillcolor="white [3201]" strokecolor="#70ad47 [3209]" strokeweight="1pt">
                <v:textbox>
                  <w:txbxContent>
                    <w:p w:rsidR="0022291C" w:rsidRPr="00032036" w:rsidRDefault="0022291C" w:rsidP="001F1E3F">
                      <w:pPr>
                        <w:jc w:val="center"/>
                        <w:rPr>
                          <w:color w:val="FF0000"/>
                          <w:lang w:val="en-US"/>
                        </w:rPr>
                      </w:pPr>
                      <w:r w:rsidRPr="00032036">
                        <w:rPr>
                          <w:color w:val="FF0000"/>
                          <w:lang w:val="en-US"/>
                        </w:rPr>
                        <w:t>Liquidity Management</w:t>
                      </w:r>
                    </w:p>
                  </w:txbxContent>
                </v:textbox>
              </v:shape>
            </w:pict>
          </mc:Fallback>
        </mc:AlternateContent>
      </w:r>
    </w:p>
    <w:p w:rsidR="001F1E3F" w:rsidRDefault="001F1E3F" w:rsidP="001F1E3F">
      <w:pPr>
        <w:spacing w:after="278" w:line="240" w:lineRule="auto"/>
        <w:ind w:right="1065"/>
        <w:jc w:val="both"/>
        <w:rPr>
          <w:rFonts w:ascii="Times New Roman" w:hAnsi="Times New Roman" w:cs="Times New Roman"/>
          <w:b/>
          <w:color w:val="5B9BD5" w:themeColor="accent1"/>
          <w:sz w:val="28"/>
          <w:szCs w:val="28"/>
        </w:rPr>
      </w:pPr>
    </w:p>
    <w:p w:rsidR="001F1E3F" w:rsidRDefault="001F1E3F" w:rsidP="001F1E3F">
      <w:pPr>
        <w:spacing w:after="278" w:line="240" w:lineRule="auto"/>
        <w:ind w:right="1065"/>
        <w:jc w:val="both"/>
        <w:rPr>
          <w:rFonts w:ascii="Times New Roman" w:hAnsi="Times New Roman" w:cs="Times New Roman"/>
          <w:b/>
          <w:color w:val="5B9BD5" w:themeColor="accent1"/>
          <w:sz w:val="28"/>
          <w:szCs w:val="28"/>
        </w:rPr>
      </w:pPr>
    </w:p>
    <w:p w:rsidR="001F1E3F" w:rsidRDefault="001F1E3F" w:rsidP="007B713F">
      <w:pPr>
        <w:pStyle w:val="ListParagraph"/>
        <w:spacing w:line="480" w:lineRule="auto"/>
        <w:ind w:left="735" w:firstLine="705"/>
        <w:jc w:val="both"/>
        <w:rPr>
          <w:rFonts w:ascii="Times New Roman" w:hAnsi="Times New Roman" w:cs="Times New Roman"/>
          <w:sz w:val="24"/>
          <w:szCs w:val="24"/>
        </w:rPr>
      </w:pPr>
    </w:p>
    <w:p w:rsidR="00801E6C" w:rsidRDefault="00801E6C" w:rsidP="007B713F">
      <w:pPr>
        <w:pStyle w:val="ListParagraph"/>
        <w:spacing w:line="480" w:lineRule="auto"/>
        <w:ind w:left="735" w:firstLine="705"/>
        <w:jc w:val="both"/>
        <w:rPr>
          <w:rFonts w:ascii="Times New Roman" w:hAnsi="Times New Roman" w:cs="Times New Roman"/>
          <w:sz w:val="24"/>
          <w:szCs w:val="24"/>
        </w:rPr>
      </w:pPr>
    </w:p>
    <w:p w:rsidR="00380EF8" w:rsidRDefault="00380EF8" w:rsidP="008D1CCD">
      <w:pPr>
        <w:pStyle w:val="Heading3"/>
        <w:rPr>
          <w:rFonts w:ascii="Times New Roman" w:hAnsi="Times New Roman" w:cs="Times New Roman"/>
          <w:sz w:val="24"/>
          <w:szCs w:val="24"/>
        </w:rPr>
      </w:pPr>
      <w:bookmarkStart w:id="36" w:name="_Toc60946530"/>
      <w:r w:rsidRPr="008D1CCD">
        <w:rPr>
          <w:rFonts w:ascii="Times New Roman" w:hAnsi="Times New Roman" w:cs="Times New Roman"/>
          <w:sz w:val="24"/>
          <w:szCs w:val="24"/>
        </w:rPr>
        <w:lastRenderedPageBreak/>
        <w:t>Objectives of Treasury Single Account</w:t>
      </w:r>
      <w:bookmarkEnd w:id="36"/>
    </w:p>
    <w:p w:rsidR="00146467" w:rsidRPr="00146467" w:rsidRDefault="00146467" w:rsidP="00146467">
      <w:pPr>
        <w:spacing w:line="48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treasury single account was formulated to guarantee a functional comprehensive check on government cash balances. The government needs to be aware of its daily spending and try to reduce spending where necessary. The boost of government revenue production is a key objective of treasury single account. When the excessive spending of government is reduced and money saved government enhancement of revenue production will have a multiplier effect in the economy. Another objective of the TSA is to foster transparency and accountability in the nation’s economy. Before TSA there was lack of transparency and accountability and cooperate entities were not aware of how government mobilizes and generate incomes for itself and the economy as a whole.  Another objective is in Cutting down revenue outflow which indeed has been the fundamental problem of the Nigerian economic development. For development to be effective and efficient the federal government has to reduce/cut down on certain policies and project which are at a very high cost and does not bring development to the economy and refocus on project and policies that are minimal which can guarantee development in the society. Lastly, one major objective of the TSA is to fight corruption in the country. When there is high rise of corruption in the society investors will not be confident to do business because of fear of being cheated upon. A lot of compromises has occurred because the government has failed to tackle corruption from the root. With corruption at the high end, poverty and insecurity is bound to occur. Therefore, the TSA will ensure that corruption is reduced to its minimal level.</w:t>
      </w:r>
    </w:p>
    <w:p w:rsidR="00380EF8" w:rsidRDefault="00380EF8" w:rsidP="008D1CCD">
      <w:pPr>
        <w:pStyle w:val="Heading3"/>
        <w:rPr>
          <w:rFonts w:ascii="Times New Roman" w:hAnsi="Times New Roman" w:cs="Times New Roman"/>
          <w:sz w:val="24"/>
          <w:szCs w:val="24"/>
        </w:rPr>
      </w:pPr>
      <w:bookmarkStart w:id="37" w:name="_Toc60946531"/>
      <w:r w:rsidRPr="008D1CCD">
        <w:rPr>
          <w:rFonts w:ascii="Times New Roman" w:hAnsi="Times New Roman" w:cs="Times New Roman"/>
          <w:sz w:val="24"/>
          <w:szCs w:val="24"/>
        </w:rPr>
        <w:t>Benefits of Treasury Single Account</w:t>
      </w:r>
      <w:bookmarkEnd w:id="37"/>
    </w:p>
    <w:p w:rsidR="00146467" w:rsidRDefault="00146467" w:rsidP="00146467">
      <w:pPr>
        <w:spacing w:line="48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Treasury single account was set up by the Nigerian government to enable efficient cash management. Before government set up TSA, some ministries, department and agencies of government could not account for monies given to them by the government, hence their expenses were so frivolous, now with the implementation of TSA government will be able to </w:t>
      </w:r>
      <w:r>
        <w:rPr>
          <w:rFonts w:ascii="Times New Roman" w:eastAsia="Times New Roman" w:hAnsi="Times New Roman" w:cs="Times New Roman"/>
          <w:sz w:val="24"/>
          <w:szCs w:val="24"/>
        </w:rPr>
        <w:lastRenderedPageBreak/>
        <w:t xml:space="preserve">curtail extravagant spending and also being able to safe as well. TSA will be able to provide an accurate timing and making aware of all data pertaining to all government cash earnings. Now all monies has been allocated to the central bank of Nigeria, who are fully in charge to disburse cash to the different agencies in government. All cash transaction now will be fully in disclose of by the federal government in all circumstances, whether if it is cash paid into the account cash taken out. One vital benefit is facilitating efficiently payment mechanism. This is done whereby the central bank receives instructions form the federal government to facilitate payment into the different ministries, departments and agencies bank accounts, here there is no third party affiliation. The money goes directly to the different agencies and are disburse accordingly. </w:t>
      </w:r>
    </w:p>
    <w:p w:rsidR="00146467" w:rsidRDefault="00146467" w:rsidP="00146467">
      <w:pPr>
        <w:spacing w:line="48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improvement of appropriation control is bound to occur when TSA is mobilised. Appropriation control starts from the federal government down to the central bank and lastly to the agencies of government. With this in place the federal government through the Central bank of Nigeria has effectively appropriated funds accordingly as directed by the government, ensuring that they are evenly distributed from the most prioritised.  </w:t>
      </w:r>
    </w:p>
    <w:p w:rsidR="00146467" w:rsidRPr="00146467" w:rsidRDefault="00146467" w:rsidP="00146467">
      <w:pPr>
        <w:spacing w:line="48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Lastly, the TSA reduces liquidity reserve demands. Liquidity reserve are cash which are kept by financial bodies or bank to adhere to requirement of the Central bank. In this case, all government accounts are now with the central banks and are no longer with deposit money banks. This has lifted the burden a little bit on deposit money banks in demand for liquidity reserve.</w:t>
      </w:r>
    </w:p>
    <w:p w:rsidR="00380EF8" w:rsidRDefault="00380EF8" w:rsidP="008D1CCD">
      <w:pPr>
        <w:pStyle w:val="Heading3"/>
        <w:rPr>
          <w:rFonts w:ascii="Times New Roman" w:hAnsi="Times New Roman" w:cs="Times New Roman"/>
          <w:sz w:val="24"/>
          <w:szCs w:val="24"/>
        </w:rPr>
      </w:pPr>
      <w:bookmarkStart w:id="38" w:name="_Toc60946532"/>
      <w:r w:rsidRPr="008D1CCD">
        <w:rPr>
          <w:rFonts w:ascii="Times New Roman" w:hAnsi="Times New Roman" w:cs="Times New Roman"/>
          <w:sz w:val="24"/>
          <w:szCs w:val="24"/>
        </w:rPr>
        <w:t xml:space="preserve">Problems </w:t>
      </w:r>
      <w:r w:rsidR="00EC253F" w:rsidRPr="008D1CCD">
        <w:rPr>
          <w:rFonts w:ascii="Times New Roman" w:hAnsi="Times New Roman" w:cs="Times New Roman"/>
          <w:sz w:val="24"/>
          <w:szCs w:val="24"/>
        </w:rPr>
        <w:t>of Treasury</w:t>
      </w:r>
      <w:r w:rsidRPr="008D1CCD">
        <w:rPr>
          <w:rFonts w:ascii="Times New Roman" w:hAnsi="Times New Roman" w:cs="Times New Roman"/>
          <w:sz w:val="24"/>
          <w:szCs w:val="24"/>
        </w:rPr>
        <w:t xml:space="preserve"> Single Account</w:t>
      </w:r>
      <w:bookmarkEnd w:id="38"/>
    </w:p>
    <w:p w:rsidR="00146467" w:rsidRDefault="00146467" w:rsidP="00146467">
      <w:pPr>
        <w:spacing w:line="48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Introducing an uncommonly tentative structure turns out to be frequently difficult especially when having dealings with the banking sector. It could possibly depose needless burden over the receptiveness on the credit and interest rate. When TSA policy was implemented certain financial institutions were not comfortable with the idea due to the fact that the accounts of the </w:t>
      </w:r>
      <w:r>
        <w:rPr>
          <w:rFonts w:ascii="Times New Roman" w:eastAsia="Times New Roman" w:hAnsi="Times New Roman" w:cs="Times New Roman"/>
          <w:sz w:val="24"/>
          <w:szCs w:val="24"/>
        </w:rPr>
        <w:lastRenderedPageBreak/>
        <w:t xml:space="preserve">federal government will no longer be handled by them, thereby the loss of customers and the transaction they do will not take place again but rather all transactions and accounts will be maintained by the central bank of Nigeria. </w:t>
      </w:r>
    </w:p>
    <w:p w:rsidR="00146467" w:rsidRDefault="00146467" w:rsidP="00146467">
      <w:pPr>
        <w:spacing w:line="48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inclusion of public corporation into the TSA policy might alter the boundary between the public and government sector, thereby limiting their operational independence. This has been one vital issue surfacing since the inauguration of TSA policy knowing fully well that these public corporation were created by the government and wondering whether they could carry out their work independently without interference from the government or bias arising anytime. The question the public are raising is can public corporation be independent without the options and opinions of the government. </w:t>
      </w:r>
    </w:p>
    <w:p w:rsidR="00146467" w:rsidRPr="00146467" w:rsidRDefault="00146467" w:rsidP="00146467">
      <w:pPr>
        <w:spacing w:line="480" w:lineRule="auto"/>
        <w:jc w:val="both"/>
      </w:pPr>
      <w:r>
        <w:rPr>
          <w:rFonts w:ascii="Times New Roman" w:eastAsia="Times New Roman" w:hAnsi="Times New Roman" w:cs="Times New Roman"/>
          <w:sz w:val="24"/>
          <w:szCs w:val="24"/>
        </w:rPr>
        <w:t>Lastly, not everyone understand its concept or how it works and as such would not be in full support of it. Also for others who might understand the policy but won’t benefit directly from it, would put up a resistant to change attitude on the policy. The concept of TSA to the vast majority might not be clear, while others might comprehend but will not gain from it directly. There needs to be a balance and clear understanding of its concept to the vast of the citizens</w:t>
      </w:r>
    </w:p>
    <w:p w:rsidR="00D13A8E" w:rsidRDefault="00D13A8E" w:rsidP="008D1CCD">
      <w:pPr>
        <w:pStyle w:val="Heading3"/>
        <w:rPr>
          <w:rFonts w:ascii="Times New Roman" w:hAnsi="Times New Roman" w:cs="Times New Roman"/>
          <w:sz w:val="24"/>
          <w:szCs w:val="24"/>
        </w:rPr>
      </w:pPr>
      <w:bookmarkStart w:id="39" w:name="_Toc60946533"/>
      <w:r w:rsidRPr="008D1CCD">
        <w:rPr>
          <w:rFonts w:ascii="Times New Roman" w:hAnsi="Times New Roman" w:cs="Times New Roman"/>
          <w:sz w:val="24"/>
          <w:szCs w:val="24"/>
        </w:rPr>
        <w:t>TSA Vital Prerequisite</w:t>
      </w:r>
      <w:bookmarkEnd w:id="39"/>
    </w:p>
    <w:p w:rsidR="00CF5B0F" w:rsidRDefault="00CF5B0F" w:rsidP="00CF5B0F">
      <w:pPr>
        <w:spacing w:line="48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line with </w:t>
      </w: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ZOTERO_ITEM CSL_CITATION {"citationID":"oYs6dJe6","properties":{"formattedCitation":"(Central Bank of Nigeria, 2015)","plainCitation":"(Central Bank of Nigeria, 2015)","noteIndex":0},"citationItems":[{"id":163,"uris":["http://zotero.org/users/local/WsRJCvqM/items/LN4FDL5Z"],"uri":["http://zotero.org/users/local/WsRJCvqM/items/LN4FDL5Z"],"itemData":{"id":163,"type":"article","title":"Guidelines for Compliance with Treasury Single Account (TSA) by State Government in Nigeria","author":[{"literal":"Central Bank of Nigeria"}],"issued":{"date-parts":[["2015"]]}}}],"schema":"https://github.com/citation-style-language/schema/raw/master/csl-citation.json"} </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sz w:val="24"/>
          <w:szCs w:val="24"/>
        </w:rPr>
        <w:t>(Central Bank of Nigeria, 2015)</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the application of the treasury single account policy consist of various key integral provisions. These includes the following;</w:t>
      </w:r>
    </w:p>
    <w:p w:rsidR="00CF5B0F" w:rsidRDefault="00CF5B0F" w:rsidP="00CF5B0F">
      <w:pPr>
        <w:spacing w:line="48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Government establishments shall no longer control/take charge of whatsoever bank account that is subject in all forms of pretence, externally from the understanding and guidance conveyed by the treasury. The federal government indicates that all accounts with any financial institution apartment from the CBN are not a functional account and therefore should be nullified effectively.    </w:t>
      </w:r>
    </w:p>
    <w:p w:rsidR="00CF5B0F" w:rsidRDefault="00CF5B0F" w:rsidP="00CF5B0F">
      <w:pPr>
        <w:spacing w:line="48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Government consolidated assets requires an all extensive and incorporated financial assets, that includes equally budgetary and extra-budgetary. Basically it will involve the totality of public </w:t>
      </w:r>
      <w:r>
        <w:rPr>
          <w:rFonts w:ascii="Times New Roman" w:eastAsia="Times New Roman" w:hAnsi="Times New Roman" w:cs="Times New Roman"/>
          <w:sz w:val="24"/>
          <w:szCs w:val="24"/>
        </w:rPr>
        <w:lastRenderedPageBreak/>
        <w:t>money, regardless if equivalent earnings existence were dependent on budgetary oversight or it was not, it still requires the government supervision. The federal government are fully in charge of all its consolidated asset all over the nation.</w:t>
      </w:r>
    </w:p>
    <w:p w:rsidR="00CF5B0F" w:rsidRDefault="00CF5B0F" w:rsidP="00CF5B0F">
      <w:pPr>
        <w:spacing w:line="48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structure of government banking needs an integrated approach in order to allow appropriate administrative authorities of the government particularly the Federal Ministry of Finance in addition to the Accountant General of the federation office in holding leadership roles attributed towards Government revenue over various bank statements.</w:t>
      </w:r>
    </w:p>
    <w:p w:rsidR="00CF5B0F" w:rsidRPr="00354AA8" w:rsidRDefault="00CF5B0F" w:rsidP="00354AA8">
      <w:pPr>
        <w:spacing w:line="48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4"/>
          <w:szCs w:val="24"/>
        </w:rPr>
        <w:t>There exist two kinds of Treasury Single Account (TSA) models. These includes; (i) The fundamental TSA which is related to the journal nominal accounts (subject to  availability) necessarily preserve using a particular financial establishment (bank) alternatively on the other hand (ii) The fundamental TSA will be portrayed by preserving it into a particular financial establishment (bank) in addition to an affiliated blank balance journal nominal accounts  (subject to availability) necessarily preserve with a different financial establishment, under the circumstances that all balances are moved each day into the major TSA account of the CBN as well as the designated primary TSA of the organizing banking facilitator.</w:t>
      </w:r>
    </w:p>
    <w:p w:rsidR="00D13A8E" w:rsidRDefault="00D13A8E" w:rsidP="008D1CCD">
      <w:pPr>
        <w:pStyle w:val="Heading3"/>
        <w:rPr>
          <w:rFonts w:ascii="Times New Roman" w:hAnsi="Times New Roman" w:cs="Times New Roman"/>
          <w:sz w:val="24"/>
          <w:szCs w:val="24"/>
        </w:rPr>
      </w:pPr>
      <w:bookmarkStart w:id="40" w:name="_Toc60946534"/>
      <w:r w:rsidRPr="008D1CCD">
        <w:rPr>
          <w:rFonts w:ascii="Times New Roman" w:hAnsi="Times New Roman" w:cs="Times New Roman"/>
          <w:sz w:val="24"/>
          <w:szCs w:val="24"/>
        </w:rPr>
        <w:t>TSA Regular Prerequisite</w:t>
      </w:r>
      <w:bookmarkEnd w:id="40"/>
    </w:p>
    <w:p w:rsidR="00CF5B0F" w:rsidRDefault="00CF5B0F" w:rsidP="00CF5B0F">
      <w:pPr>
        <w:spacing w:line="48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All States Government must be obligated in choosing whatever TSA framework it deems fit. Their approach however must be advised as well as taking cognizance of available lay down working procedures and important technical basics which sustains various execution of the framework chosen. Basically any framework of the TSA can be chosen by the states which they are comfortable with, perhaps it is in line with government policies and procedures  </w:t>
      </w:r>
    </w:p>
    <w:p w:rsidR="00CF5B0F" w:rsidRDefault="00CF5B0F" w:rsidP="00CF5B0F">
      <w:pPr>
        <w:spacing w:line="48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All States Government must notify the Central Bank Governor of Nigeria their intensions when starting the TSA initiative by specifically detailing the state adopted TSA model as well as the degree of alacrity in getting started to work and endorse the plan that must encompass, howbeit </w:t>
      </w:r>
      <w:r>
        <w:rPr>
          <w:rFonts w:ascii="Times New Roman" w:eastAsia="Times New Roman" w:hAnsi="Times New Roman" w:cs="Times New Roman"/>
          <w:sz w:val="24"/>
          <w:szCs w:val="24"/>
        </w:rPr>
        <w:lastRenderedPageBreak/>
        <w:t>restricted towards project systematization and provisioning of viable systematic execution task and accessible use of technology.</w:t>
      </w:r>
    </w:p>
    <w:p w:rsidR="00CF5B0F" w:rsidRDefault="00CF5B0F" w:rsidP="00CF5B0F">
      <w:pPr>
        <w:spacing w:line="48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All State Governor must guarantee that every legal framework, existing law, administration of fund methods and procedures, financial standards, internal revenue handbills must all be positioned towards enhancing of TSA activities and guarantee that accurate data is consistently released to both domestic and foreign stakeholders ahead, within and subsequent to the start of the TSA framework. </w:t>
      </w:r>
    </w:p>
    <w:p w:rsidR="00CF5B0F" w:rsidRDefault="00CF5B0F" w:rsidP="00CF5B0F">
      <w:pPr>
        <w:spacing w:line="48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All State Government must uphold their contractual terms across stakeholders associated with the plan, consignment and unequivocal endorsement towards the TSA plan. This contractual terms has precisely set out the duties and obligations under the State Government, in addition to the concerned parties involved. The parties comprises of the CBN, the Deposit Money Banks and the remittance Technological resolution services.</w:t>
      </w:r>
    </w:p>
    <w:p w:rsidR="00CF5B0F" w:rsidRDefault="00CF5B0F" w:rsidP="00CF5B0F">
      <w:pPr>
        <w:spacing w:line="48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All State Government must maintain a precise and straightforward stance on unpaid dues indebted to Deposit Money Banks (all-encompassing) on dues and levies unpaid with the Ministries, Departments and Agencies prior to beginning the TSA policy. Despite state inability to comprehensively settle its dues with the Deposit Money Banks prior to start of the TSA, it has set to up a solid compensation agenda, prior to embarking on the TSA plan provided by CBN.</w:t>
      </w:r>
    </w:p>
    <w:p w:rsidR="00CF5B0F" w:rsidRDefault="00CF5B0F" w:rsidP="00CF5B0F">
      <w:pPr>
        <w:spacing w:line="48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All State Government must set up a TSA policy unit, presided over by a civil servant not beneath the ranking of a director in the civil service, for administering the execution over state TSA scheme. This unit possesses the mandate of authority on the basic obligation towards convening the totality of the interim, application and after application schedules needed towards an eminent execution of the State Government’s TSA plan. It functions requires convening awareness seminars/forum, acquiring logistics information, technological paperwork, consumer education, effective leadership, minimal risk control, task notifications.</w:t>
      </w:r>
    </w:p>
    <w:p w:rsidR="00CF5B0F" w:rsidRPr="00CF5B0F" w:rsidRDefault="00CF5B0F" w:rsidP="00CF5B0F">
      <w:pPr>
        <w:spacing w:line="48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All State Government must acknowledge accountability over the facilitation of sufficient lasting proficiency in addition to funds allocation across all tiers within the MDAs. The demand for this is to ascertain   sustainable progress over the State’s TSA scheme. </w:t>
      </w: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ZOTERO_ITEM CSL_CITATION {"citationID":"hxSsfwjR","properties":{"formattedCitation":"(Central Bank of Nigeria, 2015)","plainCitation":"(Central Bank of Nigeria, 2015)","noteIndex":0},"citationItems":[{"id":163,"uris":["http://zotero.org/users/local/WsRJCvqM/items/LN4FDL5Z"],"uri":["http://zotero.org/users/local/WsRJCvqM/items/LN4FDL5Z"],"itemData":{"id":163,"type":"article","title":"Guidelines for Compliance with Treasury Single Account (TSA) by State Government in Nigeria","author":[{"literal":"Central Bank of Nigeria"}],"issued":{"date-parts":[["2015"]]}}}],"schema":"https://github.com/citation-style-language/schema/raw/master/csl-citation.json"} </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sz w:val="24"/>
          <w:szCs w:val="24"/>
        </w:rPr>
        <w:t>(Central Bank of Nigeria, 2015)</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w:t>
      </w:r>
    </w:p>
    <w:p w:rsidR="00D13A8E" w:rsidRDefault="00D13A8E" w:rsidP="008D1CCD">
      <w:pPr>
        <w:pStyle w:val="Heading3"/>
        <w:rPr>
          <w:rFonts w:ascii="Times New Roman" w:hAnsi="Times New Roman" w:cs="Times New Roman"/>
          <w:sz w:val="24"/>
          <w:szCs w:val="24"/>
        </w:rPr>
      </w:pPr>
      <w:bookmarkStart w:id="41" w:name="_Toc60946535"/>
      <w:r w:rsidRPr="008D1CCD">
        <w:rPr>
          <w:rFonts w:ascii="Times New Roman" w:hAnsi="Times New Roman" w:cs="Times New Roman"/>
          <w:sz w:val="24"/>
          <w:szCs w:val="24"/>
        </w:rPr>
        <w:t>Creating and Sustaining the TSA Account</w:t>
      </w:r>
      <w:bookmarkEnd w:id="41"/>
    </w:p>
    <w:p w:rsidR="007B6FA3" w:rsidRDefault="007B6FA3" w:rsidP="007B6FA3">
      <w:pPr>
        <w:spacing w:line="48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All State Government placement and maintenance of TSA accounts must be presented to the CBN and the DMB, in the form of a written request letter that will be approved by either the State Governor or a delegate officer accountable for finance, who could also be accountant general of the state. The request letter explicitly outlines the category of account to be established, this includes; revenue, payment. </w:t>
      </w:r>
    </w:p>
    <w:p w:rsidR="007B6FA3" w:rsidRDefault="007B6FA3" w:rsidP="007B6FA3">
      <w:pPr>
        <w:spacing w:line="48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All State Government must commit to an extensive catalogue by using a bank account kept by the banking establishment of the state in addition to the sum total of every MDAs in all aspect. Corresponding bank accounts requires vital consolidation and consistency prior to start of the TSA policy, it is to ensure that both omission and duplication of accounts does not occur.</w:t>
      </w:r>
    </w:p>
    <w:p w:rsidR="007B6FA3" w:rsidRDefault="007B6FA3" w:rsidP="007B6FA3">
      <w:pPr>
        <w:spacing w:line="48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All State Government requires setting up a single fundamental TSA account, along with a journal nominal account where appropriately necessary with both the Central Bank and with so ever Deposit Money Bank at its discretion, disclosing that the journal nominal account must be restricted to a single MDA respectively and provide a continuous connection with the fundamental TSA accoun</w:t>
      </w:r>
      <w:r>
        <w:rPr>
          <w:rFonts w:ascii="Times New Roman" w:eastAsia="Times New Roman" w:hAnsi="Times New Roman" w:cs="Times New Roman"/>
          <w:sz w:val="28"/>
          <w:szCs w:val="28"/>
        </w:rPr>
        <w:t xml:space="preserve">t. </w:t>
      </w:r>
      <w:r>
        <w:rPr>
          <w:rFonts w:ascii="Times New Roman" w:eastAsia="Times New Roman" w:hAnsi="Times New Roman" w:cs="Times New Roman"/>
          <w:sz w:val="24"/>
          <w:szCs w:val="24"/>
        </w:rPr>
        <w:t>As alternative by State Government in setting up the TSA account with a DMB or journal nominal accounts using a similar or different DMBs must be conducted with equivalent factors when imploring the fundamental TSA account with the CBN.</w:t>
      </w:r>
    </w:p>
    <w:p w:rsidR="007B6FA3" w:rsidRDefault="007B6FA3" w:rsidP="007B6FA3">
      <w:pPr>
        <w:spacing w:line="48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supervision and functions of State Government’s primary TSA, with the journal nominal account set up with the CBN must pass within the CBN branch in the state capital.</w:t>
      </w:r>
    </w:p>
    <w:p w:rsidR="007B6FA3" w:rsidRPr="007B6FA3" w:rsidRDefault="007B6FA3" w:rsidP="007B6FA3">
      <w:pPr>
        <w:spacing w:line="48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activities of TSA policy held by the CBN in various State Government must comply with procedures always by implementation of authorized digital networks, must not incorporate cash </w:t>
      </w:r>
      <w:r>
        <w:rPr>
          <w:rFonts w:ascii="Times New Roman" w:eastAsia="Times New Roman" w:hAnsi="Times New Roman" w:cs="Times New Roman"/>
          <w:sz w:val="24"/>
          <w:szCs w:val="24"/>
        </w:rPr>
        <w:lastRenderedPageBreak/>
        <w:t xml:space="preserve">handling and preparation of fiscal payment negotiations by the CBN in their respective branches. </w:t>
      </w: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ZOTERO_ITEM CSL_CITATION {"citationID":"LuqFdPBJ","properties":{"formattedCitation":"(Central Bank of Nigeria, 2015)","plainCitation":"(Central Bank of Nigeria, 2015)","noteIndex":0},"citationItems":[{"id":163,"uris":["http://zotero.org/users/local/WsRJCvqM/items/LN4FDL5Z"],"uri":["http://zotero.org/users/local/WsRJCvqM/items/LN4FDL5Z"],"itemData":{"id":163,"type":"article","title":"Guidelines for Compliance with Treasury Single Account (TSA) by State Government in Nigeria","author":[{"literal":"Central Bank of Nigeria"}],"issued":{"date-parts":[["2015"]]}}}],"schema":"https://github.com/citation-style-language/schema/raw/master/csl-citation.json"} </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sz w:val="24"/>
          <w:szCs w:val="24"/>
        </w:rPr>
        <w:t>(Central Bank of Nigeria, 2015)</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w:t>
      </w:r>
    </w:p>
    <w:p w:rsidR="00D13A8E" w:rsidRDefault="00D13A8E" w:rsidP="008D1CCD">
      <w:pPr>
        <w:pStyle w:val="Heading3"/>
        <w:rPr>
          <w:rFonts w:ascii="Times New Roman" w:hAnsi="Times New Roman" w:cs="Times New Roman"/>
          <w:sz w:val="24"/>
          <w:szCs w:val="24"/>
        </w:rPr>
      </w:pPr>
      <w:bookmarkStart w:id="42" w:name="_Toc60946536"/>
      <w:r w:rsidRPr="008D1CCD">
        <w:rPr>
          <w:rFonts w:ascii="Times New Roman" w:hAnsi="Times New Roman" w:cs="Times New Roman"/>
          <w:sz w:val="24"/>
          <w:szCs w:val="24"/>
        </w:rPr>
        <w:t>The TSA Emolument Structure</w:t>
      </w:r>
      <w:bookmarkEnd w:id="42"/>
    </w:p>
    <w:p w:rsidR="00D62F55" w:rsidRDefault="00D62F55" w:rsidP="00D62F55">
      <w:pPr>
        <w:spacing w:line="48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TSA functionality visualizes an approach that is suitable for a comprehensive end-to-end basis at multiple authorized electronic medium, which is efficient for remittance and aggregation of proceedings.</w:t>
      </w:r>
    </w:p>
    <w:p w:rsidR="00D62F55" w:rsidRDefault="00D62F55" w:rsidP="00D62F55">
      <w:pPr>
        <w:spacing w:line="48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All State Government will consent to the CBN authorized payment policy towards the functioning of TSA agenda. This will enhance moderate launching of the TSA policy into segments like the network support system, Interswitch, Unified Payment Services, e-Transact and NIBSS. In addition to an alternate authorized scheme, this will be notified as the TSA policy develops properly.</w:t>
      </w:r>
    </w:p>
    <w:p w:rsidR="00D62F55" w:rsidRPr="00D62F55" w:rsidRDefault="00D62F55" w:rsidP="00D62F55">
      <w:pPr>
        <w:spacing w:line="48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All State Government must guarantee an accessible essential data innovation, infrastructure and learning guidelines needed for the continuous support over the TSA policy. </w:t>
      </w: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ZOTERO_ITEM CSL_CITATION {"citationID":"wIKb3NTB","properties":{"formattedCitation":"(Central Bank of Nigeria, 2015)","plainCitation":"(Central Bank of Nigeria, 2015)","noteIndex":0},"citationItems":[{"id":163,"uris":["http://zotero.org/users/local/WsRJCvqM/items/LN4FDL5Z"],"uri":["http://zotero.org/users/local/WsRJCvqM/items/LN4FDL5Z"],"itemData":{"id":163,"type":"article","title":"Guidelines for Compliance with Treasury Single Account (TSA) by State Government in Nigeria","author":[{"literal":"Central Bank of Nigeria"}],"issued":{"date-parts":[["2015"]]}}}],"schema":"https://github.com/citation-style-language/schema/raw/master/csl-citation.json"} </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sz w:val="24"/>
          <w:szCs w:val="24"/>
        </w:rPr>
        <w:t>(Central Bank of Nigeria, 2015)</w:t>
      </w:r>
      <w:r>
        <w:rPr>
          <w:rFonts w:ascii="Times New Roman" w:eastAsia="Times New Roman" w:hAnsi="Times New Roman" w:cs="Times New Roman"/>
          <w:sz w:val="24"/>
          <w:szCs w:val="24"/>
        </w:rPr>
        <w:fldChar w:fldCharType="end"/>
      </w:r>
    </w:p>
    <w:p w:rsidR="00D13A8E" w:rsidRPr="008D1CCD" w:rsidRDefault="00D13A8E" w:rsidP="008D1CCD">
      <w:pPr>
        <w:pStyle w:val="Heading3"/>
        <w:rPr>
          <w:rFonts w:ascii="Times New Roman" w:hAnsi="Times New Roman" w:cs="Times New Roman"/>
          <w:sz w:val="24"/>
          <w:szCs w:val="24"/>
        </w:rPr>
      </w:pPr>
      <w:bookmarkStart w:id="43" w:name="_Toc60946537"/>
      <w:r w:rsidRPr="008D1CCD">
        <w:rPr>
          <w:rFonts w:ascii="Times New Roman" w:hAnsi="Times New Roman" w:cs="Times New Roman"/>
          <w:sz w:val="24"/>
          <w:szCs w:val="24"/>
        </w:rPr>
        <w:t>TSA Stakeholders Functions and Obligations</w:t>
      </w:r>
      <w:bookmarkEnd w:id="43"/>
    </w:p>
    <w:p w:rsidR="00D13A8E" w:rsidRPr="00D62F55" w:rsidRDefault="00D13A8E" w:rsidP="00D62F55">
      <w:pPr>
        <w:spacing w:line="480" w:lineRule="auto"/>
        <w:jc w:val="both"/>
        <w:rPr>
          <w:rFonts w:ascii="Times New Roman" w:hAnsi="Times New Roman" w:cs="Times New Roman"/>
          <w:sz w:val="24"/>
          <w:szCs w:val="24"/>
        </w:rPr>
      </w:pPr>
      <w:r w:rsidRPr="00D62F55">
        <w:rPr>
          <w:rFonts w:ascii="Times New Roman" w:hAnsi="Times New Roman" w:cs="Times New Roman"/>
          <w:sz w:val="24"/>
          <w:szCs w:val="24"/>
        </w:rPr>
        <w:t xml:space="preserve">In line with the </w:t>
      </w:r>
      <w:r w:rsidRPr="00D62F55">
        <w:rPr>
          <w:rFonts w:ascii="Times New Roman" w:hAnsi="Times New Roman" w:cs="Times New Roman"/>
          <w:sz w:val="24"/>
          <w:szCs w:val="24"/>
        </w:rPr>
        <w:fldChar w:fldCharType="begin"/>
      </w:r>
      <w:r w:rsidRPr="00D62F55">
        <w:rPr>
          <w:rFonts w:ascii="Times New Roman" w:hAnsi="Times New Roman" w:cs="Times New Roman"/>
          <w:sz w:val="24"/>
          <w:szCs w:val="24"/>
        </w:rPr>
        <w:instrText xml:space="preserve"> ADDIN ZOTERO_ITEM CSL_CITATION {"citationID":"0qzYJBhO","properties":{"formattedCitation":"(Central Bank of Nigeria, 2015)","plainCitation":"(Central Bank of Nigeria, 2015)","noteIndex":0},"citationItems":[{"id":163,"uris":["http://zotero.org/users/local/WsRJCvqM/items/LN4FDL5Z"],"uri":["http://zotero.org/users/local/WsRJCvqM/items/LN4FDL5Z"],"itemData":{"id":163,"type":"article","title":"Guidelines for Compliance with Treasury Single Account (TSA) by State Government in Nigeria","author":[{"literal":"Central Bank of Nigeria"}],"issued":{"date-parts":[["2015"]]}}}],"schema":"https://github.com/citation-style-language/schema/raw/master/csl-citation.json"} </w:instrText>
      </w:r>
      <w:r w:rsidRPr="00D62F55">
        <w:rPr>
          <w:rFonts w:ascii="Times New Roman" w:hAnsi="Times New Roman" w:cs="Times New Roman"/>
          <w:sz w:val="24"/>
          <w:szCs w:val="24"/>
        </w:rPr>
        <w:fldChar w:fldCharType="separate"/>
      </w:r>
      <w:r w:rsidRPr="00D62F55">
        <w:rPr>
          <w:rFonts w:ascii="Times New Roman" w:hAnsi="Times New Roman" w:cs="Times New Roman"/>
          <w:sz w:val="24"/>
          <w:szCs w:val="24"/>
        </w:rPr>
        <w:t>(Central Bank of Nigeria, 2015)</w:t>
      </w:r>
      <w:r w:rsidRPr="00D62F55">
        <w:rPr>
          <w:rFonts w:ascii="Times New Roman" w:hAnsi="Times New Roman" w:cs="Times New Roman"/>
          <w:sz w:val="24"/>
          <w:szCs w:val="24"/>
        </w:rPr>
        <w:fldChar w:fldCharType="end"/>
      </w:r>
      <w:r w:rsidRPr="00D62F55">
        <w:rPr>
          <w:rFonts w:ascii="Times New Roman" w:hAnsi="Times New Roman" w:cs="Times New Roman"/>
          <w:sz w:val="24"/>
          <w:szCs w:val="24"/>
        </w:rPr>
        <w:t xml:space="preserve">, the TSA policy comprises of a protracted time frame which must be achieved and demands valuable partnership from various stakeholders, in the process of its preliminary and after its concluding stage of the policy. The TSA stakeholders comprises of the following, however incessantly attributed to these factors; </w:t>
      </w:r>
    </w:p>
    <w:p w:rsidR="00D13A8E" w:rsidRPr="004E7D01" w:rsidRDefault="00D13A8E" w:rsidP="00236BE2">
      <w:pPr>
        <w:pStyle w:val="ListParagraph"/>
        <w:numPr>
          <w:ilvl w:val="0"/>
          <w:numId w:val="10"/>
        </w:numPr>
        <w:spacing w:before="0" w:line="480" w:lineRule="auto"/>
        <w:ind w:left="1440" w:hanging="540"/>
        <w:jc w:val="both"/>
        <w:rPr>
          <w:rFonts w:ascii="Times New Roman" w:hAnsi="Times New Roman" w:cs="Times New Roman"/>
          <w:sz w:val="24"/>
          <w:szCs w:val="24"/>
        </w:rPr>
      </w:pPr>
      <w:r w:rsidRPr="004E7D01">
        <w:rPr>
          <w:rFonts w:ascii="Times New Roman" w:hAnsi="Times New Roman" w:cs="Times New Roman"/>
          <w:sz w:val="24"/>
          <w:szCs w:val="24"/>
        </w:rPr>
        <w:t>Publishing of remuneration measures and regulations to financial institution</w:t>
      </w:r>
    </w:p>
    <w:p w:rsidR="00D13A8E" w:rsidRPr="004E7D01" w:rsidRDefault="00D13A8E" w:rsidP="00236BE2">
      <w:pPr>
        <w:pStyle w:val="ListParagraph"/>
        <w:numPr>
          <w:ilvl w:val="0"/>
          <w:numId w:val="10"/>
        </w:numPr>
        <w:spacing w:before="0" w:line="480" w:lineRule="auto"/>
        <w:ind w:left="1440" w:hanging="540"/>
        <w:jc w:val="both"/>
        <w:rPr>
          <w:rFonts w:ascii="Times New Roman" w:hAnsi="Times New Roman" w:cs="Times New Roman"/>
          <w:sz w:val="24"/>
          <w:szCs w:val="24"/>
        </w:rPr>
      </w:pPr>
      <w:r w:rsidRPr="004E7D01">
        <w:rPr>
          <w:rFonts w:ascii="Times New Roman" w:hAnsi="Times New Roman" w:cs="Times New Roman"/>
          <w:sz w:val="24"/>
          <w:szCs w:val="24"/>
        </w:rPr>
        <w:t xml:space="preserve">Banks verification in agreement with  established guidance  </w:t>
      </w:r>
    </w:p>
    <w:p w:rsidR="00D13A8E" w:rsidRPr="004E7D01" w:rsidRDefault="00D13A8E" w:rsidP="00236BE2">
      <w:pPr>
        <w:pStyle w:val="ListParagraph"/>
        <w:numPr>
          <w:ilvl w:val="0"/>
          <w:numId w:val="10"/>
        </w:numPr>
        <w:spacing w:before="0" w:line="480" w:lineRule="auto"/>
        <w:ind w:left="1440" w:hanging="540"/>
        <w:jc w:val="both"/>
        <w:rPr>
          <w:rFonts w:ascii="Times New Roman" w:hAnsi="Times New Roman" w:cs="Times New Roman"/>
          <w:sz w:val="24"/>
          <w:szCs w:val="24"/>
        </w:rPr>
      </w:pPr>
      <w:r w:rsidRPr="004E7D01">
        <w:rPr>
          <w:rFonts w:ascii="Times New Roman" w:hAnsi="Times New Roman" w:cs="Times New Roman"/>
          <w:sz w:val="24"/>
          <w:szCs w:val="24"/>
        </w:rPr>
        <w:t>Administer support towards TSA emolument entry facilities</w:t>
      </w:r>
    </w:p>
    <w:p w:rsidR="00D13A8E" w:rsidRPr="004E7D01" w:rsidRDefault="00D13A8E" w:rsidP="00236BE2">
      <w:pPr>
        <w:pStyle w:val="ListParagraph"/>
        <w:numPr>
          <w:ilvl w:val="0"/>
          <w:numId w:val="10"/>
        </w:numPr>
        <w:spacing w:before="0" w:line="480" w:lineRule="auto"/>
        <w:ind w:left="1440" w:hanging="540"/>
        <w:jc w:val="both"/>
        <w:rPr>
          <w:rFonts w:ascii="Times New Roman" w:hAnsi="Times New Roman" w:cs="Times New Roman"/>
          <w:sz w:val="24"/>
          <w:szCs w:val="24"/>
        </w:rPr>
      </w:pPr>
      <w:r w:rsidRPr="004E7D01">
        <w:rPr>
          <w:rFonts w:ascii="Times New Roman" w:hAnsi="Times New Roman" w:cs="Times New Roman"/>
          <w:sz w:val="24"/>
          <w:szCs w:val="24"/>
        </w:rPr>
        <w:t>Moderate and bolster upkeep of TSA account in the interest of the Government</w:t>
      </w:r>
    </w:p>
    <w:p w:rsidR="00D13A8E" w:rsidRPr="004E7D01" w:rsidRDefault="00D13A8E" w:rsidP="00236BE2">
      <w:pPr>
        <w:pStyle w:val="ListParagraph"/>
        <w:numPr>
          <w:ilvl w:val="0"/>
          <w:numId w:val="10"/>
        </w:numPr>
        <w:spacing w:before="0" w:line="480" w:lineRule="auto"/>
        <w:ind w:left="1440" w:hanging="540"/>
        <w:jc w:val="both"/>
        <w:rPr>
          <w:rFonts w:ascii="Times New Roman" w:hAnsi="Times New Roman" w:cs="Times New Roman"/>
          <w:sz w:val="24"/>
          <w:szCs w:val="24"/>
        </w:rPr>
      </w:pPr>
      <w:r w:rsidRPr="004E7D01">
        <w:rPr>
          <w:rFonts w:ascii="Times New Roman" w:hAnsi="Times New Roman" w:cs="Times New Roman"/>
          <w:sz w:val="24"/>
          <w:szCs w:val="24"/>
        </w:rPr>
        <w:t>Engage in consultative and regulatory capacity needed for TSA operations</w:t>
      </w:r>
    </w:p>
    <w:p w:rsidR="00D13A8E" w:rsidRPr="004E7D01" w:rsidRDefault="00D13A8E" w:rsidP="00236BE2">
      <w:pPr>
        <w:pStyle w:val="ListParagraph"/>
        <w:numPr>
          <w:ilvl w:val="0"/>
          <w:numId w:val="10"/>
        </w:numPr>
        <w:spacing w:before="0" w:line="480" w:lineRule="auto"/>
        <w:ind w:left="1440" w:hanging="540"/>
        <w:jc w:val="both"/>
        <w:rPr>
          <w:rFonts w:ascii="Times New Roman" w:hAnsi="Times New Roman" w:cs="Times New Roman"/>
          <w:sz w:val="24"/>
          <w:szCs w:val="24"/>
        </w:rPr>
      </w:pPr>
      <w:r w:rsidRPr="004E7D01">
        <w:rPr>
          <w:rFonts w:ascii="Times New Roman" w:hAnsi="Times New Roman" w:cs="Times New Roman"/>
          <w:sz w:val="24"/>
          <w:szCs w:val="24"/>
        </w:rPr>
        <w:lastRenderedPageBreak/>
        <w:t>Ensuring regular bank reconciliation measures</w:t>
      </w:r>
    </w:p>
    <w:p w:rsidR="00D13A8E" w:rsidRPr="004E7D01" w:rsidRDefault="00D13A8E" w:rsidP="00236BE2">
      <w:pPr>
        <w:pStyle w:val="ListParagraph"/>
        <w:numPr>
          <w:ilvl w:val="0"/>
          <w:numId w:val="10"/>
        </w:numPr>
        <w:spacing w:before="0" w:line="480" w:lineRule="auto"/>
        <w:ind w:left="1440" w:hanging="540"/>
        <w:jc w:val="both"/>
        <w:rPr>
          <w:rFonts w:ascii="Times New Roman" w:hAnsi="Times New Roman" w:cs="Times New Roman"/>
          <w:sz w:val="24"/>
          <w:szCs w:val="24"/>
        </w:rPr>
      </w:pPr>
      <w:r w:rsidRPr="004E7D01">
        <w:rPr>
          <w:rFonts w:ascii="Times New Roman" w:hAnsi="Times New Roman" w:cs="Times New Roman"/>
          <w:sz w:val="24"/>
          <w:szCs w:val="24"/>
        </w:rPr>
        <w:t>Ensure adequate management of accounts</w:t>
      </w:r>
    </w:p>
    <w:p w:rsidR="00D13A8E" w:rsidRPr="004E7D01" w:rsidRDefault="00D13A8E" w:rsidP="00236BE2">
      <w:pPr>
        <w:pStyle w:val="ListParagraph"/>
        <w:numPr>
          <w:ilvl w:val="0"/>
          <w:numId w:val="10"/>
        </w:numPr>
        <w:spacing w:before="0" w:line="480" w:lineRule="auto"/>
        <w:ind w:left="1440" w:hanging="540"/>
        <w:jc w:val="both"/>
        <w:rPr>
          <w:rFonts w:ascii="Times New Roman" w:hAnsi="Times New Roman" w:cs="Times New Roman"/>
          <w:sz w:val="24"/>
          <w:szCs w:val="24"/>
        </w:rPr>
      </w:pPr>
      <w:r w:rsidRPr="004E7D01">
        <w:rPr>
          <w:rFonts w:ascii="Times New Roman" w:hAnsi="Times New Roman" w:cs="Times New Roman"/>
          <w:sz w:val="24"/>
          <w:szCs w:val="24"/>
        </w:rPr>
        <w:t xml:space="preserve">Confirming the accessibility of TSA regular remittance in addition to analytical data. For example e-banking payments, financial estimated reports, negotiation notes and evaluation assessment papers. Different roles and functions of stakeholders pertaining to TSA are as follows: </w:t>
      </w:r>
    </w:p>
    <w:p w:rsidR="00D13A8E" w:rsidRPr="008D1CCD" w:rsidRDefault="00D13A8E" w:rsidP="008D1CCD">
      <w:pPr>
        <w:pStyle w:val="Heading3"/>
        <w:rPr>
          <w:rFonts w:ascii="Times New Roman" w:hAnsi="Times New Roman" w:cs="Times New Roman"/>
          <w:sz w:val="22"/>
          <w:szCs w:val="22"/>
        </w:rPr>
      </w:pPr>
      <w:r w:rsidRPr="008D1CCD">
        <w:rPr>
          <w:rFonts w:ascii="Times New Roman" w:hAnsi="Times New Roman" w:cs="Times New Roman"/>
          <w:sz w:val="22"/>
          <w:szCs w:val="22"/>
        </w:rPr>
        <w:t xml:space="preserve"> </w:t>
      </w:r>
      <w:bookmarkStart w:id="44" w:name="_Toc60946538"/>
      <w:r w:rsidRPr="008D1CCD">
        <w:rPr>
          <w:rFonts w:ascii="Times New Roman" w:hAnsi="Times New Roman" w:cs="Times New Roman"/>
          <w:sz w:val="22"/>
          <w:szCs w:val="22"/>
        </w:rPr>
        <w:t xml:space="preserve">The State Accountant-Generals (SAG) </w:t>
      </w:r>
      <w:r w:rsidR="0008776D" w:rsidRPr="008D1CCD">
        <w:rPr>
          <w:rFonts w:ascii="Times New Roman" w:hAnsi="Times New Roman" w:cs="Times New Roman"/>
          <w:sz w:val="22"/>
          <w:szCs w:val="22"/>
        </w:rPr>
        <w:t>FunctioNS and obligations</w:t>
      </w:r>
      <w:bookmarkEnd w:id="44"/>
    </w:p>
    <w:p w:rsidR="00D13A8E" w:rsidRPr="0043155F" w:rsidRDefault="00D13A8E" w:rsidP="00236BE2">
      <w:pPr>
        <w:pStyle w:val="ListParagraph"/>
        <w:numPr>
          <w:ilvl w:val="0"/>
          <w:numId w:val="11"/>
        </w:numPr>
        <w:spacing w:before="0" w:line="480" w:lineRule="auto"/>
        <w:ind w:left="1260" w:hanging="540"/>
        <w:jc w:val="both"/>
        <w:rPr>
          <w:rFonts w:ascii="Times New Roman" w:hAnsi="Times New Roman" w:cs="Times New Roman"/>
          <w:sz w:val="24"/>
          <w:szCs w:val="24"/>
        </w:rPr>
      </w:pPr>
      <w:r w:rsidRPr="0043155F">
        <w:rPr>
          <w:rFonts w:ascii="Times New Roman" w:hAnsi="Times New Roman" w:cs="Times New Roman"/>
          <w:sz w:val="24"/>
          <w:szCs w:val="24"/>
        </w:rPr>
        <w:t>Bearing most obligations in regards towards State Government’s TSA scheme</w:t>
      </w:r>
    </w:p>
    <w:p w:rsidR="00D13A8E" w:rsidRPr="0043155F" w:rsidRDefault="00D13A8E" w:rsidP="00236BE2">
      <w:pPr>
        <w:pStyle w:val="ListParagraph"/>
        <w:numPr>
          <w:ilvl w:val="0"/>
          <w:numId w:val="11"/>
        </w:numPr>
        <w:spacing w:before="0" w:line="480" w:lineRule="auto"/>
        <w:ind w:left="1260" w:hanging="540"/>
        <w:jc w:val="both"/>
        <w:rPr>
          <w:rFonts w:ascii="Times New Roman" w:hAnsi="Times New Roman" w:cs="Times New Roman"/>
          <w:sz w:val="24"/>
          <w:szCs w:val="24"/>
        </w:rPr>
      </w:pPr>
      <w:r w:rsidRPr="0043155F">
        <w:rPr>
          <w:rFonts w:ascii="Times New Roman" w:hAnsi="Times New Roman" w:cs="Times New Roman"/>
          <w:sz w:val="24"/>
          <w:szCs w:val="24"/>
        </w:rPr>
        <w:t>Regulate the advancement of State’s TSA scheme and structure</w:t>
      </w:r>
    </w:p>
    <w:p w:rsidR="00D13A8E" w:rsidRPr="0043155F" w:rsidRDefault="00D13A8E" w:rsidP="00236BE2">
      <w:pPr>
        <w:pStyle w:val="ListParagraph"/>
        <w:numPr>
          <w:ilvl w:val="0"/>
          <w:numId w:val="11"/>
        </w:numPr>
        <w:spacing w:before="0" w:line="480" w:lineRule="auto"/>
        <w:ind w:left="1260" w:hanging="540"/>
        <w:jc w:val="both"/>
        <w:rPr>
          <w:rFonts w:ascii="Times New Roman" w:hAnsi="Times New Roman" w:cs="Times New Roman"/>
          <w:sz w:val="24"/>
          <w:szCs w:val="24"/>
        </w:rPr>
      </w:pPr>
      <w:r w:rsidRPr="0043155F">
        <w:rPr>
          <w:rFonts w:ascii="Times New Roman" w:hAnsi="Times New Roman" w:cs="Times New Roman"/>
          <w:sz w:val="24"/>
          <w:szCs w:val="24"/>
        </w:rPr>
        <w:t>Establish all policy framework regarding TSA for MDAs and other stakeholders</w:t>
      </w:r>
    </w:p>
    <w:p w:rsidR="00D13A8E" w:rsidRPr="0043155F" w:rsidRDefault="00D13A8E" w:rsidP="00236BE2">
      <w:pPr>
        <w:pStyle w:val="ListParagraph"/>
        <w:numPr>
          <w:ilvl w:val="0"/>
          <w:numId w:val="11"/>
        </w:numPr>
        <w:spacing w:before="0" w:line="480" w:lineRule="auto"/>
        <w:ind w:left="1260" w:hanging="540"/>
        <w:jc w:val="both"/>
        <w:rPr>
          <w:rFonts w:ascii="Times New Roman" w:hAnsi="Times New Roman" w:cs="Times New Roman"/>
          <w:sz w:val="24"/>
          <w:szCs w:val="24"/>
        </w:rPr>
      </w:pPr>
      <w:r w:rsidRPr="0043155F">
        <w:rPr>
          <w:rFonts w:ascii="Times New Roman" w:hAnsi="Times New Roman" w:cs="Times New Roman"/>
          <w:sz w:val="24"/>
          <w:szCs w:val="24"/>
        </w:rPr>
        <w:t>Strengthen funds management techniques and practices</w:t>
      </w:r>
    </w:p>
    <w:p w:rsidR="00D13A8E" w:rsidRPr="0043155F" w:rsidRDefault="00D13A8E" w:rsidP="00236BE2">
      <w:pPr>
        <w:pStyle w:val="ListParagraph"/>
        <w:numPr>
          <w:ilvl w:val="0"/>
          <w:numId w:val="11"/>
        </w:numPr>
        <w:spacing w:before="0" w:line="480" w:lineRule="auto"/>
        <w:ind w:left="1260" w:hanging="540"/>
        <w:jc w:val="both"/>
        <w:rPr>
          <w:rFonts w:ascii="Times New Roman" w:hAnsi="Times New Roman" w:cs="Times New Roman"/>
          <w:sz w:val="24"/>
          <w:szCs w:val="24"/>
        </w:rPr>
      </w:pPr>
      <w:r w:rsidRPr="0043155F">
        <w:rPr>
          <w:rFonts w:ascii="Times New Roman" w:hAnsi="Times New Roman" w:cs="Times New Roman"/>
          <w:sz w:val="24"/>
          <w:szCs w:val="24"/>
        </w:rPr>
        <w:t>Supervision over registered customers and application methods for MDAs</w:t>
      </w:r>
    </w:p>
    <w:p w:rsidR="00D13A8E" w:rsidRPr="0043155F" w:rsidRDefault="00D13A8E" w:rsidP="00236BE2">
      <w:pPr>
        <w:pStyle w:val="ListParagraph"/>
        <w:numPr>
          <w:ilvl w:val="0"/>
          <w:numId w:val="11"/>
        </w:numPr>
        <w:spacing w:before="0" w:line="480" w:lineRule="auto"/>
        <w:ind w:left="1260" w:hanging="540"/>
        <w:jc w:val="both"/>
        <w:rPr>
          <w:rFonts w:ascii="Times New Roman" w:hAnsi="Times New Roman" w:cs="Times New Roman"/>
          <w:sz w:val="24"/>
          <w:szCs w:val="24"/>
        </w:rPr>
      </w:pPr>
      <w:r w:rsidRPr="0043155F">
        <w:rPr>
          <w:rFonts w:ascii="Times New Roman" w:hAnsi="Times New Roman" w:cs="Times New Roman"/>
          <w:sz w:val="24"/>
          <w:szCs w:val="24"/>
        </w:rPr>
        <w:t>Keeping a TSA business reconciliation and resolution institute</w:t>
      </w:r>
    </w:p>
    <w:p w:rsidR="00D13A8E" w:rsidRPr="0043155F" w:rsidRDefault="00D13A8E" w:rsidP="00236BE2">
      <w:pPr>
        <w:pStyle w:val="ListParagraph"/>
        <w:numPr>
          <w:ilvl w:val="0"/>
          <w:numId w:val="11"/>
        </w:numPr>
        <w:spacing w:before="0" w:line="480" w:lineRule="auto"/>
        <w:ind w:left="1260" w:hanging="540"/>
        <w:jc w:val="both"/>
        <w:rPr>
          <w:rFonts w:ascii="Times New Roman" w:hAnsi="Times New Roman" w:cs="Times New Roman"/>
          <w:sz w:val="24"/>
          <w:szCs w:val="24"/>
        </w:rPr>
      </w:pPr>
      <w:r w:rsidRPr="0043155F">
        <w:rPr>
          <w:rFonts w:ascii="Times New Roman" w:hAnsi="Times New Roman" w:cs="Times New Roman"/>
          <w:sz w:val="24"/>
          <w:szCs w:val="24"/>
        </w:rPr>
        <w:t>Support of consolidated remuneration portals, consisting of the State accounting data reporting System.</w:t>
      </w:r>
    </w:p>
    <w:p w:rsidR="00D13A8E" w:rsidRPr="0043155F" w:rsidRDefault="00D13A8E" w:rsidP="00236BE2">
      <w:pPr>
        <w:pStyle w:val="ListParagraph"/>
        <w:numPr>
          <w:ilvl w:val="0"/>
          <w:numId w:val="11"/>
        </w:numPr>
        <w:spacing w:before="0" w:line="480" w:lineRule="auto"/>
        <w:ind w:left="1260" w:hanging="540"/>
        <w:jc w:val="both"/>
        <w:rPr>
          <w:rFonts w:ascii="Times New Roman" w:hAnsi="Times New Roman" w:cs="Times New Roman"/>
          <w:sz w:val="24"/>
          <w:szCs w:val="24"/>
        </w:rPr>
      </w:pPr>
      <w:r w:rsidRPr="0043155F">
        <w:rPr>
          <w:rFonts w:ascii="Times New Roman" w:hAnsi="Times New Roman" w:cs="Times New Roman"/>
          <w:sz w:val="24"/>
          <w:szCs w:val="24"/>
        </w:rPr>
        <w:t>The Cash Management Unit (CMU) must be establish to guarantee transparency in the functioning of TSA in various State</w:t>
      </w:r>
    </w:p>
    <w:p w:rsidR="00D13A8E" w:rsidRPr="00977B05" w:rsidRDefault="00D13A8E" w:rsidP="00977B05">
      <w:pPr>
        <w:pStyle w:val="Heading3"/>
        <w:rPr>
          <w:rFonts w:ascii="Times New Roman" w:hAnsi="Times New Roman" w:cs="Times New Roman"/>
          <w:sz w:val="18"/>
          <w:szCs w:val="18"/>
        </w:rPr>
      </w:pPr>
      <w:bookmarkStart w:id="45" w:name="_Toc60946539"/>
      <w:r w:rsidRPr="00977B05">
        <w:rPr>
          <w:rFonts w:ascii="Times New Roman" w:hAnsi="Times New Roman" w:cs="Times New Roman"/>
          <w:sz w:val="18"/>
          <w:szCs w:val="18"/>
        </w:rPr>
        <w:t>Ministries, Departments and Agencies (MDAs)</w:t>
      </w:r>
      <w:r w:rsidR="00A9037E" w:rsidRPr="00977B05">
        <w:rPr>
          <w:rFonts w:ascii="Times New Roman" w:hAnsi="Times New Roman" w:cs="Times New Roman"/>
          <w:sz w:val="18"/>
          <w:szCs w:val="18"/>
        </w:rPr>
        <w:t xml:space="preserve"> functions and obligations</w:t>
      </w:r>
      <w:bookmarkEnd w:id="45"/>
    </w:p>
    <w:p w:rsidR="00D13A8E" w:rsidRPr="0043155F" w:rsidRDefault="00D13A8E" w:rsidP="00236BE2">
      <w:pPr>
        <w:pStyle w:val="ListParagraph"/>
        <w:numPr>
          <w:ilvl w:val="0"/>
          <w:numId w:val="12"/>
        </w:numPr>
        <w:spacing w:before="0" w:line="480" w:lineRule="auto"/>
        <w:ind w:left="1260" w:hanging="450"/>
        <w:jc w:val="both"/>
        <w:rPr>
          <w:rFonts w:ascii="Times New Roman" w:hAnsi="Times New Roman" w:cs="Times New Roman"/>
          <w:sz w:val="24"/>
          <w:szCs w:val="24"/>
        </w:rPr>
      </w:pPr>
      <w:r w:rsidRPr="0043155F">
        <w:rPr>
          <w:rFonts w:ascii="Times New Roman" w:hAnsi="Times New Roman" w:cs="Times New Roman"/>
          <w:sz w:val="24"/>
          <w:szCs w:val="24"/>
        </w:rPr>
        <w:t>Termination of all DMSs account in accordance with the Treasury</w:t>
      </w:r>
    </w:p>
    <w:p w:rsidR="00D13A8E" w:rsidRPr="0043155F" w:rsidRDefault="00D13A8E" w:rsidP="00236BE2">
      <w:pPr>
        <w:pStyle w:val="ListParagraph"/>
        <w:numPr>
          <w:ilvl w:val="0"/>
          <w:numId w:val="12"/>
        </w:numPr>
        <w:spacing w:before="0" w:line="480" w:lineRule="auto"/>
        <w:ind w:left="1260" w:hanging="450"/>
        <w:jc w:val="both"/>
        <w:rPr>
          <w:rFonts w:ascii="Times New Roman" w:hAnsi="Times New Roman" w:cs="Times New Roman"/>
          <w:sz w:val="24"/>
          <w:szCs w:val="24"/>
        </w:rPr>
      </w:pPr>
      <w:r w:rsidRPr="0043155F">
        <w:rPr>
          <w:rFonts w:ascii="Times New Roman" w:hAnsi="Times New Roman" w:cs="Times New Roman"/>
          <w:sz w:val="24"/>
          <w:szCs w:val="24"/>
        </w:rPr>
        <w:t>Direct consumers on how electronic collection is being handled, particularly as it has to relate with pay</w:t>
      </w:r>
    </w:p>
    <w:p w:rsidR="00D13A8E" w:rsidRPr="0043155F" w:rsidRDefault="00D13A8E" w:rsidP="00236BE2">
      <w:pPr>
        <w:pStyle w:val="ListParagraph"/>
        <w:numPr>
          <w:ilvl w:val="0"/>
          <w:numId w:val="12"/>
        </w:numPr>
        <w:spacing w:before="0" w:line="480" w:lineRule="auto"/>
        <w:ind w:left="1260" w:hanging="450"/>
        <w:jc w:val="both"/>
        <w:rPr>
          <w:rFonts w:ascii="Times New Roman" w:hAnsi="Times New Roman" w:cs="Times New Roman"/>
          <w:sz w:val="24"/>
          <w:szCs w:val="24"/>
        </w:rPr>
      </w:pPr>
      <w:r w:rsidRPr="0043155F">
        <w:rPr>
          <w:rFonts w:ascii="Times New Roman" w:hAnsi="Times New Roman" w:cs="Times New Roman"/>
          <w:sz w:val="24"/>
          <w:szCs w:val="24"/>
        </w:rPr>
        <w:t>Provision of appropriate facilities, once payment has been verified</w:t>
      </w:r>
    </w:p>
    <w:p w:rsidR="00D13A8E" w:rsidRPr="0043155F" w:rsidRDefault="00D13A8E" w:rsidP="00236BE2">
      <w:pPr>
        <w:pStyle w:val="ListParagraph"/>
        <w:numPr>
          <w:ilvl w:val="0"/>
          <w:numId w:val="12"/>
        </w:numPr>
        <w:spacing w:before="0" w:line="480" w:lineRule="auto"/>
        <w:ind w:left="1260" w:hanging="450"/>
        <w:jc w:val="both"/>
        <w:rPr>
          <w:rFonts w:ascii="Times New Roman" w:hAnsi="Times New Roman" w:cs="Times New Roman"/>
          <w:sz w:val="24"/>
          <w:szCs w:val="24"/>
        </w:rPr>
      </w:pPr>
      <w:r w:rsidRPr="0043155F">
        <w:rPr>
          <w:rFonts w:ascii="Times New Roman" w:hAnsi="Times New Roman" w:cs="Times New Roman"/>
          <w:sz w:val="24"/>
          <w:szCs w:val="24"/>
        </w:rPr>
        <w:t>Consenting to all State Treasury aimed towards IGR observation </w:t>
      </w:r>
    </w:p>
    <w:p w:rsidR="00D13A8E" w:rsidRPr="0043155F" w:rsidRDefault="00D13A8E" w:rsidP="00236BE2">
      <w:pPr>
        <w:pStyle w:val="ListParagraph"/>
        <w:numPr>
          <w:ilvl w:val="0"/>
          <w:numId w:val="12"/>
        </w:numPr>
        <w:spacing w:before="0" w:line="480" w:lineRule="auto"/>
        <w:ind w:left="1260" w:hanging="450"/>
        <w:jc w:val="both"/>
        <w:rPr>
          <w:rFonts w:ascii="Times New Roman" w:hAnsi="Times New Roman" w:cs="Times New Roman"/>
          <w:sz w:val="24"/>
          <w:szCs w:val="24"/>
        </w:rPr>
      </w:pPr>
      <w:r w:rsidRPr="0043155F">
        <w:rPr>
          <w:rFonts w:ascii="Times New Roman" w:hAnsi="Times New Roman" w:cs="Times New Roman"/>
          <w:sz w:val="24"/>
          <w:szCs w:val="24"/>
        </w:rPr>
        <w:t>engaging and enrolling with each configuration technique method</w:t>
      </w:r>
    </w:p>
    <w:p w:rsidR="00D13A8E" w:rsidRPr="0043155F" w:rsidRDefault="00D13A8E" w:rsidP="00236BE2">
      <w:pPr>
        <w:pStyle w:val="ListParagraph"/>
        <w:numPr>
          <w:ilvl w:val="0"/>
          <w:numId w:val="12"/>
        </w:numPr>
        <w:spacing w:before="0" w:line="480" w:lineRule="auto"/>
        <w:ind w:left="1260" w:hanging="450"/>
        <w:jc w:val="both"/>
        <w:rPr>
          <w:rFonts w:ascii="Times New Roman" w:hAnsi="Times New Roman" w:cs="Times New Roman"/>
          <w:sz w:val="24"/>
          <w:szCs w:val="24"/>
        </w:rPr>
      </w:pPr>
      <w:r w:rsidRPr="0043155F">
        <w:rPr>
          <w:rFonts w:ascii="Times New Roman" w:hAnsi="Times New Roman" w:cs="Times New Roman"/>
          <w:sz w:val="24"/>
          <w:szCs w:val="24"/>
        </w:rPr>
        <w:t>possess adequate gateway towards TSA framework</w:t>
      </w:r>
    </w:p>
    <w:p w:rsidR="00D13A8E" w:rsidRPr="0043155F" w:rsidRDefault="00D13A8E" w:rsidP="00236BE2">
      <w:pPr>
        <w:pStyle w:val="ListParagraph"/>
        <w:numPr>
          <w:ilvl w:val="0"/>
          <w:numId w:val="12"/>
        </w:numPr>
        <w:spacing w:before="0" w:line="480" w:lineRule="auto"/>
        <w:ind w:left="1260" w:hanging="450"/>
        <w:jc w:val="both"/>
        <w:rPr>
          <w:rFonts w:ascii="Times New Roman" w:hAnsi="Times New Roman" w:cs="Times New Roman"/>
          <w:sz w:val="24"/>
          <w:szCs w:val="24"/>
        </w:rPr>
      </w:pPr>
      <w:r w:rsidRPr="0043155F">
        <w:rPr>
          <w:rFonts w:ascii="Times New Roman" w:hAnsi="Times New Roman" w:cs="Times New Roman"/>
          <w:sz w:val="24"/>
          <w:szCs w:val="24"/>
        </w:rPr>
        <w:lastRenderedPageBreak/>
        <w:t>Register/create and classify all payers appropriately </w:t>
      </w:r>
    </w:p>
    <w:p w:rsidR="00D13A8E" w:rsidRPr="0043155F" w:rsidRDefault="00D13A8E" w:rsidP="00236BE2">
      <w:pPr>
        <w:pStyle w:val="ListParagraph"/>
        <w:numPr>
          <w:ilvl w:val="0"/>
          <w:numId w:val="12"/>
        </w:numPr>
        <w:spacing w:before="0" w:line="480" w:lineRule="auto"/>
        <w:ind w:left="1260" w:hanging="450"/>
        <w:jc w:val="both"/>
        <w:rPr>
          <w:rFonts w:ascii="Times New Roman" w:hAnsi="Times New Roman" w:cs="Times New Roman"/>
          <w:sz w:val="24"/>
          <w:szCs w:val="24"/>
        </w:rPr>
      </w:pPr>
      <w:r w:rsidRPr="0043155F">
        <w:rPr>
          <w:rFonts w:ascii="Times New Roman" w:hAnsi="Times New Roman" w:cs="Times New Roman"/>
          <w:sz w:val="24"/>
          <w:szCs w:val="24"/>
        </w:rPr>
        <w:t>Identifying all forms of remuneration entitlement and addressing it to various MDAs</w:t>
      </w:r>
    </w:p>
    <w:p w:rsidR="009B2BBB" w:rsidRPr="00262F91" w:rsidRDefault="00D13A8E" w:rsidP="00262F91">
      <w:pPr>
        <w:pStyle w:val="ListParagraph"/>
        <w:numPr>
          <w:ilvl w:val="0"/>
          <w:numId w:val="12"/>
        </w:numPr>
        <w:spacing w:before="0" w:line="480" w:lineRule="auto"/>
        <w:ind w:left="1260" w:hanging="450"/>
        <w:jc w:val="both"/>
        <w:rPr>
          <w:rFonts w:ascii="Times New Roman" w:hAnsi="Times New Roman" w:cs="Times New Roman"/>
          <w:sz w:val="24"/>
          <w:szCs w:val="24"/>
        </w:rPr>
      </w:pPr>
      <w:r w:rsidRPr="0043155F">
        <w:rPr>
          <w:rFonts w:ascii="Times New Roman" w:hAnsi="Times New Roman" w:cs="Times New Roman"/>
          <w:sz w:val="24"/>
          <w:szCs w:val="24"/>
        </w:rPr>
        <w:t>Balancing TSA journal nominal account allocated by MDAs</w:t>
      </w:r>
    </w:p>
    <w:p w:rsidR="00AC6681" w:rsidRPr="00977B05" w:rsidRDefault="00AC6681" w:rsidP="00977B05">
      <w:pPr>
        <w:pStyle w:val="Heading3"/>
        <w:rPr>
          <w:rFonts w:ascii="Times New Roman" w:hAnsi="Times New Roman" w:cs="Times New Roman"/>
          <w:sz w:val="24"/>
          <w:szCs w:val="24"/>
        </w:rPr>
      </w:pPr>
      <w:bookmarkStart w:id="46" w:name="_Toc60946540"/>
      <w:r w:rsidRPr="00977B05">
        <w:rPr>
          <w:rFonts w:ascii="Times New Roman" w:hAnsi="Times New Roman" w:cs="Times New Roman"/>
          <w:sz w:val="24"/>
          <w:szCs w:val="24"/>
        </w:rPr>
        <w:t>Deposit Money Banks (DMB)</w:t>
      </w:r>
      <w:r w:rsidR="00A9037E" w:rsidRPr="00977B05">
        <w:rPr>
          <w:rFonts w:ascii="Times New Roman" w:hAnsi="Times New Roman" w:cs="Times New Roman"/>
          <w:sz w:val="24"/>
          <w:szCs w:val="24"/>
        </w:rPr>
        <w:t xml:space="preserve"> functions and obligations</w:t>
      </w:r>
      <w:bookmarkEnd w:id="46"/>
    </w:p>
    <w:p w:rsidR="00AC6681" w:rsidRPr="00F532B1" w:rsidRDefault="00AC6681" w:rsidP="00236BE2">
      <w:pPr>
        <w:pStyle w:val="ListParagraph"/>
        <w:numPr>
          <w:ilvl w:val="0"/>
          <w:numId w:val="13"/>
        </w:numPr>
        <w:spacing w:before="0" w:line="480" w:lineRule="auto"/>
        <w:ind w:left="1260" w:hanging="360"/>
        <w:jc w:val="both"/>
        <w:rPr>
          <w:rFonts w:ascii="Times New Roman" w:hAnsi="Times New Roman" w:cs="Times New Roman"/>
          <w:sz w:val="24"/>
          <w:szCs w:val="24"/>
        </w:rPr>
      </w:pPr>
      <w:r w:rsidRPr="00F532B1">
        <w:rPr>
          <w:rFonts w:ascii="Times New Roman" w:hAnsi="Times New Roman" w:cs="Times New Roman"/>
          <w:sz w:val="24"/>
          <w:szCs w:val="24"/>
        </w:rPr>
        <w:t>Every MDAs account that has been opened should be Close according to the mandate of the State Government  </w:t>
      </w:r>
    </w:p>
    <w:p w:rsidR="00AC6681" w:rsidRPr="00F532B1" w:rsidRDefault="00AC6681" w:rsidP="00236BE2">
      <w:pPr>
        <w:pStyle w:val="ListParagraph"/>
        <w:numPr>
          <w:ilvl w:val="0"/>
          <w:numId w:val="13"/>
        </w:numPr>
        <w:spacing w:before="0" w:line="480" w:lineRule="auto"/>
        <w:ind w:left="1260" w:hanging="360"/>
        <w:jc w:val="both"/>
        <w:rPr>
          <w:rFonts w:ascii="Times New Roman" w:hAnsi="Times New Roman" w:cs="Times New Roman"/>
          <w:sz w:val="24"/>
          <w:szCs w:val="24"/>
        </w:rPr>
      </w:pPr>
      <w:r w:rsidRPr="00F532B1">
        <w:rPr>
          <w:rFonts w:ascii="Times New Roman" w:hAnsi="Times New Roman" w:cs="Times New Roman"/>
          <w:sz w:val="24"/>
          <w:szCs w:val="24"/>
        </w:rPr>
        <w:t>Provide diverse payment/collection outlets where different companies, private personnel and other recipients can have access. This will include the bank branch, mobile wallet, mobile app and ussd.</w:t>
      </w:r>
    </w:p>
    <w:p w:rsidR="00AC6681" w:rsidRPr="00F532B1" w:rsidRDefault="00AC6681" w:rsidP="00236BE2">
      <w:pPr>
        <w:pStyle w:val="ListParagraph"/>
        <w:numPr>
          <w:ilvl w:val="0"/>
          <w:numId w:val="13"/>
        </w:numPr>
        <w:spacing w:before="0" w:line="480" w:lineRule="auto"/>
        <w:ind w:left="1260" w:hanging="360"/>
        <w:jc w:val="both"/>
        <w:rPr>
          <w:rFonts w:ascii="Times New Roman" w:hAnsi="Times New Roman" w:cs="Times New Roman"/>
          <w:sz w:val="24"/>
          <w:szCs w:val="24"/>
        </w:rPr>
      </w:pPr>
      <w:r w:rsidRPr="00F532B1">
        <w:rPr>
          <w:rFonts w:ascii="Times New Roman" w:hAnsi="Times New Roman" w:cs="Times New Roman"/>
          <w:sz w:val="24"/>
          <w:szCs w:val="24"/>
        </w:rPr>
        <w:t>Administer and implement remuneration on time, conforming with the compliances of the CBN remuneration principles</w:t>
      </w:r>
    </w:p>
    <w:p w:rsidR="00AC6681" w:rsidRPr="00F532B1" w:rsidRDefault="00AC6681" w:rsidP="00236BE2">
      <w:pPr>
        <w:pStyle w:val="ListParagraph"/>
        <w:numPr>
          <w:ilvl w:val="0"/>
          <w:numId w:val="13"/>
        </w:numPr>
        <w:spacing w:before="0" w:line="480" w:lineRule="auto"/>
        <w:ind w:left="1260" w:hanging="360"/>
        <w:jc w:val="both"/>
        <w:rPr>
          <w:rFonts w:ascii="Times New Roman" w:hAnsi="Times New Roman" w:cs="Times New Roman"/>
          <w:sz w:val="24"/>
          <w:szCs w:val="24"/>
        </w:rPr>
      </w:pPr>
      <w:r w:rsidRPr="00F532B1">
        <w:rPr>
          <w:rFonts w:ascii="Times New Roman" w:hAnsi="Times New Roman" w:cs="Times New Roman"/>
          <w:sz w:val="24"/>
          <w:szCs w:val="24"/>
        </w:rPr>
        <w:t>Support and prepare instantaneously a reputable resource for customers</w:t>
      </w:r>
    </w:p>
    <w:p w:rsidR="002C2DA5" w:rsidRPr="00F532B1" w:rsidRDefault="00AC6681" w:rsidP="00236BE2">
      <w:pPr>
        <w:pStyle w:val="ListParagraph"/>
        <w:numPr>
          <w:ilvl w:val="0"/>
          <w:numId w:val="13"/>
        </w:numPr>
        <w:spacing w:before="0" w:line="480" w:lineRule="auto"/>
        <w:ind w:left="1260" w:hanging="360"/>
        <w:jc w:val="both"/>
        <w:rPr>
          <w:rStyle w:val="Heading3Char"/>
          <w:rFonts w:ascii="Times New Roman" w:hAnsi="Times New Roman" w:cs="Times New Roman"/>
          <w:caps w:val="0"/>
          <w:color w:val="auto"/>
          <w:spacing w:val="0"/>
          <w:sz w:val="24"/>
          <w:szCs w:val="24"/>
        </w:rPr>
      </w:pPr>
      <w:r w:rsidRPr="00F532B1">
        <w:rPr>
          <w:rFonts w:ascii="Times New Roman" w:hAnsi="Times New Roman" w:cs="Times New Roman"/>
          <w:sz w:val="24"/>
          <w:szCs w:val="24"/>
        </w:rPr>
        <w:t>Provision of invoice payment to customers when payment is made</w:t>
      </w:r>
    </w:p>
    <w:p w:rsidR="00877E73" w:rsidRDefault="00877E73" w:rsidP="00B46337">
      <w:pPr>
        <w:pStyle w:val="ListParagraph"/>
        <w:spacing w:line="480" w:lineRule="auto"/>
        <w:ind w:hanging="720"/>
        <w:jc w:val="both"/>
        <w:rPr>
          <w:rFonts w:ascii="Times New Roman" w:hAnsi="Times New Roman" w:cs="Times New Roman"/>
          <w:sz w:val="24"/>
          <w:szCs w:val="24"/>
        </w:rPr>
      </w:pPr>
    </w:p>
    <w:p w:rsidR="00877E73" w:rsidRDefault="00877E73" w:rsidP="00B46337">
      <w:pPr>
        <w:pStyle w:val="ListParagraph"/>
        <w:spacing w:line="480" w:lineRule="auto"/>
        <w:ind w:hanging="720"/>
        <w:jc w:val="both"/>
        <w:rPr>
          <w:rFonts w:ascii="Times New Roman" w:hAnsi="Times New Roman" w:cs="Times New Roman"/>
          <w:sz w:val="24"/>
          <w:szCs w:val="24"/>
        </w:rPr>
      </w:pPr>
    </w:p>
    <w:p w:rsidR="00877E73" w:rsidRDefault="00877E73" w:rsidP="00B46337">
      <w:pPr>
        <w:pStyle w:val="ListParagraph"/>
        <w:spacing w:line="480" w:lineRule="auto"/>
        <w:ind w:hanging="720"/>
        <w:jc w:val="both"/>
        <w:rPr>
          <w:rFonts w:ascii="Times New Roman" w:hAnsi="Times New Roman" w:cs="Times New Roman"/>
          <w:sz w:val="24"/>
          <w:szCs w:val="24"/>
        </w:rPr>
      </w:pPr>
    </w:p>
    <w:p w:rsidR="00877E73" w:rsidRDefault="00877E73" w:rsidP="00B46337">
      <w:pPr>
        <w:pStyle w:val="ListParagraph"/>
        <w:spacing w:line="480" w:lineRule="auto"/>
        <w:ind w:hanging="720"/>
        <w:jc w:val="both"/>
        <w:rPr>
          <w:rFonts w:ascii="Times New Roman" w:hAnsi="Times New Roman" w:cs="Times New Roman"/>
          <w:sz w:val="24"/>
          <w:szCs w:val="24"/>
        </w:rPr>
      </w:pPr>
    </w:p>
    <w:p w:rsidR="00E344EB" w:rsidRDefault="00E344EB" w:rsidP="00B46337">
      <w:pPr>
        <w:pStyle w:val="ListParagraph"/>
        <w:spacing w:line="480" w:lineRule="auto"/>
        <w:ind w:hanging="720"/>
        <w:jc w:val="both"/>
        <w:rPr>
          <w:rFonts w:ascii="Times New Roman" w:hAnsi="Times New Roman" w:cs="Times New Roman"/>
          <w:sz w:val="24"/>
          <w:szCs w:val="24"/>
        </w:rPr>
      </w:pPr>
    </w:p>
    <w:p w:rsidR="00E344EB" w:rsidRDefault="00E344EB" w:rsidP="00B46337">
      <w:pPr>
        <w:pStyle w:val="ListParagraph"/>
        <w:spacing w:line="480" w:lineRule="auto"/>
        <w:ind w:hanging="720"/>
        <w:jc w:val="both"/>
        <w:rPr>
          <w:rFonts w:ascii="Times New Roman" w:hAnsi="Times New Roman" w:cs="Times New Roman"/>
          <w:sz w:val="24"/>
          <w:szCs w:val="24"/>
        </w:rPr>
      </w:pPr>
    </w:p>
    <w:p w:rsidR="00E344EB" w:rsidRDefault="00E344EB" w:rsidP="00B46337">
      <w:pPr>
        <w:pStyle w:val="ListParagraph"/>
        <w:spacing w:line="480" w:lineRule="auto"/>
        <w:ind w:hanging="720"/>
        <w:jc w:val="both"/>
        <w:rPr>
          <w:rFonts w:ascii="Times New Roman" w:hAnsi="Times New Roman" w:cs="Times New Roman"/>
          <w:sz w:val="24"/>
          <w:szCs w:val="24"/>
        </w:rPr>
      </w:pPr>
    </w:p>
    <w:p w:rsidR="00E344EB" w:rsidRDefault="00E344EB" w:rsidP="00B46337">
      <w:pPr>
        <w:pStyle w:val="ListParagraph"/>
        <w:spacing w:line="480" w:lineRule="auto"/>
        <w:ind w:hanging="720"/>
        <w:jc w:val="both"/>
        <w:rPr>
          <w:rFonts w:ascii="Times New Roman" w:hAnsi="Times New Roman" w:cs="Times New Roman"/>
          <w:sz w:val="24"/>
          <w:szCs w:val="24"/>
        </w:rPr>
      </w:pPr>
    </w:p>
    <w:p w:rsidR="00E344EB" w:rsidRDefault="00E344EB" w:rsidP="00B46337">
      <w:pPr>
        <w:pStyle w:val="ListParagraph"/>
        <w:spacing w:line="480" w:lineRule="auto"/>
        <w:ind w:hanging="720"/>
        <w:jc w:val="both"/>
        <w:rPr>
          <w:rFonts w:ascii="Times New Roman" w:hAnsi="Times New Roman" w:cs="Times New Roman"/>
          <w:sz w:val="24"/>
          <w:szCs w:val="24"/>
        </w:rPr>
      </w:pPr>
    </w:p>
    <w:p w:rsidR="00E344EB" w:rsidRDefault="00E344EB" w:rsidP="00B46337">
      <w:pPr>
        <w:pStyle w:val="ListParagraph"/>
        <w:spacing w:line="480" w:lineRule="auto"/>
        <w:ind w:hanging="720"/>
        <w:jc w:val="both"/>
        <w:rPr>
          <w:rFonts w:ascii="Times New Roman" w:hAnsi="Times New Roman" w:cs="Times New Roman"/>
          <w:sz w:val="24"/>
          <w:szCs w:val="24"/>
        </w:rPr>
      </w:pPr>
    </w:p>
    <w:p w:rsidR="00E14214" w:rsidRDefault="00E14214" w:rsidP="00825311">
      <w:pPr>
        <w:spacing w:after="278" w:line="240" w:lineRule="auto"/>
        <w:ind w:right="1065"/>
        <w:jc w:val="both"/>
        <w:rPr>
          <w:rFonts w:ascii="Times New Roman" w:hAnsi="Times New Roman" w:cs="Times New Roman"/>
          <w:b/>
          <w:color w:val="5B9BD5" w:themeColor="accent1"/>
          <w:sz w:val="28"/>
          <w:szCs w:val="28"/>
        </w:rPr>
      </w:pPr>
    </w:p>
    <w:p w:rsidR="007D6DA6" w:rsidRPr="00856DEB" w:rsidRDefault="00230B5C" w:rsidP="00B7170C">
      <w:pPr>
        <w:pStyle w:val="Heading1"/>
        <w:rPr>
          <w:rFonts w:ascii="Times New Roman" w:hAnsi="Times New Roman" w:cs="Times New Roman"/>
          <w:b/>
          <w:sz w:val="24"/>
          <w:szCs w:val="24"/>
        </w:rPr>
      </w:pPr>
      <w:bookmarkStart w:id="47" w:name="_Toc60946541"/>
      <w:r w:rsidRPr="00856DEB">
        <w:rPr>
          <w:rFonts w:ascii="Times New Roman" w:hAnsi="Times New Roman" w:cs="Times New Roman"/>
          <w:b/>
          <w:sz w:val="24"/>
          <w:szCs w:val="24"/>
        </w:rPr>
        <w:lastRenderedPageBreak/>
        <w:t xml:space="preserve">3    </w:t>
      </w:r>
      <w:r w:rsidR="00856DEB" w:rsidRPr="00856DEB">
        <w:rPr>
          <w:rFonts w:ascii="Times New Roman" w:hAnsi="Times New Roman" w:cs="Times New Roman"/>
          <w:b/>
          <w:sz w:val="24"/>
          <w:szCs w:val="24"/>
        </w:rPr>
        <w:t xml:space="preserve">  </w:t>
      </w:r>
      <w:r w:rsidR="00B7170C" w:rsidRPr="00856DEB">
        <w:rPr>
          <w:rFonts w:ascii="Times New Roman" w:hAnsi="Times New Roman" w:cs="Times New Roman"/>
          <w:b/>
          <w:sz w:val="24"/>
          <w:szCs w:val="24"/>
        </w:rPr>
        <w:t>METHODOLOGY</w:t>
      </w:r>
      <w:r w:rsidRPr="00856DEB">
        <w:rPr>
          <w:rFonts w:ascii="Times New Roman" w:hAnsi="Times New Roman" w:cs="Times New Roman"/>
          <w:b/>
          <w:sz w:val="24"/>
          <w:szCs w:val="24"/>
        </w:rPr>
        <w:t xml:space="preserve">                                                                           3</w:t>
      </w:r>
      <w:bookmarkEnd w:id="47"/>
    </w:p>
    <w:p w:rsidR="007D5579" w:rsidRPr="007D5579" w:rsidRDefault="00230B5C" w:rsidP="007D5579">
      <w:pPr>
        <w:pStyle w:val="Heading2"/>
        <w:rPr>
          <w:rFonts w:ascii="Times New Roman" w:hAnsi="Times New Roman" w:cs="Times New Roman"/>
          <w:sz w:val="24"/>
          <w:szCs w:val="24"/>
        </w:rPr>
      </w:pPr>
      <w:bookmarkStart w:id="48" w:name="_Toc60946542"/>
      <w:r>
        <w:rPr>
          <w:rFonts w:ascii="Times New Roman" w:hAnsi="Times New Roman" w:cs="Times New Roman"/>
          <w:sz w:val="24"/>
          <w:szCs w:val="24"/>
        </w:rPr>
        <w:t xml:space="preserve">3.1     </w:t>
      </w:r>
      <w:r w:rsidR="007D5579" w:rsidRPr="007D5579">
        <w:rPr>
          <w:rFonts w:ascii="Times New Roman" w:hAnsi="Times New Roman" w:cs="Times New Roman"/>
          <w:sz w:val="24"/>
          <w:szCs w:val="24"/>
        </w:rPr>
        <w:t>OVERVIEW</w:t>
      </w:r>
      <w:r>
        <w:rPr>
          <w:rFonts w:ascii="Times New Roman" w:hAnsi="Times New Roman" w:cs="Times New Roman"/>
          <w:sz w:val="24"/>
          <w:szCs w:val="24"/>
        </w:rPr>
        <w:t xml:space="preserve">                                                                                3</w:t>
      </w:r>
      <w:bookmarkEnd w:id="48"/>
    </w:p>
    <w:p w:rsidR="00D834FD" w:rsidRPr="007D5579" w:rsidRDefault="007D6DA6" w:rsidP="007D5579">
      <w:pPr>
        <w:spacing w:line="480" w:lineRule="auto"/>
        <w:jc w:val="both"/>
        <w:rPr>
          <w:rFonts w:ascii="Times New Roman" w:hAnsi="Times New Roman" w:cs="Times New Roman"/>
          <w:sz w:val="24"/>
          <w:szCs w:val="24"/>
        </w:rPr>
      </w:pPr>
      <w:r w:rsidRPr="007D5579">
        <w:rPr>
          <w:rFonts w:ascii="Times New Roman" w:hAnsi="Times New Roman" w:cs="Times New Roman"/>
          <w:sz w:val="24"/>
          <w:szCs w:val="24"/>
        </w:rPr>
        <w:t>T</w:t>
      </w:r>
      <w:r w:rsidR="00A4229B" w:rsidRPr="007D5579">
        <w:rPr>
          <w:rFonts w:ascii="Times New Roman" w:hAnsi="Times New Roman" w:cs="Times New Roman"/>
          <w:sz w:val="24"/>
          <w:szCs w:val="24"/>
        </w:rPr>
        <w:t>his chapter stipulates a clear emphasis on how the research process will be conducted. It will</w:t>
      </w:r>
      <w:r w:rsidRPr="007D5579">
        <w:rPr>
          <w:rFonts w:ascii="Times New Roman" w:hAnsi="Times New Roman" w:cs="Times New Roman"/>
          <w:sz w:val="24"/>
          <w:szCs w:val="24"/>
        </w:rPr>
        <w:t xml:space="preserve"> give a clear explanation about the philosophical pattern in which </w:t>
      </w:r>
      <w:r w:rsidR="00825311" w:rsidRPr="007D5579">
        <w:rPr>
          <w:rFonts w:ascii="Times New Roman" w:hAnsi="Times New Roman" w:cs="Times New Roman"/>
          <w:sz w:val="24"/>
          <w:szCs w:val="24"/>
        </w:rPr>
        <w:t>this research will be directed.</w:t>
      </w:r>
      <w:r w:rsidR="00DF4C56" w:rsidRPr="007D5579">
        <w:rPr>
          <w:rFonts w:ascii="Times New Roman" w:hAnsi="Times New Roman" w:cs="Times New Roman"/>
          <w:sz w:val="24"/>
          <w:szCs w:val="24"/>
        </w:rPr>
        <w:t xml:space="preserve"> The treasury single accou</w:t>
      </w:r>
      <w:r w:rsidR="009D08C9" w:rsidRPr="007D5579">
        <w:rPr>
          <w:rFonts w:ascii="Times New Roman" w:hAnsi="Times New Roman" w:cs="Times New Roman"/>
          <w:sz w:val="24"/>
          <w:szCs w:val="24"/>
        </w:rPr>
        <w:t>nt policy was implemented in Nigeria to tackle corruption and help the government reduce unnecessary expenses that has been occurring for a long time in the society. These measure was put in place by the federal government of Nigeria through the office of the Central Bank of Nigeria. This measures put in place has been effective in ensuring that the revenue of government has been properly utilized and channelled into other sectors of the economy</w:t>
      </w:r>
      <w:r w:rsidR="00AC1619" w:rsidRPr="007D5579">
        <w:rPr>
          <w:rFonts w:ascii="Times New Roman" w:hAnsi="Times New Roman" w:cs="Times New Roman"/>
          <w:sz w:val="24"/>
          <w:szCs w:val="24"/>
        </w:rPr>
        <w:t>. However, this has also ensured that at the end of every quarter the government still has some monies saved back into their account. The researcher used a positivism approach on this research to gain facts and measure them bas</w:t>
      </w:r>
      <w:r w:rsidR="00EE42C5" w:rsidRPr="007D5579">
        <w:rPr>
          <w:rFonts w:ascii="Times New Roman" w:hAnsi="Times New Roman" w:cs="Times New Roman"/>
          <w:sz w:val="24"/>
          <w:szCs w:val="24"/>
        </w:rPr>
        <w:t>ed on twenty-seven (27)</w:t>
      </w:r>
      <w:r w:rsidR="00AC1619" w:rsidRPr="007D5579">
        <w:rPr>
          <w:rFonts w:ascii="Times New Roman" w:hAnsi="Times New Roman" w:cs="Times New Roman"/>
          <w:sz w:val="24"/>
          <w:szCs w:val="24"/>
        </w:rPr>
        <w:t xml:space="preserve"> </w:t>
      </w:r>
      <w:r w:rsidR="00905AF4" w:rsidRPr="007D5579">
        <w:rPr>
          <w:rFonts w:ascii="Times New Roman" w:hAnsi="Times New Roman" w:cs="Times New Roman"/>
          <w:sz w:val="24"/>
          <w:szCs w:val="24"/>
        </w:rPr>
        <w:t>d</w:t>
      </w:r>
      <w:r w:rsidR="00EE42C5" w:rsidRPr="007D5579">
        <w:rPr>
          <w:rFonts w:ascii="Times New Roman" w:hAnsi="Times New Roman" w:cs="Times New Roman"/>
          <w:sz w:val="24"/>
          <w:szCs w:val="24"/>
        </w:rPr>
        <w:t>eposit</w:t>
      </w:r>
      <w:r w:rsidR="00905AF4" w:rsidRPr="007D5579">
        <w:rPr>
          <w:rFonts w:ascii="Times New Roman" w:hAnsi="Times New Roman" w:cs="Times New Roman"/>
          <w:sz w:val="24"/>
          <w:szCs w:val="24"/>
        </w:rPr>
        <w:t xml:space="preserve"> money</w:t>
      </w:r>
      <w:r w:rsidR="00EE42C5" w:rsidRPr="007D5579">
        <w:rPr>
          <w:rFonts w:ascii="Times New Roman" w:hAnsi="Times New Roman" w:cs="Times New Roman"/>
          <w:sz w:val="24"/>
          <w:szCs w:val="24"/>
        </w:rPr>
        <w:t xml:space="preserve"> </w:t>
      </w:r>
      <w:r w:rsidR="00AC1619" w:rsidRPr="007D5579">
        <w:rPr>
          <w:rFonts w:ascii="Times New Roman" w:hAnsi="Times New Roman" w:cs="Times New Roman"/>
          <w:sz w:val="24"/>
          <w:szCs w:val="24"/>
        </w:rPr>
        <w:t xml:space="preserve">banks in the country which where use to analyse this effect. In addition this positivism approach usually involves </w:t>
      </w:r>
      <w:r w:rsidR="00B67B40" w:rsidRPr="007D5579">
        <w:rPr>
          <w:rFonts w:ascii="Times New Roman" w:hAnsi="Times New Roman" w:cs="Times New Roman"/>
          <w:sz w:val="24"/>
          <w:szCs w:val="24"/>
        </w:rPr>
        <w:t>deductive approach in the sense that the collection as well as the interpretation of data in normally done in an objective scheme.</w:t>
      </w:r>
      <w:r w:rsidR="00AC1619" w:rsidRPr="007D5579">
        <w:rPr>
          <w:rFonts w:ascii="Times New Roman" w:hAnsi="Times New Roman" w:cs="Times New Roman"/>
          <w:sz w:val="24"/>
          <w:szCs w:val="24"/>
        </w:rPr>
        <w:t xml:space="preserve"> </w:t>
      </w:r>
      <w:r w:rsidR="0084468F" w:rsidRPr="007D5579">
        <w:rPr>
          <w:rFonts w:ascii="Times New Roman" w:hAnsi="Times New Roman" w:cs="Times New Roman"/>
          <w:sz w:val="24"/>
          <w:szCs w:val="24"/>
        </w:rPr>
        <w:t xml:space="preserve">The population of the </w:t>
      </w:r>
      <w:r w:rsidR="00160C15" w:rsidRPr="007D5579">
        <w:rPr>
          <w:rFonts w:ascii="Times New Roman" w:hAnsi="Times New Roman" w:cs="Times New Roman"/>
          <w:sz w:val="24"/>
          <w:szCs w:val="24"/>
        </w:rPr>
        <w:t xml:space="preserve">study will consist of the </w:t>
      </w:r>
      <w:r w:rsidR="0084468F" w:rsidRPr="007D5579">
        <w:rPr>
          <w:rFonts w:ascii="Times New Roman" w:hAnsi="Times New Roman" w:cs="Times New Roman"/>
          <w:sz w:val="24"/>
          <w:szCs w:val="24"/>
        </w:rPr>
        <w:t>deposit</w:t>
      </w:r>
      <w:r w:rsidR="00160C15" w:rsidRPr="007D5579">
        <w:rPr>
          <w:rFonts w:ascii="Times New Roman" w:hAnsi="Times New Roman" w:cs="Times New Roman"/>
          <w:sz w:val="24"/>
          <w:szCs w:val="24"/>
        </w:rPr>
        <w:t xml:space="preserve"> money</w:t>
      </w:r>
      <w:r w:rsidR="0084468F" w:rsidRPr="007D5579">
        <w:rPr>
          <w:rFonts w:ascii="Times New Roman" w:hAnsi="Times New Roman" w:cs="Times New Roman"/>
          <w:sz w:val="24"/>
          <w:szCs w:val="24"/>
        </w:rPr>
        <w:t xml:space="preserve"> banks that operated in Nigeria as at 2009-2018, as </w:t>
      </w:r>
      <w:r w:rsidR="00850C34" w:rsidRPr="007D5579">
        <w:rPr>
          <w:rFonts w:ascii="Times New Roman" w:hAnsi="Times New Roman" w:cs="Times New Roman"/>
          <w:sz w:val="24"/>
          <w:szCs w:val="24"/>
        </w:rPr>
        <w:t>seen below:</w:t>
      </w:r>
    </w:p>
    <w:tbl>
      <w:tblPr>
        <w:tblStyle w:val="TableGrid"/>
        <w:tblW w:w="0" w:type="auto"/>
        <w:tblInd w:w="828" w:type="dxa"/>
        <w:tblLook w:val="04A0" w:firstRow="1" w:lastRow="0" w:firstColumn="1" w:lastColumn="0" w:noHBand="0" w:noVBand="1"/>
      </w:tblPr>
      <w:tblGrid>
        <w:gridCol w:w="3699"/>
        <w:gridCol w:w="4489"/>
      </w:tblGrid>
      <w:tr w:rsidR="0084468F" w:rsidRPr="00786FA6" w:rsidTr="003D2EED">
        <w:tc>
          <w:tcPr>
            <w:tcW w:w="3699" w:type="dxa"/>
          </w:tcPr>
          <w:p w:rsidR="0084468F" w:rsidRPr="00786FA6" w:rsidRDefault="0084468F" w:rsidP="00372919">
            <w:pPr>
              <w:spacing w:line="360" w:lineRule="auto"/>
              <w:jc w:val="both"/>
              <w:rPr>
                <w:rFonts w:ascii="Times New Roman" w:hAnsi="Times New Roman" w:cs="Times New Roman"/>
                <w:sz w:val="28"/>
                <w:szCs w:val="28"/>
              </w:rPr>
            </w:pPr>
            <w:r w:rsidRPr="00786FA6">
              <w:rPr>
                <w:rFonts w:ascii="Times New Roman" w:hAnsi="Times New Roman" w:cs="Times New Roman"/>
                <w:sz w:val="28"/>
                <w:szCs w:val="28"/>
              </w:rPr>
              <w:t>Year</w:t>
            </w:r>
          </w:p>
        </w:tc>
        <w:tc>
          <w:tcPr>
            <w:tcW w:w="4489" w:type="dxa"/>
          </w:tcPr>
          <w:p w:rsidR="0084468F" w:rsidRPr="00786FA6" w:rsidRDefault="0084468F" w:rsidP="00372919">
            <w:pPr>
              <w:spacing w:line="360" w:lineRule="auto"/>
              <w:jc w:val="both"/>
              <w:rPr>
                <w:rFonts w:ascii="Times New Roman" w:hAnsi="Times New Roman" w:cs="Times New Roman"/>
                <w:sz w:val="28"/>
                <w:szCs w:val="28"/>
              </w:rPr>
            </w:pPr>
            <w:r w:rsidRPr="00786FA6">
              <w:rPr>
                <w:rFonts w:ascii="Times New Roman" w:hAnsi="Times New Roman" w:cs="Times New Roman"/>
                <w:sz w:val="28"/>
                <w:szCs w:val="28"/>
              </w:rPr>
              <w:t>Number of Money Deposit Banks</w:t>
            </w:r>
          </w:p>
        </w:tc>
      </w:tr>
      <w:tr w:rsidR="0084468F" w:rsidRPr="00786FA6" w:rsidTr="003D2EED">
        <w:tc>
          <w:tcPr>
            <w:tcW w:w="3699" w:type="dxa"/>
          </w:tcPr>
          <w:p w:rsidR="0084468F" w:rsidRPr="00786FA6" w:rsidRDefault="0084468F" w:rsidP="00372919">
            <w:pPr>
              <w:spacing w:line="360" w:lineRule="auto"/>
              <w:jc w:val="both"/>
              <w:rPr>
                <w:rFonts w:ascii="Times New Roman" w:hAnsi="Times New Roman" w:cs="Times New Roman"/>
                <w:sz w:val="28"/>
                <w:szCs w:val="28"/>
              </w:rPr>
            </w:pPr>
            <w:r w:rsidRPr="00786FA6">
              <w:rPr>
                <w:rFonts w:ascii="Times New Roman" w:hAnsi="Times New Roman" w:cs="Times New Roman"/>
                <w:sz w:val="28"/>
                <w:szCs w:val="28"/>
              </w:rPr>
              <w:t>2009</w:t>
            </w:r>
          </w:p>
        </w:tc>
        <w:tc>
          <w:tcPr>
            <w:tcW w:w="4489" w:type="dxa"/>
          </w:tcPr>
          <w:p w:rsidR="0084468F" w:rsidRPr="00786FA6" w:rsidRDefault="0084468F" w:rsidP="00372919">
            <w:pPr>
              <w:spacing w:line="360" w:lineRule="auto"/>
              <w:jc w:val="both"/>
              <w:rPr>
                <w:rFonts w:ascii="Times New Roman" w:hAnsi="Times New Roman" w:cs="Times New Roman"/>
                <w:sz w:val="28"/>
                <w:szCs w:val="28"/>
              </w:rPr>
            </w:pPr>
            <w:r w:rsidRPr="00786FA6">
              <w:rPr>
                <w:rFonts w:ascii="Times New Roman" w:hAnsi="Times New Roman" w:cs="Times New Roman"/>
                <w:sz w:val="28"/>
                <w:szCs w:val="28"/>
              </w:rPr>
              <w:t>24</w:t>
            </w:r>
          </w:p>
        </w:tc>
      </w:tr>
      <w:tr w:rsidR="0084468F" w:rsidRPr="00786FA6" w:rsidTr="003D2EED">
        <w:tc>
          <w:tcPr>
            <w:tcW w:w="3699" w:type="dxa"/>
          </w:tcPr>
          <w:p w:rsidR="0084468F" w:rsidRPr="00786FA6" w:rsidRDefault="0084468F" w:rsidP="00372919">
            <w:pPr>
              <w:spacing w:line="360" w:lineRule="auto"/>
              <w:jc w:val="both"/>
              <w:rPr>
                <w:rFonts w:ascii="Times New Roman" w:hAnsi="Times New Roman" w:cs="Times New Roman"/>
                <w:sz w:val="28"/>
                <w:szCs w:val="28"/>
              </w:rPr>
            </w:pPr>
            <w:r w:rsidRPr="00786FA6">
              <w:rPr>
                <w:rFonts w:ascii="Times New Roman" w:hAnsi="Times New Roman" w:cs="Times New Roman"/>
                <w:sz w:val="28"/>
                <w:szCs w:val="28"/>
              </w:rPr>
              <w:t>2010</w:t>
            </w:r>
          </w:p>
        </w:tc>
        <w:tc>
          <w:tcPr>
            <w:tcW w:w="4489" w:type="dxa"/>
          </w:tcPr>
          <w:p w:rsidR="0084468F" w:rsidRPr="00786FA6" w:rsidRDefault="0084468F" w:rsidP="00372919">
            <w:pPr>
              <w:spacing w:line="360" w:lineRule="auto"/>
              <w:jc w:val="both"/>
              <w:rPr>
                <w:rFonts w:ascii="Times New Roman" w:hAnsi="Times New Roman" w:cs="Times New Roman"/>
                <w:sz w:val="28"/>
                <w:szCs w:val="28"/>
              </w:rPr>
            </w:pPr>
            <w:r w:rsidRPr="00786FA6">
              <w:rPr>
                <w:rFonts w:ascii="Times New Roman" w:hAnsi="Times New Roman" w:cs="Times New Roman"/>
                <w:sz w:val="28"/>
                <w:szCs w:val="28"/>
              </w:rPr>
              <w:t>24</w:t>
            </w:r>
          </w:p>
        </w:tc>
      </w:tr>
      <w:tr w:rsidR="0084468F" w:rsidRPr="00786FA6" w:rsidTr="003D2EED">
        <w:tc>
          <w:tcPr>
            <w:tcW w:w="3699" w:type="dxa"/>
          </w:tcPr>
          <w:p w:rsidR="0084468F" w:rsidRPr="00786FA6" w:rsidRDefault="0084468F" w:rsidP="00372919">
            <w:pPr>
              <w:spacing w:line="360" w:lineRule="auto"/>
              <w:jc w:val="both"/>
              <w:rPr>
                <w:rFonts w:ascii="Times New Roman" w:hAnsi="Times New Roman" w:cs="Times New Roman"/>
                <w:sz w:val="28"/>
                <w:szCs w:val="28"/>
              </w:rPr>
            </w:pPr>
            <w:r w:rsidRPr="00786FA6">
              <w:rPr>
                <w:rFonts w:ascii="Times New Roman" w:hAnsi="Times New Roman" w:cs="Times New Roman"/>
                <w:sz w:val="28"/>
                <w:szCs w:val="28"/>
              </w:rPr>
              <w:t>2011</w:t>
            </w:r>
          </w:p>
        </w:tc>
        <w:tc>
          <w:tcPr>
            <w:tcW w:w="4489" w:type="dxa"/>
          </w:tcPr>
          <w:p w:rsidR="0084468F" w:rsidRPr="00786FA6" w:rsidRDefault="0084468F" w:rsidP="00372919">
            <w:pPr>
              <w:spacing w:line="360" w:lineRule="auto"/>
              <w:jc w:val="both"/>
              <w:rPr>
                <w:rFonts w:ascii="Times New Roman" w:hAnsi="Times New Roman" w:cs="Times New Roman"/>
                <w:sz w:val="28"/>
                <w:szCs w:val="28"/>
              </w:rPr>
            </w:pPr>
            <w:r w:rsidRPr="00786FA6">
              <w:rPr>
                <w:rFonts w:ascii="Times New Roman" w:hAnsi="Times New Roman" w:cs="Times New Roman"/>
                <w:sz w:val="28"/>
                <w:szCs w:val="28"/>
              </w:rPr>
              <w:t>20</w:t>
            </w:r>
          </w:p>
        </w:tc>
      </w:tr>
      <w:tr w:rsidR="0084468F" w:rsidRPr="00786FA6" w:rsidTr="003D2EED">
        <w:tc>
          <w:tcPr>
            <w:tcW w:w="3699" w:type="dxa"/>
          </w:tcPr>
          <w:p w:rsidR="0084468F" w:rsidRPr="00786FA6" w:rsidRDefault="0084468F" w:rsidP="00372919">
            <w:pPr>
              <w:spacing w:line="360" w:lineRule="auto"/>
              <w:jc w:val="both"/>
              <w:rPr>
                <w:rFonts w:ascii="Times New Roman" w:hAnsi="Times New Roman" w:cs="Times New Roman"/>
                <w:sz w:val="28"/>
                <w:szCs w:val="28"/>
              </w:rPr>
            </w:pPr>
            <w:r w:rsidRPr="00786FA6">
              <w:rPr>
                <w:rFonts w:ascii="Times New Roman" w:hAnsi="Times New Roman" w:cs="Times New Roman"/>
                <w:sz w:val="28"/>
                <w:szCs w:val="28"/>
              </w:rPr>
              <w:t>2012</w:t>
            </w:r>
          </w:p>
        </w:tc>
        <w:tc>
          <w:tcPr>
            <w:tcW w:w="4489" w:type="dxa"/>
          </w:tcPr>
          <w:p w:rsidR="0084468F" w:rsidRPr="00786FA6" w:rsidRDefault="0084468F" w:rsidP="00372919">
            <w:pPr>
              <w:spacing w:line="360" w:lineRule="auto"/>
              <w:jc w:val="both"/>
              <w:rPr>
                <w:rFonts w:ascii="Times New Roman" w:hAnsi="Times New Roman" w:cs="Times New Roman"/>
                <w:sz w:val="28"/>
                <w:szCs w:val="28"/>
              </w:rPr>
            </w:pPr>
            <w:r w:rsidRPr="00786FA6">
              <w:rPr>
                <w:rFonts w:ascii="Times New Roman" w:hAnsi="Times New Roman" w:cs="Times New Roman"/>
                <w:sz w:val="28"/>
                <w:szCs w:val="28"/>
              </w:rPr>
              <w:t>20</w:t>
            </w:r>
          </w:p>
        </w:tc>
      </w:tr>
      <w:tr w:rsidR="0084468F" w:rsidRPr="00786FA6" w:rsidTr="003D2EED">
        <w:tc>
          <w:tcPr>
            <w:tcW w:w="3699" w:type="dxa"/>
          </w:tcPr>
          <w:p w:rsidR="0084468F" w:rsidRPr="00786FA6" w:rsidRDefault="0084468F" w:rsidP="00372919">
            <w:pPr>
              <w:spacing w:line="360" w:lineRule="auto"/>
              <w:jc w:val="both"/>
              <w:rPr>
                <w:rFonts w:ascii="Times New Roman" w:hAnsi="Times New Roman" w:cs="Times New Roman"/>
                <w:sz w:val="28"/>
                <w:szCs w:val="28"/>
              </w:rPr>
            </w:pPr>
            <w:r w:rsidRPr="00786FA6">
              <w:rPr>
                <w:rFonts w:ascii="Times New Roman" w:hAnsi="Times New Roman" w:cs="Times New Roman"/>
                <w:sz w:val="28"/>
                <w:szCs w:val="28"/>
              </w:rPr>
              <w:t>2013</w:t>
            </w:r>
          </w:p>
        </w:tc>
        <w:tc>
          <w:tcPr>
            <w:tcW w:w="4489" w:type="dxa"/>
          </w:tcPr>
          <w:p w:rsidR="0084468F" w:rsidRPr="00786FA6" w:rsidRDefault="0084468F" w:rsidP="00372919">
            <w:pPr>
              <w:spacing w:line="360" w:lineRule="auto"/>
              <w:jc w:val="both"/>
              <w:rPr>
                <w:rFonts w:ascii="Times New Roman" w:hAnsi="Times New Roman" w:cs="Times New Roman"/>
                <w:sz w:val="28"/>
                <w:szCs w:val="28"/>
              </w:rPr>
            </w:pPr>
            <w:r w:rsidRPr="00786FA6">
              <w:rPr>
                <w:rFonts w:ascii="Times New Roman" w:hAnsi="Times New Roman" w:cs="Times New Roman"/>
                <w:sz w:val="28"/>
                <w:szCs w:val="28"/>
              </w:rPr>
              <w:t>24</w:t>
            </w:r>
          </w:p>
        </w:tc>
      </w:tr>
      <w:tr w:rsidR="0084468F" w:rsidRPr="00786FA6" w:rsidTr="003D2EED">
        <w:tc>
          <w:tcPr>
            <w:tcW w:w="3699" w:type="dxa"/>
          </w:tcPr>
          <w:p w:rsidR="0084468F" w:rsidRPr="00786FA6" w:rsidRDefault="0084468F" w:rsidP="00372919">
            <w:pPr>
              <w:spacing w:line="360" w:lineRule="auto"/>
              <w:jc w:val="both"/>
              <w:rPr>
                <w:rFonts w:ascii="Times New Roman" w:hAnsi="Times New Roman" w:cs="Times New Roman"/>
                <w:sz w:val="28"/>
                <w:szCs w:val="28"/>
              </w:rPr>
            </w:pPr>
            <w:r w:rsidRPr="00786FA6">
              <w:rPr>
                <w:rFonts w:ascii="Times New Roman" w:hAnsi="Times New Roman" w:cs="Times New Roman"/>
                <w:sz w:val="28"/>
                <w:szCs w:val="28"/>
              </w:rPr>
              <w:t>2014</w:t>
            </w:r>
          </w:p>
        </w:tc>
        <w:tc>
          <w:tcPr>
            <w:tcW w:w="4489" w:type="dxa"/>
          </w:tcPr>
          <w:p w:rsidR="0084468F" w:rsidRPr="00786FA6" w:rsidRDefault="0084468F" w:rsidP="00372919">
            <w:pPr>
              <w:spacing w:line="360" w:lineRule="auto"/>
              <w:jc w:val="both"/>
              <w:rPr>
                <w:rFonts w:ascii="Times New Roman" w:hAnsi="Times New Roman" w:cs="Times New Roman"/>
                <w:sz w:val="28"/>
                <w:szCs w:val="28"/>
              </w:rPr>
            </w:pPr>
            <w:r w:rsidRPr="00786FA6">
              <w:rPr>
                <w:rFonts w:ascii="Times New Roman" w:hAnsi="Times New Roman" w:cs="Times New Roman"/>
                <w:sz w:val="28"/>
                <w:szCs w:val="28"/>
              </w:rPr>
              <w:t>24</w:t>
            </w:r>
          </w:p>
        </w:tc>
      </w:tr>
      <w:tr w:rsidR="0084468F" w:rsidRPr="00786FA6" w:rsidTr="003D2EED">
        <w:tc>
          <w:tcPr>
            <w:tcW w:w="3699" w:type="dxa"/>
          </w:tcPr>
          <w:p w:rsidR="0084468F" w:rsidRPr="00786FA6" w:rsidRDefault="0084468F" w:rsidP="00372919">
            <w:pPr>
              <w:spacing w:line="360" w:lineRule="auto"/>
              <w:jc w:val="both"/>
              <w:rPr>
                <w:rFonts w:ascii="Times New Roman" w:hAnsi="Times New Roman" w:cs="Times New Roman"/>
                <w:sz w:val="28"/>
                <w:szCs w:val="28"/>
              </w:rPr>
            </w:pPr>
            <w:r w:rsidRPr="00786FA6">
              <w:rPr>
                <w:rFonts w:ascii="Times New Roman" w:hAnsi="Times New Roman" w:cs="Times New Roman"/>
                <w:sz w:val="28"/>
                <w:szCs w:val="28"/>
              </w:rPr>
              <w:t>2015</w:t>
            </w:r>
          </w:p>
        </w:tc>
        <w:tc>
          <w:tcPr>
            <w:tcW w:w="4489" w:type="dxa"/>
          </w:tcPr>
          <w:p w:rsidR="0084468F" w:rsidRPr="00786FA6" w:rsidRDefault="0084468F" w:rsidP="00372919">
            <w:pPr>
              <w:spacing w:line="360" w:lineRule="auto"/>
              <w:jc w:val="both"/>
              <w:rPr>
                <w:rFonts w:ascii="Times New Roman" w:hAnsi="Times New Roman" w:cs="Times New Roman"/>
                <w:sz w:val="28"/>
                <w:szCs w:val="28"/>
              </w:rPr>
            </w:pPr>
            <w:r w:rsidRPr="00786FA6">
              <w:rPr>
                <w:rFonts w:ascii="Times New Roman" w:hAnsi="Times New Roman" w:cs="Times New Roman"/>
                <w:sz w:val="28"/>
                <w:szCs w:val="28"/>
              </w:rPr>
              <w:t>24</w:t>
            </w:r>
          </w:p>
        </w:tc>
      </w:tr>
      <w:tr w:rsidR="0084468F" w:rsidRPr="00786FA6" w:rsidTr="003D2EED">
        <w:tc>
          <w:tcPr>
            <w:tcW w:w="3699" w:type="dxa"/>
          </w:tcPr>
          <w:p w:rsidR="0084468F" w:rsidRPr="00786FA6" w:rsidRDefault="0084468F" w:rsidP="00372919">
            <w:pPr>
              <w:spacing w:line="360" w:lineRule="auto"/>
              <w:jc w:val="both"/>
              <w:rPr>
                <w:rFonts w:ascii="Times New Roman" w:hAnsi="Times New Roman" w:cs="Times New Roman"/>
                <w:sz w:val="28"/>
                <w:szCs w:val="28"/>
              </w:rPr>
            </w:pPr>
            <w:r w:rsidRPr="00786FA6">
              <w:rPr>
                <w:rFonts w:ascii="Times New Roman" w:hAnsi="Times New Roman" w:cs="Times New Roman"/>
                <w:sz w:val="28"/>
                <w:szCs w:val="28"/>
              </w:rPr>
              <w:lastRenderedPageBreak/>
              <w:t>2016</w:t>
            </w:r>
          </w:p>
        </w:tc>
        <w:tc>
          <w:tcPr>
            <w:tcW w:w="4489" w:type="dxa"/>
          </w:tcPr>
          <w:p w:rsidR="0084468F" w:rsidRPr="00786FA6" w:rsidRDefault="0084468F" w:rsidP="00372919">
            <w:pPr>
              <w:spacing w:line="360" w:lineRule="auto"/>
              <w:jc w:val="both"/>
              <w:rPr>
                <w:rFonts w:ascii="Times New Roman" w:hAnsi="Times New Roman" w:cs="Times New Roman"/>
                <w:sz w:val="28"/>
                <w:szCs w:val="28"/>
              </w:rPr>
            </w:pPr>
            <w:r w:rsidRPr="00786FA6">
              <w:rPr>
                <w:rFonts w:ascii="Times New Roman" w:hAnsi="Times New Roman" w:cs="Times New Roman"/>
                <w:sz w:val="28"/>
                <w:szCs w:val="28"/>
              </w:rPr>
              <w:t>25</w:t>
            </w:r>
          </w:p>
        </w:tc>
      </w:tr>
      <w:tr w:rsidR="0084468F" w:rsidRPr="00786FA6" w:rsidTr="003D2EED">
        <w:tc>
          <w:tcPr>
            <w:tcW w:w="3699" w:type="dxa"/>
          </w:tcPr>
          <w:p w:rsidR="0084468F" w:rsidRPr="00786FA6" w:rsidRDefault="0084468F" w:rsidP="00372919">
            <w:pPr>
              <w:spacing w:line="360" w:lineRule="auto"/>
              <w:jc w:val="both"/>
              <w:rPr>
                <w:rFonts w:ascii="Times New Roman" w:hAnsi="Times New Roman" w:cs="Times New Roman"/>
                <w:sz w:val="28"/>
                <w:szCs w:val="28"/>
              </w:rPr>
            </w:pPr>
            <w:r w:rsidRPr="00786FA6">
              <w:rPr>
                <w:rFonts w:ascii="Times New Roman" w:hAnsi="Times New Roman" w:cs="Times New Roman"/>
                <w:sz w:val="28"/>
                <w:szCs w:val="28"/>
              </w:rPr>
              <w:t>2017</w:t>
            </w:r>
          </w:p>
        </w:tc>
        <w:tc>
          <w:tcPr>
            <w:tcW w:w="4489" w:type="dxa"/>
          </w:tcPr>
          <w:p w:rsidR="0084468F" w:rsidRPr="00786FA6" w:rsidRDefault="0084468F" w:rsidP="00372919">
            <w:pPr>
              <w:spacing w:line="360" w:lineRule="auto"/>
              <w:jc w:val="both"/>
              <w:rPr>
                <w:rFonts w:ascii="Times New Roman" w:hAnsi="Times New Roman" w:cs="Times New Roman"/>
                <w:sz w:val="28"/>
                <w:szCs w:val="28"/>
              </w:rPr>
            </w:pPr>
            <w:r w:rsidRPr="00786FA6">
              <w:rPr>
                <w:rFonts w:ascii="Times New Roman" w:hAnsi="Times New Roman" w:cs="Times New Roman"/>
                <w:sz w:val="28"/>
                <w:szCs w:val="28"/>
              </w:rPr>
              <w:t>26</w:t>
            </w:r>
          </w:p>
        </w:tc>
      </w:tr>
      <w:tr w:rsidR="0084468F" w:rsidRPr="00786FA6" w:rsidTr="003D2EED">
        <w:tc>
          <w:tcPr>
            <w:tcW w:w="3699" w:type="dxa"/>
          </w:tcPr>
          <w:p w:rsidR="0084468F" w:rsidRPr="00786FA6" w:rsidRDefault="0084468F" w:rsidP="00372919">
            <w:pPr>
              <w:spacing w:line="360" w:lineRule="auto"/>
              <w:jc w:val="both"/>
              <w:rPr>
                <w:rFonts w:ascii="Times New Roman" w:hAnsi="Times New Roman" w:cs="Times New Roman"/>
                <w:sz w:val="28"/>
                <w:szCs w:val="28"/>
              </w:rPr>
            </w:pPr>
            <w:r w:rsidRPr="00786FA6">
              <w:rPr>
                <w:rFonts w:ascii="Times New Roman" w:hAnsi="Times New Roman" w:cs="Times New Roman"/>
                <w:sz w:val="28"/>
                <w:szCs w:val="28"/>
              </w:rPr>
              <w:t>2018</w:t>
            </w:r>
          </w:p>
        </w:tc>
        <w:tc>
          <w:tcPr>
            <w:tcW w:w="4489" w:type="dxa"/>
          </w:tcPr>
          <w:p w:rsidR="0084468F" w:rsidRPr="00786FA6" w:rsidRDefault="0084468F" w:rsidP="00372919">
            <w:pPr>
              <w:spacing w:line="360" w:lineRule="auto"/>
              <w:jc w:val="both"/>
              <w:rPr>
                <w:rFonts w:ascii="Times New Roman" w:hAnsi="Times New Roman" w:cs="Times New Roman"/>
                <w:sz w:val="28"/>
                <w:szCs w:val="28"/>
              </w:rPr>
            </w:pPr>
            <w:r w:rsidRPr="00786FA6">
              <w:rPr>
                <w:rFonts w:ascii="Times New Roman" w:hAnsi="Times New Roman" w:cs="Times New Roman"/>
                <w:sz w:val="28"/>
                <w:szCs w:val="28"/>
              </w:rPr>
              <w:t>27</w:t>
            </w:r>
          </w:p>
        </w:tc>
      </w:tr>
    </w:tbl>
    <w:p w:rsidR="00CC1F36" w:rsidRDefault="00CC1F36" w:rsidP="003D2EED">
      <w:pPr>
        <w:pStyle w:val="ListParagraph"/>
        <w:spacing w:line="480" w:lineRule="auto"/>
        <w:ind w:left="735" w:firstLine="705"/>
        <w:jc w:val="both"/>
        <w:rPr>
          <w:rFonts w:ascii="Times New Roman" w:hAnsi="Times New Roman" w:cs="Times New Roman"/>
          <w:sz w:val="28"/>
          <w:szCs w:val="28"/>
        </w:rPr>
      </w:pPr>
    </w:p>
    <w:p w:rsidR="00032B0A" w:rsidRPr="00A40A82" w:rsidRDefault="003D2EED" w:rsidP="00A40A82">
      <w:pPr>
        <w:spacing w:line="480" w:lineRule="auto"/>
        <w:jc w:val="both"/>
        <w:rPr>
          <w:rFonts w:ascii="Times New Roman" w:hAnsi="Times New Roman" w:cs="Times New Roman"/>
          <w:sz w:val="24"/>
          <w:szCs w:val="24"/>
        </w:rPr>
      </w:pPr>
      <w:r w:rsidRPr="00A40A82">
        <w:rPr>
          <w:rFonts w:ascii="Times New Roman" w:hAnsi="Times New Roman" w:cs="Times New Roman"/>
          <w:sz w:val="24"/>
          <w:szCs w:val="24"/>
        </w:rPr>
        <w:t xml:space="preserve">The sample size of the study will be the same as the population. This will be made up of all the </w:t>
      </w:r>
      <w:r w:rsidR="00F841A5" w:rsidRPr="00A40A82">
        <w:rPr>
          <w:rFonts w:ascii="Times New Roman" w:hAnsi="Times New Roman" w:cs="Times New Roman"/>
          <w:sz w:val="24"/>
          <w:szCs w:val="24"/>
        </w:rPr>
        <w:t xml:space="preserve">deposit </w:t>
      </w:r>
      <w:r w:rsidRPr="00A40A82">
        <w:rPr>
          <w:rFonts w:ascii="Times New Roman" w:hAnsi="Times New Roman" w:cs="Times New Roman"/>
          <w:sz w:val="24"/>
          <w:szCs w:val="24"/>
        </w:rPr>
        <w:t xml:space="preserve">money banks operating in Nigeria for the period under review (2009-2018). The study made use of purposive sampling techniques. This will be very effective in order to ensure a proper </w:t>
      </w:r>
      <w:r w:rsidR="003B4F3D" w:rsidRPr="00A40A82">
        <w:rPr>
          <w:rFonts w:ascii="Times New Roman" w:hAnsi="Times New Roman" w:cs="Times New Roman"/>
          <w:sz w:val="24"/>
          <w:szCs w:val="24"/>
        </w:rPr>
        <w:t>generalization of the findings.</w:t>
      </w:r>
    </w:p>
    <w:p w:rsidR="00EE6860" w:rsidRPr="00D834FD" w:rsidRDefault="00065FE5" w:rsidP="004A5A27">
      <w:pPr>
        <w:pStyle w:val="Heading2"/>
        <w:rPr>
          <w:rFonts w:ascii="Times New Roman" w:hAnsi="Times New Roman" w:cs="Times New Roman"/>
          <w:sz w:val="24"/>
          <w:szCs w:val="24"/>
        </w:rPr>
      </w:pPr>
      <w:r>
        <w:rPr>
          <w:rFonts w:ascii="Times New Roman" w:hAnsi="Times New Roman" w:cs="Times New Roman"/>
          <w:sz w:val="24"/>
          <w:szCs w:val="24"/>
        </w:rPr>
        <w:t xml:space="preserve">  </w:t>
      </w:r>
      <w:bookmarkStart w:id="49" w:name="_Toc60946543"/>
      <w:r>
        <w:rPr>
          <w:rFonts w:ascii="Times New Roman" w:hAnsi="Times New Roman" w:cs="Times New Roman"/>
          <w:sz w:val="24"/>
          <w:szCs w:val="24"/>
        </w:rPr>
        <w:t xml:space="preserve">3.2    </w:t>
      </w:r>
      <w:r w:rsidR="00EE0CDC">
        <w:rPr>
          <w:rFonts w:ascii="Times New Roman" w:hAnsi="Times New Roman" w:cs="Times New Roman"/>
          <w:sz w:val="24"/>
          <w:szCs w:val="24"/>
        </w:rPr>
        <w:t>RESEARCH DESIGN                                                                    3</w:t>
      </w:r>
      <w:bookmarkEnd w:id="49"/>
    </w:p>
    <w:p w:rsidR="007D6DA6" w:rsidRPr="00D654D8" w:rsidRDefault="007E5DBF" w:rsidP="001A4175">
      <w:pPr>
        <w:spacing w:line="480" w:lineRule="auto"/>
        <w:jc w:val="both"/>
        <w:rPr>
          <w:rFonts w:ascii="Times New Roman" w:hAnsi="Times New Roman" w:cs="Times New Roman"/>
          <w:sz w:val="24"/>
          <w:szCs w:val="24"/>
        </w:rPr>
      </w:pPr>
      <w:r w:rsidRPr="00D654D8">
        <w:rPr>
          <w:rFonts w:ascii="Times New Roman" w:hAnsi="Times New Roman" w:cs="Times New Roman"/>
          <w:sz w:val="24"/>
          <w:szCs w:val="24"/>
        </w:rPr>
        <w:t xml:space="preserve">Research design aids in </w:t>
      </w:r>
      <w:r w:rsidR="00CA7251" w:rsidRPr="00D654D8">
        <w:rPr>
          <w:rFonts w:ascii="Times New Roman" w:hAnsi="Times New Roman" w:cs="Times New Roman"/>
          <w:sz w:val="24"/>
          <w:szCs w:val="24"/>
        </w:rPr>
        <w:t xml:space="preserve">that </w:t>
      </w:r>
      <w:r w:rsidRPr="00D654D8">
        <w:rPr>
          <w:rFonts w:ascii="Times New Roman" w:hAnsi="Times New Roman" w:cs="Times New Roman"/>
          <w:sz w:val="24"/>
          <w:szCs w:val="24"/>
        </w:rPr>
        <w:t xml:space="preserve">ensuring </w:t>
      </w:r>
      <w:r w:rsidR="00EB6894" w:rsidRPr="00D654D8">
        <w:rPr>
          <w:rFonts w:ascii="Times New Roman" w:hAnsi="Times New Roman" w:cs="Times New Roman"/>
          <w:sz w:val="24"/>
          <w:szCs w:val="24"/>
        </w:rPr>
        <w:t xml:space="preserve">proper standardize method of data collection </w:t>
      </w:r>
      <w:r w:rsidR="00F17759" w:rsidRPr="00D654D8">
        <w:rPr>
          <w:rFonts w:ascii="Times New Roman" w:hAnsi="Times New Roman" w:cs="Times New Roman"/>
          <w:sz w:val="24"/>
          <w:szCs w:val="24"/>
        </w:rPr>
        <w:t>are done appropriat</w:t>
      </w:r>
      <w:r w:rsidR="00C95497" w:rsidRPr="00D654D8">
        <w:rPr>
          <w:rFonts w:ascii="Times New Roman" w:hAnsi="Times New Roman" w:cs="Times New Roman"/>
          <w:sz w:val="24"/>
          <w:szCs w:val="24"/>
        </w:rPr>
        <w:t xml:space="preserve">ely to gain viable information </w:t>
      </w:r>
      <w:r w:rsidR="008B6C8A" w:rsidRPr="00D654D8">
        <w:rPr>
          <w:rFonts w:ascii="Times New Roman" w:hAnsi="Times New Roman" w:cs="Times New Roman"/>
          <w:sz w:val="24"/>
          <w:szCs w:val="24"/>
        </w:rPr>
        <w:fldChar w:fldCharType="begin"/>
      </w:r>
      <w:r w:rsidR="008B6C8A" w:rsidRPr="00D654D8">
        <w:rPr>
          <w:rFonts w:ascii="Times New Roman" w:hAnsi="Times New Roman" w:cs="Times New Roman"/>
          <w:sz w:val="24"/>
          <w:szCs w:val="24"/>
        </w:rPr>
        <w:instrText xml:space="preserve"> ADDIN ZOTERO_ITEM CSL_CITATION {"citationID":"3JCD6zol","properties":{"formattedCitation":"(collis. J and Hussey. R, 2003)","plainCitation":"(collis. J and Hussey. R, 2003)","noteIndex":0},"citationItems":[{"id":146,"uris":["http://zotero.org/users/local/WsRJCvqM/items/W9KGWTJP"],"uri":["http://zotero.org/users/local/WsRJCvqM/items/W9KGWTJP"],"itemData":{"id":146,"type":"article","publisher":"Business Resarch","title":"Generalization in the concern with the application of research result","author":[{"literal":"collis. J and Hussey. R"}],"issued":{"date-parts":[["2003"]]}}}],"schema":"https://github.com/citation-style-language/schema/raw/master/csl-citation.json"} </w:instrText>
      </w:r>
      <w:r w:rsidR="008B6C8A" w:rsidRPr="00D654D8">
        <w:rPr>
          <w:rFonts w:ascii="Times New Roman" w:hAnsi="Times New Roman" w:cs="Times New Roman"/>
          <w:sz w:val="24"/>
          <w:szCs w:val="24"/>
        </w:rPr>
        <w:fldChar w:fldCharType="separate"/>
      </w:r>
      <w:r w:rsidR="008B6C8A" w:rsidRPr="00D654D8">
        <w:rPr>
          <w:rFonts w:ascii="Times New Roman" w:hAnsi="Times New Roman" w:cs="Times New Roman"/>
          <w:sz w:val="24"/>
          <w:szCs w:val="24"/>
        </w:rPr>
        <w:t>(collis. J and Hussey. R, 2003)</w:t>
      </w:r>
      <w:r w:rsidR="008B6C8A" w:rsidRPr="00D654D8">
        <w:rPr>
          <w:rFonts w:ascii="Times New Roman" w:hAnsi="Times New Roman" w:cs="Times New Roman"/>
          <w:sz w:val="24"/>
          <w:szCs w:val="24"/>
        </w:rPr>
        <w:fldChar w:fldCharType="end"/>
      </w:r>
      <w:r w:rsidR="00C95497" w:rsidRPr="00D654D8">
        <w:rPr>
          <w:rFonts w:ascii="Times New Roman" w:hAnsi="Times New Roman" w:cs="Times New Roman"/>
          <w:sz w:val="24"/>
          <w:szCs w:val="24"/>
        </w:rPr>
        <w:t>.</w:t>
      </w:r>
      <w:r w:rsidR="003705A1" w:rsidRPr="00D654D8">
        <w:rPr>
          <w:rFonts w:ascii="Times New Roman" w:hAnsi="Times New Roman" w:cs="Times New Roman"/>
          <w:sz w:val="24"/>
          <w:szCs w:val="24"/>
        </w:rPr>
        <w:t xml:space="preserve"> The study will adopt a quantitative research design. The research method will consist of all collection on relevant data pertaining to treasury single account (TSA) as well as the profitability of </w:t>
      </w:r>
      <w:r w:rsidR="00775800" w:rsidRPr="00D654D8">
        <w:rPr>
          <w:rFonts w:ascii="Times New Roman" w:hAnsi="Times New Roman" w:cs="Times New Roman"/>
          <w:sz w:val="24"/>
          <w:szCs w:val="24"/>
        </w:rPr>
        <w:t xml:space="preserve">deposit </w:t>
      </w:r>
      <w:r w:rsidR="003705A1" w:rsidRPr="00D654D8">
        <w:rPr>
          <w:rFonts w:ascii="Times New Roman" w:hAnsi="Times New Roman" w:cs="Times New Roman"/>
          <w:sz w:val="24"/>
          <w:szCs w:val="24"/>
        </w:rPr>
        <w:t>money banks in Nigeria. The study will employ this research method as it tends to be</w:t>
      </w:r>
      <w:r w:rsidR="00292BB7" w:rsidRPr="00D654D8">
        <w:rPr>
          <w:rFonts w:ascii="Times New Roman" w:hAnsi="Times New Roman" w:cs="Times New Roman"/>
          <w:sz w:val="24"/>
          <w:szCs w:val="24"/>
        </w:rPr>
        <w:t xml:space="preserve"> more</w:t>
      </w:r>
      <w:r w:rsidR="003705A1" w:rsidRPr="00D654D8">
        <w:rPr>
          <w:rFonts w:ascii="Times New Roman" w:hAnsi="Times New Roman" w:cs="Times New Roman"/>
          <w:sz w:val="24"/>
          <w:szCs w:val="24"/>
        </w:rPr>
        <w:t xml:space="preserve"> effective</w:t>
      </w:r>
      <w:r w:rsidR="00292BB7" w:rsidRPr="00D654D8">
        <w:rPr>
          <w:rFonts w:ascii="Times New Roman" w:hAnsi="Times New Roman" w:cs="Times New Roman"/>
          <w:sz w:val="24"/>
          <w:szCs w:val="24"/>
        </w:rPr>
        <w:t xml:space="preserve"> and efficient </w:t>
      </w:r>
      <w:r w:rsidR="003705A1" w:rsidRPr="00D654D8">
        <w:rPr>
          <w:rFonts w:ascii="Times New Roman" w:hAnsi="Times New Roman" w:cs="Times New Roman"/>
          <w:sz w:val="24"/>
          <w:szCs w:val="24"/>
        </w:rPr>
        <w:t>when it comes to data collection on certain phenomenon, and in knowing the effect and relationship between two or more variables.</w:t>
      </w:r>
      <w:r w:rsidR="001A4175" w:rsidRPr="00D654D8">
        <w:rPr>
          <w:rFonts w:ascii="Times New Roman" w:hAnsi="Times New Roman" w:cs="Times New Roman"/>
          <w:sz w:val="24"/>
          <w:szCs w:val="24"/>
        </w:rPr>
        <w:t xml:space="preserve"> This research will </w:t>
      </w:r>
      <w:r w:rsidR="005E62D1" w:rsidRPr="00D654D8">
        <w:rPr>
          <w:rFonts w:ascii="Times New Roman" w:hAnsi="Times New Roman" w:cs="Times New Roman"/>
          <w:sz w:val="24"/>
          <w:szCs w:val="24"/>
        </w:rPr>
        <w:t xml:space="preserve">be </w:t>
      </w:r>
      <w:r w:rsidR="001A4175" w:rsidRPr="00D654D8">
        <w:rPr>
          <w:rFonts w:ascii="Times New Roman" w:hAnsi="Times New Roman" w:cs="Times New Roman"/>
          <w:sz w:val="24"/>
          <w:szCs w:val="24"/>
        </w:rPr>
        <w:t>carried out majorly using secondary data from the twenty-seven banks within the period that is regarded in this research. However, due to the fact that there is a global pandemic which has affected the entire world known as covid-19. The process of reaching out to these banks will be done through email</w:t>
      </w:r>
      <w:r w:rsidR="000A005F" w:rsidRPr="00D654D8">
        <w:rPr>
          <w:rFonts w:ascii="Times New Roman" w:hAnsi="Times New Roman" w:cs="Times New Roman"/>
          <w:sz w:val="24"/>
          <w:szCs w:val="24"/>
        </w:rPr>
        <w:t>, phone calls and zoom. However,</w:t>
      </w:r>
      <w:r w:rsidR="001A4175" w:rsidRPr="00D654D8">
        <w:rPr>
          <w:rFonts w:ascii="Times New Roman" w:hAnsi="Times New Roman" w:cs="Times New Roman"/>
          <w:sz w:val="24"/>
          <w:szCs w:val="24"/>
        </w:rPr>
        <w:t xml:space="preserve"> questionnaires</w:t>
      </w:r>
      <w:r w:rsidR="006E65BD" w:rsidRPr="00D654D8">
        <w:rPr>
          <w:rFonts w:ascii="Times New Roman" w:hAnsi="Times New Roman" w:cs="Times New Roman"/>
          <w:sz w:val="24"/>
          <w:szCs w:val="24"/>
        </w:rPr>
        <w:t xml:space="preserve"> will not be conducted because this research will be using the publish statistical bulletin of the Central bank of Nigeria (CBN), the National deposit Insurance corporation (NDIC) annual reports for the years listed and also the annual reports of the twenty-seven money deposit banks in Nigeria within those stipulated period.</w:t>
      </w:r>
      <w:r w:rsidR="00502210" w:rsidRPr="00D654D8">
        <w:rPr>
          <w:rFonts w:ascii="Times New Roman" w:hAnsi="Times New Roman" w:cs="Times New Roman"/>
          <w:sz w:val="24"/>
          <w:szCs w:val="24"/>
        </w:rPr>
        <w:t xml:space="preserve"> The information that</w:t>
      </w:r>
      <w:r w:rsidR="00646503">
        <w:rPr>
          <w:rFonts w:ascii="Times New Roman" w:hAnsi="Times New Roman" w:cs="Times New Roman"/>
          <w:sz w:val="24"/>
          <w:szCs w:val="24"/>
        </w:rPr>
        <w:t xml:space="preserve"> would be needed from each </w:t>
      </w:r>
      <w:r w:rsidR="00502210" w:rsidRPr="00D654D8">
        <w:rPr>
          <w:rFonts w:ascii="Times New Roman" w:hAnsi="Times New Roman" w:cs="Times New Roman"/>
          <w:sz w:val="24"/>
          <w:szCs w:val="24"/>
        </w:rPr>
        <w:t>deposit</w:t>
      </w:r>
      <w:r w:rsidR="00646503">
        <w:rPr>
          <w:rFonts w:ascii="Times New Roman" w:hAnsi="Times New Roman" w:cs="Times New Roman"/>
          <w:sz w:val="24"/>
          <w:szCs w:val="24"/>
        </w:rPr>
        <w:t xml:space="preserve"> money</w:t>
      </w:r>
      <w:r w:rsidR="00502210" w:rsidRPr="00D654D8">
        <w:rPr>
          <w:rFonts w:ascii="Times New Roman" w:hAnsi="Times New Roman" w:cs="Times New Roman"/>
          <w:sz w:val="24"/>
          <w:szCs w:val="24"/>
        </w:rPr>
        <w:t xml:space="preserve"> banks will include </w:t>
      </w:r>
      <w:r w:rsidR="00502210" w:rsidRPr="00D654D8">
        <w:rPr>
          <w:rFonts w:ascii="Times New Roman" w:hAnsi="Times New Roman" w:cs="Times New Roman"/>
          <w:sz w:val="24"/>
          <w:szCs w:val="24"/>
        </w:rPr>
        <w:lastRenderedPageBreak/>
        <w:t>their</w:t>
      </w:r>
      <w:r w:rsidR="00646503">
        <w:rPr>
          <w:rFonts w:ascii="Times New Roman" w:hAnsi="Times New Roman" w:cs="Times New Roman"/>
          <w:sz w:val="24"/>
          <w:szCs w:val="24"/>
        </w:rPr>
        <w:t xml:space="preserve"> </w:t>
      </w:r>
      <w:r w:rsidR="00646503" w:rsidRPr="008A744B">
        <w:rPr>
          <w:rFonts w:ascii="Times New Roman" w:hAnsi="Times New Roman" w:cs="Times New Roman"/>
          <w:sz w:val="24"/>
          <w:szCs w:val="24"/>
        </w:rPr>
        <w:t xml:space="preserve">capital adequacy ratios, interest rates, inflation rates, shareholders funds, external reserves, Federal Government deposits, money supply, average liquidity ratios, gross domestic product, total asset, </w:t>
      </w:r>
      <w:r w:rsidR="00646503">
        <w:rPr>
          <w:rFonts w:ascii="Times New Roman" w:hAnsi="Times New Roman" w:cs="Times New Roman"/>
          <w:sz w:val="24"/>
          <w:szCs w:val="24"/>
        </w:rPr>
        <w:t xml:space="preserve">loans and advances, total deposit and </w:t>
      </w:r>
      <w:r w:rsidR="00646503" w:rsidRPr="008A744B">
        <w:rPr>
          <w:rFonts w:ascii="Times New Roman" w:hAnsi="Times New Roman" w:cs="Times New Roman"/>
          <w:sz w:val="24"/>
          <w:szCs w:val="24"/>
        </w:rPr>
        <w:t>exchange rates</w:t>
      </w:r>
      <w:r w:rsidR="00DB091D">
        <w:rPr>
          <w:rFonts w:ascii="Times New Roman" w:hAnsi="Times New Roman" w:cs="Times New Roman"/>
          <w:sz w:val="24"/>
          <w:szCs w:val="24"/>
        </w:rPr>
        <w:t xml:space="preserve">. However the </w:t>
      </w:r>
      <w:r w:rsidR="00502210" w:rsidRPr="00D654D8">
        <w:rPr>
          <w:rFonts w:ascii="Times New Roman" w:hAnsi="Times New Roman" w:cs="Times New Roman"/>
          <w:sz w:val="24"/>
          <w:szCs w:val="24"/>
        </w:rPr>
        <w:t>dependent variables w</w:t>
      </w:r>
      <w:r w:rsidR="00DB091D">
        <w:rPr>
          <w:rFonts w:ascii="Times New Roman" w:hAnsi="Times New Roman" w:cs="Times New Roman"/>
          <w:sz w:val="24"/>
          <w:szCs w:val="24"/>
        </w:rPr>
        <w:t>ill be profit before tax and total asset</w:t>
      </w:r>
      <w:r w:rsidR="00502210" w:rsidRPr="00D654D8">
        <w:rPr>
          <w:rFonts w:ascii="Times New Roman" w:hAnsi="Times New Roman" w:cs="Times New Roman"/>
          <w:sz w:val="24"/>
          <w:szCs w:val="24"/>
        </w:rPr>
        <w:t>. This will be conducted employing linear regression on these variables combined together.</w:t>
      </w:r>
    </w:p>
    <w:p w:rsidR="00A32CBB" w:rsidRPr="00F63F6A" w:rsidRDefault="00460EED" w:rsidP="00F63F6A">
      <w:pPr>
        <w:pStyle w:val="Heading2"/>
        <w:rPr>
          <w:rFonts w:ascii="Times New Roman" w:hAnsi="Times New Roman" w:cs="Times New Roman"/>
          <w:sz w:val="24"/>
          <w:szCs w:val="24"/>
        </w:rPr>
      </w:pPr>
      <w:bookmarkStart w:id="50" w:name="_Toc60946544"/>
      <w:r>
        <w:rPr>
          <w:rFonts w:ascii="Times New Roman" w:hAnsi="Times New Roman" w:cs="Times New Roman"/>
          <w:sz w:val="24"/>
          <w:szCs w:val="24"/>
        </w:rPr>
        <w:t>3.3   COLLECTION OF DATA                                                                      3</w:t>
      </w:r>
      <w:bookmarkEnd w:id="50"/>
    </w:p>
    <w:p w:rsidR="00D654D8" w:rsidRPr="00D654D8" w:rsidRDefault="00A32CBB" w:rsidP="00A40A82">
      <w:pPr>
        <w:spacing w:line="480" w:lineRule="auto"/>
        <w:jc w:val="both"/>
        <w:rPr>
          <w:rFonts w:ascii="Times New Roman" w:hAnsi="Times New Roman" w:cs="Times New Roman"/>
          <w:sz w:val="24"/>
          <w:szCs w:val="24"/>
        </w:rPr>
      </w:pPr>
      <w:r w:rsidRPr="00D654D8">
        <w:rPr>
          <w:rFonts w:ascii="Times New Roman" w:hAnsi="Times New Roman" w:cs="Times New Roman"/>
          <w:sz w:val="24"/>
          <w:szCs w:val="24"/>
        </w:rPr>
        <w:t>The method of da</w:t>
      </w:r>
      <w:r w:rsidR="00BB3800" w:rsidRPr="00D654D8">
        <w:rPr>
          <w:rFonts w:ascii="Times New Roman" w:hAnsi="Times New Roman" w:cs="Times New Roman"/>
          <w:sz w:val="24"/>
          <w:szCs w:val="24"/>
        </w:rPr>
        <w:t xml:space="preserve">ta collection for this study will comprise </w:t>
      </w:r>
      <w:r w:rsidR="008C0EE0" w:rsidRPr="00D654D8">
        <w:rPr>
          <w:rFonts w:ascii="Times New Roman" w:hAnsi="Times New Roman" w:cs="Times New Roman"/>
          <w:sz w:val="24"/>
          <w:szCs w:val="24"/>
        </w:rPr>
        <w:t xml:space="preserve">mainly </w:t>
      </w:r>
      <w:r w:rsidR="00BB3800" w:rsidRPr="00D654D8">
        <w:rPr>
          <w:rFonts w:ascii="Times New Roman" w:hAnsi="Times New Roman" w:cs="Times New Roman"/>
          <w:sz w:val="24"/>
          <w:szCs w:val="24"/>
        </w:rPr>
        <w:t xml:space="preserve">on </w:t>
      </w:r>
      <w:r w:rsidR="008C0EE0" w:rsidRPr="00D654D8">
        <w:rPr>
          <w:rFonts w:ascii="Times New Roman" w:hAnsi="Times New Roman" w:cs="Times New Roman"/>
          <w:sz w:val="24"/>
          <w:szCs w:val="24"/>
        </w:rPr>
        <w:t>secondary</w:t>
      </w:r>
      <w:r w:rsidR="00C2106A" w:rsidRPr="00D654D8">
        <w:rPr>
          <w:rFonts w:ascii="Times New Roman" w:hAnsi="Times New Roman" w:cs="Times New Roman"/>
          <w:sz w:val="24"/>
          <w:szCs w:val="24"/>
        </w:rPr>
        <w:t xml:space="preserve"> data</w:t>
      </w:r>
      <w:r w:rsidR="008C0EE0" w:rsidRPr="00D654D8">
        <w:rPr>
          <w:rFonts w:ascii="Times New Roman" w:hAnsi="Times New Roman" w:cs="Times New Roman"/>
          <w:sz w:val="24"/>
          <w:szCs w:val="24"/>
        </w:rPr>
        <w:t>. This will involve</w:t>
      </w:r>
      <w:r w:rsidR="0008250D" w:rsidRPr="00D654D8">
        <w:rPr>
          <w:rFonts w:ascii="Times New Roman" w:hAnsi="Times New Roman" w:cs="Times New Roman"/>
          <w:sz w:val="24"/>
          <w:szCs w:val="24"/>
        </w:rPr>
        <w:t xml:space="preserve"> the use of comprehensive </w:t>
      </w:r>
      <w:r w:rsidR="00C2106A" w:rsidRPr="00D654D8">
        <w:rPr>
          <w:rFonts w:ascii="Times New Roman" w:hAnsi="Times New Roman" w:cs="Times New Roman"/>
          <w:sz w:val="24"/>
          <w:szCs w:val="24"/>
        </w:rPr>
        <w:t>materials</w:t>
      </w:r>
      <w:r w:rsidRPr="00D654D8">
        <w:rPr>
          <w:rFonts w:ascii="Times New Roman" w:hAnsi="Times New Roman" w:cs="Times New Roman"/>
          <w:sz w:val="24"/>
          <w:szCs w:val="24"/>
        </w:rPr>
        <w:t xml:space="preserve"> </w:t>
      </w:r>
      <w:r w:rsidR="0008250D" w:rsidRPr="00D654D8">
        <w:rPr>
          <w:rFonts w:ascii="Times New Roman" w:hAnsi="Times New Roman" w:cs="Times New Roman"/>
          <w:sz w:val="24"/>
          <w:szCs w:val="24"/>
        </w:rPr>
        <w:t>like textbooks</w:t>
      </w:r>
      <w:r w:rsidRPr="00D654D8">
        <w:rPr>
          <w:rFonts w:ascii="Times New Roman" w:hAnsi="Times New Roman" w:cs="Times New Roman"/>
          <w:sz w:val="24"/>
          <w:szCs w:val="24"/>
        </w:rPr>
        <w:t>, journals, annual report of banks, Central bank of Nigeria statistical bulletin, National Deposit Insurance Corporation reports.</w:t>
      </w:r>
      <w:r w:rsidR="00BB3800" w:rsidRPr="00D654D8">
        <w:rPr>
          <w:rFonts w:ascii="Times New Roman" w:hAnsi="Times New Roman" w:cs="Times New Roman"/>
          <w:sz w:val="24"/>
          <w:szCs w:val="24"/>
        </w:rPr>
        <w:t xml:space="preserve"> </w:t>
      </w:r>
      <w:r w:rsidR="00F31DC3" w:rsidRPr="00D654D8">
        <w:rPr>
          <w:rFonts w:ascii="Times New Roman" w:hAnsi="Times New Roman" w:cs="Times New Roman"/>
          <w:sz w:val="24"/>
          <w:szCs w:val="24"/>
        </w:rPr>
        <w:t>The bank directors</w:t>
      </w:r>
      <w:r w:rsidR="00C2106A" w:rsidRPr="00D654D8">
        <w:rPr>
          <w:rFonts w:ascii="Times New Roman" w:hAnsi="Times New Roman" w:cs="Times New Roman"/>
          <w:sz w:val="24"/>
          <w:szCs w:val="24"/>
        </w:rPr>
        <w:t>, staff of banks</w:t>
      </w:r>
      <w:r w:rsidR="00F31DC3" w:rsidRPr="00D654D8">
        <w:rPr>
          <w:rFonts w:ascii="Times New Roman" w:hAnsi="Times New Roman" w:cs="Times New Roman"/>
          <w:sz w:val="24"/>
          <w:szCs w:val="24"/>
        </w:rPr>
        <w:t xml:space="preserve"> and other agencies whom this research </w:t>
      </w:r>
      <w:r w:rsidR="00C2106A" w:rsidRPr="00D654D8">
        <w:rPr>
          <w:rFonts w:ascii="Times New Roman" w:hAnsi="Times New Roman" w:cs="Times New Roman"/>
          <w:sz w:val="24"/>
          <w:szCs w:val="24"/>
        </w:rPr>
        <w:t>topic addresses will be glad to provide feedback and replies per</w:t>
      </w:r>
      <w:r w:rsidR="0008250D" w:rsidRPr="00D654D8">
        <w:rPr>
          <w:rFonts w:ascii="Times New Roman" w:hAnsi="Times New Roman" w:cs="Times New Roman"/>
          <w:sz w:val="24"/>
          <w:szCs w:val="24"/>
        </w:rPr>
        <w:t>taining to this project.</w:t>
      </w:r>
      <w:r w:rsidR="00C2106A" w:rsidRPr="00D654D8">
        <w:rPr>
          <w:rFonts w:ascii="Times New Roman" w:hAnsi="Times New Roman" w:cs="Times New Roman"/>
          <w:sz w:val="24"/>
          <w:szCs w:val="24"/>
        </w:rPr>
        <w:t xml:space="preserve"> However, there may arise situations where responds from certain individuals for example bank mangers of certain departments might delay in giving out extensive information about the subject matter</w:t>
      </w:r>
      <w:r w:rsidR="0008250D" w:rsidRPr="00D654D8">
        <w:rPr>
          <w:rFonts w:ascii="Times New Roman" w:hAnsi="Times New Roman" w:cs="Times New Roman"/>
          <w:sz w:val="24"/>
          <w:szCs w:val="24"/>
        </w:rPr>
        <w:t xml:space="preserve">, but nevertheless </w:t>
      </w:r>
      <w:r w:rsidR="00C2106A" w:rsidRPr="00D654D8">
        <w:rPr>
          <w:rFonts w:ascii="Times New Roman" w:hAnsi="Times New Roman" w:cs="Times New Roman"/>
          <w:sz w:val="24"/>
          <w:szCs w:val="24"/>
        </w:rPr>
        <w:t xml:space="preserve"> </w:t>
      </w:r>
      <w:r w:rsidR="0008250D" w:rsidRPr="00D654D8">
        <w:rPr>
          <w:rFonts w:ascii="Times New Roman" w:hAnsi="Times New Roman" w:cs="Times New Roman"/>
          <w:sz w:val="24"/>
          <w:szCs w:val="24"/>
        </w:rPr>
        <w:t>for the purpose of extensive research on this crucial topic they will assist in doing the needful.</w:t>
      </w:r>
    </w:p>
    <w:p w:rsidR="00281747" w:rsidRPr="00C822BD" w:rsidRDefault="008B72E1" w:rsidP="00C822BD">
      <w:pPr>
        <w:pStyle w:val="Heading2"/>
        <w:rPr>
          <w:rFonts w:ascii="Times New Roman" w:eastAsia="Times New Roman" w:hAnsi="Times New Roman" w:cs="Times New Roman"/>
          <w:sz w:val="24"/>
          <w:szCs w:val="24"/>
        </w:rPr>
      </w:pPr>
      <w:bookmarkStart w:id="51" w:name="_Toc60946545"/>
      <w:r>
        <w:rPr>
          <w:rFonts w:ascii="Times New Roman" w:eastAsia="Times New Roman" w:hAnsi="Times New Roman" w:cs="Times New Roman"/>
          <w:sz w:val="24"/>
          <w:szCs w:val="24"/>
        </w:rPr>
        <w:t>3.4     Access and Ethical Issues                                      3</w:t>
      </w:r>
      <w:bookmarkEnd w:id="51"/>
    </w:p>
    <w:p w:rsidR="007219DB" w:rsidRPr="00271CA3" w:rsidRDefault="000A7AAF" w:rsidP="00E377B2">
      <w:pPr>
        <w:spacing w:after="278" w:line="480" w:lineRule="auto"/>
        <w:ind w:right="1065"/>
        <w:jc w:val="both"/>
        <w:rPr>
          <w:rFonts w:ascii="Times New Roman" w:eastAsia="Times New Roman" w:hAnsi="Times New Roman" w:cs="Times New Roman"/>
          <w:sz w:val="24"/>
          <w:szCs w:val="24"/>
        </w:rPr>
      </w:pPr>
      <w:r w:rsidRPr="00271CA3">
        <w:rPr>
          <w:rFonts w:ascii="Times New Roman" w:eastAsia="Times New Roman" w:hAnsi="Times New Roman" w:cs="Times New Roman"/>
          <w:sz w:val="24"/>
          <w:szCs w:val="24"/>
        </w:rPr>
        <w:t>The researcher who happens to be me, have some sought of connection and a well know figure in few of the money deposit bank head offices in Abuja Nigeria. My purpose is to utilise the little network in gaining and assembling useful information on the subject matter.</w:t>
      </w:r>
      <w:r w:rsidR="002A3A00" w:rsidRPr="00271CA3">
        <w:rPr>
          <w:rFonts w:ascii="Times New Roman" w:eastAsia="Times New Roman" w:hAnsi="Times New Roman" w:cs="Times New Roman"/>
          <w:sz w:val="24"/>
          <w:szCs w:val="24"/>
        </w:rPr>
        <w:t xml:space="preserve"> The aim of this will be to employ already established connections with each branch manager of various department due to the fact that they are </w:t>
      </w:r>
      <w:r w:rsidR="00764C95" w:rsidRPr="00271CA3">
        <w:rPr>
          <w:rFonts w:ascii="Times New Roman" w:eastAsia="Times New Roman" w:hAnsi="Times New Roman" w:cs="Times New Roman"/>
          <w:sz w:val="24"/>
          <w:szCs w:val="24"/>
        </w:rPr>
        <w:t>in positions of key vital information within the banking sector.</w:t>
      </w:r>
      <w:r w:rsidR="001E3160" w:rsidRPr="00271CA3">
        <w:rPr>
          <w:rFonts w:ascii="Times New Roman" w:eastAsia="Times New Roman" w:hAnsi="Times New Roman" w:cs="Times New Roman"/>
          <w:sz w:val="24"/>
          <w:szCs w:val="24"/>
        </w:rPr>
        <w:t xml:space="preserve"> Since this research is mainly on secondary data, the issue of ethics will not be a problem in the sense that some of these materials are in the public domain which is accessible to the general public. But </w:t>
      </w:r>
      <w:r w:rsidR="009C77E7" w:rsidRPr="00271CA3">
        <w:rPr>
          <w:rFonts w:ascii="Times New Roman" w:eastAsia="Times New Roman" w:hAnsi="Times New Roman" w:cs="Times New Roman"/>
          <w:sz w:val="24"/>
          <w:szCs w:val="24"/>
        </w:rPr>
        <w:t xml:space="preserve">in addressing ethical issues which may arise, </w:t>
      </w:r>
      <w:r w:rsidR="009C77E7" w:rsidRPr="00271CA3">
        <w:rPr>
          <w:rFonts w:ascii="Times New Roman" w:eastAsia="Times New Roman" w:hAnsi="Times New Roman" w:cs="Times New Roman"/>
          <w:sz w:val="24"/>
          <w:szCs w:val="24"/>
        </w:rPr>
        <w:lastRenderedPageBreak/>
        <w:t xml:space="preserve">data/information being </w:t>
      </w:r>
      <w:r w:rsidR="00FC4F67" w:rsidRPr="00271CA3">
        <w:rPr>
          <w:rFonts w:ascii="Times New Roman" w:eastAsia="Times New Roman" w:hAnsi="Times New Roman" w:cs="Times New Roman"/>
          <w:sz w:val="24"/>
          <w:szCs w:val="24"/>
        </w:rPr>
        <w:t xml:space="preserve">collected must be done in confidence and without negligence I addition to upholding the guidelines stipulated by the social research body. </w:t>
      </w:r>
    </w:p>
    <w:p w:rsidR="007219DB" w:rsidRPr="00911CD6" w:rsidRDefault="00105592" w:rsidP="004A5A27">
      <w:pPr>
        <w:pStyle w:val="Heading2"/>
        <w:rPr>
          <w:rFonts w:ascii="Times New Roman" w:eastAsiaTheme="minorHAnsi" w:hAnsi="Times New Roman" w:cs="Times New Roman"/>
          <w:sz w:val="24"/>
          <w:szCs w:val="24"/>
        </w:rPr>
      </w:pPr>
      <w:bookmarkStart w:id="52" w:name="_Toc60946546"/>
      <w:r>
        <w:rPr>
          <w:rFonts w:ascii="Times New Roman" w:hAnsi="Times New Roman" w:cs="Times New Roman"/>
          <w:sz w:val="24"/>
          <w:szCs w:val="24"/>
        </w:rPr>
        <w:t xml:space="preserve">3.5   </w:t>
      </w:r>
      <w:r w:rsidR="00937CD3">
        <w:rPr>
          <w:rFonts w:ascii="Times New Roman" w:hAnsi="Times New Roman" w:cs="Times New Roman"/>
          <w:sz w:val="24"/>
          <w:szCs w:val="24"/>
        </w:rPr>
        <w:t>APPROACH TO DATA ANALYSIS                                        3</w:t>
      </w:r>
      <w:bookmarkEnd w:id="52"/>
    </w:p>
    <w:p w:rsidR="00A00AAB" w:rsidRPr="004748B7" w:rsidRDefault="00A00AAB" w:rsidP="004748B7">
      <w:pPr>
        <w:spacing w:line="480" w:lineRule="auto"/>
        <w:jc w:val="both"/>
        <w:rPr>
          <w:rFonts w:ascii="Times New Roman" w:hAnsi="Times New Roman" w:cs="Times New Roman"/>
          <w:sz w:val="24"/>
          <w:szCs w:val="24"/>
        </w:rPr>
      </w:pPr>
      <w:r w:rsidRPr="004748B7">
        <w:rPr>
          <w:rFonts w:ascii="Times New Roman" w:hAnsi="Times New Roman" w:cs="Times New Roman"/>
          <w:sz w:val="24"/>
          <w:szCs w:val="24"/>
        </w:rPr>
        <w:t xml:space="preserve">The method of data analysis </w:t>
      </w:r>
      <w:r w:rsidR="00101297" w:rsidRPr="004748B7">
        <w:rPr>
          <w:rFonts w:ascii="Times New Roman" w:hAnsi="Times New Roman" w:cs="Times New Roman"/>
          <w:sz w:val="24"/>
          <w:szCs w:val="24"/>
        </w:rPr>
        <w:t>that</w:t>
      </w:r>
      <w:r w:rsidR="00F76B0C" w:rsidRPr="004748B7">
        <w:rPr>
          <w:rFonts w:ascii="Times New Roman" w:hAnsi="Times New Roman" w:cs="Times New Roman"/>
          <w:sz w:val="24"/>
          <w:szCs w:val="24"/>
        </w:rPr>
        <w:t xml:space="preserve"> will be employed for this</w:t>
      </w:r>
      <w:r w:rsidRPr="004748B7">
        <w:rPr>
          <w:rFonts w:ascii="Times New Roman" w:hAnsi="Times New Roman" w:cs="Times New Roman"/>
          <w:sz w:val="24"/>
          <w:szCs w:val="24"/>
        </w:rPr>
        <w:t xml:space="preserve"> study </w:t>
      </w:r>
      <w:r w:rsidR="00F76B0C" w:rsidRPr="004748B7">
        <w:rPr>
          <w:rFonts w:ascii="Times New Roman" w:hAnsi="Times New Roman" w:cs="Times New Roman"/>
          <w:sz w:val="24"/>
          <w:szCs w:val="24"/>
        </w:rPr>
        <w:t>will be</w:t>
      </w:r>
      <w:r w:rsidR="00101297" w:rsidRPr="004748B7">
        <w:rPr>
          <w:rFonts w:ascii="Times New Roman" w:hAnsi="Times New Roman" w:cs="Times New Roman"/>
          <w:sz w:val="24"/>
          <w:szCs w:val="24"/>
        </w:rPr>
        <w:t xml:space="preserve"> the </w:t>
      </w:r>
      <w:r w:rsidRPr="004748B7">
        <w:rPr>
          <w:rFonts w:ascii="Times New Roman" w:hAnsi="Times New Roman" w:cs="Times New Roman"/>
          <w:sz w:val="24"/>
          <w:szCs w:val="24"/>
        </w:rPr>
        <w:t xml:space="preserve">linear regression. </w:t>
      </w:r>
      <w:r w:rsidR="00F76B0C" w:rsidRPr="004748B7">
        <w:rPr>
          <w:rFonts w:ascii="Times New Roman" w:hAnsi="Times New Roman" w:cs="Times New Roman"/>
          <w:sz w:val="24"/>
          <w:szCs w:val="24"/>
        </w:rPr>
        <w:t>Just to buttress</w:t>
      </w:r>
      <w:r w:rsidR="00631509" w:rsidRPr="004748B7">
        <w:rPr>
          <w:rFonts w:ascii="Times New Roman" w:hAnsi="Times New Roman" w:cs="Times New Roman"/>
          <w:sz w:val="24"/>
          <w:szCs w:val="24"/>
        </w:rPr>
        <w:t>,</w:t>
      </w:r>
      <w:r w:rsidR="00F76B0C" w:rsidRPr="004748B7">
        <w:rPr>
          <w:rFonts w:ascii="Times New Roman" w:hAnsi="Times New Roman" w:cs="Times New Roman"/>
          <w:sz w:val="24"/>
          <w:szCs w:val="24"/>
        </w:rPr>
        <w:t xml:space="preserve"> the objective earlier raised </w:t>
      </w:r>
      <w:r w:rsidRPr="004748B7">
        <w:rPr>
          <w:rFonts w:ascii="Times New Roman" w:hAnsi="Times New Roman" w:cs="Times New Roman"/>
          <w:sz w:val="24"/>
          <w:szCs w:val="24"/>
        </w:rPr>
        <w:t>in order t</w:t>
      </w:r>
      <w:r w:rsidR="005173D5">
        <w:rPr>
          <w:rFonts w:ascii="Times New Roman" w:hAnsi="Times New Roman" w:cs="Times New Roman"/>
          <w:sz w:val="24"/>
          <w:szCs w:val="24"/>
        </w:rPr>
        <w:t>o ascertain the impact</w:t>
      </w:r>
      <w:r w:rsidR="00631509" w:rsidRPr="004748B7">
        <w:rPr>
          <w:rFonts w:ascii="Times New Roman" w:hAnsi="Times New Roman" w:cs="Times New Roman"/>
          <w:sz w:val="24"/>
          <w:szCs w:val="24"/>
        </w:rPr>
        <w:t xml:space="preserve"> of </w:t>
      </w:r>
      <w:r w:rsidRPr="004748B7">
        <w:rPr>
          <w:rFonts w:ascii="Times New Roman" w:hAnsi="Times New Roman" w:cs="Times New Roman"/>
          <w:sz w:val="24"/>
          <w:szCs w:val="24"/>
        </w:rPr>
        <w:t>treasury single account po</w:t>
      </w:r>
      <w:r w:rsidR="005173D5">
        <w:rPr>
          <w:rFonts w:ascii="Times New Roman" w:hAnsi="Times New Roman" w:cs="Times New Roman"/>
          <w:sz w:val="24"/>
          <w:szCs w:val="24"/>
        </w:rPr>
        <w:t xml:space="preserve">licy on the performance of  </w:t>
      </w:r>
      <w:r w:rsidR="00F76B0C" w:rsidRPr="004748B7">
        <w:rPr>
          <w:rFonts w:ascii="Times New Roman" w:hAnsi="Times New Roman" w:cs="Times New Roman"/>
          <w:sz w:val="24"/>
          <w:szCs w:val="24"/>
        </w:rPr>
        <w:t>deposit</w:t>
      </w:r>
      <w:r w:rsidR="005173D5">
        <w:rPr>
          <w:rFonts w:ascii="Times New Roman" w:hAnsi="Times New Roman" w:cs="Times New Roman"/>
          <w:sz w:val="24"/>
          <w:szCs w:val="24"/>
        </w:rPr>
        <w:t xml:space="preserve"> money</w:t>
      </w:r>
      <w:r w:rsidR="00F76B0C" w:rsidRPr="004748B7">
        <w:rPr>
          <w:rFonts w:ascii="Times New Roman" w:hAnsi="Times New Roman" w:cs="Times New Roman"/>
          <w:sz w:val="24"/>
          <w:szCs w:val="24"/>
        </w:rPr>
        <w:t xml:space="preserve">  banks in Nigeria, </w:t>
      </w:r>
      <w:r w:rsidRPr="004748B7">
        <w:rPr>
          <w:rFonts w:ascii="Times New Roman" w:hAnsi="Times New Roman" w:cs="Times New Roman"/>
          <w:sz w:val="24"/>
          <w:szCs w:val="24"/>
        </w:rPr>
        <w:t>linear regression  would be used to determine if there exist a significant impact of  treasury single account pol</w:t>
      </w:r>
      <w:r w:rsidR="001533D8">
        <w:rPr>
          <w:rFonts w:ascii="Times New Roman" w:hAnsi="Times New Roman" w:cs="Times New Roman"/>
          <w:sz w:val="24"/>
          <w:szCs w:val="24"/>
        </w:rPr>
        <w:t xml:space="preserve">icy on the performance of </w:t>
      </w:r>
      <w:r w:rsidRPr="004748B7">
        <w:rPr>
          <w:rFonts w:ascii="Times New Roman" w:hAnsi="Times New Roman" w:cs="Times New Roman"/>
          <w:sz w:val="24"/>
          <w:szCs w:val="24"/>
        </w:rPr>
        <w:t>deposit</w:t>
      </w:r>
      <w:r w:rsidR="001533D8">
        <w:rPr>
          <w:rFonts w:ascii="Times New Roman" w:hAnsi="Times New Roman" w:cs="Times New Roman"/>
          <w:sz w:val="24"/>
          <w:szCs w:val="24"/>
        </w:rPr>
        <w:t xml:space="preserve"> money</w:t>
      </w:r>
      <w:r w:rsidRPr="004748B7">
        <w:rPr>
          <w:rFonts w:ascii="Times New Roman" w:hAnsi="Times New Roman" w:cs="Times New Roman"/>
          <w:sz w:val="24"/>
          <w:szCs w:val="24"/>
        </w:rPr>
        <w:t xml:space="preserve"> banks in Nigeria </w:t>
      </w:r>
      <w:r w:rsidR="00AB47D5" w:rsidRPr="004748B7">
        <w:rPr>
          <w:rFonts w:ascii="Times New Roman" w:hAnsi="Times New Roman" w:cs="Times New Roman"/>
          <w:sz w:val="24"/>
          <w:szCs w:val="24"/>
        </w:rPr>
        <w:t xml:space="preserve">within these stipulated period, </w:t>
      </w:r>
      <w:r w:rsidRPr="004748B7">
        <w:rPr>
          <w:rFonts w:ascii="Times New Roman" w:hAnsi="Times New Roman" w:cs="Times New Roman"/>
          <w:sz w:val="24"/>
          <w:szCs w:val="24"/>
        </w:rPr>
        <w:t>(2009 – 2018). The formula for regression analysis is as follows;</w:t>
      </w:r>
    </w:p>
    <w:p w:rsidR="00283782" w:rsidRPr="00850C34" w:rsidRDefault="00A00AAB" w:rsidP="00850C34">
      <w:pPr>
        <w:pStyle w:val="ListParagraph"/>
        <w:spacing w:line="480" w:lineRule="auto"/>
        <w:ind w:left="735"/>
        <w:jc w:val="both"/>
        <w:rPr>
          <w:rFonts w:ascii="Times New Roman" w:hAnsi="Times New Roman" w:cs="Times New Roman"/>
          <w:sz w:val="24"/>
          <w:szCs w:val="24"/>
          <w:u w:val="single"/>
        </w:rPr>
      </w:pPr>
      <w:r w:rsidRPr="00911CD6">
        <w:rPr>
          <w:rFonts w:ascii="Times New Roman" w:hAnsi="Times New Roman" w:cs="Times New Roman"/>
          <w:sz w:val="24"/>
          <w:szCs w:val="24"/>
        </w:rPr>
        <w:t>Y= a+ bx.</w:t>
      </w:r>
      <w:r w:rsidRPr="00911CD6">
        <w:rPr>
          <w:rFonts w:ascii="Times New Roman" w:hAnsi="Times New Roman" w:cs="Times New Roman"/>
          <w:sz w:val="24"/>
          <w:szCs w:val="24"/>
          <w:u w:val="single"/>
        </w:rPr>
        <w:t xml:space="preserve">  </w:t>
      </w:r>
    </w:p>
    <w:p w:rsidR="00B60860" w:rsidRPr="00786FA6" w:rsidRDefault="00071338" w:rsidP="004A5A27">
      <w:pPr>
        <w:pStyle w:val="Heading3"/>
      </w:pPr>
      <w:bookmarkStart w:id="53" w:name="_Toc60946547"/>
      <w:r w:rsidRPr="00786FA6">
        <w:t>Research Hypothesis</w:t>
      </w:r>
      <w:bookmarkEnd w:id="53"/>
    </w:p>
    <w:p w:rsidR="00CC1B60" w:rsidRDefault="00CC1B60" w:rsidP="00671FBF">
      <w:pPr>
        <w:spacing w:line="480" w:lineRule="auto"/>
        <w:jc w:val="both"/>
        <w:rPr>
          <w:rFonts w:ascii="Times New Roman" w:hAnsi="Times New Roman" w:cs="Times New Roman"/>
          <w:sz w:val="24"/>
          <w:szCs w:val="24"/>
        </w:rPr>
      </w:pPr>
      <w:r w:rsidRPr="00520597">
        <w:rPr>
          <w:rFonts w:ascii="Times New Roman" w:hAnsi="Times New Roman" w:cs="Times New Roman"/>
          <w:sz w:val="24"/>
          <w:szCs w:val="24"/>
        </w:rPr>
        <w:t>H01: There is no significant relationship between capital adequacy ratios, int</w:t>
      </w:r>
      <w:r>
        <w:rPr>
          <w:rFonts w:ascii="Times New Roman" w:hAnsi="Times New Roman" w:cs="Times New Roman"/>
          <w:sz w:val="24"/>
          <w:szCs w:val="24"/>
        </w:rPr>
        <w:t>erest rate, inflation,</w:t>
      </w:r>
      <w:r w:rsidR="006A54F3">
        <w:rPr>
          <w:rFonts w:ascii="Times New Roman" w:hAnsi="Times New Roman" w:cs="Times New Roman"/>
          <w:sz w:val="24"/>
          <w:szCs w:val="24"/>
        </w:rPr>
        <w:t xml:space="preserve"> </w:t>
      </w:r>
      <w:r>
        <w:rPr>
          <w:rFonts w:ascii="Times New Roman" w:hAnsi="Times New Roman" w:cs="Times New Roman"/>
          <w:sz w:val="24"/>
          <w:szCs w:val="24"/>
        </w:rPr>
        <w:t>average liquidity</w:t>
      </w:r>
      <w:r w:rsidRPr="00520597">
        <w:rPr>
          <w:rFonts w:ascii="Times New Roman" w:hAnsi="Times New Roman" w:cs="Times New Roman"/>
          <w:sz w:val="24"/>
          <w:szCs w:val="24"/>
        </w:rPr>
        <w:t xml:space="preserve"> ratios, net interest margin, nonperforming loan ratios, total deposit and exchange rate on </w:t>
      </w:r>
      <w:r>
        <w:rPr>
          <w:rFonts w:ascii="Times New Roman" w:hAnsi="Times New Roman" w:cs="Times New Roman"/>
          <w:sz w:val="24"/>
          <w:szCs w:val="24"/>
        </w:rPr>
        <w:t>the</w:t>
      </w:r>
      <w:r w:rsidRPr="00520597">
        <w:rPr>
          <w:rFonts w:ascii="Times New Roman" w:hAnsi="Times New Roman" w:cs="Times New Roman"/>
          <w:sz w:val="24"/>
          <w:szCs w:val="24"/>
        </w:rPr>
        <w:t xml:space="preserve"> </w:t>
      </w:r>
      <w:r>
        <w:rPr>
          <w:rFonts w:ascii="Times New Roman" w:hAnsi="Times New Roman" w:cs="Times New Roman"/>
          <w:sz w:val="24"/>
          <w:szCs w:val="24"/>
        </w:rPr>
        <w:t>profit</w:t>
      </w:r>
      <w:r w:rsidRPr="00520597">
        <w:rPr>
          <w:rFonts w:ascii="Times New Roman" w:hAnsi="Times New Roman" w:cs="Times New Roman"/>
          <w:sz w:val="24"/>
          <w:szCs w:val="24"/>
        </w:rPr>
        <w:t xml:space="preserve"> before tax of deposit money banks in Nigeria</w:t>
      </w:r>
      <w:r>
        <w:rPr>
          <w:rFonts w:ascii="Times New Roman" w:hAnsi="Times New Roman" w:cs="Times New Roman"/>
          <w:sz w:val="24"/>
          <w:szCs w:val="24"/>
        </w:rPr>
        <w:t>.</w:t>
      </w:r>
    </w:p>
    <w:p w:rsidR="00CC1B60" w:rsidRDefault="00934FEE" w:rsidP="00671FBF">
      <w:pPr>
        <w:tabs>
          <w:tab w:val="left" w:pos="630"/>
        </w:tabs>
        <w:spacing w:line="480" w:lineRule="auto"/>
        <w:jc w:val="both"/>
        <w:rPr>
          <w:rFonts w:ascii="Times New Roman" w:hAnsi="Times New Roman" w:cs="Times New Roman"/>
          <w:sz w:val="24"/>
          <w:szCs w:val="24"/>
        </w:rPr>
      </w:pPr>
      <w:r>
        <w:rPr>
          <w:rFonts w:ascii="Times New Roman" w:hAnsi="Times New Roman" w:cs="Times New Roman"/>
          <w:sz w:val="24"/>
          <w:szCs w:val="24"/>
        </w:rPr>
        <w:t>PBT</w:t>
      </w:r>
      <w:r w:rsidR="00060354" w:rsidRPr="00462047">
        <w:rPr>
          <w:rFonts w:ascii="Times New Roman" w:hAnsi="Times New Roman" w:cs="Times New Roman"/>
          <w:sz w:val="24"/>
          <w:szCs w:val="24"/>
          <w:vertAlign w:val="subscript"/>
        </w:rPr>
        <w:t>i,t</w:t>
      </w:r>
      <w:r w:rsidR="00060354">
        <w:rPr>
          <w:rFonts w:ascii="Times New Roman" w:hAnsi="Times New Roman" w:cs="Times New Roman"/>
          <w:sz w:val="24"/>
          <w:szCs w:val="24"/>
        </w:rPr>
        <w:t xml:space="preserve"> </w:t>
      </w:r>
      <w:r>
        <w:rPr>
          <w:rFonts w:ascii="Times New Roman" w:hAnsi="Times New Roman" w:cs="Times New Roman"/>
          <w:sz w:val="24"/>
          <w:szCs w:val="24"/>
        </w:rPr>
        <w:t>= a</w:t>
      </w:r>
      <w:r w:rsidRPr="00934FEE">
        <w:rPr>
          <w:rFonts w:ascii="Times New Roman" w:hAnsi="Times New Roman" w:cs="Times New Roman"/>
          <w:sz w:val="24"/>
          <w:szCs w:val="24"/>
          <w:vertAlign w:val="subscript"/>
        </w:rPr>
        <w:t>0</w:t>
      </w:r>
      <w:r w:rsidR="00CC1B60">
        <w:rPr>
          <w:rFonts w:ascii="Times New Roman" w:hAnsi="Times New Roman" w:cs="Times New Roman"/>
          <w:sz w:val="24"/>
          <w:szCs w:val="24"/>
        </w:rPr>
        <w:t>+ b</w:t>
      </w:r>
      <w:r w:rsidR="00CC1B60" w:rsidRPr="00755352">
        <w:rPr>
          <w:rFonts w:ascii="Times New Roman" w:hAnsi="Times New Roman" w:cs="Times New Roman"/>
          <w:sz w:val="24"/>
          <w:szCs w:val="24"/>
          <w:vertAlign w:val="subscript"/>
        </w:rPr>
        <w:t>1</w:t>
      </w:r>
      <w:r w:rsidR="00CC1B60">
        <w:rPr>
          <w:rFonts w:ascii="Times New Roman" w:hAnsi="Times New Roman" w:cs="Times New Roman"/>
          <w:sz w:val="24"/>
          <w:szCs w:val="24"/>
        </w:rPr>
        <w:t>CAR</w:t>
      </w:r>
      <w:r w:rsidR="00C41525" w:rsidRPr="00462047">
        <w:rPr>
          <w:rFonts w:ascii="Times New Roman" w:hAnsi="Times New Roman" w:cs="Times New Roman"/>
          <w:sz w:val="24"/>
          <w:szCs w:val="24"/>
          <w:vertAlign w:val="subscript"/>
        </w:rPr>
        <w:t>i,t</w:t>
      </w:r>
      <w:r w:rsidR="00755352">
        <w:rPr>
          <w:rFonts w:ascii="Times New Roman" w:hAnsi="Times New Roman" w:cs="Times New Roman"/>
          <w:sz w:val="24"/>
          <w:szCs w:val="24"/>
        </w:rPr>
        <w:t xml:space="preserve"> + b</w:t>
      </w:r>
      <w:r w:rsidR="00CC1B60" w:rsidRPr="00755352">
        <w:rPr>
          <w:rFonts w:ascii="Times New Roman" w:hAnsi="Times New Roman" w:cs="Times New Roman"/>
          <w:sz w:val="24"/>
          <w:szCs w:val="24"/>
          <w:vertAlign w:val="subscript"/>
        </w:rPr>
        <w:t>2</w:t>
      </w:r>
      <w:r w:rsidR="00CC1B60">
        <w:rPr>
          <w:rFonts w:ascii="Times New Roman" w:hAnsi="Times New Roman" w:cs="Times New Roman"/>
          <w:sz w:val="24"/>
          <w:szCs w:val="24"/>
        </w:rPr>
        <w:t>INR</w:t>
      </w:r>
      <w:r w:rsidR="00C41525" w:rsidRPr="00462047">
        <w:rPr>
          <w:rFonts w:ascii="Times New Roman" w:hAnsi="Times New Roman" w:cs="Times New Roman"/>
          <w:sz w:val="24"/>
          <w:szCs w:val="24"/>
          <w:vertAlign w:val="subscript"/>
        </w:rPr>
        <w:t>i,t</w:t>
      </w:r>
      <w:r w:rsidR="00755352">
        <w:rPr>
          <w:rFonts w:ascii="Times New Roman" w:hAnsi="Times New Roman" w:cs="Times New Roman"/>
          <w:sz w:val="24"/>
          <w:szCs w:val="24"/>
        </w:rPr>
        <w:t xml:space="preserve"> + b</w:t>
      </w:r>
      <w:r w:rsidR="00CC1B60" w:rsidRPr="00755352">
        <w:rPr>
          <w:rFonts w:ascii="Times New Roman" w:hAnsi="Times New Roman" w:cs="Times New Roman"/>
          <w:sz w:val="24"/>
          <w:szCs w:val="24"/>
          <w:vertAlign w:val="subscript"/>
        </w:rPr>
        <w:t>3</w:t>
      </w:r>
      <w:r w:rsidR="00CC1B60">
        <w:rPr>
          <w:rFonts w:ascii="Times New Roman" w:hAnsi="Times New Roman" w:cs="Times New Roman"/>
          <w:sz w:val="24"/>
          <w:szCs w:val="24"/>
        </w:rPr>
        <w:t>INF</w:t>
      </w:r>
      <w:r w:rsidR="00C41525" w:rsidRPr="00462047">
        <w:rPr>
          <w:rFonts w:ascii="Times New Roman" w:hAnsi="Times New Roman" w:cs="Times New Roman"/>
          <w:sz w:val="24"/>
          <w:szCs w:val="24"/>
          <w:vertAlign w:val="subscript"/>
        </w:rPr>
        <w:t>i,t</w:t>
      </w:r>
      <w:r w:rsidR="00755352">
        <w:rPr>
          <w:rFonts w:ascii="Times New Roman" w:hAnsi="Times New Roman" w:cs="Times New Roman"/>
          <w:sz w:val="24"/>
          <w:szCs w:val="24"/>
        </w:rPr>
        <w:t xml:space="preserve"> + b</w:t>
      </w:r>
      <w:r w:rsidR="00CC1B60" w:rsidRPr="00755352">
        <w:rPr>
          <w:rFonts w:ascii="Times New Roman" w:hAnsi="Times New Roman" w:cs="Times New Roman"/>
          <w:sz w:val="24"/>
          <w:szCs w:val="24"/>
          <w:vertAlign w:val="subscript"/>
        </w:rPr>
        <w:t>4</w:t>
      </w:r>
      <w:r w:rsidR="00CC1B60">
        <w:rPr>
          <w:rFonts w:ascii="Times New Roman" w:hAnsi="Times New Roman" w:cs="Times New Roman"/>
          <w:sz w:val="24"/>
          <w:szCs w:val="24"/>
        </w:rPr>
        <w:t>ALR</w:t>
      </w:r>
      <w:r w:rsidR="00C41525" w:rsidRPr="00462047">
        <w:rPr>
          <w:rFonts w:ascii="Times New Roman" w:hAnsi="Times New Roman" w:cs="Times New Roman"/>
          <w:sz w:val="24"/>
          <w:szCs w:val="24"/>
          <w:vertAlign w:val="subscript"/>
        </w:rPr>
        <w:t>i,t</w:t>
      </w:r>
      <w:r w:rsidR="00CC1B60">
        <w:rPr>
          <w:rFonts w:ascii="Times New Roman" w:hAnsi="Times New Roman" w:cs="Times New Roman"/>
          <w:sz w:val="24"/>
          <w:szCs w:val="24"/>
        </w:rPr>
        <w:t xml:space="preserve"> </w:t>
      </w:r>
      <w:r w:rsidR="00755352">
        <w:rPr>
          <w:rFonts w:ascii="Times New Roman" w:hAnsi="Times New Roman" w:cs="Times New Roman"/>
          <w:sz w:val="24"/>
          <w:szCs w:val="24"/>
        </w:rPr>
        <w:t>+ b</w:t>
      </w:r>
      <w:r w:rsidR="00CC1B60" w:rsidRPr="00755352">
        <w:rPr>
          <w:rFonts w:ascii="Times New Roman" w:hAnsi="Times New Roman" w:cs="Times New Roman"/>
          <w:sz w:val="24"/>
          <w:szCs w:val="24"/>
          <w:vertAlign w:val="subscript"/>
        </w:rPr>
        <w:t>5</w:t>
      </w:r>
      <w:r w:rsidR="00CC1B60">
        <w:rPr>
          <w:rFonts w:ascii="Times New Roman" w:hAnsi="Times New Roman" w:cs="Times New Roman"/>
          <w:sz w:val="24"/>
          <w:szCs w:val="24"/>
        </w:rPr>
        <w:t>NIM</w:t>
      </w:r>
      <w:r w:rsidR="00C41525" w:rsidRPr="00462047">
        <w:rPr>
          <w:rFonts w:ascii="Times New Roman" w:hAnsi="Times New Roman" w:cs="Times New Roman"/>
          <w:sz w:val="24"/>
          <w:szCs w:val="24"/>
          <w:vertAlign w:val="subscript"/>
        </w:rPr>
        <w:t>i,t</w:t>
      </w:r>
      <w:r w:rsidR="00755352">
        <w:rPr>
          <w:rFonts w:ascii="Times New Roman" w:hAnsi="Times New Roman" w:cs="Times New Roman"/>
          <w:sz w:val="24"/>
          <w:szCs w:val="24"/>
        </w:rPr>
        <w:t xml:space="preserve"> + b</w:t>
      </w:r>
      <w:r w:rsidR="00CC1B60" w:rsidRPr="00755352">
        <w:rPr>
          <w:rFonts w:ascii="Times New Roman" w:hAnsi="Times New Roman" w:cs="Times New Roman"/>
          <w:sz w:val="24"/>
          <w:szCs w:val="24"/>
          <w:vertAlign w:val="subscript"/>
        </w:rPr>
        <w:t>6</w:t>
      </w:r>
      <w:r w:rsidR="00CC1B60">
        <w:rPr>
          <w:rFonts w:ascii="Times New Roman" w:hAnsi="Times New Roman" w:cs="Times New Roman"/>
          <w:sz w:val="24"/>
          <w:szCs w:val="24"/>
        </w:rPr>
        <w:t>NPLR</w:t>
      </w:r>
      <w:r w:rsidR="00C41525" w:rsidRPr="00462047">
        <w:rPr>
          <w:rFonts w:ascii="Times New Roman" w:hAnsi="Times New Roman" w:cs="Times New Roman"/>
          <w:sz w:val="24"/>
          <w:szCs w:val="24"/>
          <w:vertAlign w:val="subscript"/>
        </w:rPr>
        <w:t>i,t</w:t>
      </w:r>
      <w:r w:rsidR="00755352">
        <w:rPr>
          <w:rFonts w:ascii="Times New Roman" w:hAnsi="Times New Roman" w:cs="Times New Roman"/>
          <w:sz w:val="24"/>
          <w:szCs w:val="24"/>
        </w:rPr>
        <w:t xml:space="preserve"> + b</w:t>
      </w:r>
      <w:r w:rsidR="00CC1B60" w:rsidRPr="00755352">
        <w:rPr>
          <w:rFonts w:ascii="Times New Roman" w:hAnsi="Times New Roman" w:cs="Times New Roman"/>
          <w:sz w:val="24"/>
          <w:szCs w:val="24"/>
          <w:vertAlign w:val="subscript"/>
        </w:rPr>
        <w:t>7</w:t>
      </w:r>
      <w:r w:rsidR="00CC1B60">
        <w:rPr>
          <w:rFonts w:ascii="Times New Roman" w:hAnsi="Times New Roman" w:cs="Times New Roman"/>
          <w:sz w:val="24"/>
          <w:szCs w:val="24"/>
        </w:rPr>
        <w:t>TDE</w:t>
      </w:r>
      <w:r w:rsidR="00C41525" w:rsidRPr="00462047">
        <w:rPr>
          <w:rFonts w:ascii="Times New Roman" w:hAnsi="Times New Roman" w:cs="Times New Roman"/>
          <w:sz w:val="24"/>
          <w:szCs w:val="24"/>
          <w:vertAlign w:val="subscript"/>
        </w:rPr>
        <w:t>i,t</w:t>
      </w:r>
      <w:r w:rsidR="00CC1B60">
        <w:rPr>
          <w:rFonts w:ascii="Times New Roman" w:hAnsi="Times New Roman" w:cs="Times New Roman"/>
          <w:sz w:val="24"/>
          <w:szCs w:val="24"/>
        </w:rPr>
        <w:t xml:space="preserve"> +</w:t>
      </w:r>
      <w:r w:rsidR="00755352">
        <w:rPr>
          <w:rFonts w:ascii="Times New Roman" w:hAnsi="Times New Roman" w:cs="Times New Roman"/>
          <w:sz w:val="24"/>
          <w:szCs w:val="24"/>
        </w:rPr>
        <w:t xml:space="preserve"> b</w:t>
      </w:r>
      <w:r w:rsidR="00CC1B60" w:rsidRPr="00755352">
        <w:rPr>
          <w:rFonts w:ascii="Times New Roman" w:hAnsi="Times New Roman" w:cs="Times New Roman"/>
          <w:sz w:val="24"/>
          <w:szCs w:val="24"/>
          <w:vertAlign w:val="subscript"/>
        </w:rPr>
        <w:t>8</w:t>
      </w:r>
      <w:r w:rsidR="00CC1B60">
        <w:rPr>
          <w:rFonts w:ascii="Times New Roman" w:hAnsi="Times New Roman" w:cs="Times New Roman"/>
          <w:sz w:val="24"/>
          <w:szCs w:val="24"/>
        </w:rPr>
        <w:t>EXC</w:t>
      </w:r>
      <w:r w:rsidR="00C41525" w:rsidRPr="00462047">
        <w:rPr>
          <w:rFonts w:ascii="Times New Roman" w:hAnsi="Times New Roman" w:cs="Times New Roman"/>
          <w:sz w:val="24"/>
          <w:szCs w:val="24"/>
          <w:vertAlign w:val="subscript"/>
        </w:rPr>
        <w:t>i,t</w:t>
      </w:r>
      <w:r w:rsidR="00CC1B60">
        <w:rPr>
          <w:rFonts w:ascii="Times New Roman" w:hAnsi="Times New Roman" w:cs="Times New Roman"/>
          <w:sz w:val="24"/>
          <w:szCs w:val="24"/>
        </w:rPr>
        <w:t xml:space="preserve"> + e</w:t>
      </w:r>
      <w:r w:rsidR="00755352" w:rsidRPr="00462047">
        <w:rPr>
          <w:rFonts w:ascii="Times New Roman" w:hAnsi="Times New Roman" w:cs="Times New Roman"/>
          <w:sz w:val="24"/>
          <w:szCs w:val="24"/>
          <w:vertAlign w:val="subscript"/>
        </w:rPr>
        <w:t>i,t</w:t>
      </w:r>
    </w:p>
    <w:p w:rsidR="00CC1B60" w:rsidRDefault="00CC1B60" w:rsidP="00671FBF">
      <w:pPr>
        <w:spacing w:line="480" w:lineRule="auto"/>
        <w:jc w:val="both"/>
        <w:rPr>
          <w:rFonts w:ascii="Times New Roman" w:hAnsi="Times New Roman" w:cs="Times New Roman"/>
          <w:sz w:val="24"/>
          <w:szCs w:val="24"/>
        </w:rPr>
      </w:pPr>
      <w:r>
        <w:rPr>
          <w:rFonts w:ascii="Times New Roman" w:hAnsi="Times New Roman" w:cs="Times New Roman"/>
          <w:sz w:val="24"/>
          <w:szCs w:val="24"/>
        </w:rPr>
        <w:t>Where;</w:t>
      </w:r>
    </w:p>
    <w:p w:rsidR="00CC1B60" w:rsidRDefault="00CC1B60" w:rsidP="00671FBF">
      <w:pPr>
        <w:spacing w:line="480" w:lineRule="auto"/>
        <w:jc w:val="both"/>
        <w:rPr>
          <w:rFonts w:ascii="Times New Roman" w:hAnsi="Times New Roman" w:cs="Times New Roman"/>
          <w:sz w:val="24"/>
          <w:szCs w:val="24"/>
        </w:rPr>
      </w:pPr>
      <w:r>
        <w:rPr>
          <w:rFonts w:ascii="Times New Roman" w:hAnsi="Times New Roman" w:cs="Times New Roman"/>
          <w:sz w:val="24"/>
          <w:szCs w:val="24"/>
        </w:rPr>
        <w:t>PBT</w:t>
      </w:r>
      <w:r w:rsidR="00630F0D" w:rsidRPr="00462047">
        <w:rPr>
          <w:rFonts w:ascii="Times New Roman" w:hAnsi="Times New Roman" w:cs="Times New Roman"/>
          <w:sz w:val="24"/>
          <w:szCs w:val="24"/>
          <w:vertAlign w:val="subscript"/>
        </w:rPr>
        <w:t>i,t</w:t>
      </w:r>
      <w:r w:rsidR="00671FBF">
        <w:rPr>
          <w:rFonts w:ascii="Times New Roman" w:hAnsi="Times New Roman" w:cs="Times New Roman"/>
          <w:sz w:val="24"/>
          <w:szCs w:val="24"/>
          <w:vertAlign w:val="subscript"/>
        </w:rPr>
        <w:t xml:space="preserve"> </w:t>
      </w:r>
      <w:r>
        <w:rPr>
          <w:rFonts w:ascii="Times New Roman" w:hAnsi="Times New Roman" w:cs="Times New Roman"/>
          <w:sz w:val="24"/>
          <w:szCs w:val="24"/>
        </w:rPr>
        <w:t>= Profit before Tax</w:t>
      </w:r>
    </w:p>
    <w:p w:rsidR="00CC1B60" w:rsidRDefault="00CC1B60" w:rsidP="00671FBF">
      <w:pPr>
        <w:spacing w:line="480" w:lineRule="auto"/>
        <w:jc w:val="both"/>
        <w:rPr>
          <w:rFonts w:ascii="Times New Roman" w:hAnsi="Times New Roman" w:cs="Times New Roman"/>
          <w:sz w:val="24"/>
          <w:szCs w:val="24"/>
        </w:rPr>
      </w:pPr>
      <w:r>
        <w:rPr>
          <w:rFonts w:ascii="Times New Roman" w:hAnsi="Times New Roman" w:cs="Times New Roman"/>
          <w:sz w:val="24"/>
          <w:szCs w:val="24"/>
        </w:rPr>
        <w:t>CAR</w:t>
      </w:r>
      <w:r w:rsidR="00630F0D" w:rsidRPr="00462047">
        <w:rPr>
          <w:rFonts w:ascii="Times New Roman" w:hAnsi="Times New Roman" w:cs="Times New Roman"/>
          <w:sz w:val="24"/>
          <w:szCs w:val="24"/>
          <w:vertAlign w:val="subscript"/>
        </w:rPr>
        <w:t>i,t</w:t>
      </w:r>
      <w:r w:rsidR="00671FBF">
        <w:rPr>
          <w:rFonts w:ascii="Times New Roman" w:hAnsi="Times New Roman" w:cs="Times New Roman"/>
          <w:sz w:val="24"/>
          <w:szCs w:val="24"/>
          <w:vertAlign w:val="subscript"/>
        </w:rPr>
        <w:t xml:space="preserve"> </w:t>
      </w:r>
      <w:r>
        <w:rPr>
          <w:rFonts w:ascii="Times New Roman" w:hAnsi="Times New Roman" w:cs="Times New Roman"/>
          <w:sz w:val="24"/>
          <w:szCs w:val="24"/>
        </w:rPr>
        <w:t>= Capital Adequacy Ratio</w:t>
      </w:r>
    </w:p>
    <w:p w:rsidR="00CC1B60" w:rsidRDefault="00CC1B60" w:rsidP="00671FBF">
      <w:pPr>
        <w:spacing w:line="480" w:lineRule="auto"/>
        <w:jc w:val="both"/>
        <w:rPr>
          <w:rFonts w:ascii="Times New Roman" w:hAnsi="Times New Roman" w:cs="Times New Roman"/>
          <w:sz w:val="24"/>
          <w:szCs w:val="24"/>
        </w:rPr>
      </w:pPr>
      <w:r>
        <w:rPr>
          <w:rFonts w:ascii="Times New Roman" w:hAnsi="Times New Roman" w:cs="Times New Roman"/>
          <w:sz w:val="24"/>
          <w:szCs w:val="24"/>
        </w:rPr>
        <w:t>INR</w:t>
      </w:r>
      <w:r w:rsidR="00630F0D" w:rsidRPr="00462047">
        <w:rPr>
          <w:rFonts w:ascii="Times New Roman" w:hAnsi="Times New Roman" w:cs="Times New Roman"/>
          <w:sz w:val="24"/>
          <w:szCs w:val="24"/>
          <w:vertAlign w:val="subscript"/>
        </w:rPr>
        <w:t>i,t</w:t>
      </w:r>
      <w:r w:rsidR="00671FBF">
        <w:rPr>
          <w:rFonts w:ascii="Times New Roman" w:hAnsi="Times New Roman" w:cs="Times New Roman"/>
          <w:sz w:val="24"/>
          <w:szCs w:val="24"/>
          <w:vertAlign w:val="subscript"/>
        </w:rPr>
        <w:t xml:space="preserve"> </w:t>
      </w:r>
      <w:r>
        <w:rPr>
          <w:rFonts w:ascii="Times New Roman" w:hAnsi="Times New Roman" w:cs="Times New Roman"/>
          <w:sz w:val="24"/>
          <w:szCs w:val="24"/>
        </w:rPr>
        <w:t>= Interest Rate</w:t>
      </w:r>
    </w:p>
    <w:p w:rsidR="00CC1B60" w:rsidRDefault="00CC1B60" w:rsidP="00671FBF">
      <w:pPr>
        <w:spacing w:line="480" w:lineRule="auto"/>
        <w:jc w:val="both"/>
        <w:rPr>
          <w:rFonts w:ascii="Times New Roman" w:hAnsi="Times New Roman" w:cs="Times New Roman"/>
          <w:sz w:val="24"/>
          <w:szCs w:val="24"/>
        </w:rPr>
      </w:pPr>
      <w:r>
        <w:rPr>
          <w:rFonts w:ascii="Times New Roman" w:hAnsi="Times New Roman" w:cs="Times New Roman"/>
          <w:sz w:val="24"/>
          <w:szCs w:val="24"/>
        </w:rPr>
        <w:t>INF</w:t>
      </w:r>
      <w:r w:rsidR="00630F0D" w:rsidRPr="00462047">
        <w:rPr>
          <w:rFonts w:ascii="Times New Roman" w:hAnsi="Times New Roman" w:cs="Times New Roman"/>
          <w:sz w:val="24"/>
          <w:szCs w:val="24"/>
          <w:vertAlign w:val="subscript"/>
        </w:rPr>
        <w:t>i,t</w:t>
      </w:r>
      <w:r w:rsidR="00671FBF">
        <w:rPr>
          <w:rFonts w:ascii="Times New Roman" w:hAnsi="Times New Roman" w:cs="Times New Roman"/>
          <w:sz w:val="24"/>
          <w:szCs w:val="24"/>
          <w:vertAlign w:val="subscript"/>
        </w:rPr>
        <w:t xml:space="preserve"> </w:t>
      </w:r>
      <w:r>
        <w:rPr>
          <w:rFonts w:ascii="Times New Roman" w:hAnsi="Times New Roman" w:cs="Times New Roman"/>
          <w:sz w:val="24"/>
          <w:szCs w:val="24"/>
        </w:rPr>
        <w:t>= Inflation</w:t>
      </w:r>
    </w:p>
    <w:p w:rsidR="00CC1B60" w:rsidRDefault="00CC1B60" w:rsidP="00671FBF">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ALR</w:t>
      </w:r>
      <w:r w:rsidR="00630F0D" w:rsidRPr="00462047">
        <w:rPr>
          <w:rFonts w:ascii="Times New Roman" w:hAnsi="Times New Roman" w:cs="Times New Roman"/>
          <w:sz w:val="24"/>
          <w:szCs w:val="24"/>
          <w:vertAlign w:val="subscript"/>
        </w:rPr>
        <w:t>i,t</w:t>
      </w:r>
      <w:r>
        <w:rPr>
          <w:rFonts w:ascii="Times New Roman" w:hAnsi="Times New Roman" w:cs="Times New Roman"/>
          <w:sz w:val="24"/>
          <w:szCs w:val="24"/>
        </w:rPr>
        <w:t xml:space="preserve"> = Average Liquidity Ratio</w:t>
      </w:r>
    </w:p>
    <w:p w:rsidR="00CC1B60" w:rsidRDefault="00CC1B60" w:rsidP="00671FBF">
      <w:pPr>
        <w:spacing w:line="480" w:lineRule="auto"/>
        <w:jc w:val="both"/>
        <w:rPr>
          <w:rFonts w:ascii="Times New Roman" w:hAnsi="Times New Roman" w:cs="Times New Roman"/>
          <w:sz w:val="24"/>
          <w:szCs w:val="24"/>
        </w:rPr>
      </w:pPr>
      <w:r>
        <w:rPr>
          <w:rFonts w:ascii="Times New Roman" w:hAnsi="Times New Roman" w:cs="Times New Roman"/>
          <w:sz w:val="24"/>
          <w:szCs w:val="24"/>
        </w:rPr>
        <w:t>NIM</w:t>
      </w:r>
      <w:r w:rsidR="00630F0D" w:rsidRPr="00462047">
        <w:rPr>
          <w:rFonts w:ascii="Times New Roman" w:hAnsi="Times New Roman" w:cs="Times New Roman"/>
          <w:sz w:val="24"/>
          <w:szCs w:val="24"/>
          <w:vertAlign w:val="subscript"/>
        </w:rPr>
        <w:t>i,t</w:t>
      </w:r>
      <w:r w:rsidR="00671FBF">
        <w:rPr>
          <w:rFonts w:ascii="Times New Roman" w:hAnsi="Times New Roman" w:cs="Times New Roman"/>
          <w:sz w:val="24"/>
          <w:szCs w:val="24"/>
          <w:vertAlign w:val="subscript"/>
        </w:rPr>
        <w:t xml:space="preserve"> </w:t>
      </w:r>
      <w:r>
        <w:rPr>
          <w:rFonts w:ascii="Times New Roman" w:hAnsi="Times New Roman" w:cs="Times New Roman"/>
          <w:sz w:val="24"/>
          <w:szCs w:val="24"/>
        </w:rPr>
        <w:t>= Net Interest Margin</w:t>
      </w:r>
    </w:p>
    <w:p w:rsidR="00CC1B60" w:rsidRDefault="00CC1B60" w:rsidP="00671FBF">
      <w:pPr>
        <w:spacing w:line="480" w:lineRule="auto"/>
        <w:jc w:val="both"/>
        <w:rPr>
          <w:rFonts w:ascii="Times New Roman" w:hAnsi="Times New Roman" w:cs="Times New Roman"/>
          <w:sz w:val="24"/>
          <w:szCs w:val="24"/>
        </w:rPr>
      </w:pPr>
      <w:r>
        <w:rPr>
          <w:rFonts w:ascii="Times New Roman" w:hAnsi="Times New Roman" w:cs="Times New Roman"/>
          <w:sz w:val="24"/>
          <w:szCs w:val="24"/>
        </w:rPr>
        <w:t>NPLR</w:t>
      </w:r>
      <w:r w:rsidR="00630F0D" w:rsidRPr="00462047">
        <w:rPr>
          <w:rFonts w:ascii="Times New Roman" w:hAnsi="Times New Roman" w:cs="Times New Roman"/>
          <w:sz w:val="24"/>
          <w:szCs w:val="24"/>
          <w:vertAlign w:val="subscript"/>
        </w:rPr>
        <w:t>i,t</w:t>
      </w:r>
      <w:r w:rsidR="00671FBF">
        <w:rPr>
          <w:rFonts w:ascii="Times New Roman" w:hAnsi="Times New Roman" w:cs="Times New Roman"/>
          <w:sz w:val="24"/>
          <w:szCs w:val="24"/>
          <w:vertAlign w:val="subscript"/>
        </w:rPr>
        <w:t xml:space="preserve"> </w:t>
      </w:r>
      <w:r>
        <w:rPr>
          <w:rFonts w:ascii="Times New Roman" w:hAnsi="Times New Roman" w:cs="Times New Roman"/>
          <w:sz w:val="24"/>
          <w:szCs w:val="24"/>
        </w:rPr>
        <w:t>= Nonperforming Loan Ratio</w:t>
      </w:r>
    </w:p>
    <w:p w:rsidR="00CC1B60" w:rsidRDefault="00CC1B60" w:rsidP="00671FBF">
      <w:pPr>
        <w:spacing w:line="480" w:lineRule="auto"/>
        <w:jc w:val="both"/>
        <w:rPr>
          <w:rFonts w:ascii="Times New Roman" w:hAnsi="Times New Roman" w:cs="Times New Roman"/>
          <w:sz w:val="24"/>
          <w:szCs w:val="24"/>
        </w:rPr>
      </w:pPr>
      <w:r>
        <w:rPr>
          <w:rFonts w:ascii="Times New Roman" w:hAnsi="Times New Roman" w:cs="Times New Roman"/>
          <w:sz w:val="24"/>
          <w:szCs w:val="24"/>
        </w:rPr>
        <w:t>TDE</w:t>
      </w:r>
      <w:r w:rsidR="00630F0D" w:rsidRPr="00462047">
        <w:rPr>
          <w:rFonts w:ascii="Times New Roman" w:hAnsi="Times New Roman" w:cs="Times New Roman"/>
          <w:sz w:val="24"/>
          <w:szCs w:val="24"/>
          <w:vertAlign w:val="subscript"/>
        </w:rPr>
        <w:t>i,t</w:t>
      </w:r>
      <w:r w:rsidR="00671FBF">
        <w:rPr>
          <w:rFonts w:ascii="Times New Roman" w:hAnsi="Times New Roman" w:cs="Times New Roman"/>
          <w:sz w:val="24"/>
          <w:szCs w:val="24"/>
          <w:vertAlign w:val="subscript"/>
        </w:rPr>
        <w:t xml:space="preserve"> </w:t>
      </w:r>
      <w:r>
        <w:rPr>
          <w:rFonts w:ascii="Times New Roman" w:hAnsi="Times New Roman" w:cs="Times New Roman"/>
          <w:sz w:val="24"/>
          <w:szCs w:val="24"/>
        </w:rPr>
        <w:t>= Total Deposit</w:t>
      </w:r>
    </w:p>
    <w:p w:rsidR="00CC1B60" w:rsidRDefault="00CC1B60" w:rsidP="00671FBF">
      <w:pPr>
        <w:spacing w:line="480" w:lineRule="auto"/>
        <w:jc w:val="both"/>
        <w:rPr>
          <w:rFonts w:ascii="Times New Roman" w:hAnsi="Times New Roman" w:cs="Times New Roman"/>
          <w:sz w:val="24"/>
          <w:szCs w:val="24"/>
        </w:rPr>
      </w:pPr>
      <w:r>
        <w:rPr>
          <w:rFonts w:ascii="Times New Roman" w:hAnsi="Times New Roman" w:cs="Times New Roman"/>
          <w:sz w:val="24"/>
          <w:szCs w:val="24"/>
        </w:rPr>
        <w:t>EXC</w:t>
      </w:r>
      <w:r w:rsidR="00630F0D" w:rsidRPr="00462047">
        <w:rPr>
          <w:rFonts w:ascii="Times New Roman" w:hAnsi="Times New Roman" w:cs="Times New Roman"/>
          <w:sz w:val="24"/>
          <w:szCs w:val="24"/>
          <w:vertAlign w:val="subscript"/>
        </w:rPr>
        <w:t>i,t</w:t>
      </w:r>
      <w:r w:rsidR="00671FBF">
        <w:rPr>
          <w:rFonts w:ascii="Times New Roman" w:hAnsi="Times New Roman" w:cs="Times New Roman"/>
          <w:sz w:val="24"/>
          <w:szCs w:val="24"/>
          <w:vertAlign w:val="subscript"/>
        </w:rPr>
        <w:t xml:space="preserve"> </w:t>
      </w:r>
      <w:r>
        <w:rPr>
          <w:rFonts w:ascii="Times New Roman" w:hAnsi="Times New Roman" w:cs="Times New Roman"/>
          <w:sz w:val="24"/>
          <w:szCs w:val="24"/>
        </w:rPr>
        <w:t>= Exchange Rate</w:t>
      </w:r>
    </w:p>
    <w:p w:rsidR="002B56D9" w:rsidRPr="00520597" w:rsidRDefault="002B56D9" w:rsidP="00671FBF">
      <w:pPr>
        <w:spacing w:line="480" w:lineRule="auto"/>
        <w:jc w:val="both"/>
        <w:rPr>
          <w:rFonts w:ascii="Times New Roman" w:hAnsi="Times New Roman" w:cs="Times New Roman"/>
          <w:sz w:val="24"/>
          <w:szCs w:val="24"/>
        </w:rPr>
      </w:pPr>
      <w:r>
        <w:rPr>
          <w:rFonts w:ascii="Times New Roman" w:hAnsi="Times New Roman" w:cs="Times New Roman"/>
          <w:sz w:val="24"/>
          <w:szCs w:val="24"/>
        </w:rPr>
        <w:t>H02: There is no significant relationship</w:t>
      </w:r>
      <w:r w:rsidRPr="002D4B2D">
        <w:rPr>
          <w:rFonts w:ascii="Times New Roman" w:hAnsi="Times New Roman" w:cs="Times New Roman"/>
          <w:sz w:val="24"/>
          <w:szCs w:val="24"/>
        </w:rPr>
        <w:t xml:space="preserve"> </w:t>
      </w:r>
      <w:r w:rsidRPr="00EC2649">
        <w:rPr>
          <w:rFonts w:ascii="Times New Roman" w:hAnsi="Times New Roman" w:cs="Times New Roman"/>
          <w:sz w:val="24"/>
          <w:szCs w:val="24"/>
        </w:rPr>
        <w:t>between shareholders fund, federal g</w:t>
      </w:r>
      <w:r>
        <w:rPr>
          <w:rFonts w:ascii="Times New Roman" w:hAnsi="Times New Roman" w:cs="Times New Roman"/>
          <w:sz w:val="24"/>
          <w:szCs w:val="24"/>
        </w:rPr>
        <w:t>overnment deposit, money supply</w:t>
      </w:r>
      <w:r w:rsidRPr="00EC2649">
        <w:rPr>
          <w:rFonts w:ascii="Times New Roman" w:hAnsi="Times New Roman" w:cs="Times New Roman"/>
          <w:sz w:val="24"/>
          <w:szCs w:val="24"/>
        </w:rPr>
        <w:t>,</w:t>
      </w:r>
      <w:r>
        <w:rPr>
          <w:rFonts w:ascii="Times New Roman" w:hAnsi="Times New Roman" w:cs="Times New Roman"/>
          <w:sz w:val="24"/>
          <w:szCs w:val="24"/>
        </w:rPr>
        <w:t xml:space="preserve"> total deposit, loans and advances, </w:t>
      </w:r>
      <w:r w:rsidRPr="00EC2649">
        <w:rPr>
          <w:rFonts w:ascii="Times New Roman" w:hAnsi="Times New Roman" w:cs="Times New Roman"/>
          <w:sz w:val="24"/>
          <w:szCs w:val="24"/>
        </w:rPr>
        <w:t>gross domestic product</w:t>
      </w:r>
      <w:r>
        <w:rPr>
          <w:rFonts w:ascii="Times New Roman" w:hAnsi="Times New Roman" w:cs="Times New Roman"/>
          <w:sz w:val="24"/>
          <w:szCs w:val="24"/>
        </w:rPr>
        <w:t xml:space="preserve"> and external reserve</w:t>
      </w:r>
      <w:r w:rsidRPr="00EC2649">
        <w:rPr>
          <w:rFonts w:ascii="Times New Roman" w:hAnsi="Times New Roman" w:cs="Times New Roman"/>
          <w:sz w:val="24"/>
          <w:szCs w:val="24"/>
        </w:rPr>
        <w:t xml:space="preserve"> on the total </w:t>
      </w:r>
      <w:r>
        <w:rPr>
          <w:rFonts w:ascii="Times New Roman" w:hAnsi="Times New Roman" w:cs="Times New Roman"/>
          <w:sz w:val="24"/>
          <w:szCs w:val="24"/>
        </w:rPr>
        <w:t>asset</w:t>
      </w:r>
      <w:r w:rsidRPr="00EC2649">
        <w:rPr>
          <w:rFonts w:ascii="Times New Roman" w:hAnsi="Times New Roman" w:cs="Times New Roman"/>
          <w:sz w:val="24"/>
          <w:szCs w:val="24"/>
        </w:rPr>
        <w:t xml:space="preserve"> of deposit money banks in Nigeria</w:t>
      </w:r>
      <w:r>
        <w:rPr>
          <w:rFonts w:ascii="Times New Roman" w:hAnsi="Times New Roman" w:cs="Times New Roman"/>
          <w:sz w:val="24"/>
          <w:szCs w:val="24"/>
        </w:rPr>
        <w:t>.</w:t>
      </w:r>
    </w:p>
    <w:p w:rsidR="002B56D9" w:rsidRDefault="002B56D9" w:rsidP="00671FBF">
      <w:pPr>
        <w:spacing w:line="480" w:lineRule="auto"/>
        <w:jc w:val="both"/>
        <w:rPr>
          <w:rFonts w:ascii="Times New Roman" w:hAnsi="Times New Roman" w:cs="Times New Roman"/>
          <w:sz w:val="24"/>
          <w:szCs w:val="24"/>
        </w:rPr>
      </w:pPr>
      <w:r>
        <w:rPr>
          <w:rFonts w:ascii="Times New Roman" w:hAnsi="Times New Roman" w:cs="Times New Roman"/>
          <w:sz w:val="24"/>
          <w:szCs w:val="24"/>
        </w:rPr>
        <w:t>TOA</w:t>
      </w:r>
      <w:r w:rsidR="00630F0D">
        <w:rPr>
          <w:rFonts w:ascii="Times New Roman" w:hAnsi="Times New Roman" w:cs="Times New Roman"/>
          <w:sz w:val="24"/>
          <w:szCs w:val="24"/>
        </w:rPr>
        <w:t>= a</w:t>
      </w:r>
      <w:r w:rsidRPr="00630F0D">
        <w:rPr>
          <w:rFonts w:ascii="Times New Roman" w:hAnsi="Times New Roman" w:cs="Times New Roman"/>
          <w:sz w:val="24"/>
          <w:szCs w:val="24"/>
          <w:vertAlign w:val="subscript"/>
        </w:rPr>
        <w:t>0</w:t>
      </w:r>
      <w:r>
        <w:rPr>
          <w:rFonts w:ascii="Times New Roman" w:hAnsi="Times New Roman" w:cs="Times New Roman"/>
          <w:sz w:val="24"/>
          <w:szCs w:val="24"/>
        </w:rPr>
        <w:t xml:space="preserve"> + b</w:t>
      </w:r>
      <w:r w:rsidRPr="00630F0D">
        <w:rPr>
          <w:rFonts w:ascii="Times New Roman" w:hAnsi="Times New Roman" w:cs="Times New Roman"/>
          <w:sz w:val="24"/>
          <w:szCs w:val="24"/>
          <w:vertAlign w:val="subscript"/>
        </w:rPr>
        <w:t>1</w:t>
      </w:r>
      <w:r>
        <w:rPr>
          <w:rFonts w:ascii="Times New Roman" w:hAnsi="Times New Roman" w:cs="Times New Roman"/>
          <w:sz w:val="24"/>
          <w:szCs w:val="24"/>
        </w:rPr>
        <w:t>SHF</w:t>
      </w:r>
      <w:r w:rsidR="00FC2FD0" w:rsidRPr="00462047">
        <w:rPr>
          <w:rFonts w:ascii="Times New Roman" w:hAnsi="Times New Roman" w:cs="Times New Roman"/>
          <w:sz w:val="24"/>
          <w:szCs w:val="24"/>
          <w:vertAlign w:val="subscript"/>
        </w:rPr>
        <w:t>i,t</w:t>
      </w:r>
      <w:r>
        <w:rPr>
          <w:rFonts w:ascii="Times New Roman" w:hAnsi="Times New Roman" w:cs="Times New Roman"/>
          <w:sz w:val="24"/>
          <w:szCs w:val="24"/>
        </w:rPr>
        <w:t xml:space="preserve"> + b</w:t>
      </w:r>
      <w:r w:rsidRPr="00630F0D">
        <w:rPr>
          <w:rFonts w:ascii="Times New Roman" w:hAnsi="Times New Roman" w:cs="Times New Roman"/>
          <w:sz w:val="24"/>
          <w:szCs w:val="24"/>
          <w:vertAlign w:val="subscript"/>
        </w:rPr>
        <w:t>2</w:t>
      </w:r>
      <w:r>
        <w:rPr>
          <w:rFonts w:ascii="Times New Roman" w:hAnsi="Times New Roman" w:cs="Times New Roman"/>
          <w:sz w:val="24"/>
          <w:szCs w:val="24"/>
        </w:rPr>
        <w:t>FGD</w:t>
      </w:r>
      <w:r w:rsidR="00FC2FD0" w:rsidRPr="00462047">
        <w:rPr>
          <w:rFonts w:ascii="Times New Roman" w:hAnsi="Times New Roman" w:cs="Times New Roman"/>
          <w:sz w:val="24"/>
          <w:szCs w:val="24"/>
          <w:vertAlign w:val="subscript"/>
        </w:rPr>
        <w:t>i,t</w:t>
      </w:r>
      <w:r>
        <w:rPr>
          <w:rFonts w:ascii="Times New Roman" w:hAnsi="Times New Roman" w:cs="Times New Roman"/>
          <w:sz w:val="24"/>
          <w:szCs w:val="24"/>
        </w:rPr>
        <w:t xml:space="preserve"> + b</w:t>
      </w:r>
      <w:r w:rsidRPr="00630F0D">
        <w:rPr>
          <w:rFonts w:ascii="Times New Roman" w:hAnsi="Times New Roman" w:cs="Times New Roman"/>
          <w:sz w:val="24"/>
          <w:szCs w:val="24"/>
          <w:vertAlign w:val="subscript"/>
        </w:rPr>
        <w:t>3</w:t>
      </w:r>
      <w:r>
        <w:rPr>
          <w:rFonts w:ascii="Times New Roman" w:hAnsi="Times New Roman" w:cs="Times New Roman"/>
          <w:sz w:val="24"/>
          <w:szCs w:val="24"/>
        </w:rPr>
        <w:t>MOS</w:t>
      </w:r>
      <w:r w:rsidR="00FC2FD0" w:rsidRPr="00462047">
        <w:rPr>
          <w:rFonts w:ascii="Times New Roman" w:hAnsi="Times New Roman" w:cs="Times New Roman"/>
          <w:sz w:val="24"/>
          <w:szCs w:val="24"/>
          <w:vertAlign w:val="subscript"/>
        </w:rPr>
        <w:t>i,t</w:t>
      </w:r>
      <w:r>
        <w:rPr>
          <w:rFonts w:ascii="Times New Roman" w:hAnsi="Times New Roman" w:cs="Times New Roman"/>
          <w:sz w:val="24"/>
          <w:szCs w:val="24"/>
        </w:rPr>
        <w:t xml:space="preserve"> + b</w:t>
      </w:r>
      <w:r w:rsidRPr="00630F0D">
        <w:rPr>
          <w:rFonts w:ascii="Times New Roman" w:hAnsi="Times New Roman" w:cs="Times New Roman"/>
          <w:sz w:val="24"/>
          <w:szCs w:val="24"/>
          <w:vertAlign w:val="subscript"/>
        </w:rPr>
        <w:t>4</w:t>
      </w:r>
      <w:r>
        <w:rPr>
          <w:rFonts w:ascii="Times New Roman" w:hAnsi="Times New Roman" w:cs="Times New Roman"/>
          <w:sz w:val="24"/>
          <w:szCs w:val="24"/>
        </w:rPr>
        <w:t>TOD</w:t>
      </w:r>
      <w:r w:rsidR="00FC2FD0" w:rsidRPr="00462047">
        <w:rPr>
          <w:rFonts w:ascii="Times New Roman" w:hAnsi="Times New Roman" w:cs="Times New Roman"/>
          <w:sz w:val="24"/>
          <w:szCs w:val="24"/>
          <w:vertAlign w:val="subscript"/>
        </w:rPr>
        <w:t>i,t</w:t>
      </w:r>
      <w:r>
        <w:rPr>
          <w:rFonts w:ascii="Times New Roman" w:hAnsi="Times New Roman" w:cs="Times New Roman"/>
          <w:sz w:val="24"/>
          <w:szCs w:val="24"/>
        </w:rPr>
        <w:t xml:space="preserve"> + b</w:t>
      </w:r>
      <w:r w:rsidRPr="00630F0D">
        <w:rPr>
          <w:rFonts w:ascii="Times New Roman" w:hAnsi="Times New Roman" w:cs="Times New Roman"/>
          <w:sz w:val="24"/>
          <w:szCs w:val="24"/>
          <w:vertAlign w:val="subscript"/>
        </w:rPr>
        <w:t>5</w:t>
      </w:r>
      <w:r>
        <w:rPr>
          <w:rFonts w:ascii="Times New Roman" w:hAnsi="Times New Roman" w:cs="Times New Roman"/>
          <w:sz w:val="24"/>
          <w:szCs w:val="24"/>
        </w:rPr>
        <w:t>LAA</w:t>
      </w:r>
      <w:r w:rsidR="00FC2FD0" w:rsidRPr="00462047">
        <w:rPr>
          <w:rFonts w:ascii="Times New Roman" w:hAnsi="Times New Roman" w:cs="Times New Roman"/>
          <w:sz w:val="24"/>
          <w:szCs w:val="24"/>
          <w:vertAlign w:val="subscript"/>
        </w:rPr>
        <w:t>i,t</w:t>
      </w:r>
      <w:r>
        <w:rPr>
          <w:rFonts w:ascii="Times New Roman" w:hAnsi="Times New Roman" w:cs="Times New Roman"/>
          <w:sz w:val="24"/>
          <w:szCs w:val="24"/>
        </w:rPr>
        <w:t xml:space="preserve"> + b</w:t>
      </w:r>
      <w:r w:rsidRPr="00630F0D">
        <w:rPr>
          <w:rFonts w:ascii="Times New Roman" w:hAnsi="Times New Roman" w:cs="Times New Roman"/>
          <w:sz w:val="24"/>
          <w:szCs w:val="24"/>
          <w:vertAlign w:val="subscript"/>
        </w:rPr>
        <w:t>6</w:t>
      </w:r>
      <w:r>
        <w:rPr>
          <w:rFonts w:ascii="Times New Roman" w:hAnsi="Times New Roman" w:cs="Times New Roman"/>
          <w:sz w:val="24"/>
          <w:szCs w:val="24"/>
        </w:rPr>
        <w:t>GDP</w:t>
      </w:r>
      <w:r w:rsidR="00FC2FD0" w:rsidRPr="00462047">
        <w:rPr>
          <w:rFonts w:ascii="Times New Roman" w:hAnsi="Times New Roman" w:cs="Times New Roman"/>
          <w:sz w:val="24"/>
          <w:szCs w:val="24"/>
          <w:vertAlign w:val="subscript"/>
        </w:rPr>
        <w:t>i,t</w:t>
      </w:r>
      <w:r>
        <w:rPr>
          <w:rFonts w:ascii="Times New Roman" w:hAnsi="Times New Roman" w:cs="Times New Roman"/>
          <w:sz w:val="24"/>
          <w:szCs w:val="24"/>
        </w:rPr>
        <w:t xml:space="preserve"> + b</w:t>
      </w:r>
      <w:r w:rsidRPr="00630F0D">
        <w:rPr>
          <w:rFonts w:ascii="Times New Roman" w:hAnsi="Times New Roman" w:cs="Times New Roman"/>
          <w:sz w:val="24"/>
          <w:szCs w:val="24"/>
          <w:vertAlign w:val="subscript"/>
        </w:rPr>
        <w:t>7</w:t>
      </w:r>
      <w:r>
        <w:rPr>
          <w:rFonts w:ascii="Times New Roman" w:hAnsi="Times New Roman" w:cs="Times New Roman"/>
          <w:sz w:val="24"/>
          <w:szCs w:val="24"/>
        </w:rPr>
        <w:t>EXR</w:t>
      </w:r>
      <w:r w:rsidR="00FC2FD0" w:rsidRPr="00462047">
        <w:rPr>
          <w:rFonts w:ascii="Times New Roman" w:hAnsi="Times New Roman" w:cs="Times New Roman"/>
          <w:sz w:val="24"/>
          <w:szCs w:val="24"/>
          <w:vertAlign w:val="subscript"/>
        </w:rPr>
        <w:t>i,t</w:t>
      </w:r>
      <w:r>
        <w:rPr>
          <w:rFonts w:ascii="Times New Roman" w:hAnsi="Times New Roman" w:cs="Times New Roman"/>
          <w:sz w:val="24"/>
          <w:szCs w:val="24"/>
        </w:rPr>
        <w:t xml:space="preserve"> + e</w:t>
      </w:r>
      <w:r w:rsidR="00FC2FD0" w:rsidRPr="00462047">
        <w:rPr>
          <w:rFonts w:ascii="Times New Roman" w:hAnsi="Times New Roman" w:cs="Times New Roman"/>
          <w:sz w:val="24"/>
          <w:szCs w:val="24"/>
          <w:vertAlign w:val="subscript"/>
        </w:rPr>
        <w:t>i,t</w:t>
      </w:r>
    </w:p>
    <w:p w:rsidR="002B56D9" w:rsidRDefault="002B56D9" w:rsidP="00671FBF">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Where; </w:t>
      </w:r>
    </w:p>
    <w:p w:rsidR="002B56D9" w:rsidRDefault="002B56D9" w:rsidP="00671FBF">
      <w:pPr>
        <w:spacing w:line="480" w:lineRule="auto"/>
        <w:jc w:val="both"/>
        <w:rPr>
          <w:rFonts w:ascii="Times New Roman" w:hAnsi="Times New Roman" w:cs="Times New Roman"/>
          <w:sz w:val="24"/>
          <w:szCs w:val="24"/>
        </w:rPr>
      </w:pPr>
      <w:r>
        <w:rPr>
          <w:rFonts w:ascii="Times New Roman" w:hAnsi="Times New Roman" w:cs="Times New Roman"/>
          <w:sz w:val="24"/>
          <w:szCs w:val="24"/>
        </w:rPr>
        <w:t>TOA</w:t>
      </w:r>
      <w:r w:rsidR="00630F0D" w:rsidRPr="00462047">
        <w:rPr>
          <w:rFonts w:ascii="Times New Roman" w:hAnsi="Times New Roman" w:cs="Times New Roman"/>
          <w:sz w:val="24"/>
          <w:szCs w:val="24"/>
          <w:vertAlign w:val="subscript"/>
        </w:rPr>
        <w:t>i,t</w:t>
      </w:r>
      <w:r>
        <w:rPr>
          <w:rFonts w:ascii="Times New Roman" w:hAnsi="Times New Roman" w:cs="Times New Roman"/>
          <w:sz w:val="24"/>
          <w:szCs w:val="24"/>
        </w:rPr>
        <w:t xml:space="preserve">= Total Asset </w:t>
      </w:r>
    </w:p>
    <w:p w:rsidR="002B56D9" w:rsidRDefault="002B56D9" w:rsidP="00671FBF">
      <w:pPr>
        <w:spacing w:line="480" w:lineRule="auto"/>
        <w:jc w:val="both"/>
        <w:rPr>
          <w:rFonts w:ascii="Times New Roman" w:hAnsi="Times New Roman" w:cs="Times New Roman"/>
          <w:sz w:val="24"/>
          <w:szCs w:val="24"/>
        </w:rPr>
      </w:pPr>
      <w:r>
        <w:rPr>
          <w:rFonts w:ascii="Times New Roman" w:hAnsi="Times New Roman" w:cs="Times New Roman"/>
          <w:sz w:val="24"/>
          <w:szCs w:val="24"/>
        </w:rPr>
        <w:t>SHF</w:t>
      </w:r>
      <w:r w:rsidR="00630F0D" w:rsidRPr="00462047">
        <w:rPr>
          <w:rFonts w:ascii="Times New Roman" w:hAnsi="Times New Roman" w:cs="Times New Roman"/>
          <w:sz w:val="24"/>
          <w:szCs w:val="24"/>
          <w:vertAlign w:val="subscript"/>
        </w:rPr>
        <w:t>i,t</w:t>
      </w:r>
      <w:r>
        <w:rPr>
          <w:rFonts w:ascii="Times New Roman" w:hAnsi="Times New Roman" w:cs="Times New Roman"/>
          <w:sz w:val="24"/>
          <w:szCs w:val="24"/>
        </w:rPr>
        <w:t>= Shareholders Fund</w:t>
      </w:r>
    </w:p>
    <w:p w:rsidR="002B56D9" w:rsidRDefault="002B56D9" w:rsidP="00671FBF">
      <w:pPr>
        <w:spacing w:line="480" w:lineRule="auto"/>
        <w:jc w:val="both"/>
        <w:rPr>
          <w:rFonts w:ascii="Times New Roman" w:hAnsi="Times New Roman" w:cs="Times New Roman"/>
          <w:sz w:val="24"/>
          <w:szCs w:val="24"/>
        </w:rPr>
      </w:pPr>
      <w:r>
        <w:rPr>
          <w:rFonts w:ascii="Times New Roman" w:hAnsi="Times New Roman" w:cs="Times New Roman"/>
          <w:sz w:val="24"/>
          <w:szCs w:val="24"/>
        </w:rPr>
        <w:t>FGD</w:t>
      </w:r>
      <w:r w:rsidR="00630F0D" w:rsidRPr="00462047">
        <w:rPr>
          <w:rFonts w:ascii="Times New Roman" w:hAnsi="Times New Roman" w:cs="Times New Roman"/>
          <w:sz w:val="24"/>
          <w:szCs w:val="24"/>
          <w:vertAlign w:val="subscript"/>
        </w:rPr>
        <w:t>i,t</w:t>
      </w:r>
      <w:r>
        <w:rPr>
          <w:rFonts w:ascii="Times New Roman" w:hAnsi="Times New Roman" w:cs="Times New Roman"/>
          <w:sz w:val="24"/>
          <w:szCs w:val="24"/>
        </w:rPr>
        <w:t>= Federal Government Deposit</w:t>
      </w:r>
    </w:p>
    <w:p w:rsidR="002B56D9" w:rsidRDefault="002B56D9" w:rsidP="00671FBF">
      <w:pPr>
        <w:spacing w:line="480" w:lineRule="auto"/>
        <w:jc w:val="both"/>
        <w:rPr>
          <w:rFonts w:ascii="Times New Roman" w:hAnsi="Times New Roman" w:cs="Times New Roman"/>
          <w:sz w:val="24"/>
          <w:szCs w:val="24"/>
        </w:rPr>
      </w:pPr>
      <w:r>
        <w:rPr>
          <w:rFonts w:ascii="Times New Roman" w:hAnsi="Times New Roman" w:cs="Times New Roman"/>
          <w:sz w:val="24"/>
          <w:szCs w:val="24"/>
        </w:rPr>
        <w:t>MOS</w:t>
      </w:r>
      <w:r w:rsidR="00630F0D" w:rsidRPr="00462047">
        <w:rPr>
          <w:rFonts w:ascii="Times New Roman" w:hAnsi="Times New Roman" w:cs="Times New Roman"/>
          <w:sz w:val="24"/>
          <w:szCs w:val="24"/>
          <w:vertAlign w:val="subscript"/>
        </w:rPr>
        <w:t>i,t</w:t>
      </w:r>
      <w:r>
        <w:rPr>
          <w:rFonts w:ascii="Times New Roman" w:hAnsi="Times New Roman" w:cs="Times New Roman"/>
          <w:sz w:val="24"/>
          <w:szCs w:val="24"/>
        </w:rPr>
        <w:t>= Money Supply</w:t>
      </w:r>
    </w:p>
    <w:p w:rsidR="002B56D9" w:rsidRDefault="002B56D9" w:rsidP="00671FBF">
      <w:pPr>
        <w:spacing w:line="480" w:lineRule="auto"/>
        <w:jc w:val="both"/>
        <w:rPr>
          <w:rFonts w:ascii="Times New Roman" w:hAnsi="Times New Roman" w:cs="Times New Roman"/>
          <w:sz w:val="24"/>
          <w:szCs w:val="24"/>
        </w:rPr>
      </w:pPr>
      <w:r>
        <w:rPr>
          <w:rFonts w:ascii="Times New Roman" w:hAnsi="Times New Roman" w:cs="Times New Roman"/>
          <w:sz w:val="24"/>
          <w:szCs w:val="24"/>
        </w:rPr>
        <w:t>TOD</w:t>
      </w:r>
      <w:r w:rsidR="00630F0D" w:rsidRPr="00462047">
        <w:rPr>
          <w:rFonts w:ascii="Times New Roman" w:hAnsi="Times New Roman" w:cs="Times New Roman"/>
          <w:sz w:val="24"/>
          <w:szCs w:val="24"/>
          <w:vertAlign w:val="subscript"/>
        </w:rPr>
        <w:t>i,t</w:t>
      </w:r>
      <w:r>
        <w:rPr>
          <w:rFonts w:ascii="Times New Roman" w:hAnsi="Times New Roman" w:cs="Times New Roman"/>
          <w:sz w:val="24"/>
          <w:szCs w:val="24"/>
        </w:rPr>
        <w:t>= Total Deposit</w:t>
      </w:r>
    </w:p>
    <w:p w:rsidR="002B56D9" w:rsidRDefault="002B56D9" w:rsidP="00671FBF">
      <w:pPr>
        <w:spacing w:line="480" w:lineRule="auto"/>
        <w:jc w:val="both"/>
        <w:rPr>
          <w:rFonts w:ascii="Times New Roman" w:hAnsi="Times New Roman" w:cs="Times New Roman"/>
          <w:sz w:val="24"/>
          <w:szCs w:val="24"/>
        </w:rPr>
      </w:pPr>
      <w:r>
        <w:rPr>
          <w:rFonts w:ascii="Times New Roman" w:hAnsi="Times New Roman" w:cs="Times New Roman"/>
          <w:sz w:val="24"/>
          <w:szCs w:val="24"/>
        </w:rPr>
        <w:t>LAA</w:t>
      </w:r>
      <w:r w:rsidR="00630F0D" w:rsidRPr="00462047">
        <w:rPr>
          <w:rFonts w:ascii="Times New Roman" w:hAnsi="Times New Roman" w:cs="Times New Roman"/>
          <w:sz w:val="24"/>
          <w:szCs w:val="24"/>
          <w:vertAlign w:val="subscript"/>
        </w:rPr>
        <w:t>i,t</w:t>
      </w:r>
      <w:r>
        <w:rPr>
          <w:rFonts w:ascii="Times New Roman" w:hAnsi="Times New Roman" w:cs="Times New Roman"/>
          <w:sz w:val="24"/>
          <w:szCs w:val="24"/>
        </w:rPr>
        <w:t>= Loans and Advances</w:t>
      </w:r>
    </w:p>
    <w:p w:rsidR="002B56D9" w:rsidRDefault="002B56D9" w:rsidP="00671FBF">
      <w:pPr>
        <w:spacing w:line="480" w:lineRule="auto"/>
        <w:jc w:val="both"/>
        <w:rPr>
          <w:rFonts w:ascii="Times New Roman" w:hAnsi="Times New Roman" w:cs="Times New Roman"/>
          <w:sz w:val="24"/>
          <w:szCs w:val="24"/>
        </w:rPr>
      </w:pPr>
      <w:r>
        <w:rPr>
          <w:rFonts w:ascii="Times New Roman" w:hAnsi="Times New Roman" w:cs="Times New Roman"/>
          <w:sz w:val="24"/>
          <w:szCs w:val="24"/>
        </w:rPr>
        <w:t>GDP</w:t>
      </w:r>
      <w:r w:rsidR="00630F0D" w:rsidRPr="00462047">
        <w:rPr>
          <w:rFonts w:ascii="Times New Roman" w:hAnsi="Times New Roman" w:cs="Times New Roman"/>
          <w:sz w:val="24"/>
          <w:szCs w:val="24"/>
          <w:vertAlign w:val="subscript"/>
        </w:rPr>
        <w:t>i,t</w:t>
      </w:r>
      <w:r>
        <w:rPr>
          <w:rFonts w:ascii="Times New Roman" w:hAnsi="Times New Roman" w:cs="Times New Roman"/>
          <w:sz w:val="24"/>
          <w:szCs w:val="24"/>
        </w:rPr>
        <w:t>= Gross Domestic Product</w:t>
      </w:r>
    </w:p>
    <w:p w:rsidR="00211169" w:rsidRDefault="002B56D9" w:rsidP="00671FBF">
      <w:pPr>
        <w:spacing w:line="480" w:lineRule="auto"/>
        <w:jc w:val="both"/>
        <w:rPr>
          <w:rFonts w:ascii="Times New Roman" w:hAnsi="Times New Roman" w:cs="Times New Roman"/>
          <w:sz w:val="24"/>
          <w:szCs w:val="24"/>
        </w:rPr>
      </w:pPr>
      <w:r>
        <w:rPr>
          <w:rFonts w:ascii="Times New Roman" w:hAnsi="Times New Roman" w:cs="Times New Roman"/>
          <w:sz w:val="24"/>
          <w:szCs w:val="24"/>
        </w:rPr>
        <w:t>EXR</w:t>
      </w:r>
      <w:r w:rsidR="00630F0D" w:rsidRPr="00462047">
        <w:rPr>
          <w:rFonts w:ascii="Times New Roman" w:hAnsi="Times New Roman" w:cs="Times New Roman"/>
          <w:sz w:val="24"/>
          <w:szCs w:val="24"/>
          <w:vertAlign w:val="subscript"/>
        </w:rPr>
        <w:t>i,t</w:t>
      </w:r>
      <w:r>
        <w:rPr>
          <w:rFonts w:ascii="Times New Roman" w:hAnsi="Times New Roman" w:cs="Times New Roman"/>
          <w:sz w:val="24"/>
          <w:szCs w:val="24"/>
        </w:rPr>
        <w:t>= External Reserve</w:t>
      </w:r>
    </w:p>
    <w:p w:rsidR="005B3783" w:rsidRPr="00462047" w:rsidRDefault="00211169" w:rsidP="00261943">
      <w:pPr>
        <w:spacing w:line="240" w:lineRule="auto"/>
        <w:jc w:val="both"/>
        <w:rPr>
          <w:rFonts w:ascii="Times New Roman" w:hAnsi="Times New Roman" w:cs="Times New Roman"/>
          <w:sz w:val="24"/>
          <w:szCs w:val="24"/>
        </w:rPr>
      </w:pPr>
      <w:r>
        <w:rPr>
          <w:rFonts w:ascii="Times New Roman" w:hAnsi="Times New Roman" w:cs="Times New Roman"/>
          <w:sz w:val="24"/>
          <w:szCs w:val="24"/>
        </w:rPr>
        <w:t>Apriori Expectation   B1 &gt; 0, B2 &gt; 0, B3 &lt; 0.</w:t>
      </w:r>
    </w:p>
    <w:p w:rsidR="005B3783" w:rsidRPr="00462047" w:rsidRDefault="005B3783" w:rsidP="00452323">
      <w:pPr>
        <w:spacing w:line="480" w:lineRule="auto"/>
        <w:jc w:val="both"/>
        <w:rPr>
          <w:rFonts w:ascii="Times New Roman" w:hAnsi="Times New Roman" w:cs="Times New Roman"/>
          <w:sz w:val="24"/>
          <w:szCs w:val="24"/>
        </w:rPr>
      </w:pPr>
      <w:r w:rsidRPr="00462047">
        <w:rPr>
          <w:rFonts w:ascii="Times New Roman" w:hAnsi="Times New Roman" w:cs="Times New Roman"/>
          <w:sz w:val="24"/>
          <w:szCs w:val="24"/>
        </w:rPr>
        <w:lastRenderedPageBreak/>
        <w:t>The data that will collated from this study will be analysed using the two statistical techniques which includes Durbin Watson and T-statistics</w:t>
      </w:r>
      <w:r w:rsidR="00757154" w:rsidRPr="00462047">
        <w:rPr>
          <w:rFonts w:ascii="Times New Roman" w:hAnsi="Times New Roman" w:cs="Times New Roman"/>
          <w:sz w:val="24"/>
          <w:szCs w:val="24"/>
        </w:rPr>
        <w:t>. The Durbin Watson (DW) test is carried out for the serial correlation that indicates the absence of serial correlation within the model. The T-statistics also known as the t-value will measure the size of the difference relative to variation in the research model given.</w:t>
      </w:r>
    </w:p>
    <w:p w:rsidR="00902E75" w:rsidRPr="00A13078" w:rsidRDefault="00207D12" w:rsidP="00A13078">
      <w:pPr>
        <w:pStyle w:val="Heading2"/>
        <w:rPr>
          <w:rFonts w:ascii="Times New Roman" w:eastAsia="Times New Roman" w:hAnsi="Times New Roman" w:cs="Times New Roman"/>
          <w:sz w:val="24"/>
          <w:szCs w:val="24"/>
        </w:rPr>
      </w:pPr>
      <w:bookmarkStart w:id="54" w:name="_Toc60946548"/>
      <w:r w:rsidRPr="00A13078">
        <w:rPr>
          <w:rFonts w:ascii="Times New Roman" w:eastAsia="Times New Roman" w:hAnsi="Times New Roman" w:cs="Times New Roman"/>
          <w:sz w:val="24"/>
          <w:szCs w:val="24"/>
        </w:rPr>
        <w:t>3.6</w:t>
      </w:r>
      <w:r w:rsidR="004F1E60">
        <w:rPr>
          <w:rFonts w:ascii="Times New Roman" w:eastAsia="Times New Roman" w:hAnsi="Times New Roman" w:cs="Times New Roman"/>
          <w:sz w:val="24"/>
          <w:szCs w:val="24"/>
        </w:rPr>
        <w:t xml:space="preserve">    </w:t>
      </w:r>
      <w:r w:rsidRPr="00A13078">
        <w:rPr>
          <w:rFonts w:ascii="Times New Roman" w:eastAsia="Times New Roman" w:hAnsi="Times New Roman" w:cs="Times New Roman"/>
          <w:sz w:val="24"/>
          <w:szCs w:val="24"/>
        </w:rPr>
        <w:t xml:space="preserve"> POTENTIAL OUTCOME OF THE RESEARCH                 </w:t>
      </w:r>
      <w:r w:rsidR="00A13078" w:rsidRPr="00A13078">
        <w:rPr>
          <w:rFonts w:ascii="Times New Roman" w:eastAsia="Times New Roman" w:hAnsi="Times New Roman" w:cs="Times New Roman"/>
          <w:sz w:val="24"/>
          <w:szCs w:val="24"/>
        </w:rPr>
        <w:t xml:space="preserve">              </w:t>
      </w:r>
      <w:r w:rsidRPr="00A13078">
        <w:rPr>
          <w:rFonts w:ascii="Times New Roman" w:eastAsia="Times New Roman" w:hAnsi="Times New Roman" w:cs="Times New Roman"/>
          <w:sz w:val="24"/>
          <w:szCs w:val="24"/>
        </w:rPr>
        <w:t xml:space="preserve"> 3</w:t>
      </w:r>
      <w:bookmarkEnd w:id="54"/>
    </w:p>
    <w:p w:rsidR="00364280" w:rsidRPr="00364280" w:rsidRDefault="008C3739" w:rsidP="00364280">
      <w:pPr>
        <w:spacing w:line="480" w:lineRule="auto"/>
        <w:jc w:val="both"/>
        <w:rPr>
          <w:rFonts w:ascii="Times New Roman" w:hAnsi="Times New Roman" w:cs="Times New Roman"/>
          <w:sz w:val="24"/>
          <w:szCs w:val="24"/>
        </w:rPr>
      </w:pPr>
      <w:r w:rsidRPr="00364280">
        <w:rPr>
          <w:rFonts w:eastAsia="Times New Roman"/>
        </w:rPr>
        <w:t xml:space="preserve"> </w:t>
      </w:r>
      <w:r w:rsidR="003859F6" w:rsidRPr="00364280">
        <w:rPr>
          <w:rFonts w:ascii="Times New Roman" w:eastAsia="Times New Roman" w:hAnsi="Times New Roman" w:cs="Times New Roman"/>
          <w:sz w:val="24"/>
          <w:szCs w:val="24"/>
        </w:rPr>
        <w:t>The potential outcome of this research will indicate key performances of the impact of tr</w:t>
      </w:r>
      <w:r w:rsidR="00A55EE4" w:rsidRPr="00364280">
        <w:rPr>
          <w:rFonts w:ascii="Times New Roman" w:eastAsia="Times New Roman" w:hAnsi="Times New Roman" w:cs="Times New Roman"/>
          <w:sz w:val="24"/>
          <w:szCs w:val="24"/>
        </w:rPr>
        <w:t>easury single account policy within the stipulated year in Nigeria. The an</w:t>
      </w:r>
      <w:r w:rsidR="002C1325" w:rsidRPr="00364280">
        <w:rPr>
          <w:rFonts w:ascii="Times New Roman" w:eastAsia="Times New Roman" w:hAnsi="Times New Roman" w:cs="Times New Roman"/>
          <w:sz w:val="24"/>
          <w:szCs w:val="24"/>
        </w:rPr>
        <w:t>alysis will make use of seventeen (17)</w:t>
      </w:r>
      <w:r w:rsidR="00A55EE4" w:rsidRPr="00364280">
        <w:rPr>
          <w:rFonts w:ascii="Times New Roman" w:eastAsia="Times New Roman" w:hAnsi="Times New Roman" w:cs="Times New Roman"/>
          <w:sz w:val="24"/>
          <w:szCs w:val="24"/>
        </w:rPr>
        <w:t xml:space="preserve"> variables</w:t>
      </w:r>
      <w:r w:rsidR="002C1325" w:rsidRPr="00364280">
        <w:rPr>
          <w:rFonts w:ascii="Times New Roman" w:eastAsia="Times New Roman" w:hAnsi="Times New Roman" w:cs="Times New Roman"/>
          <w:sz w:val="24"/>
          <w:szCs w:val="24"/>
        </w:rPr>
        <w:t xml:space="preserve">, two dependent variables </w:t>
      </w:r>
      <w:r w:rsidR="00332893" w:rsidRPr="00364280">
        <w:rPr>
          <w:rFonts w:ascii="Times New Roman" w:eastAsia="Times New Roman" w:hAnsi="Times New Roman" w:cs="Times New Roman"/>
          <w:sz w:val="24"/>
          <w:szCs w:val="24"/>
        </w:rPr>
        <w:t>and 15</w:t>
      </w:r>
      <w:r w:rsidR="002C1325" w:rsidRPr="00364280">
        <w:rPr>
          <w:rFonts w:ascii="Times New Roman" w:eastAsia="Times New Roman" w:hAnsi="Times New Roman" w:cs="Times New Roman"/>
          <w:sz w:val="24"/>
          <w:szCs w:val="24"/>
        </w:rPr>
        <w:t xml:space="preserve"> independent </w:t>
      </w:r>
      <w:r w:rsidR="00364280" w:rsidRPr="00364280">
        <w:rPr>
          <w:rFonts w:ascii="Times New Roman" w:eastAsia="Times New Roman" w:hAnsi="Times New Roman" w:cs="Times New Roman"/>
          <w:sz w:val="24"/>
          <w:szCs w:val="24"/>
        </w:rPr>
        <w:t>variables.</w:t>
      </w:r>
      <w:r w:rsidR="00364280" w:rsidRPr="00364280">
        <w:rPr>
          <w:rFonts w:ascii="Times New Roman" w:hAnsi="Times New Roman" w:cs="Times New Roman"/>
          <w:sz w:val="24"/>
          <w:szCs w:val="24"/>
        </w:rPr>
        <w:t xml:space="preserve"> Capital adequacy ratios, interest rates, inflation rates, shareholders funds, external reserves, Federal Government deposits, money supply, average liquidity ratios, gross domestic product, exchange rate, total deposit, total asset, loans and advances, profit before tax, nonperforming loan ratios and the net interest margin of deposit money banks for the period under study (2009-2019). Profit before tax and total asset served as a proxies for bank performance while capital adequacy ratios, interest rates, inflation rates, shareholders funds, external reserves, Federal Government deposits, money supply, average liquidity ratios, gross domestic product, total asset, loans and advances, total deposit and exchange rates  served as a proxies for treasury single account policy. B</w:t>
      </w:r>
      <w:r w:rsidR="00364280">
        <w:rPr>
          <w:rFonts w:ascii="Times New Roman" w:hAnsi="Times New Roman" w:cs="Times New Roman"/>
          <w:sz w:val="24"/>
          <w:szCs w:val="24"/>
        </w:rPr>
        <w:t xml:space="preserve">oth will be </w:t>
      </w:r>
      <w:r w:rsidR="00364280" w:rsidRPr="00364280">
        <w:rPr>
          <w:rFonts w:ascii="Times New Roman" w:hAnsi="Times New Roman" w:cs="Times New Roman"/>
          <w:sz w:val="24"/>
          <w:szCs w:val="24"/>
        </w:rPr>
        <w:t xml:space="preserve">sourced from the annual report of the Nigerian deposit insurance corporation and the Central Bank of Nigeria statistical bulletin. </w:t>
      </w:r>
    </w:p>
    <w:p w:rsidR="000729A3" w:rsidRPr="00332893" w:rsidRDefault="000729A3" w:rsidP="00364280">
      <w:pPr>
        <w:spacing w:line="480" w:lineRule="auto"/>
        <w:jc w:val="both"/>
        <w:rPr>
          <w:rFonts w:ascii="Times New Roman" w:hAnsi="Times New Roman" w:cs="Times New Roman"/>
          <w:sz w:val="24"/>
          <w:szCs w:val="24"/>
        </w:rPr>
      </w:pPr>
    </w:p>
    <w:p w:rsidR="000729A3" w:rsidRPr="00332893" w:rsidRDefault="000729A3" w:rsidP="003859F6">
      <w:pPr>
        <w:spacing w:line="480" w:lineRule="auto"/>
        <w:jc w:val="both"/>
        <w:rPr>
          <w:rFonts w:ascii="Times New Roman" w:hAnsi="Times New Roman" w:cs="Times New Roman"/>
          <w:sz w:val="24"/>
          <w:szCs w:val="24"/>
        </w:rPr>
      </w:pPr>
    </w:p>
    <w:p w:rsidR="000729A3" w:rsidRPr="00332893" w:rsidRDefault="000729A3" w:rsidP="003859F6">
      <w:pPr>
        <w:spacing w:line="480" w:lineRule="auto"/>
        <w:jc w:val="both"/>
        <w:rPr>
          <w:rFonts w:ascii="Times New Roman" w:hAnsi="Times New Roman" w:cs="Times New Roman"/>
          <w:sz w:val="24"/>
          <w:szCs w:val="24"/>
        </w:rPr>
      </w:pPr>
    </w:p>
    <w:p w:rsidR="001F4A6A" w:rsidRDefault="001F4A6A" w:rsidP="0071146A">
      <w:pPr>
        <w:spacing w:line="480" w:lineRule="auto"/>
        <w:jc w:val="both"/>
        <w:rPr>
          <w:rFonts w:ascii="Times New Roman" w:hAnsi="Times New Roman" w:cs="Times New Roman"/>
          <w:sz w:val="24"/>
          <w:szCs w:val="24"/>
        </w:rPr>
      </w:pPr>
    </w:p>
    <w:p w:rsidR="00256ED6" w:rsidRPr="00F83DC3" w:rsidRDefault="00F83DC3" w:rsidP="00362973">
      <w:pPr>
        <w:pStyle w:val="Heading1"/>
        <w:rPr>
          <w:b/>
        </w:rPr>
      </w:pPr>
      <w:bookmarkStart w:id="55" w:name="_Toc60946549"/>
      <w:r>
        <w:rPr>
          <w:rFonts w:ascii="Times New Roman" w:hAnsi="Times New Roman" w:cs="Times New Roman"/>
          <w:b/>
          <w:sz w:val="24"/>
          <w:szCs w:val="24"/>
        </w:rPr>
        <w:lastRenderedPageBreak/>
        <w:t>4</w:t>
      </w:r>
      <w:r w:rsidR="00362973" w:rsidRPr="00F83DC3">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2512AA">
        <w:rPr>
          <w:rFonts w:ascii="Times New Roman" w:hAnsi="Times New Roman" w:cs="Times New Roman"/>
          <w:b/>
          <w:sz w:val="24"/>
          <w:szCs w:val="24"/>
        </w:rPr>
        <w:t>PRESENTATION AND DISCUSSION</w:t>
      </w:r>
      <w:r w:rsidR="00267C87" w:rsidRPr="00F83DC3">
        <w:rPr>
          <w:rFonts w:ascii="Times New Roman" w:hAnsi="Times New Roman" w:cs="Times New Roman"/>
          <w:b/>
          <w:sz w:val="24"/>
          <w:szCs w:val="24"/>
        </w:rPr>
        <w:t xml:space="preserve"> </w:t>
      </w:r>
      <w:r w:rsidR="002512AA">
        <w:rPr>
          <w:rFonts w:ascii="Times New Roman" w:hAnsi="Times New Roman" w:cs="Times New Roman"/>
          <w:b/>
          <w:sz w:val="24"/>
          <w:szCs w:val="24"/>
        </w:rPr>
        <w:t>OF THE FINDINGS</w:t>
      </w:r>
      <w:r w:rsidR="00362973" w:rsidRPr="00F83DC3">
        <w:rPr>
          <w:rFonts w:ascii="Times New Roman" w:hAnsi="Times New Roman" w:cs="Times New Roman"/>
          <w:b/>
          <w:sz w:val="24"/>
          <w:szCs w:val="24"/>
        </w:rPr>
        <w:t xml:space="preserve">               4</w:t>
      </w:r>
      <w:bookmarkEnd w:id="55"/>
    </w:p>
    <w:p w:rsidR="00E72F9B" w:rsidRPr="003C34FB" w:rsidRDefault="003C34FB" w:rsidP="004C716F">
      <w:pPr>
        <w:spacing w:line="240" w:lineRule="auto"/>
        <w:jc w:val="both"/>
        <w:rPr>
          <w:rFonts w:ascii="Times New Roman" w:hAnsi="Times New Roman" w:cs="Times New Roman"/>
          <w:color w:val="5B9BD5" w:themeColor="accent1"/>
        </w:rPr>
      </w:pPr>
      <w:bookmarkStart w:id="56" w:name="_Toc60946550"/>
      <w:r w:rsidRPr="003C34FB">
        <w:rPr>
          <w:rStyle w:val="Heading2Char"/>
          <w:rFonts w:ascii="Times New Roman" w:hAnsi="Times New Roman" w:cs="Times New Roman"/>
        </w:rPr>
        <w:t xml:space="preserve">4.1   </w:t>
      </w:r>
      <w:r>
        <w:rPr>
          <w:rStyle w:val="Heading2Char"/>
          <w:rFonts w:ascii="Times New Roman" w:hAnsi="Times New Roman" w:cs="Times New Roman"/>
        </w:rPr>
        <w:t>OVERVIEW</w:t>
      </w:r>
      <w:r w:rsidR="00B732BD">
        <w:rPr>
          <w:rStyle w:val="Heading2Char"/>
          <w:rFonts w:ascii="Times New Roman" w:hAnsi="Times New Roman" w:cs="Times New Roman"/>
        </w:rPr>
        <w:t xml:space="preserve">            4</w:t>
      </w:r>
      <w:bookmarkEnd w:id="56"/>
      <w:r w:rsidR="00E72F9B" w:rsidRPr="003C34FB">
        <w:rPr>
          <w:rFonts w:ascii="Times New Roman" w:hAnsi="Times New Roman" w:cs="Times New Roman"/>
          <w:color w:val="5B9BD5" w:themeColor="accent1"/>
        </w:rPr>
        <w:t>:</w:t>
      </w:r>
    </w:p>
    <w:p w:rsidR="00CD494D" w:rsidRPr="00BE5C29" w:rsidRDefault="00CD494D" w:rsidP="00BE5C29">
      <w:pPr>
        <w:spacing w:line="480" w:lineRule="auto"/>
        <w:jc w:val="both"/>
        <w:rPr>
          <w:rFonts w:ascii="Times New Roman" w:hAnsi="Times New Roman" w:cs="Times New Roman"/>
          <w:sz w:val="24"/>
          <w:szCs w:val="24"/>
        </w:rPr>
      </w:pPr>
      <w:r w:rsidRPr="00BE5C29">
        <w:rPr>
          <w:rFonts w:ascii="Times New Roman" w:hAnsi="Times New Roman" w:cs="Times New Roman"/>
          <w:sz w:val="24"/>
          <w:szCs w:val="24"/>
        </w:rPr>
        <w:t xml:space="preserve">The data used for this study involves capital adequacy ratios, interest rates, inflation rates, shareholders funds, external reserves, Federal Government deposits, money supply, average liquidity ratios, gross domestic product, exchange rate, total deposit, total asset, loans and advances, profit before tax, nonperforming loan ratios and the net interest margin of deposit money banks for the period under study (2009-2019). Profit before tax and total asset served as a proxies for bank performance while capital adequacy ratios, interest rates, inflation rates, shareholders funds, external reserves, Federal Government deposits, money supply, average liquidity ratios, gross domestic product, total asset, loans and advances, total deposit and exchange rates  served as a proxies for treasury single account policy. Both were sourced from the annual report of the Nigerian deposit insurance corporation and the Central Bank of Nigeria statistical bulletin. </w:t>
      </w:r>
    </w:p>
    <w:tbl>
      <w:tblPr>
        <w:tblStyle w:val="TableGrid"/>
        <w:tblpPr w:leftFromText="180" w:rightFromText="180" w:vertAnchor="text" w:horzAnchor="margin" w:tblpXSpec="center" w:tblpY="511"/>
        <w:tblW w:w="11207" w:type="dxa"/>
        <w:tblLook w:val="04A0" w:firstRow="1" w:lastRow="0" w:firstColumn="1" w:lastColumn="0" w:noHBand="0" w:noVBand="1"/>
      </w:tblPr>
      <w:tblGrid>
        <w:gridCol w:w="696"/>
        <w:gridCol w:w="1070"/>
        <w:gridCol w:w="1176"/>
        <w:gridCol w:w="990"/>
        <w:gridCol w:w="1176"/>
        <w:gridCol w:w="963"/>
        <w:gridCol w:w="1056"/>
        <w:gridCol w:w="1150"/>
        <w:gridCol w:w="1097"/>
        <w:gridCol w:w="1150"/>
        <w:gridCol w:w="683"/>
      </w:tblGrid>
      <w:tr w:rsidR="00CD494D" w:rsidTr="00AA031C">
        <w:tc>
          <w:tcPr>
            <w:tcW w:w="69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Year</w:t>
            </w:r>
          </w:p>
        </w:tc>
        <w:tc>
          <w:tcPr>
            <w:tcW w:w="107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CAR(%)</w:t>
            </w:r>
          </w:p>
        </w:tc>
        <w:tc>
          <w:tcPr>
            <w:tcW w:w="117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LAA(#B)</w:t>
            </w:r>
          </w:p>
        </w:tc>
        <w:tc>
          <w:tcPr>
            <w:tcW w:w="99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INR(%)</w:t>
            </w:r>
          </w:p>
        </w:tc>
        <w:tc>
          <w:tcPr>
            <w:tcW w:w="117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GDP(#B)</w:t>
            </w:r>
          </w:p>
        </w:tc>
        <w:tc>
          <w:tcPr>
            <w:tcW w:w="963"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INF(%)</w:t>
            </w:r>
          </w:p>
        </w:tc>
        <w:tc>
          <w:tcPr>
            <w:tcW w:w="105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ALR(%)</w:t>
            </w:r>
          </w:p>
        </w:tc>
        <w:tc>
          <w:tcPr>
            <w:tcW w:w="115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TOA(#B)</w:t>
            </w:r>
          </w:p>
        </w:tc>
        <w:tc>
          <w:tcPr>
            <w:tcW w:w="1097"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SHF(#B)</w:t>
            </w:r>
          </w:p>
        </w:tc>
        <w:tc>
          <w:tcPr>
            <w:tcW w:w="115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TOD(#B)</w:t>
            </w:r>
          </w:p>
        </w:tc>
        <w:tc>
          <w:tcPr>
            <w:tcW w:w="683"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BAS</w:t>
            </w:r>
          </w:p>
        </w:tc>
      </w:tr>
      <w:tr w:rsidR="00CD494D" w:rsidTr="00AA031C">
        <w:tc>
          <w:tcPr>
            <w:tcW w:w="69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2009</w:t>
            </w:r>
          </w:p>
        </w:tc>
        <w:tc>
          <w:tcPr>
            <w:tcW w:w="107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10.24</w:t>
            </w:r>
          </w:p>
        </w:tc>
        <w:tc>
          <w:tcPr>
            <w:tcW w:w="117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8,912.94</w:t>
            </w:r>
          </w:p>
        </w:tc>
        <w:tc>
          <w:tcPr>
            <w:tcW w:w="99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19.66</w:t>
            </w:r>
          </w:p>
        </w:tc>
        <w:tc>
          <w:tcPr>
            <w:tcW w:w="117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25,490</w:t>
            </w:r>
          </w:p>
        </w:tc>
        <w:tc>
          <w:tcPr>
            <w:tcW w:w="963"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12.00</w:t>
            </w:r>
          </w:p>
        </w:tc>
        <w:tc>
          <w:tcPr>
            <w:tcW w:w="105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44.45</w:t>
            </w:r>
          </w:p>
        </w:tc>
        <w:tc>
          <w:tcPr>
            <w:tcW w:w="115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17520</w:t>
            </w:r>
          </w:p>
        </w:tc>
        <w:tc>
          <w:tcPr>
            <w:tcW w:w="1097"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448.99</w:t>
            </w:r>
          </w:p>
        </w:tc>
        <w:tc>
          <w:tcPr>
            <w:tcW w:w="115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9990</w:t>
            </w:r>
          </w:p>
        </w:tc>
        <w:tc>
          <w:tcPr>
            <w:tcW w:w="683"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24</w:t>
            </w:r>
          </w:p>
        </w:tc>
      </w:tr>
      <w:tr w:rsidR="00CD494D" w:rsidTr="00AA031C">
        <w:tc>
          <w:tcPr>
            <w:tcW w:w="69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2010</w:t>
            </w:r>
          </w:p>
        </w:tc>
        <w:tc>
          <w:tcPr>
            <w:tcW w:w="107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4.32</w:t>
            </w:r>
          </w:p>
        </w:tc>
        <w:tc>
          <w:tcPr>
            <w:tcW w:w="117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7,166.76</w:t>
            </w:r>
          </w:p>
        </w:tc>
        <w:tc>
          <w:tcPr>
            <w:tcW w:w="99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16.11</w:t>
            </w:r>
          </w:p>
        </w:tc>
        <w:tc>
          <w:tcPr>
            <w:tcW w:w="117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29,500</w:t>
            </w:r>
          </w:p>
        </w:tc>
        <w:tc>
          <w:tcPr>
            <w:tcW w:w="963"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11.80</w:t>
            </w:r>
          </w:p>
        </w:tc>
        <w:tc>
          <w:tcPr>
            <w:tcW w:w="105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51.77</w:t>
            </w:r>
          </w:p>
        </w:tc>
        <w:tc>
          <w:tcPr>
            <w:tcW w:w="115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18660</w:t>
            </w:r>
          </w:p>
        </w:tc>
        <w:tc>
          <w:tcPr>
            <w:tcW w:w="1097"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312.36</w:t>
            </w:r>
          </w:p>
        </w:tc>
        <w:tc>
          <w:tcPr>
            <w:tcW w:w="115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10840</w:t>
            </w:r>
          </w:p>
        </w:tc>
        <w:tc>
          <w:tcPr>
            <w:tcW w:w="683"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24</w:t>
            </w:r>
          </w:p>
        </w:tc>
      </w:tr>
      <w:tr w:rsidR="00CD494D" w:rsidTr="00AA031C">
        <w:tc>
          <w:tcPr>
            <w:tcW w:w="69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2011</w:t>
            </w:r>
          </w:p>
        </w:tc>
        <w:tc>
          <w:tcPr>
            <w:tcW w:w="107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17.71</w:t>
            </w:r>
          </w:p>
        </w:tc>
        <w:tc>
          <w:tcPr>
            <w:tcW w:w="117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7,273.75</w:t>
            </w:r>
          </w:p>
        </w:tc>
        <w:tc>
          <w:tcPr>
            <w:tcW w:w="99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16.82</w:t>
            </w:r>
          </w:p>
        </w:tc>
        <w:tc>
          <w:tcPr>
            <w:tcW w:w="117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36,530</w:t>
            </w:r>
          </w:p>
        </w:tc>
        <w:tc>
          <w:tcPr>
            <w:tcW w:w="963"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10.8</w:t>
            </w:r>
          </w:p>
        </w:tc>
        <w:tc>
          <w:tcPr>
            <w:tcW w:w="105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69.29</w:t>
            </w:r>
          </w:p>
        </w:tc>
        <w:tc>
          <w:tcPr>
            <w:tcW w:w="115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21890</w:t>
            </w:r>
          </w:p>
        </w:tc>
        <w:tc>
          <w:tcPr>
            <w:tcW w:w="1097"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1934.93</w:t>
            </w:r>
          </w:p>
        </w:tc>
        <w:tc>
          <w:tcPr>
            <w:tcW w:w="115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12330</w:t>
            </w:r>
          </w:p>
        </w:tc>
        <w:tc>
          <w:tcPr>
            <w:tcW w:w="683"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20</w:t>
            </w:r>
          </w:p>
        </w:tc>
      </w:tr>
      <w:tr w:rsidR="00CD494D" w:rsidTr="00AA031C">
        <w:tc>
          <w:tcPr>
            <w:tcW w:w="69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2012</w:t>
            </w:r>
          </w:p>
        </w:tc>
        <w:tc>
          <w:tcPr>
            <w:tcW w:w="107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18.07</w:t>
            </w:r>
          </w:p>
        </w:tc>
        <w:tc>
          <w:tcPr>
            <w:tcW w:w="117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8,150.03</w:t>
            </w:r>
          </w:p>
        </w:tc>
        <w:tc>
          <w:tcPr>
            <w:tcW w:w="99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16.51</w:t>
            </w:r>
          </w:p>
        </w:tc>
        <w:tc>
          <w:tcPr>
            <w:tcW w:w="117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59,929.89</w:t>
            </w:r>
          </w:p>
        </w:tc>
        <w:tc>
          <w:tcPr>
            <w:tcW w:w="963"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11.98</w:t>
            </w:r>
          </w:p>
        </w:tc>
        <w:tc>
          <w:tcPr>
            <w:tcW w:w="105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68.01</w:t>
            </w:r>
          </w:p>
        </w:tc>
        <w:tc>
          <w:tcPr>
            <w:tcW w:w="115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24584.65</w:t>
            </w:r>
          </w:p>
        </w:tc>
        <w:tc>
          <w:tcPr>
            <w:tcW w:w="1097"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2150.32</w:t>
            </w:r>
          </w:p>
        </w:tc>
        <w:tc>
          <w:tcPr>
            <w:tcW w:w="115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14386.48</w:t>
            </w:r>
          </w:p>
        </w:tc>
        <w:tc>
          <w:tcPr>
            <w:tcW w:w="683"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20</w:t>
            </w:r>
          </w:p>
        </w:tc>
      </w:tr>
      <w:tr w:rsidR="00CD494D" w:rsidTr="00AA031C">
        <w:tc>
          <w:tcPr>
            <w:tcW w:w="69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2013</w:t>
            </w:r>
          </w:p>
        </w:tc>
        <w:tc>
          <w:tcPr>
            <w:tcW w:w="107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17.18</w:t>
            </w:r>
          </w:p>
        </w:tc>
        <w:tc>
          <w:tcPr>
            <w:tcW w:w="117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10,040.73</w:t>
            </w:r>
          </w:p>
        </w:tc>
        <w:tc>
          <w:tcPr>
            <w:tcW w:w="99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17.17</w:t>
            </w:r>
          </w:p>
        </w:tc>
        <w:tc>
          <w:tcPr>
            <w:tcW w:w="117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63,218.72</w:t>
            </w:r>
          </w:p>
        </w:tc>
        <w:tc>
          <w:tcPr>
            <w:tcW w:w="963"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7.96</w:t>
            </w:r>
          </w:p>
        </w:tc>
        <w:tc>
          <w:tcPr>
            <w:tcW w:w="105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50.63</w:t>
            </w:r>
          </w:p>
        </w:tc>
        <w:tc>
          <w:tcPr>
            <w:tcW w:w="115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23169</w:t>
            </w:r>
          </w:p>
        </w:tc>
        <w:tc>
          <w:tcPr>
            <w:tcW w:w="1097"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2418.75</w:t>
            </w:r>
          </w:p>
        </w:tc>
        <w:tc>
          <w:tcPr>
            <w:tcW w:w="115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16770</w:t>
            </w:r>
          </w:p>
        </w:tc>
        <w:tc>
          <w:tcPr>
            <w:tcW w:w="683"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24</w:t>
            </w:r>
          </w:p>
        </w:tc>
      </w:tr>
      <w:tr w:rsidR="00CD494D" w:rsidTr="00AA031C">
        <w:tc>
          <w:tcPr>
            <w:tcW w:w="69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2014</w:t>
            </w:r>
          </w:p>
        </w:tc>
        <w:tc>
          <w:tcPr>
            <w:tcW w:w="107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15.92</w:t>
            </w:r>
          </w:p>
        </w:tc>
        <w:tc>
          <w:tcPr>
            <w:tcW w:w="117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12,630</w:t>
            </w:r>
          </w:p>
        </w:tc>
        <w:tc>
          <w:tcPr>
            <w:tcW w:w="99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16.47</w:t>
            </w:r>
          </w:p>
        </w:tc>
        <w:tc>
          <w:tcPr>
            <w:tcW w:w="117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67,152.79</w:t>
            </w:r>
          </w:p>
        </w:tc>
        <w:tc>
          <w:tcPr>
            <w:tcW w:w="963"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8.00</w:t>
            </w:r>
          </w:p>
        </w:tc>
        <w:tc>
          <w:tcPr>
            <w:tcW w:w="105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53.65</w:t>
            </w:r>
          </w:p>
        </w:tc>
        <w:tc>
          <w:tcPr>
            <w:tcW w:w="115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30970.40</w:t>
            </w:r>
          </w:p>
        </w:tc>
        <w:tc>
          <w:tcPr>
            <w:tcW w:w="1097"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2440</w:t>
            </w:r>
          </w:p>
        </w:tc>
        <w:tc>
          <w:tcPr>
            <w:tcW w:w="115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18020</w:t>
            </w:r>
          </w:p>
        </w:tc>
        <w:tc>
          <w:tcPr>
            <w:tcW w:w="683"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24</w:t>
            </w:r>
          </w:p>
        </w:tc>
      </w:tr>
      <w:tr w:rsidR="00CD494D" w:rsidTr="00AA031C">
        <w:tc>
          <w:tcPr>
            <w:tcW w:w="69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2015</w:t>
            </w:r>
          </w:p>
        </w:tc>
        <w:tc>
          <w:tcPr>
            <w:tcW w:w="107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17.66</w:t>
            </w:r>
          </w:p>
        </w:tc>
        <w:tc>
          <w:tcPr>
            <w:tcW w:w="117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13330</w:t>
            </w:r>
          </w:p>
        </w:tc>
        <w:tc>
          <w:tcPr>
            <w:tcW w:w="99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16.98</w:t>
            </w:r>
          </w:p>
        </w:tc>
        <w:tc>
          <w:tcPr>
            <w:tcW w:w="117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69,023.93</w:t>
            </w:r>
          </w:p>
        </w:tc>
        <w:tc>
          <w:tcPr>
            <w:tcW w:w="963"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9.55</w:t>
            </w:r>
          </w:p>
        </w:tc>
        <w:tc>
          <w:tcPr>
            <w:tcW w:w="105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48.63</w:t>
            </w:r>
          </w:p>
        </w:tc>
        <w:tc>
          <w:tcPr>
            <w:tcW w:w="115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31393.28</w:t>
            </w:r>
          </w:p>
        </w:tc>
        <w:tc>
          <w:tcPr>
            <w:tcW w:w="1097"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2780</w:t>
            </w:r>
          </w:p>
        </w:tc>
        <w:tc>
          <w:tcPr>
            <w:tcW w:w="115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17510</w:t>
            </w:r>
          </w:p>
        </w:tc>
        <w:tc>
          <w:tcPr>
            <w:tcW w:w="683"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24</w:t>
            </w:r>
          </w:p>
        </w:tc>
      </w:tr>
      <w:tr w:rsidR="00CD494D" w:rsidTr="00AA031C">
        <w:tc>
          <w:tcPr>
            <w:tcW w:w="69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2016</w:t>
            </w:r>
          </w:p>
        </w:tc>
        <w:tc>
          <w:tcPr>
            <w:tcW w:w="107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14.78</w:t>
            </w:r>
          </w:p>
        </w:tc>
        <w:tc>
          <w:tcPr>
            <w:tcW w:w="117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16260</w:t>
            </w:r>
          </w:p>
        </w:tc>
        <w:tc>
          <w:tcPr>
            <w:tcW w:w="99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17.06</w:t>
            </w:r>
          </w:p>
        </w:tc>
        <w:tc>
          <w:tcPr>
            <w:tcW w:w="117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67,984.20</w:t>
            </w:r>
          </w:p>
        </w:tc>
        <w:tc>
          <w:tcPr>
            <w:tcW w:w="963"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18.55</w:t>
            </w:r>
          </w:p>
        </w:tc>
        <w:tc>
          <w:tcPr>
            <w:tcW w:w="105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43.96</w:t>
            </w:r>
          </w:p>
        </w:tc>
        <w:tc>
          <w:tcPr>
            <w:tcW w:w="115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35400.10</w:t>
            </w:r>
          </w:p>
        </w:tc>
        <w:tc>
          <w:tcPr>
            <w:tcW w:w="1097"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2650</w:t>
            </w:r>
          </w:p>
        </w:tc>
        <w:tc>
          <w:tcPr>
            <w:tcW w:w="115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18590</w:t>
            </w:r>
          </w:p>
        </w:tc>
        <w:tc>
          <w:tcPr>
            <w:tcW w:w="683"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25</w:t>
            </w:r>
          </w:p>
        </w:tc>
      </w:tr>
      <w:tr w:rsidR="00CD494D" w:rsidTr="00AA031C">
        <w:tc>
          <w:tcPr>
            <w:tcW w:w="69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2017</w:t>
            </w:r>
          </w:p>
        </w:tc>
        <w:tc>
          <w:tcPr>
            <w:tcW w:w="107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10.23</w:t>
            </w:r>
          </w:p>
        </w:tc>
        <w:tc>
          <w:tcPr>
            <w:tcW w:w="117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15,910</w:t>
            </w:r>
          </w:p>
        </w:tc>
        <w:tc>
          <w:tcPr>
            <w:tcW w:w="99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17.77</w:t>
            </w:r>
          </w:p>
        </w:tc>
        <w:tc>
          <w:tcPr>
            <w:tcW w:w="117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68,490.98</w:t>
            </w:r>
          </w:p>
        </w:tc>
        <w:tc>
          <w:tcPr>
            <w:tcW w:w="963"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15.37</w:t>
            </w:r>
          </w:p>
        </w:tc>
        <w:tc>
          <w:tcPr>
            <w:tcW w:w="105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45.56</w:t>
            </w:r>
          </w:p>
        </w:tc>
        <w:tc>
          <w:tcPr>
            <w:tcW w:w="115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38530</w:t>
            </w:r>
          </w:p>
        </w:tc>
        <w:tc>
          <w:tcPr>
            <w:tcW w:w="1097"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1760</w:t>
            </w:r>
          </w:p>
        </w:tc>
        <w:tc>
          <w:tcPr>
            <w:tcW w:w="115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19380</w:t>
            </w:r>
          </w:p>
        </w:tc>
        <w:tc>
          <w:tcPr>
            <w:tcW w:w="683"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26</w:t>
            </w:r>
          </w:p>
        </w:tc>
      </w:tr>
      <w:tr w:rsidR="00CD494D" w:rsidTr="00AA031C">
        <w:trPr>
          <w:trHeight w:val="605"/>
        </w:trPr>
        <w:tc>
          <w:tcPr>
            <w:tcW w:w="69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2018</w:t>
            </w:r>
          </w:p>
        </w:tc>
        <w:tc>
          <w:tcPr>
            <w:tcW w:w="107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15.26</w:t>
            </w:r>
          </w:p>
        </w:tc>
        <w:tc>
          <w:tcPr>
            <w:tcW w:w="117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15,290</w:t>
            </w:r>
          </w:p>
        </w:tc>
        <w:tc>
          <w:tcPr>
            <w:tcW w:w="99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16.64</w:t>
            </w:r>
          </w:p>
        </w:tc>
        <w:tc>
          <w:tcPr>
            <w:tcW w:w="117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69,799.94</w:t>
            </w:r>
          </w:p>
        </w:tc>
        <w:tc>
          <w:tcPr>
            <w:tcW w:w="963"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11.44</w:t>
            </w:r>
          </w:p>
        </w:tc>
        <w:tc>
          <w:tcPr>
            <w:tcW w:w="105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51.87</w:t>
            </w:r>
          </w:p>
        </w:tc>
        <w:tc>
          <w:tcPr>
            <w:tcW w:w="115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42080</w:t>
            </w:r>
          </w:p>
        </w:tc>
        <w:tc>
          <w:tcPr>
            <w:tcW w:w="1097"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2830</w:t>
            </w:r>
          </w:p>
        </w:tc>
        <w:tc>
          <w:tcPr>
            <w:tcW w:w="115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21730</w:t>
            </w:r>
          </w:p>
        </w:tc>
        <w:tc>
          <w:tcPr>
            <w:tcW w:w="683"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27</w:t>
            </w:r>
          </w:p>
        </w:tc>
      </w:tr>
      <w:tr w:rsidR="00CD494D" w:rsidTr="00AA031C">
        <w:tc>
          <w:tcPr>
            <w:tcW w:w="69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2019</w:t>
            </w:r>
          </w:p>
        </w:tc>
        <w:tc>
          <w:tcPr>
            <w:tcW w:w="107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15.26</w:t>
            </w:r>
          </w:p>
        </w:tc>
        <w:tc>
          <w:tcPr>
            <w:tcW w:w="117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13330</w:t>
            </w:r>
          </w:p>
        </w:tc>
        <w:tc>
          <w:tcPr>
            <w:tcW w:w="99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14.91</w:t>
            </w:r>
          </w:p>
        </w:tc>
        <w:tc>
          <w:tcPr>
            <w:tcW w:w="117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69860.10</w:t>
            </w:r>
          </w:p>
        </w:tc>
        <w:tc>
          <w:tcPr>
            <w:tcW w:w="963"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12.09</w:t>
            </w:r>
          </w:p>
        </w:tc>
        <w:tc>
          <w:tcPr>
            <w:tcW w:w="105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75.80</w:t>
            </w:r>
          </w:p>
        </w:tc>
        <w:tc>
          <w:tcPr>
            <w:tcW w:w="115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23150</w:t>
            </w:r>
          </w:p>
        </w:tc>
        <w:tc>
          <w:tcPr>
            <w:tcW w:w="1097"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9240</w:t>
            </w:r>
          </w:p>
        </w:tc>
        <w:tc>
          <w:tcPr>
            <w:tcW w:w="115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16130</w:t>
            </w:r>
          </w:p>
        </w:tc>
        <w:tc>
          <w:tcPr>
            <w:tcW w:w="683"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27</w:t>
            </w:r>
          </w:p>
        </w:tc>
      </w:tr>
    </w:tbl>
    <w:p w:rsidR="00CD494D" w:rsidRDefault="00CD494D" w:rsidP="00CD494D">
      <w:pPr>
        <w:spacing w:line="360" w:lineRule="auto"/>
        <w:jc w:val="both"/>
        <w:rPr>
          <w:rFonts w:ascii="Times New Roman" w:hAnsi="Times New Roman" w:cs="Times New Roman"/>
          <w:sz w:val="24"/>
          <w:szCs w:val="24"/>
        </w:rPr>
      </w:pPr>
    </w:p>
    <w:tbl>
      <w:tblPr>
        <w:tblStyle w:val="TableGrid"/>
        <w:tblW w:w="9923" w:type="dxa"/>
        <w:tblLook w:val="04A0" w:firstRow="1" w:lastRow="0" w:firstColumn="1" w:lastColumn="0" w:noHBand="0" w:noVBand="1"/>
      </w:tblPr>
      <w:tblGrid>
        <w:gridCol w:w="1095"/>
        <w:gridCol w:w="1120"/>
        <w:gridCol w:w="1136"/>
        <w:gridCol w:w="1137"/>
        <w:gridCol w:w="1296"/>
        <w:gridCol w:w="1123"/>
        <w:gridCol w:w="1391"/>
        <w:gridCol w:w="1625"/>
      </w:tblGrid>
      <w:tr w:rsidR="00CD494D" w:rsidTr="00AA031C">
        <w:tc>
          <w:tcPr>
            <w:tcW w:w="1095"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Year</w:t>
            </w:r>
          </w:p>
        </w:tc>
        <w:tc>
          <w:tcPr>
            <w:tcW w:w="112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EXC($)</w:t>
            </w:r>
          </w:p>
        </w:tc>
        <w:tc>
          <w:tcPr>
            <w:tcW w:w="113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EXR($B)</w:t>
            </w:r>
          </w:p>
        </w:tc>
        <w:tc>
          <w:tcPr>
            <w:tcW w:w="1137"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FGD(#B)</w:t>
            </w:r>
          </w:p>
        </w:tc>
        <w:tc>
          <w:tcPr>
            <w:tcW w:w="129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MOS(#B)</w:t>
            </w:r>
          </w:p>
        </w:tc>
        <w:tc>
          <w:tcPr>
            <w:tcW w:w="1123"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PBT(#B)</w:t>
            </w:r>
          </w:p>
        </w:tc>
        <w:tc>
          <w:tcPr>
            <w:tcW w:w="1391"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NPLR(%)</w:t>
            </w:r>
          </w:p>
        </w:tc>
        <w:tc>
          <w:tcPr>
            <w:tcW w:w="1625"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NIM(%)</w:t>
            </w:r>
          </w:p>
        </w:tc>
      </w:tr>
      <w:tr w:rsidR="00CD494D" w:rsidTr="00AA031C">
        <w:tc>
          <w:tcPr>
            <w:tcW w:w="1095"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2009</w:t>
            </w:r>
          </w:p>
        </w:tc>
        <w:tc>
          <w:tcPr>
            <w:tcW w:w="112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150.22</w:t>
            </w:r>
          </w:p>
        </w:tc>
        <w:tc>
          <w:tcPr>
            <w:tcW w:w="113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43.34</w:t>
            </w:r>
          </w:p>
        </w:tc>
        <w:tc>
          <w:tcPr>
            <w:tcW w:w="1137"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451.8</w:t>
            </w:r>
          </w:p>
        </w:tc>
        <w:tc>
          <w:tcPr>
            <w:tcW w:w="129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9,087,967</w:t>
            </w:r>
          </w:p>
        </w:tc>
        <w:tc>
          <w:tcPr>
            <w:tcW w:w="1123"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-1377.33</w:t>
            </w:r>
          </w:p>
        </w:tc>
        <w:tc>
          <w:tcPr>
            <w:tcW w:w="1391"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32.8.</w:t>
            </w:r>
          </w:p>
        </w:tc>
        <w:tc>
          <w:tcPr>
            <w:tcW w:w="1625"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7</w:t>
            </w:r>
          </w:p>
        </w:tc>
      </w:tr>
      <w:tr w:rsidR="00CD494D" w:rsidTr="00AA031C">
        <w:tc>
          <w:tcPr>
            <w:tcW w:w="1095"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2010</w:t>
            </w:r>
          </w:p>
        </w:tc>
        <w:tc>
          <w:tcPr>
            <w:tcW w:w="112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151.78</w:t>
            </w:r>
          </w:p>
        </w:tc>
        <w:tc>
          <w:tcPr>
            <w:tcW w:w="113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32.34</w:t>
            </w:r>
          </w:p>
        </w:tc>
        <w:tc>
          <w:tcPr>
            <w:tcW w:w="1137"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825.6</w:t>
            </w:r>
          </w:p>
        </w:tc>
        <w:tc>
          <w:tcPr>
            <w:tcW w:w="129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10,792,645</w:t>
            </w:r>
          </w:p>
        </w:tc>
        <w:tc>
          <w:tcPr>
            <w:tcW w:w="1123"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607.34</w:t>
            </w:r>
          </w:p>
        </w:tc>
        <w:tc>
          <w:tcPr>
            <w:tcW w:w="1391"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15.4</w:t>
            </w:r>
          </w:p>
        </w:tc>
        <w:tc>
          <w:tcPr>
            <w:tcW w:w="1625"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7</w:t>
            </w:r>
          </w:p>
        </w:tc>
      </w:tr>
      <w:tr w:rsidR="00CD494D" w:rsidTr="00AA031C">
        <w:tc>
          <w:tcPr>
            <w:tcW w:w="1095"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2011</w:t>
            </w:r>
          </w:p>
        </w:tc>
        <w:tc>
          <w:tcPr>
            <w:tcW w:w="112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159.82</w:t>
            </w:r>
          </w:p>
        </w:tc>
        <w:tc>
          <w:tcPr>
            <w:tcW w:w="113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32.64</w:t>
            </w:r>
          </w:p>
        </w:tc>
        <w:tc>
          <w:tcPr>
            <w:tcW w:w="1137"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678.7</w:t>
            </w:r>
          </w:p>
        </w:tc>
        <w:tc>
          <w:tcPr>
            <w:tcW w:w="129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11,595,668</w:t>
            </w:r>
          </w:p>
        </w:tc>
        <w:tc>
          <w:tcPr>
            <w:tcW w:w="1123"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-6.71</w:t>
            </w:r>
          </w:p>
        </w:tc>
        <w:tc>
          <w:tcPr>
            <w:tcW w:w="1391"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5.0</w:t>
            </w:r>
          </w:p>
        </w:tc>
        <w:tc>
          <w:tcPr>
            <w:tcW w:w="1625"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9</w:t>
            </w:r>
          </w:p>
        </w:tc>
      </w:tr>
      <w:tr w:rsidR="00CD494D" w:rsidTr="00AA031C">
        <w:tc>
          <w:tcPr>
            <w:tcW w:w="1095"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2012</w:t>
            </w:r>
          </w:p>
        </w:tc>
        <w:tc>
          <w:tcPr>
            <w:tcW w:w="112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157.24</w:t>
            </w:r>
          </w:p>
        </w:tc>
        <w:tc>
          <w:tcPr>
            <w:tcW w:w="113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43.83</w:t>
            </w:r>
          </w:p>
        </w:tc>
        <w:tc>
          <w:tcPr>
            <w:tcW w:w="1137"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1113</w:t>
            </w:r>
          </w:p>
        </w:tc>
        <w:tc>
          <w:tcPr>
            <w:tcW w:w="129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13,153,787</w:t>
            </w:r>
          </w:p>
        </w:tc>
        <w:tc>
          <w:tcPr>
            <w:tcW w:w="1123"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525.34</w:t>
            </w:r>
          </w:p>
        </w:tc>
        <w:tc>
          <w:tcPr>
            <w:tcW w:w="1391"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3.5</w:t>
            </w:r>
          </w:p>
        </w:tc>
        <w:tc>
          <w:tcPr>
            <w:tcW w:w="1625"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9</w:t>
            </w:r>
          </w:p>
        </w:tc>
      </w:tr>
      <w:tr w:rsidR="00CD494D" w:rsidTr="00AA031C">
        <w:tc>
          <w:tcPr>
            <w:tcW w:w="1095"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2013</w:t>
            </w:r>
          </w:p>
        </w:tc>
        <w:tc>
          <w:tcPr>
            <w:tcW w:w="112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159.83</w:t>
            </w:r>
          </w:p>
        </w:tc>
        <w:tc>
          <w:tcPr>
            <w:tcW w:w="113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42.85</w:t>
            </w:r>
          </w:p>
        </w:tc>
        <w:tc>
          <w:tcPr>
            <w:tcW w:w="1137"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2931.6</w:t>
            </w:r>
          </w:p>
        </w:tc>
        <w:tc>
          <w:tcPr>
            <w:tcW w:w="129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15,547,625</w:t>
            </w:r>
          </w:p>
        </w:tc>
        <w:tc>
          <w:tcPr>
            <w:tcW w:w="1123"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540</w:t>
            </w:r>
          </w:p>
        </w:tc>
        <w:tc>
          <w:tcPr>
            <w:tcW w:w="1391"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3.2</w:t>
            </w:r>
          </w:p>
        </w:tc>
        <w:tc>
          <w:tcPr>
            <w:tcW w:w="1625"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7</w:t>
            </w:r>
          </w:p>
        </w:tc>
      </w:tr>
      <w:tr w:rsidR="00CD494D" w:rsidTr="00AA031C">
        <w:tc>
          <w:tcPr>
            <w:tcW w:w="1095"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2014</w:t>
            </w:r>
          </w:p>
        </w:tc>
        <w:tc>
          <w:tcPr>
            <w:tcW w:w="112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164.64</w:t>
            </w:r>
          </w:p>
        </w:tc>
        <w:tc>
          <w:tcPr>
            <w:tcW w:w="113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34.47</w:t>
            </w:r>
          </w:p>
        </w:tc>
        <w:tc>
          <w:tcPr>
            <w:tcW w:w="1137"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764.6</w:t>
            </w:r>
          </w:p>
        </w:tc>
        <w:tc>
          <w:tcPr>
            <w:tcW w:w="129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15,424,175</w:t>
            </w:r>
          </w:p>
        </w:tc>
        <w:tc>
          <w:tcPr>
            <w:tcW w:w="1123"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600</w:t>
            </w:r>
          </w:p>
        </w:tc>
        <w:tc>
          <w:tcPr>
            <w:tcW w:w="1391"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2.8</w:t>
            </w:r>
          </w:p>
        </w:tc>
        <w:tc>
          <w:tcPr>
            <w:tcW w:w="1625"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7</w:t>
            </w:r>
          </w:p>
        </w:tc>
      </w:tr>
      <w:tr w:rsidR="00CD494D" w:rsidTr="00AA031C">
        <w:tc>
          <w:tcPr>
            <w:tcW w:w="1095"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2015</w:t>
            </w:r>
          </w:p>
        </w:tc>
        <w:tc>
          <w:tcPr>
            <w:tcW w:w="112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196.99</w:t>
            </w:r>
          </w:p>
        </w:tc>
        <w:tc>
          <w:tcPr>
            <w:tcW w:w="113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29.07</w:t>
            </w:r>
          </w:p>
        </w:tc>
        <w:tc>
          <w:tcPr>
            <w:tcW w:w="1137"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53.8</w:t>
            </w:r>
          </w:p>
        </w:tc>
        <w:tc>
          <w:tcPr>
            <w:tcW w:w="129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18,865,922</w:t>
            </w:r>
          </w:p>
        </w:tc>
        <w:tc>
          <w:tcPr>
            <w:tcW w:w="1123"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630</w:t>
            </w:r>
          </w:p>
        </w:tc>
        <w:tc>
          <w:tcPr>
            <w:tcW w:w="1391"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4.9</w:t>
            </w:r>
          </w:p>
        </w:tc>
        <w:tc>
          <w:tcPr>
            <w:tcW w:w="1625"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7</w:t>
            </w:r>
          </w:p>
        </w:tc>
      </w:tr>
      <w:tr w:rsidR="00CD494D" w:rsidTr="00AA031C">
        <w:tc>
          <w:tcPr>
            <w:tcW w:w="1095"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2016</w:t>
            </w:r>
          </w:p>
        </w:tc>
        <w:tc>
          <w:tcPr>
            <w:tcW w:w="112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305.21</w:t>
            </w:r>
          </w:p>
        </w:tc>
        <w:tc>
          <w:tcPr>
            <w:tcW w:w="113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26.99</w:t>
            </w:r>
          </w:p>
        </w:tc>
        <w:tc>
          <w:tcPr>
            <w:tcW w:w="1137"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0</w:t>
            </w:r>
          </w:p>
        </w:tc>
        <w:tc>
          <w:tcPr>
            <w:tcW w:w="129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20,620,803</w:t>
            </w:r>
          </w:p>
        </w:tc>
        <w:tc>
          <w:tcPr>
            <w:tcW w:w="1123"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440</w:t>
            </w:r>
          </w:p>
        </w:tc>
        <w:tc>
          <w:tcPr>
            <w:tcW w:w="1391"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12.8</w:t>
            </w:r>
          </w:p>
        </w:tc>
        <w:tc>
          <w:tcPr>
            <w:tcW w:w="1625"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r>
      <w:tr w:rsidR="00CD494D" w:rsidTr="00AA031C">
        <w:tc>
          <w:tcPr>
            <w:tcW w:w="1095"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2017</w:t>
            </w:r>
          </w:p>
        </w:tc>
        <w:tc>
          <w:tcPr>
            <w:tcW w:w="112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305..62</w:t>
            </w:r>
          </w:p>
        </w:tc>
        <w:tc>
          <w:tcPr>
            <w:tcW w:w="113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30.75</w:t>
            </w:r>
          </w:p>
        </w:tc>
        <w:tc>
          <w:tcPr>
            <w:tcW w:w="1137"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0</w:t>
            </w:r>
          </w:p>
        </w:tc>
        <w:tc>
          <w:tcPr>
            <w:tcW w:w="129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22,210,955</w:t>
            </w:r>
          </w:p>
        </w:tc>
        <w:tc>
          <w:tcPr>
            <w:tcW w:w="1123"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150</w:t>
            </w:r>
          </w:p>
        </w:tc>
        <w:tc>
          <w:tcPr>
            <w:tcW w:w="1391"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14.8</w:t>
            </w:r>
          </w:p>
        </w:tc>
        <w:tc>
          <w:tcPr>
            <w:tcW w:w="1625"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r>
      <w:tr w:rsidR="00CD494D" w:rsidTr="00AA031C">
        <w:tc>
          <w:tcPr>
            <w:tcW w:w="1095"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2018</w:t>
            </w:r>
          </w:p>
        </w:tc>
        <w:tc>
          <w:tcPr>
            <w:tcW w:w="112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306.50</w:t>
            </w:r>
          </w:p>
        </w:tc>
        <w:tc>
          <w:tcPr>
            <w:tcW w:w="113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43.08</w:t>
            </w:r>
          </w:p>
        </w:tc>
        <w:tc>
          <w:tcPr>
            <w:tcW w:w="1137"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0</w:t>
            </w:r>
          </w:p>
        </w:tc>
        <w:tc>
          <w:tcPr>
            <w:tcW w:w="129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24,143,010</w:t>
            </w:r>
          </w:p>
        </w:tc>
        <w:tc>
          <w:tcPr>
            <w:tcW w:w="1123"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310</w:t>
            </w:r>
          </w:p>
        </w:tc>
        <w:tc>
          <w:tcPr>
            <w:tcW w:w="1391"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11.7</w:t>
            </w:r>
          </w:p>
        </w:tc>
        <w:tc>
          <w:tcPr>
            <w:tcW w:w="1625"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r>
      <w:tr w:rsidR="00CD494D" w:rsidTr="00AA031C">
        <w:tc>
          <w:tcPr>
            <w:tcW w:w="1095"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2019</w:t>
            </w:r>
          </w:p>
        </w:tc>
        <w:tc>
          <w:tcPr>
            <w:tcW w:w="1120"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306.95</w:t>
            </w:r>
          </w:p>
        </w:tc>
        <w:tc>
          <w:tcPr>
            <w:tcW w:w="113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38.61</w:t>
            </w:r>
          </w:p>
        </w:tc>
        <w:tc>
          <w:tcPr>
            <w:tcW w:w="1137"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0</w:t>
            </w:r>
          </w:p>
        </w:tc>
        <w:tc>
          <w:tcPr>
            <w:tcW w:w="1296"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26,546,640</w:t>
            </w:r>
          </w:p>
        </w:tc>
        <w:tc>
          <w:tcPr>
            <w:tcW w:w="1123"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211.99</w:t>
            </w:r>
          </w:p>
        </w:tc>
        <w:tc>
          <w:tcPr>
            <w:tcW w:w="1391"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9.4</w:t>
            </w:r>
          </w:p>
        </w:tc>
        <w:tc>
          <w:tcPr>
            <w:tcW w:w="1625" w:type="dxa"/>
          </w:tcPr>
          <w:p w:rsidR="00CD494D" w:rsidRDefault="00CD494D"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r>
    </w:tbl>
    <w:p w:rsidR="00AA4817" w:rsidRDefault="00AA4817" w:rsidP="00AA4817">
      <w:pPr>
        <w:spacing w:line="360" w:lineRule="auto"/>
        <w:jc w:val="both"/>
        <w:rPr>
          <w:rFonts w:ascii="Times New Roman" w:hAnsi="Times New Roman" w:cs="Times New Roman"/>
          <w:sz w:val="24"/>
          <w:szCs w:val="24"/>
        </w:rPr>
      </w:pPr>
      <w:r>
        <w:rPr>
          <w:rFonts w:ascii="Times New Roman" w:hAnsi="Times New Roman" w:cs="Times New Roman"/>
          <w:sz w:val="24"/>
          <w:szCs w:val="24"/>
        </w:rPr>
        <w:t>Source: NDIC Annual Report, Central Bank Statistical Bulletin</w:t>
      </w:r>
    </w:p>
    <w:p w:rsidR="00CD494D" w:rsidRPr="002C5F07" w:rsidRDefault="00CD494D" w:rsidP="00CD494D">
      <w:pPr>
        <w:spacing w:line="360" w:lineRule="auto"/>
        <w:jc w:val="both"/>
        <w:rPr>
          <w:rFonts w:ascii="Times New Roman" w:hAnsi="Times New Roman" w:cs="Times New Roman"/>
          <w:sz w:val="22"/>
          <w:szCs w:val="22"/>
        </w:rPr>
      </w:pPr>
    </w:p>
    <w:p w:rsidR="00CD494D" w:rsidRPr="00A61527" w:rsidRDefault="00CD494D" w:rsidP="00CD494D">
      <w:pPr>
        <w:spacing w:line="360" w:lineRule="auto"/>
        <w:jc w:val="both"/>
        <w:rPr>
          <w:rFonts w:ascii="Times New Roman" w:hAnsi="Times New Roman" w:cs="Times New Roman"/>
          <w:sz w:val="24"/>
          <w:szCs w:val="24"/>
        </w:rPr>
      </w:pPr>
      <w:r w:rsidRPr="00A61527">
        <w:rPr>
          <w:rFonts w:ascii="Times New Roman" w:hAnsi="Times New Roman" w:cs="Times New Roman"/>
          <w:sz w:val="24"/>
          <w:szCs w:val="24"/>
        </w:rPr>
        <w:t>The logged transformed data for model one is as follows;</w:t>
      </w:r>
    </w:p>
    <w:tbl>
      <w:tblPr>
        <w:tblStyle w:val="TableGrid"/>
        <w:tblW w:w="0" w:type="auto"/>
        <w:tblLook w:val="04A0" w:firstRow="1" w:lastRow="0" w:firstColumn="1" w:lastColumn="0" w:noHBand="0" w:noVBand="1"/>
      </w:tblPr>
      <w:tblGrid>
        <w:gridCol w:w="772"/>
        <w:gridCol w:w="1043"/>
        <w:gridCol w:w="978"/>
        <w:gridCol w:w="956"/>
        <w:gridCol w:w="1032"/>
        <w:gridCol w:w="1020"/>
        <w:gridCol w:w="1140"/>
        <w:gridCol w:w="1043"/>
        <w:gridCol w:w="1032"/>
      </w:tblGrid>
      <w:tr w:rsidR="00CD494D" w:rsidTr="00AA031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YEAR</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LOGCAR</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LOGINR</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LOGINF</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LOGALR</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 xml:space="preserve">LOGNIM </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LOGNPLR</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LOGTOD</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LOGEXC</w:t>
            </w:r>
          </w:p>
        </w:tc>
      </w:tr>
      <w:tr w:rsidR="00CD494D" w:rsidTr="00AA031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2009</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1.01</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1.29</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1.08</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1.65</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-1.15</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1.52</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4.00</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2.18</w:t>
            </w:r>
          </w:p>
        </w:tc>
      </w:tr>
      <w:tr w:rsidR="00CD494D" w:rsidTr="00AA031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2010</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0.64</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1.21</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1.07</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1.71</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-1.15</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1.18</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4.04</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2.18</w:t>
            </w:r>
          </w:p>
        </w:tc>
      </w:tr>
      <w:tr w:rsidR="00CD494D" w:rsidTr="00AA031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2011</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1.25</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1.23</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1.03</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1.84</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-1.05</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0.69</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4.09</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2.20</w:t>
            </w:r>
          </w:p>
        </w:tc>
      </w:tr>
      <w:tr w:rsidR="00CD494D" w:rsidTr="00AA031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2012</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1.26</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1.22</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1.08</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1.83</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-1.05</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0.55</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4.16</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2.20</w:t>
            </w:r>
          </w:p>
        </w:tc>
      </w:tr>
      <w:tr w:rsidR="00CD494D" w:rsidTr="00AA031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2013</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1.24</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1.23</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0.90</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1.70</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-1.15</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0.51</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4.22</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2.20</w:t>
            </w:r>
          </w:p>
        </w:tc>
      </w:tr>
      <w:tr w:rsidR="00CD494D" w:rsidTr="00AA031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2014</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1.28</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1.22</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0.90</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1.73</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-1.15</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0.45</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4.26</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2.22</w:t>
            </w:r>
          </w:p>
        </w:tc>
      </w:tr>
      <w:tr w:rsidR="00CD494D" w:rsidTr="00AA031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2015</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1.25</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1.23</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0.98</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1.69</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-1.15</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0.69</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4.24</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2.29</w:t>
            </w:r>
          </w:p>
        </w:tc>
      </w:tr>
      <w:tr w:rsidR="00CD494D" w:rsidTr="00AA031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2016</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1.17</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1.23</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1.27</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1.64</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-1.70</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1.11</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4.27</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2.48</w:t>
            </w:r>
          </w:p>
        </w:tc>
      </w:tr>
      <w:tr w:rsidR="00CD494D" w:rsidTr="00AA031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lastRenderedPageBreak/>
              <w:t>2017</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1.01</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1.23</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1.19</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1.66</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-2.00</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1.17</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4.29</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2.49</w:t>
            </w:r>
          </w:p>
        </w:tc>
      </w:tr>
      <w:tr w:rsidR="00CD494D" w:rsidTr="00AA031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2018</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1.18</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1.22</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1.06</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1.71</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-1.70</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1.07</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4.34</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2.49</w:t>
            </w:r>
          </w:p>
        </w:tc>
      </w:tr>
      <w:tr w:rsidR="00CD494D" w:rsidTr="00AA031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2019</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1.18</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1.17</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1.08</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1.88</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-1.70S</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0.97</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4.21</w:t>
            </w:r>
          </w:p>
        </w:tc>
        <w:tc>
          <w:tcPr>
            <w:tcW w:w="1194" w:type="dxa"/>
          </w:tcPr>
          <w:p w:rsidR="00CD494D" w:rsidRDefault="00CD494D" w:rsidP="00AA031C">
            <w:pPr>
              <w:spacing w:line="360" w:lineRule="auto"/>
              <w:jc w:val="both"/>
              <w:rPr>
                <w:rFonts w:ascii="Times New Roman" w:hAnsi="Times New Roman" w:cs="Times New Roman"/>
              </w:rPr>
            </w:pPr>
            <w:r>
              <w:rPr>
                <w:rFonts w:ascii="Times New Roman" w:hAnsi="Times New Roman" w:cs="Times New Roman"/>
              </w:rPr>
              <w:t>2.49</w:t>
            </w:r>
          </w:p>
        </w:tc>
      </w:tr>
    </w:tbl>
    <w:p w:rsidR="004C716F" w:rsidRPr="007C0E82" w:rsidRDefault="004C716F" w:rsidP="007C0E82">
      <w:pPr>
        <w:spacing w:line="240" w:lineRule="auto"/>
        <w:jc w:val="both"/>
        <w:rPr>
          <w:rFonts w:ascii="Times New Roman" w:hAnsi="Times New Roman" w:cs="Times New Roman"/>
          <w:color w:val="5B9BD5" w:themeColor="accent1"/>
          <w:sz w:val="28"/>
          <w:szCs w:val="28"/>
        </w:rPr>
      </w:pPr>
    </w:p>
    <w:p w:rsidR="00256ED6" w:rsidRPr="001B0B65" w:rsidRDefault="00DC17FE" w:rsidP="001B0B65">
      <w:pPr>
        <w:pStyle w:val="Heading2"/>
        <w:rPr>
          <w:rFonts w:ascii="Times New Roman" w:hAnsi="Times New Roman" w:cs="Times New Roman"/>
          <w:sz w:val="24"/>
          <w:szCs w:val="24"/>
        </w:rPr>
      </w:pPr>
      <w:bookmarkStart w:id="57" w:name="_Toc60946551"/>
      <w:r>
        <w:rPr>
          <w:rFonts w:ascii="Times New Roman" w:hAnsi="Times New Roman" w:cs="Times New Roman"/>
          <w:sz w:val="24"/>
          <w:szCs w:val="24"/>
        </w:rPr>
        <w:t>4.2    FINDINGS</w:t>
      </w:r>
      <w:r w:rsidR="00B732BD">
        <w:rPr>
          <w:rFonts w:ascii="Times New Roman" w:hAnsi="Times New Roman" w:cs="Times New Roman"/>
          <w:sz w:val="24"/>
          <w:szCs w:val="24"/>
        </w:rPr>
        <w:t xml:space="preserve">                                                                                    4</w:t>
      </w:r>
      <w:bookmarkEnd w:id="57"/>
    </w:p>
    <w:p w:rsidR="002A129B" w:rsidRDefault="002A129B" w:rsidP="00B075FB">
      <w:pPr>
        <w:spacing w:line="360" w:lineRule="auto"/>
        <w:jc w:val="both"/>
        <w:rPr>
          <w:rFonts w:ascii="Times New Roman" w:hAnsi="Times New Roman" w:cs="Times New Roman"/>
          <w:sz w:val="24"/>
          <w:szCs w:val="24"/>
        </w:rPr>
      </w:pPr>
      <w:r w:rsidRPr="007C0E82">
        <w:rPr>
          <w:rFonts w:ascii="Times New Roman" w:hAnsi="Times New Roman" w:cs="Times New Roman"/>
          <w:sz w:val="24"/>
          <w:szCs w:val="24"/>
        </w:rPr>
        <w:t>Hypothesis One</w:t>
      </w:r>
      <w:r w:rsidR="00BE5C29">
        <w:rPr>
          <w:rFonts w:ascii="Times New Roman" w:hAnsi="Times New Roman" w:cs="Times New Roman"/>
          <w:sz w:val="24"/>
          <w:szCs w:val="24"/>
        </w:rPr>
        <w:t>:</w:t>
      </w:r>
    </w:p>
    <w:p w:rsidR="00204AAB" w:rsidRPr="0097437A" w:rsidRDefault="00204AAB" w:rsidP="0097437A">
      <w:pPr>
        <w:spacing w:line="480" w:lineRule="auto"/>
        <w:jc w:val="both"/>
        <w:rPr>
          <w:rFonts w:ascii="Times New Roman" w:hAnsi="Times New Roman" w:cs="Times New Roman"/>
        </w:rPr>
      </w:pPr>
      <w:r w:rsidRPr="00B075FB">
        <w:rPr>
          <w:rFonts w:ascii="Times New Roman" w:hAnsi="Times New Roman" w:cs="Times New Roman"/>
          <w:sz w:val="24"/>
          <w:szCs w:val="24"/>
        </w:rPr>
        <w:t>H01: There is no significant relationship between capital adequacy ratios, interest rates, inflation, average liquidity ratios, net interest margin, nonperforming loan ratios, total deposit and exchange rate on the profit before tax of deposit money banks in Nigeria.</w:t>
      </w:r>
    </w:p>
    <w:p w:rsidR="00204AAB" w:rsidRPr="00B26F65" w:rsidRDefault="00204AAB" w:rsidP="00204AAB">
      <w:pPr>
        <w:autoSpaceDE w:val="0"/>
        <w:autoSpaceDN w:val="0"/>
        <w:adjustRightInd w:val="0"/>
        <w:spacing w:after="0" w:line="240" w:lineRule="auto"/>
        <w:rPr>
          <w:rFonts w:ascii="Times New Roman" w:hAnsi="Times New Roman" w:cs="Times New Roman"/>
          <w:sz w:val="24"/>
          <w:szCs w:val="24"/>
        </w:rPr>
      </w:pPr>
    </w:p>
    <w:tbl>
      <w:tblPr>
        <w:tblW w:w="4665" w:type="dxa"/>
        <w:tblInd w:w="-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63"/>
        <w:gridCol w:w="1070"/>
        <w:gridCol w:w="1423"/>
        <w:gridCol w:w="1009"/>
      </w:tblGrid>
      <w:tr w:rsidR="00204AAB" w:rsidRPr="00B26F65" w:rsidTr="00AA031C">
        <w:trPr>
          <w:cantSplit/>
        </w:trPr>
        <w:tc>
          <w:tcPr>
            <w:tcW w:w="4665" w:type="dxa"/>
            <w:gridSpan w:val="4"/>
            <w:tcBorders>
              <w:top w:val="nil"/>
              <w:left w:val="nil"/>
              <w:bottom w:val="nil"/>
              <w:right w:val="nil"/>
            </w:tcBorders>
            <w:shd w:val="clear" w:color="auto" w:fill="FFFFFF"/>
          </w:tcPr>
          <w:p w:rsidR="00204AAB" w:rsidRPr="00B26F65" w:rsidRDefault="00204AAB" w:rsidP="00AA031C">
            <w:pPr>
              <w:autoSpaceDE w:val="0"/>
              <w:autoSpaceDN w:val="0"/>
              <w:adjustRightInd w:val="0"/>
              <w:spacing w:after="0" w:line="320" w:lineRule="atLeast"/>
              <w:ind w:left="60" w:right="60"/>
              <w:jc w:val="center"/>
              <w:rPr>
                <w:rFonts w:ascii="Arial" w:hAnsi="Arial" w:cs="Arial"/>
                <w:color w:val="000000"/>
                <w:sz w:val="18"/>
                <w:szCs w:val="18"/>
              </w:rPr>
            </w:pPr>
            <w:r w:rsidRPr="00B26F65">
              <w:rPr>
                <w:rFonts w:ascii="Arial" w:hAnsi="Arial" w:cs="Arial"/>
                <w:b/>
                <w:bCs/>
                <w:color w:val="000000"/>
                <w:sz w:val="18"/>
                <w:szCs w:val="18"/>
              </w:rPr>
              <w:t>Descriptive Statistics</w:t>
            </w:r>
          </w:p>
        </w:tc>
      </w:tr>
      <w:tr w:rsidR="00204AAB" w:rsidRPr="00B26F65" w:rsidTr="00AA031C">
        <w:trPr>
          <w:cantSplit/>
        </w:trPr>
        <w:tc>
          <w:tcPr>
            <w:tcW w:w="1163" w:type="dxa"/>
            <w:tcBorders>
              <w:top w:val="single" w:sz="16" w:space="0" w:color="000000"/>
              <w:left w:val="single" w:sz="16" w:space="0" w:color="000000"/>
              <w:bottom w:val="single" w:sz="16" w:space="0" w:color="000000"/>
              <w:right w:val="single" w:sz="16" w:space="0" w:color="000000"/>
            </w:tcBorders>
            <w:shd w:val="clear" w:color="auto" w:fill="FFFFFF"/>
          </w:tcPr>
          <w:p w:rsidR="00204AAB" w:rsidRPr="00B26F65" w:rsidRDefault="00204AAB" w:rsidP="00AA031C">
            <w:pPr>
              <w:autoSpaceDE w:val="0"/>
              <w:autoSpaceDN w:val="0"/>
              <w:adjustRightInd w:val="0"/>
              <w:spacing w:after="0" w:line="320" w:lineRule="atLeast"/>
              <w:ind w:left="60" w:right="60"/>
              <w:rPr>
                <w:rFonts w:ascii="Arial" w:hAnsi="Arial" w:cs="Arial"/>
                <w:color w:val="000000"/>
                <w:sz w:val="18"/>
                <w:szCs w:val="18"/>
              </w:rPr>
            </w:pPr>
          </w:p>
        </w:tc>
        <w:tc>
          <w:tcPr>
            <w:tcW w:w="1070" w:type="dxa"/>
            <w:tcBorders>
              <w:top w:val="single" w:sz="16" w:space="0" w:color="000000"/>
              <w:left w:val="single" w:sz="16" w:space="0" w:color="000000"/>
              <w:bottom w:val="single" w:sz="16" w:space="0" w:color="000000"/>
            </w:tcBorders>
            <w:shd w:val="clear" w:color="auto" w:fill="FFFFFF"/>
          </w:tcPr>
          <w:p w:rsidR="00204AAB" w:rsidRPr="00B26F65" w:rsidRDefault="00204AAB" w:rsidP="00AA031C">
            <w:pPr>
              <w:autoSpaceDE w:val="0"/>
              <w:autoSpaceDN w:val="0"/>
              <w:adjustRightInd w:val="0"/>
              <w:spacing w:after="0" w:line="320" w:lineRule="atLeast"/>
              <w:ind w:left="60" w:right="60"/>
              <w:jc w:val="center"/>
              <w:rPr>
                <w:rFonts w:ascii="Arial" w:hAnsi="Arial" w:cs="Arial"/>
                <w:color w:val="000000"/>
                <w:sz w:val="18"/>
                <w:szCs w:val="18"/>
              </w:rPr>
            </w:pPr>
            <w:r w:rsidRPr="00B26F65">
              <w:rPr>
                <w:rFonts w:ascii="Arial" w:hAnsi="Arial" w:cs="Arial"/>
                <w:color w:val="000000"/>
                <w:sz w:val="18"/>
                <w:szCs w:val="18"/>
              </w:rPr>
              <w:t>Mean</w:t>
            </w:r>
          </w:p>
        </w:tc>
        <w:tc>
          <w:tcPr>
            <w:tcW w:w="1423" w:type="dxa"/>
            <w:tcBorders>
              <w:top w:val="single" w:sz="16" w:space="0" w:color="000000"/>
              <w:bottom w:val="single" w:sz="16" w:space="0" w:color="000000"/>
            </w:tcBorders>
            <w:shd w:val="clear" w:color="auto" w:fill="FFFFFF"/>
          </w:tcPr>
          <w:p w:rsidR="00204AAB" w:rsidRPr="00B26F65" w:rsidRDefault="00204AAB" w:rsidP="00AA031C">
            <w:pPr>
              <w:autoSpaceDE w:val="0"/>
              <w:autoSpaceDN w:val="0"/>
              <w:adjustRightInd w:val="0"/>
              <w:spacing w:after="0" w:line="320" w:lineRule="atLeast"/>
              <w:ind w:left="60" w:right="60"/>
              <w:jc w:val="center"/>
              <w:rPr>
                <w:rFonts w:ascii="Arial" w:hAnsi="Arial" w:cs="Arial"/>
                <w:color w:val="000000"/>
                <w:sz w:val="18"/>
                <w:szCs w:val="18"/>
              </w:rPr>
            </w:pPr>
            <w:r w:rsidRPr="00B26F65">
              <w:rPr>
                <w:rFonts w:ascii="Arial" w:hAnsi="Arial" w:cs="Arial"/>
                <w:color w:val="000000"/>
                <w:sz w:val="18"/>
                <w:szCs w:val="18"/>
              </w:rPr>
              <w:t>Std. Deviation</w:t>
            </w:r>
          </w:p>
        </w:tc>
        <w:tc>
          <w:tcPr>
            <w:tcW w:w="1009" w:type="dxa"/>
            <w:tcBorders>
              <w:top w:val="single" w:sz="16" w:space="0" w:color="000000"/>
              <w:bottom w:val="single" w:sz="16" w:space="0" w:color="000000"/>
              <w:right w:val="single" w:sz="16" w:space="0" w:color="000000"/>
            </w:tcBorders>
            <w:shd w:val="clear" w:color="auto" w:fill="FFFFFF"/>
          </w:tcPr>
          <w:p w:rsidR="00204AAB" w:rsidRPr="00B26F65" w:rsidRDefault="00204AAB" w:rsidP="00AA031C">
            <w:pPr>
              <w:autoSpaceDE w:val="0"/>
              <w:autoSpaceDN w:val="0"/>
              <w:adjustRightInd w:val="0"/>
              <w:spacing w:after="0" w:line="320" w:lineRule="atLeast"/>
              <w:ind w:left="60" w:right="60"/>
              <w:jc w:val="center"/>
              <w:rPr>
                <w:rFonts w:ascii="Arial" w:hAnsi="Arial" w:cs="Arial"/>
                <w:color w:val="000000"/>
                <w:sz w:val="18"/>
                <w:szCs w:val="18"/>
              </w:rPr>
            </w:pPr>
            <w:r w:rsidRPr="00B26F65">
              <w:rPr>
                <w:rFonts w:ascii="Arial" w:hAnsi="Arial" w:cs="Arial"/>
                <w:color w:val="000000"/>
                <w:sz w:val="18"/>
                <w:szCs w:val="18"/>
              </w:rPr>
              <w:t>N</w:t>
            </w:r>
          </w:p>
        </w:tc>
      </w:tr>
      <w:tr w:rsidR="00204AAB" w:rsidRPr="00B26F65" w:rsidTr="00AA031C">
        <w:trPr>
          <w:cantSplit/>
        </w:trPr>
        <w:tc>
          <w:tcPr>
            <w:tcW w:w="1163" w:type="dxa"/>
            <w:tcBorders>
              <w:top w:val="single" w:sz="16" w:space="0" w:color="000000"/>
              <w:left w:val="single" w:sz="16" w:space="0" w:color="000000"/>
              <w:bottom w:val="nil"/>
              <w:right w:val="single" w:sz="16" w:space="0" w:color="000000"/>
            </w:tcBorders>
            <w:shd w:val="clear" w:color="auto" w:fill="FFFFFF"/>
            <w:vAlign w:val="center"/>
          </w:tcPr>
          <w:p w:rsidR="00204AAB" w:rsidRPr="00B26F65" w:rsidRDefault="00204AAB" w:rsidP="00AA031C">
            <w:pPr>
              <w:autoSpaceDE w:val="0"/>
              <w:autoSpaceDN w:val="0"/>
              <w:adjustRightInd w:val="0"/>
              <w:spacing w:after="0" w:line="320" w:lineRule="atLeast"/>
              <w:ind w:left="60" w:right="60"/>
              <w:rPr>
                <w:rFonts w:ascii="Arial" w:hAnsi="Arial" w:cs="Arial"/>
                <w:color w:val="000000"/>
                <w:sz w:val="18"/>
                <w:szCs w:val="18"/>
              </w:rPr>
            </w:pPr>
            <w:r w:rsidRPr="00B26F65">
              <w:rPr>
                <w:rFonts w:ascii="Arial" w:hAnsi="Arial" w:cs="Arial"/>
                <w:color w:val="000000"/>
                <w:sz w:val="18"/>
                <w:szCs w:val="18"/>
              </w:rPr>
              <w:t>PBT</w:t>
            </w:r>
          </w:p>
        </w:tc>
        <w:tc>
          <w:tcPr>
            <w:tcW w:w="1070" w:type="dxa"/>
            <w:tcBorders>
              <w:top w:val="single" w:sz="16" w:space="0" w:color="000000"/>
              <w:left w:val="single" w:sz="16" w:space="0" w:color="000000"/>
              <w:bottom w:val="nil"/>
            </w:tcBorders>
            <w:shd w:val="clear" w:color="auto" w:fill="FFFFFF"/>
            <w:vAlign w:val="center"/>
          </w:tcPr>
          <w:p w:rsidR="00204AAB" w:rsidRPr="00B26F65" w:rsidRDefault="00204AAB" w:rsidP="00AA031C">
            <w:pPr>
              <w:autoSpaceDE w:val="0"/>
              <w:autoSpaceDN w:val="0"/>
              <w:adjustRightInd w:val="0"/>
              <w:spacing w:after="0" w:line="320" w:lineRule="atLeast"/>
              <w:ind w:left="60" w:right="60"/>
              <w:jc w:val="right"/>
              <w:rPr>
                <w:rFonts w:ascii="Arial" w:hAnsi="Arial" w:cs="Arial"/>
                <w:color w:val="000000"/>
                <w:sz w:val="18"/>
                <w:szCs w:val="18"/>
              </w:rPr>
            </w:pPr>
            <w:r w:rsidRPr="00B26F65">
              <w:rPr>
                <w:rFonts w:ascii="Arial" w:hAnsi="Arial" w:cs="Arial"/>
                <w:color w:val="000000"/>
                <w:sz w:val="18"/>
                <w:szCs w:val="18"/>
              </w:rPr>
              <w:t>239.1482</w:t>
            </w:r>
          </w:p>
        </w:tc>
        <w:tc>
          <w:tcPr>
            <w:tcW w:w="1423" w:type="dxa"/>
            <w:tcBorders>
              <w:top w:val="single" w:sz="16" w:space="0" w:color="000000"/>
              <w:bottom w:val="nil"/>
            </w:tcBorders>
            <w:shd w:val="clear" w:color="auto" w:fill="FFFFFF"/>
            <w:vAlign w:val="center"/>
          </w:tcPr>
          <w:p w:rsidR="00204AAB" w:rsidRPr="00B26F65" w:rsidRDefault="00204AAB" w:rsidP="00AA031C">
            <w:pPr>
              <w:autoSpaceDE w:val="0"/>
              <w:autoSpaceDN w:val="0"/>
              <w:adjustRightInd w:val="0"/>
              <w:spacing w:after="0" w:line="320" w:lineRule="atLeast"/>
              <w:ind w:left="60" w:right="60"/>
              <w:jc w:val="right"/>
              <w:rPr>
                <w:rFonts w:ascii="Arial" w:hAnsi="Arial" w:cs="Arial"/>
                <w:color w:val="000000"/>
                <w:sz w:val="18"/>
                <w:szCs w:val="18"/>
              </w:rPr>
            </w:pPr>
            <w:r w:rsidRPr="00B26F65">
              <w:rPr>
                <w:rFonts w:ascii="Arial" w:hAnsi="Arial" w:cs="Arial"/>
                <w:color w:val="000000"/>
                <w:sz w:val="18"/>
                <w:szCs w:val="18"/>
              </w:rPr>
              <w:t>576.06044</w:t>
            </w:r>
          </w:p>
        </w:tc>
        <w:tc>
          <w:tcPr>
            <w:tcW w:w="1009" w:type="dxa"/>
            <w:tcBorders>
              <w:top w:val="single" w:sz="16" w:space="0" w:color="000000"/>
              <w:bottom w:val="nil"/>
              <w:right w:val="single" w:sz="16" w:space="0" w:color="000000"/>
            </w:tcBorders>
            <w:shd w:val="clear" w:color="auto" w:fill="FFFFFF"/>
            <w:vAlign w:val="center"/>
          </w:tcPr>
          <w:p w:rsidR="00204AAB" w:rsidRPr="00B26F65" w:rsidRDefault="00204AAB" w:rsidP="00AA031C">
            <w:pPr>
              <w:autoSpaceDE w:val="0"/>
              <w:autoSpaceDN w:val="0"/>
              <w:adjustRightInd w:val="0"/>
              <w:spacing w:after="0" w:line="320" w:lineRule="atLeast"/>
              <w:ind w:left="60" w:right="60"/>
              <w:jc w:val="right"/>
              <w:rPr>
                <w:rFonts w:ascii="Arial" w:hAnsi="Arial" w:cs="Arial"/>
                <w:color w:val="000000"/>
                <w:sz w:val="18"/>
                <w:szCs w:val="18"/>
              </w:rPr>
            </w:pPr>
            <w:r w:rsidRPr="00B26F65">
              <w:rPr>
                <w:rFonts w:ascii="Arial" w:hAnsi="Arial" w:cs="Arial"/>
                <w:color w:val="000000"/>
                <w:sz w:val="18"/>
                <w:szCs w:val="18"/>
              </w:rPr>
              <w:t>11</w:t>
            </w:r>
          </w:p>
        </w:tc>
      </w:tr>
      <w:tr w:rsidR="00204AAB" w:rsidRPr="00B26F65" w:rsidTr="00AA031C">
        <w:trPr>
          <w:cantSplit/>
        </w:trPr>
        <w:tc>
          <w:tcPr>
            <w:tcW w:w="1163" w:type="dxa"/>
            <w:tcBorders>
              <w:top w:val="nil"/>
              <w:left w:val="single" w:sz="16" w:space="0" w:color="000000"/>
              <w:bottom w:val="nil"/>
              <w:right w:val="single" w:sz="16" w:space="0" w:color="000000"/>
            </w:tcBorders>
            <w:shd w:val="clear" w:color="auto" w:fill="FFFFFF"/>
            <w:vAlign w:val="center"/>
          </w:tcPr>
          <w:p w:rsidR="00204AAB" w:rsidRPr="00B26F65" w:rsidRDefault="00204AAB" w:rsidP="00AA031C">
            <w:pPr>
              <w:autoSpaceDE w:val="0"/>
              <w:autoSpaceDN w:val="0"/>
              <w:adjustRightInd w:val="0"/>
              <w:spacing w:after="0" w:line="320" w:lineRule="atLeast"/>
              <w:ind w:left="60" w:right="60"/>
              <w:rPr>
                <w:rFonts w:ascii="Arial" w:hAnsi="Arial" w:cs="Arial"/>
                <w:color w:val="000000"/>
                <w:sz w:val="18"/>
                <w:szCs w:val="18"/>
              </w:rPr>
            </w:pPr>
            <w:r w:rsidRPr="00B26F65">
              <w:rPr>
                <w:rFonts w:ascii="Arial" w:hAnsi="Arial" w:cs="Arial"/>
                <w:color w:val="000000"/>
                <w:sz w:val="18"/>
                <w:szCs w:val="18"/>
              </w:rPr>
              <w:t>LOGINR</w:t>
            </w:r>
          </w:p>
        </w:tc>
        <w:tc>
          <w:tcPr>
            <w:tcW w:w="1070" w:type="dxa"/>
            <w:tcBorders>
              <w:top w:val="nil"/>
              <w:left w:val="single" w:sz="16" w:space="0" w:color="000000"/>
              <w:bottom w:val="nil"/>
            </w:tcBorders>
            <w:shd w:val="clear" w:color="auto" w:fill="FFFFFF"/>
            <w:vAlign w:val="center"/>
          </w:tcPr>
          <w:p w:rsidR="00204AAB" w:rsidRPr="00B26F65" w:rsidRDefault="00204AAB" w:rsidP="00AA031C">
            <w:pPr>
              <w:autoSpaceDE w:val="0"/>
              <w:autoSpaceDN w:val="0"/>
              <w:adjustRightInd w:val="0"/>
              <w:spacing w:after="0" w:line="320" w:lineRule="atLeast"/>
              <w:ind w:left="60" w:right="60"/>
              <w:jc w:val="right"/>
              <w:rPr>
                <w:rFonts w:ascii="Arial" w:hAnsi="Arial" w:cs="Arial"/>
                <w:color w:val="000000"/>
                <w:sz w:val="18"/>
                <w:szCs w:val="18"/>
              </w:rPr>
            </w:pPr>
            <w:r w:rsidRPr="00B26F65">
              <w:rPr>
                <w:rFonts w:ascii="Arial" w:hAnsi="Arial" w:cs="Arial"/>
                <w:color w:val="000000"/>
                <w:sz w:val="18"/>
                <w:szCs w:val="18"/>
              </w:rPr>
              <w:t>1.2261</w:t>
            </w:r>
          </w:p>
        </w:tc>
        <w:tc>
          <w:tcPr>
            <w:tcW w:w="1423" w:type="dxa"/>
            <w:tcBorders>
              <w:top w:val="nil"/>
              <w:bottom w:val="nil"/>
            </w:tcBorders>
            <w:shd w:val="clear" w:color="auto" w:fill="FFFFFF"/>
            <w:vAlign w:val="center"/>
          </w:tcPr>
          <w:p w:rsidR="00204AAB" w:rsidRPr="00B26F65" w:rsidRDefault="00204AAB" w:rsidP="00AA031C">
            <w:pPr>
              <w:autoSpaceDE w:val="0"/>
              <w:autoSpaceDN w:val="0"/>
              <w:adjustRightInd w:val="0"/>
              <w:spacing w:after="0" w:line="320" w:lineRule="atLeast"/>
              <w:ind w:left="60" w:right="60"/>
              <w:jc w:val="right"/>
              <w:rPr>
                <w:rFonts w:ascii="Arial" w:hAnsi="Arial" w:cs="Arial"/>
                <w:color w:val="000000"/>
                <w:sz w:val="18"/>
                <w:szCs w:val="18"/>
              </w:rPr>
            </w:pPr>
            <w:r w:rsidRPr="00B26F65">
              <w:rPr>
                <w:rFonts w:ascii="Arial" w:hAnsi="Arial" w:cs="Arial"/>
                <w:color w:val="000000"/>
                <w:sz w:val="18"/>
                <w:szCs w:val="18"/>
              </w:rPr>
              <w:t>.02846</w:t>
            </w:r>
          </w:p>
        </w:tc>
        <w:tc>
          <w:tcPr>
            <w:tcW w:w="1009" w:type="dxa"/>
            <w:tcBorders>
              <w:top w:val="nil"/>
              <w:bottom w:val="nil"/>
              <w:right w:val="single" w:sz="16" w:space="0" w:color="000000"/>
            </w:tcBorders>
            <w:shd w:val="clear" w:color="auto" w:fill="FFFFFF"/>
            <w:vAlign w:val="center"/>
          </w:tcPr>
          <w:p w:rsidR="00204AAB" w:rsidRPr="00B26F65" w:rsidRDefault="00204AAB" w:rsidP="00AA031C">
            <w:pPr>
              <w:autoSpaceDE w:val="0"/>
              <w:autoSpaceDN w:val="0"/>
              <w:adjustRightInd w:val="0"/>
              <w:spacing w:after="0" w:line="320" w:lineRule="atLeast"/>
              <w:ind w:left="60" w:right="60"/>
              <w:jc w:val="right"/>
              <w:rPr>
                <w:rFonts w:ascii="Arial" w:hAnsi="Arial" w:cs="Arial"/>
                <w:color w:val="000000"/>
                <w:sz w:val="18"/>
                <w:szCs w:val="18"/>
              </w:rPr>
            </w:pPr>
            <w:r w:rsidRPr="00B26F65">
              <w:rPr>
                <w:rFonts w:ascii="Arial" w:hAnsi="Arial" w:cs="Arial"/>
                <w:color w:val="000000"/>
                <w:sz w:val="18"/>
                <w:szCs w:val="18"/>
              </w:rPr>
              <w:t>11</w:t>
            </w:r>
          </w:p>
        </w:tc>
      </w:tr>
      <w:tr w:rsidR="00204AAB" w:rsidRPr="00B26F65" w:rsidTr="00AA031C">
        <w:trPr>
          <w:cantSplit/>
        </w:trPr>
        <w:tc>
          <w:tcPr>
            <w:tcW w:w="1163" w:type="dxa"/>
            <w:tcBorders>
              <w:top w:val="nil"/>
              <w:left w:val="single" w:sz="16" w:space="0" w:color="000000"/>
              <w:bottom w:val="nil"/>
              <w:right w:val="single" w:sz="16" w:space="0" w:color="000000"/>
            </w:tcBorders>
            <w:shd w:val="clear" w:color="auto" w:fill="FFFFFF"/>
            <w:vAlign w:val="center"/>
          </w:tcPr>
          <w:p w:rsidR="00204AAB" w:rsidRPr="00B26F65" w:rsidRDefault="00204AAB" w:rsidP="00AA031C">
            <w:pPr>
              <w:autoSpaceDE w:val="0"/>
              <w:autoSpaceDN w:val="0"/>
              <w:adjustRightInd w:val="0"/>
              <w:spacing w:after="0" w:line="320" w:lineRule="atLeast"/>
              <w:ind w:left="60" w:right="60"/>
              <w:rPr>
                <w:rFonts w:ascii="Arial" w:hAnsi="Arial" w:cs="Arial"/>
                <w:color w:val="000000"/>
                <w:sz w:val="18"/>
                <w:szCs w:val="18"/>
              </w:rPr>
            </w:pPr>
            <w:r w:rsidRPr="00B26F65">
              <w:rPr>
                <w:rFonts w:ascii="Arial" w:hAnsi="Arial" w:cs="Arial"/>
                <w:color w:val="000000"/>
                <w:sz w:val="18"/>
                <w:szCs w:val="18"/>
              </w:rPr>
              <w:t>LOGINF</w:t>
            </w:r>
          </w:p>
        </w:tc>
        <w:tc>
          <w:tcPr>
            <w:tcW w:w="1070" w:type="dxa"/>
            <w:tcBorders>
              <w:top w:val="nil"/>
              <w:left w:val="single" w:sz="16" w:space="0" w:color="000000"/>
              <w:bottom w:val="nil"/>
            </w:tcBorders>
            <w:shd w:val="clear" w:color="auto" w:fill="FFFFFF"/>
            <w:vAlign w:val="center"/>
          </w:tcPr>
          <w:p w:rsidR="00204AAB" w:rsidRPr="00B26F65" w:rsidRDefault="00204AAB" w:rsidP="00AA031C">
            <w:pPr>
              <w:autoSpaceDE w:val="0"/>
              <w:autoSpaceDN w:val="0"/>
              <w:adjustRightInd w:val="0"/>
              <w:spacing w:after="0" w:line="320" w:lineRule="atLeast"/>
              <w:ind w:left="60" w:right="60"/>
              <w:jc w:val="right"/>
              <w:rPr>
                <w:rFonts w:ascii="Arial" w:hAnsi="Arial" w:cs="Arial"/>
                <w:color w:val="000000"/>
                <w:sz w:val="18"/>
                <w:szCs w:val="18"/>
              </w:rPr>
            </w:pPr>
            <w:r w:rsidRPr="00B26F65">
              <w:rPr>
                <w:rFonts w:ascii="Arial" w:hAnsi="Arial" w:cs="Arial"/>
                <w:color w:val="000000"/>
                <w:sz w:val="18"/>
                <w:szCs w:val="18"/>
              </w:rPr>
              <w:t>1.0584</w:t>
            </w:r>
          </w:p>
        </w:tc>
        <w:tc>
          <w:tcPr>
            <w:tcW w:w="1423" w:type="dxa"/>
            <w:tcBorders>
              <w:top w:val="nil"/>
              <w:bottom w:val="nil"/>
            </w:tcBorders>
            <w:shd w:val="clear" w:color="auto" w:fill="FFFFFF"/>
            <w:vAlign w:val="center"/>
          </w:tcPr>
          <w:p w:rsidR="00204AAB" w:rsidRPr="00B26F65" w:rsidRDefault="00204AAB" w:rsidP="00AA031C">
            <w:pPr>
              <w:autoSpaceDE w:val="0"/>
              <w:autoSpaceDN w:val="0"/>
              <w:adjustRightInd w:val="0"/>
              <w:spacing w:after="0" w:line="320" w:lineRule="atLeast"/>
              <w:ind w:left="60" w:right="60"/>
              <w:jc w:val="right"/>
              <w:rPr>
                <w:rFonts w:ascii="Arial" w:hAnsi="Arial" w:cs="Arial"/>
                <w:color w:val="000000"/>
                <w:sz w:val="18"/>
                <w:szCs w:val="18"/>
              </w:rPr>
            </w:pPr>
            <w:r w:rsidRPr="00B26F65">
              <w:rPr>
                <w:rFonts w:ascii="Arial" w:hAnsi="Arial" w:cs="Arial"/>
                <w:color w:val="000000"/>
                <w:sz w:val="18"/>
                <w:szCs w:val="18"/>
              </w:rPr>
              <w:t>.10854</w:t>
            </w:r>
          </w:p>
        </w:tc>
        <w:tc>
          <w:tcPr>
            <w:tcW w:w="1009" w:type="dxa"/>
            <w:tcBorders>
              <w:top w:val="nil"/>
              <w:bottom w:val="nil"/>
              <w:right w:val="single" w:sz="16" w:space="0" w:color="000000"/>
            </w:tcBorders>
            <w:shd w:val="clear" w:color="auto" w:fill="FFFFFF"/>
            <w:vAlign w:val="center"/>
          </w:tcPr>
          <w:p w:rsidR="00204AAB" w:rsidRPr="00B26F65" w:rsidRDefault="00204AAB" w:rsidP="00AA031C">
            <w:pPr>
              <w:autoSpaceDE w:val="0"/>
              <w:autoSpaceDN w:val="0"/>
              <w:adjustRightInd w:val="0"/>
              <w:spacing w:after="0" w:line="320" w:lineRule="atLeast"/>
              <w:ind w:left="60" w:right="60"/>
              <w:jc w:val="right"/>
              <w:rPr>
                <w:rFonts w:ascii="Arial" w:hAnsi="Arial" w:cs="Arial"/>
                <w:color w:val="000000"/>
                <w:sz w:val="18"/>
                <w:szCs w:val="18"/>
              </w:rPr>
            </w:pPr>
            <w:r w:rsidRPr="00B26F65">
              <w:rPr>
                <w:rFonts w:ascii="Arial" w:hAnsi="Arial" w:cs="Arial"/>
                <w:color w:val="000000"/>
                <w:sz w:val="18"/>
                <w:szCs w:val="18"/>
              </w:rPr>
              <w:t>11</w:t>
            </w:r>
          </w:p>
        </w:tc>
      </w:tr>
      <w:tr w:rsidR="00204AAB" w:rsidRPr="00B26F65" w:rsidTr="00AA031C">
        <w:trPr>
          <w:cantSplit/>
        </w:trPr>
        <w:tc>
          <w:tcPr>
            <w:tcW w:w="1163" w:type="dxa"/>
            <w:tcBorders>
              <w:top w:val="nil"/>
              <w:left w:val="single" w:sz="16" w:space="0" w:color="000000"/>
              <w:bottom w:val="nil"/>
              <w:right w:val="single" w:sz="16" w:space="0" w:color="000000"/>
            </w:tcBorders>
            <w:shd w:val="clear" w:color="auto" w:fill="FFFFFF"/>
            <w:vAlign w:val="center"/>
          </w:tcPr>
          <w:p w:rsidR="00204AAB" w:rsidRPr="00B26F65" w:rsidRDefault="00204AAB" w:rsidP="00AA031C">
            <w:pPr>
              <w:autoSpaceDE w:val="0"/>
              <w:autoSpaceDN w:val="0"/>
              <w:adjustRightInd w:val="0"/>
              <w:spacing w:after="0" w:line="320" w:lineRule="atLeast"/>
              <w:ind w:left="60" w:right="60"/>
              <w:rPr>
                <w:rFonts w:ascii="Arial" w:hAnsi="Arial" w:cs="Arial"/>
                <w:color w:val="000000"/>
                <w:sz w:val="18"/>
                <w:szCs w:val="18"/>
              </w:rPr>
            </w:pPr>
            <w:r w:rsidRPr="00B26F65">
              <w:rPr>
                <w:rFonts w:ascii="Arial" w:hAnsi="Arial" w:cs="Arial"/>
                <w:color w:val="000000"/>
                <w:sz w:val="18"/>
                <w:szCs w:val="18"/>
              </w:rPr>
              <w:t>LOGALR</w:t>
            </w:r>
          </w:p>
        </w:tc>
        <w:tc>
          <w:tcPr>
            <w:tcW w:w="1070" w:type="dxa"/>
            <w:tcBorders>
              <w:top w:val="nil"/>
              <w:left w:val="single" w:sz="16" w:space="0" w:color="000000"/>
              <w:bottom w:val="nil"/>
            </w:tcBorders>
            <w:shd w:val="clear" w:color="auto" w:fill="FFFFFF"/>
            <w:vAlign w:val="center"/>
          </w:tcPr>
          <w:p w:rsidR="00204AAB" w:rsidRPr="00B26F65" w:rsidRDefault="00204AAB" w:rsidP="00AA031C">
            <w:pPr>
              <w:autoSpaceDE w:val="0"/>
              <w:autoSpaceDN w:val="0"/>
              <w:adjustRightInd w:val="0"/>
              <w:spacing w:after="0" w:line="320" w:lineRule="atLeast"/>
              <w:ind w:left="60" w:right="60"/>
              <w:jc w:val="right"/>
              <w:rPr>
                <w:rFonts w:ascii="Arial" w:hAnsi="Arial" w:cs="Arial"/>
                <w:color w:val="000000"/>
                <w:sz w:val="18"/>
                <w:szCs w:val="18"/>
              </w:rPr>
            </w:pPr>
            <w:r w:rsidRPr="00B26F65">
              <w:rPr>
                <w:rFonts w:ascii="Arial" w:hAnsi="Arial" w:cs="Arial"/>
                <w:color w:val="000000"/>
                <w:sz w:val="18"/>
                <w:szCs w:val="18"/>
              </w:rPr>
              <w:t>1.7320</w:t>
            </w:r>
          </w:p>
        </w:tc>
        <w:tc>
          <w:tcPr>
            <w:tcW w:w="1423" w:type="dxa"/>
            <w:tcBorders>
              <w:top w:val="nil"/>
              <w:bottom w:val="nil"/>
            </w:tcBorders>
            <w:shd w:val="clear" w:color="auto" w:fill="FFFFFF"/>
            <w:vAlign w:val="center"/>
          </w:tcPr>
          <w:p w:rsidR="00204AAB" w:rsidRPr="00B26F65" w:rsidRDefault="00204AAB" w:rsidP="00AA031C">
            <w:pPr>
              <w:autoSpaceDE w:val="0"/>
              <w:autoSpaceDN w:val="0"/>
              <w:adjustRightInd w:val="0"/>
              <w:spacing w:after="0" w:line="320" w:lineRule="atLeast"/>
              <w:ind w:left="60" w:right="60"/>
              <w:jc w:val="right"/>
              <w:rPr>
                <w:rFonts w:ascii="Arial" w:hAnsi="Arial" w:cs="Arial"/>
                <w:color w:val="000000"/>
                <w:sz w:val="18"/>
                <w:szCs w:val="18"/>
              </w:rPr>
            </w:pPr>
            <w:r w:rsidRPr="00B26F65">
              <w:rPr>
                <w:rFonts w:ascii="Arial" w:hAnsi="Arial" w:cs="Arial"/>
                <w:color w:val="000000"/>
                <w:sz w:val="18"/>
                <w:szCs w:val="18"/>
              </w:rPr>
              <w:t>.08217</w:t>
            </w:r>
          </w:p>
        </w:tc>
        <w:tc>
          <w:tcPr>
            <w:tcW w:w="1009" w:type="dxa"/>
            <w:tcBorders>
              <w:top w:val="nil"/>
              <w:bottom w:val="nil"/>
              <w:right w:val="single" w:sz="16" w:space="0" w:color="000000"/>
            </w:tcBorders>
            <w:shd w:val="clear" w:color="auto" w:fill="FFFFFF"/>
            <w:vAlign w:val="center"/>
          </w:tcPr>
          <w:p w:rsidR="00204AAB" w:rsidRPr="00B26F65" w:rsidRDefault="00204AAB" w:rsidP="00AA031C">
            <w:pPr>
              <w:autoSpaceDE w:val="0"/>
              <w:autoSpaceDN w:val="0"/>
              <w:adjustRightInd w:val="0"/>
              <w:spacing w:after="0" w:line="320" w:lineRule="atLeast"/>
              <w:ind w:left="60" w:right="60"/>
              <w:jc w:val="right"/>
              <w:rPr>
                <w:rFonts w:ascii="Arial" w:hAnsi="Arial" w:cs="Arial"/>
                <w:color w:val="000000"/>
                <w:sz w:val="18"/>
                <w:szCs w:val="18"/>
              </w:rPr>
            </w:pPr>
            <w:r w:rsidRPr="00B26F65">
              <w:rPr>
                <w:rFonts w:ascii="Arial" w:hAnsi="Arial" w:cs="Arial"/>
                <w:color w:val="000000"/>
                <w:sz w:val="18"/>
                <w:szCs w:val="18"/>
              </w:rPr>
              <w:t>11</w:t>
            </w:r>
          </w:p>
        </w:tc>
      </w:tr>
      <w:tr w:rsidR="00204AAB" w:rsidRPr="00B26F65" w:rsidTr="00AA031C">
        <w:trPr>
          <w:cantSplit/>
        </w:trPr>
        <w:tc>
          <w:tcPr>
            <w:tcW w:w="1163" w:type="dxa"/>
            <w:tcBorders>
              <w:top w:val="nil"/>
              <w:left w:val="single" w:sz="16" w:space="0" w:color="000000"/>
              <w:bottom w:val="nil"/>
              <w:right w:val="single" w:sz="16" w:space="0" w:color="000000"/>
            </w:tcBorders>
            <w:shd w:val="clear" w:color="auto" w:fill="FFFFFF"/>
            <w:vAlign w:val="center"/>
          </w:tcPr>
          <w:p w:rsidR="00204AAB" w:rsidRPr="00B26F65" w:rsidRDefault="00204AAB" w:rsidP="00AA031C">
            <w:pPr>
              <w:autoSpaceDE w:val="0"/>
              <w:autoSpaceDN w:val="0"/>
              <w:adjustRightInd w:val="0"/>
              <w:spacing w:after="0" w:line="320" w:lineRule="atLeast"/>
              <w:ind w:left="60" w:right="60"/>
              <w:rPr>
                <w:rFonts w:ascii="Arial" w:hAnsi="Arial" w:cs="Arial"/>
                <w:color w:val="000000"/>
                <w:sz w:val="18"/>
                <w:szCs w:val="18"/>
              </w:rPr>
            </w:pPr>
            <w:r w:rsidRPr="00B26F65">
              <w:rPr>
                <w:rFonts w:ascii="Arial" w:hAnsi="Arial" w:cs="Arial"/>
                <w:color w:val="000000"/>
                <w:sz w:val="18"/>
                <w:szCs w:val="18"/>
              </w:rPr>
              <w:t>LOGNIM</w:t>
            </w:r>
          </w:p>
        </w:tc>
        <w:tc>
          <w:tcPr>
            <w:tcW w:w="1070" w:type="dxa"/>
            <w:tcBorders>
              <w:top w:val="nil"/>
              <w:left w:val="single" w:sz="16" w:space="0" w:color="000000"/>
              <w:bottom w:val="nil"/>
            </w:tcBorders>
            <w:shd w:val="clear" w:color="auto" w:fill="FFFFFF"/>
            <w:vAlign w:val="center"/>
          </w:tcPr>
          <w:p w:rsidR="00204AAB" w:rsidRPr="00B26F65" w:rsidRDefault="00204AAB" w:rsidP="00AA031C">
            <w:pPr>
              <w:autoSpaceDE w:val="0"/>
              <w:autoSpaceDN w:val="0"/>
              <w:adjustRightInd w:val="0"/>
              <w:spacing w:after="0" w:line="320" w:lineRule="atLeast"/>
              <w:ind w:left="60" w:right="60"/>
              <w:jc w:val="right"/>
              <w:rPr>
                <w:rFonts w:ascii="Arial" w:hAnsi="Arial" w:cs="Arial"/>
                <w:color w:val="000000"/>
                <w:sz w:val="18"/>
                <w:szCs w:val="18"/>
              </w:rPr>
            </w:pPr>
            <w:r w:rsidRPr="00B26F65">
              <w:rPr>
                <w:rFonts w:ascii="Arial" w:hAnsi="Arial" w:cs="Arial"/>
                <w:color w:val="000000"/>
                <w:sz w:val="18"/>
                <w:szCs w:val="18"/>
              </w:rPr>
              <w:t>-1.3603</w:t>
            </w:r>
          </w:p>
        </w:tc>
        <w:tc>
          <w:tcPr>
            <w:tcW w:w="1423" w:type="dxa"/>
            <w:tcBorders>
              <w:top w:val="nil"/>
              <w:bottom w:val="nil"/>
            </w:tcBorders>
            <w:shd w:val="clear" w:color="auto" w:fill="FFFFFF"/>
            <w:vAlign w:val="center"/>
          </w:tcPr>
          <w:p w:rsidR="00204AAB" w:rsidRPr="00B26F65" w:rsidRDefault="00204AAB" w:rsidP="00AA031C">
            <w:pPr>
              <w:autoSpaceDE w:val="0"/>
              <w:autoSpaceDN w:val="0"/>
              <w:adjustRightInd w:val="0"/>
              <w:spacing w:after="0" w:line="320" w:lineRule="atLeast"/>
              <w:ind w:left="60" w:right="60"/>
              <w:jc w:val="right"/>
              <w:rPr>
                <w:rFonts w:ascii="Arial" w:hAnsi="Arial" w:cs="Arial"/>
                <w:color w:val="000000"/>
                <w:sz w:val="18"/>
                <w:szCs w:val="18"/>
              </w:rPr>
            </w:pPr>
            <w:r w:rsidRPr="00B26F65">
              <w:rPr>
                <w:rFonts w:ascii="Arial" w:hAnsi="Arial" w:cs="Arial"/>
                <w:color w:val="000000"/>
                <w:sz w:val="18"/>
                <w:szCs w:val="18"/>
              </w:rPr>
              <w:t>.34090</w:t>
            </w:r>
          </w:p>
        </w:tc>
        <w:tc>
          <w:tcPr>
            <w:tcW w:w="1009" w:type="dxa"/>
            <w:tcBorders>
              <w:top w:val="nil"/>
              <w:bottom w:val="nil"/>
              <w:right w:val="single" w:sz="16" w:space="0" w:color="000000"/>
            </w:tcBorders>
            <w:shd w:val="clear" w:color="auto" w:fill="FFFFFF"/>
            <w:vAlign w:val="center"/>
          </w:tcPr>
          <w:p w:rsidR="00204AAB" w:rsidRPr="00B26F65" w:rsidRDefault="00204AAB" w:rsidP="00AA031C">
            <w:pPr>
              <w:autoSpaceDE w:val="0"/>
              <w:autoSpaceDN w:val="0"/>
              <w:adjustRightInd w:val="0"/>
              <w:spacing w:after="0" w:line="320" w:lineRule="atLeast"/>
              <w:ind w:left="60" w:right="60"/>
              <w:jc w:val="right"/>
              <w:rPr>
                <w:rFonts w:ascii="Arial" w:hAnsi="Arial" w:cs="Arial"/>
                <w:color w:val="000000"/>
                <w:sz w:val="18"/>
                <w:szCs w:val="18"/>
              </w:rPr>
            </w:pPr>
            <w:r w:rsidRPr="00B26F65">
              <w:rPr>
                <w:rFonts w:ascii="Arial" w:hAnsi="Arial" w:cs="Arial"/>
                <w:color w:val="000000"/>
                <w:sz w:val="18"/>
                <w:szCs w:val="18"/>
              </w:rPr>
              <w:t>11</w:t>
            </w:r>
          </w:p>
        </w:tc>
      </w:tr>
      <w:tr w:rsidR="00204AAB" w:rsidRPr="00B26F65" w:rsidTr="00AA031C">
        <w:trPr>
          <w:cantSplit/>
        </w:trPr>
        <w:tc>
          <w:tcPr>
            <w:tcW w:w="1163" w:type="dxa"/>
            <w:tcBorders>
              <w:top w:val="nil"/>
              <w:left w:val="single" w:sz="16" w:space="0" w:color="000000"/>
              <w:bottom w:val="nil"/>
              <w:right w:val="single" w:sz="16" w:space="0" w:color="000000"/>
            </w:tcBorders>
            <w:shd w:val="clear" w:color="auto" w:fill="FFFFFF"/>
            <w:vAlign w:val="center"/>
          </w:tcPr>
          <w:p w:rsidR="00204AAB" w:rsidRPr="00B26F65" w:rsidRDefault="00204AAB" w:rsidP="00AA031C">
            <w:pPr>
              <w:autoSpaceDE w:val="0"/>
              <w:autoSpaceDN w:val="0"/>
              <w:adjustRightInd w:val="0"/>
              <w:spacing w:after="0" w:line="320" w:lineRule="atLeast"/>
              <w:ind w:left="60" w:right="60"/>
              <w:rPr>
                <w:rFonts w:ascii="Arial" w:hAnsi="Arial" w:cs="Arial"/>
                <w:color w:val="000000"/>
                <w:sz w:val="18"/>
                <w:szCs w:val="18"/>
              </w:rPr>
            </w:pPr>
            <w:r w:rsidRPr="00B26F65">
              <w:rPr>
                <w:rFonts w:ascii="Arial" w:hAnsi="Arial" w:cs="Arial"/>
                <w:color w:val="000000"/>
                <w:sz w:val="18"/>
                <w:szCs w:val="18"/>
              </w:rPr>
              <w:t>LOGNPLR</w:t>
            </w:r>
          </w:p>
        </w:tc>
        <w:tc>
          <w:tcPr>
            <w:tcW w:w="1070" w:type="dxa"/>
            <w:tcBorders>
              <w:top w:val="nil"/>
              <w:left w:val="single" w:sz="16" w:space="0" w:color="000000"/>
              <w:bottom w:val="nil"/>
            </w:tcBorders>
            <w:shd w:val="clear" w:color="auto" w:fill="FFFFFF"/>
            <w:vAlign w:val="center"/>
          </w:tcPr>
          <w:p w:rsidR="00204AAB" w:rsidRPr="00B26F65" w:rsidRDefault="00204AAB" w:rsidP="00AA031C">
            <w:pPr>
              <w:autoSpaceDE w:val="0"/>
              <w:autoSpaceDN w:val="0"/>
              <w:adjustRightInd w:val="0"/>
              <w:spacing w:after="0" w:line="320" w:lineRule="atLeast"/>
              <w:ind w:left="60" w:right="60"/>
              <w:jc w:val="right"/>
              <w:rPr>
                <w:rFonts w:ascii="Arial" w:hAnsi="Arial" w:cs="Arial"/>
                <w:color w:val="000000"/>
                <w:sz w:val="18"/>
                <w:szCs w:val="18"/>
              </w:rPr>
            </w:pPr>
            <w:r w:rsidRPr="00B26F65">
              <w:rPr>
                <w:rFonts w:ascii="Arial" w:hAnsi="Arial" w:cs="Arial"/>
                <w:color w:val="000000"/>
                <w:sz w:val="18"/>
                <w:szCs w:val="18"/>
              </w:rPr>
              <w:t>.8997</w:t>
            </w:r>
          </w:p>
        </w:tc>
        <w:tc>
          <w:tcPr>
            <w:tcW w:w="1423" w:type="dxa"/>
            <w:tcBorders>
              <w:top w:val="nil"/>
              <w:bottom w:val="nil"/>
            </w:tcBorders>
            <w:shd w:val="clear" w:color="auto" w:fill="FFFFFF"/>
            <w:vAlign w:val="center"/>
          </w:tcPr>
          <w:p w:rsidR="00204AAB" w:rsidRPr="00B26F65" w:rsidRDefault="00204AAB" w:rsidP="00AA031C">
            <w:pPr>
              <w:autoSpaceDE w:val="0"/>
              <w:autoSpaceDN w:val="0"/>
              <w:adjustRightInd w:val="0"/>
              <w:spacing w:after="0" w:line="320" w:lineRule="atLeast"/>
              <w:ind w:left="60" w:right="60"/>
              <w:jc w:val="right"/>
              <w:rPr>
                <w:rFonts w:ascii="Arial" w:hAnsi="Arial" w:cs="Arial"/>
                <w:color w:val="000000"/>
                <w:sz w:val="18"/>
                <w:szCs w:val="18"/>
              </w:rPr>
            </w:pPr>
            <w:r w:rsidRPr="00B26F65">
              <w:rPr>
                <w:rFonts w:ascii="Arial" w:hAnsi="Arial" w:cs="Arial"/>
                <w:color w:val="000000"/>
                <w:sz w:val="18"/>
                <w:szCs w:val="18"/>
              </w:rPr>
              <w:t>.34282</w:t>
            </w:r>
          </w:p>
        </w:tc>
        <w:tc>
          <w:tcPr>
            <w:tcW w:w="1009" w:type="dxa"/>
            <w:tcBorders>
              <w:top w:val="nil"/>
              <w:bottom w:val="nil"/>
              <w:right w:val="single" w:sz="16" w:space="0" w:color="000000"/>
            </w:tcBorders>
            <w:shd w:val="clear" w:color="auto" w:fill="FFFFFF"/>
            <w:vAlign w:val="center"/>
          </w:tcPr>
          <w:p w:rsidR="00204AAB" w:rsidRPr="00B26F65" w:rsidRDefault="00204AAB" w:rsidP="00AA031C">
            <w:pPr>
              <w:autoSpaceDE w:val="0"/>
              <w:autoSpaceDN w:val="0"/>
              <w:adjustRightInd w:val="0"/>
              <w:spacing w:after="0" w:line="320" w:lineRule="atLeast"/>
              <w:ind w:left="60" w:right="60"/>
              <w:jc w:val="right"/>
              <w:rPr>
                <w:rFonts w:ascii="Arial" w:hAnsi="Arial" w:cs="Arial"/>
                <w:color w:val="000000"/>
                <w:sz w:val="18"/>
                <w:szCs w:val="18"/>
              </w:rPr>
            </w:pPr>
            <w:r w:rsidRPr="00B26F65">
              <w:rPr>
                <w:rFonts w:ascii="Arial" w:hAnsi="Arial" w:cs="Arial"/>
                <w:color w:val="000000"/>
                <w:sz w:val="18"/>
                <w:szCs w:val="18"/>
              </w:rPr>
              <w:t>11</w:t>
            </w:r>
          </w:p>
        </w:tc>
      </w:tr>
      <w:tr w:rsidR="00204AAB" w:rsidRPr="00B26F65" w:rsidTr="00AA031C">
        <w:trPr>
          <w:cantSplit/>
        </w:trPr>
        <w:tc>
          <w:tcPr>
            <w:tcW w:w="1163" w:type="dxa"/>
            <w:tcBorders>
              <w:top w:val="nil"/>
              <w:left w:val="single" w:sz="16" w:space="0" w:color="000000"/>
              <w:bottom w:val="nil"/>
              <w:right w:val="single" w:sz="16" w:space="0" w:color="000000"/>
            </w:tcBorders>
            <w:shd w:val="clear" w:color="auto" w:fill="FFFFFF"/>
            <w:vAlign w:val="center"/>
          </w:tcPr>
          <w:p w:rsidR="00204AAB" w:rsidRPr="00B26F65" w:rsidRDefault="00204AAB" w:rsidP="00AA031C">
            <w:pPr>
              <w:autoSpaceDE w:val="0"/>
              <w:autoSpaceDN w:val="0"/>
              <w:adjustRightInd w:val="0"/>
              <w:spacing w:after="0" w:line="320" w:lineRule="atLeast"/>
              <w:ind w:left="60" w:right="60"/>
              <w:rPr>
                <w:rFonts w:ascii="Arial" w:hAnsi="Arial" w:cs="Arial"/>
                <w:color w:val="000000"/>
                <w:sz w:val="18"/>
                <w:szCs w:val="18"/>
              </w:rPr>
            </w:pPr>
            <w:r w:rsidRPr="00B26F65">
              <w:rPr>
                <w:rFonts w:ascii="Arial" w:hAnsi="Arial" w:cs="Arial"/>
                <w:color w:val="000000"/>
                <w:sz w:val="18"/>
                <w:szCs w:val="18"/>
              </w:rPr>
              <w:t>LOGTOD</w:t>
            </w:r>
          </w:p>
        </w:tc>
        <w:tc>
          <w:tcPr>
            <w:tcW w:w="1070" w:type="dxa"/>
            <w:tcBorders>
              <w:top w:val="nil"/>
              <w:left w:val="single" w:sz="16" w:space="0" w:color="000000"/>
              <w:bottom w:val="nil"/>
            </w:tcBorders>
            <w:shd w:val="clear" w:color="auto" w:fill="FFFFFF"/>
            <w:vAlign w:val="center"/>
          </w:tcPr>
          <w:p w:rsidR="00204AAB" w:rsidRPr="00B26F65" w:rsidRDefault="00204AAB" w:rsidP="00AA031C">
            <w:pPr>
              <w:autoSpaceDE w:val="0"/>
              <w:autoSpaceDN w:val="0"/>
              <w:adjustRightInd w:val="0"/>
              <w:spacing w:after="0" w:line="320" w:lineRule="atLeast"/>
              <w:ind w:left="60" w:right="60"/>
              <w:jc w:val="right"/>
              <w:rPr>
                <w:rFonts w:ascii="Arial" w:hAnsi="Arial" w:cs="Arial"/>
                <w:color w:val="000000"/>
                <w:sz w:val="18"/>
                <w:szCs w:val="18"/>
              </w:rPr>
            </w:pPr>
            <w:r w:rsidRPr="00B26F65">
              <w:rPr>
                <w:rFonts w:ascii="Arial" w:hAnsi="Arial" w:cs="Arial"/>
                <w:color w:val="000000"/>
                <w:sz w:val="18"/>
                <w:szCs w:val="18"/>
              </w:rPr>
              <w:t>4.1917</w:t>
            </w:r>
          </w:p>
        </w:tc>
        <w:tc>
          <w:tcPr>
            <w:tcW w:w="1423" w:type="dxa"/>
            <w:tcBorders>
              <w:top w:val="nil"/>
              <w:bottom w:val="nil"/>
            </w:tcBorders>
            <w:shd w:val="clear" w:color="auto" w:fill="FFFFFF"/>
            <w:vAlign w:val="center"/>
          </w:tcPr>
          <w:p w:rsidR="00204AAB" w:rsidRPr="00B26F65" w:rsidRDefault="00204AAB" w:rsidP="00AA031C">
            <w:pPr>
              <w:autoSpaceDE w:val="0"/>
              <w:autoSpaceDN w:val="0"/>
              <w:adjustRightInd w:val="0"/>
              <w:spacing w:after="0" w:line="320" w:lineRule="atLeast"/>
              <w:ind w:left="60" w:right="60"/>
              <w:jc w:val="right"/>
              <w:rPr>
                <w:rFonts w:ascii="Arial" w:hAnsi="Arial" w:cs="Arial"/>
                <w:color w:val="000000"/>
                <w:sz w:val="18"/>
                <w:szCs w:val="18"/>
              </w:rPr>
            </w:pPr>
            <w:r w:rsidRPr="00B26F65">
              <w:rPr>
                <w:rFonts w:ascii="Arial" w:hAnsi="Arial" w:cs="Arial"/>
                <w:color w:val="000000"/>
                <w:sz w:val="18"/>
                <w:szCs w:val="18"/>
              </w:rPr>
              <w:t>.10823</w:t>
            </w:r>
          </w:p>
        </w:tc>
        <w:tc>
          <w:tcPr>
            <w:tcW w:w="1009" w:type="dxa"/>
            <w:tcBorders>
              <w:top w:val="nil"/>
              <w:bottom w:val="nil"/>
              <w:right w:val="single" w:sz="16" w:space="0" w:color="000000"/>
            </w:tcBorders>
            <w:shd w:val="clear" w:color="auto" w:fill="FFFFFF"/>
            <w:vAlign w:val="center"/>
          </w:tcPr>
          <w:p w:rsidR="00204AAB" w:rsidRPr="00B26F65" w:rsidRDefault="00204AAB" w:rsidP="00AA031C">
            <w:pPr>
              <w:autoSpaceDE w:val="0"/>
              <w:autoSpaceDN w:val="0"/>
              <w:adjustRightInd w:val="0"/>
              <w:spacing w:after="0" w:line="320" w:lineRule="atLeast"/>
              <w:ind w:left="60" w:right="60"/>
              <w:jc w:val="right"/>
              <w:rPr>
                <w:rFonts w:ascii="Arial" w:hAnsi="Arial" w:cs="Arial"/>
                <w:color w:val="000000"/>
                <w:sz w:val="18"/>
                <w:szCs w:val="18"/>
              </w:rPr>
            </w:pPr>
            <w:r w:rsidRPr="00B26F65">
              <w:rPr>
                <w:rFonts w:ascii="Arial" w:hAnsi="Arial" w:cs="Arial"/>
                <w:color w:val="000000"/>
                <w:sz w:val="18"/>
                <w:szCs w:val="18"/>
              </w:rPr>
              <w:t>11</w:t>
            </w:r>
          </w:p>
        </w:tc>
      </w:tr>
      <w:tr w:rsidR="00204AAB" w:rsidRPr="00B26F65" w:rsidTr="00AA031C">
        <w:trPr>
          <w:cantSplit/>
        </w:trPr>
        <w:tc>
          <w:tcPr>
            <w:tcW w:w="1163" w:type="dxa"/>
            <w:tcBorders>
              <w:top w:val="nil"/>
              <w:left w:val="single" w:sz="16" w:space="0" w:color="000000"/>
              <w:bottom w:val="nil"/>
              <w:right w:val="single" w:sz="16" w:space="0" w:color="000000"/>
            </w:tcBorders>
            <w:shd w:val="clear" w:color="auto" w:fill="FFFFFF"/>
            <w:vAlign w:val="center"/>
          </w:tcPr>
          <w:p w:rsidR="00204AAB" w:rsidRPr="00B26F65" w:rsidRDefault="00204AAB" w:rsidP="00AA031C">
            <w:pPr>
              <w:autoSpaceDE w:val="0"/>
              <w:autoSpaceDN w:val="0"/>
              <w:adjustRightInd w:val="0"/>
              <w:spacing w:after="0" w:line="320" w:lineRule="atLeast"/>
              <w:ind w:left="60" w:right="60"/>
              <w:rPr>
                <w:rFonts w:ascii="Arial" w:hAnsi="Arial" w:cs="Arial"/>
                <w:color w:val="000000"/>
                <w:sz w:val="18"/>
                <w:szCs w:val="18"/>
              </w:rPr>
            </w:pPr>
            <w:r w:rsidRPr="00B26F65">
              <w:rPr>
                <w:rFonts w:ascii="Arial" w:hAnsi="Arial" w:cs="Arial"/>
                <w:color w:val="000000"/>
                <w:sz w:val="18"/>
                <w:szCs w:val="18"/>
              </w:rPr>
              <w:t>LOGCAR</w:t>
            </w:r>
          </w:p>
        </w:tc>
        <w:tc>
          <w:tcPr>
            <w:tcW w:w="1070" w:type="dxa"/>
            <w:tcBorders>
              <w:top w:val="nil"/>
              <w:left w:val="single" w:sz="16" w:space="0" w:color="000000"/>
              <w:bottom w:val="nil"/>
            </w:tcBorders>
            <w:shd w:val="clear" w:color="auto" w:fill="FFFFFF"/>
            <w:vAlign w:val="center"/>
          </w:tcPr>
          <w:p w:rsidR="00204AAB" w:rsidRPr="00B26F65" w:rsidRDefault="00204AAB" w:rsidP="00AA031C">
            <w:pPr>
              <w:autoSpaceDE w:val="0"/>
              <w:autoSpaceDN w:val="0"/>
              <w:adjustRightInd w:val="0"/>
              <w:spacing w:after="0" w:line="320" w:lineRule="atLeast"/>
              <w:ind w:left="60" w:right="60"/>
              <w:jc w:val="right"/>
              <w:rPr>
                <w:rFonts w:ascii="Arial" w:hAnsi="Arial" w:cs="Arial"/>
                <w:color w:val="000000"/>
                <w:sz w:val="18"/>
                <w:szCs w:val="18"/>
              </w:rPr>
            </w:pPr>
            <w:r w:rsidRPr="00B26F65">
              <w:rPr>
                <w:rFonts w:ascii="Arial" w:hAnsi="Arial" w:cs="Arial"/>
                <w:color w:val="000000"/>
                <w:sz w:val="18"/>
                <w:szCs w:val="18"/>
              </w:rPr>
              <w:t>1.1324</w:t>
            </w:r>
          </w:p>
        </w:tc>
        <w:tc>
          <w:tcPr>
            <w:tcW w:w="1423" w:type="dxa"/>
            <w:tcBorders>
              <w:top w:val="nil"/>
              <w:bottom w:val="nil"/>
            </w:tcBorders>
            <w:shd w:val="clear" w:color="auto" w:fill="FFFFFF"/>
            <w:vAlign w:val="center"/>
          </w:tcPr>
          <w:p w:rsidR="00204AAB" w:rsidRPr="00B26F65" w:rsidRDefault="00204AAB" w:rsidP="00AA031C">
            <w:pPr>
              <w:autoSpaceDE w:val="0"/>
              <w:autoSpaceDN w:val="0"/>
              <w:adjustRightInd w:val="0"/>
              <w:spacing w:after="0" w:line="320" w:lineRule="atLeast"/>
              <w:ind w:left="60" w:right="60"/>
              <w:jc w:val="right"/>
              <w:rPr>
                <w:rFonts w:ascii="Arial" w:hAnsi="Arial" w:cs="Arial"/>
                <w:color w:val="000000"/>
                <w:sz w:val="18"/>
                <w:szCs w:val="18"/>
              </w:rPr>
            </w:pPr>
            <w:r w:rsidRPr="00B26F65">
              <w:rPr>
                <w:rFonts w:ascii="Arial" w:hAnsi="Arial" w:cs="Arial"/>
                <w:color w:val="000000"/>
                <w:sz w:val="18"/>
                <w:szCs w:val="18"/>
              </w:rPr>
              <w:t>.18893</w:t>
            </w:r>
          </w:p>
        </w:tc>
        <w:tc>
          <w:tcPr>
            <w:tcW w:w="1009" w:type="dxa"/>
            <w:tcBorders>
              <w:top w:val="nil"/>
              <w:bottom w:val="nil"/>
              <w:right w:val="single" w:sz="16" w:space="0" w:color="000000"/>
            </w:tcBorders>
            <w:shd w:val="clear" w:color="auto" w:fill="FFFFFF"/>
            <w:vAlign w:val="center"/>
          </w:tcPr>
          <w:p w:rsidR="00204AAB" w:rsidRPr="00B26F65" w:rsidRDefault="00204AAB" w:rsidP="00AA031C">
            <w:pPr>
              <w:autoSpaceDE w:val="0"/>
              <w:autoSpaceDN w:val="0"/>
              <w:adjustRightInd w:val="0"/>
              <w:spacing w:after="0" w:line="320" w:lineRule="atLeast"/>
              <w:ind w:left="60" w:right="60"/>
              <w:jc w:val="right"/>
              <w:rPr>
                <w:rFonts w:ascii="Arial" w:hAnsi="Arial" w:cs="Arial"/>
                <w:color w:val="000000"/>
                <w:sz w:val="18"/>
                <w:szCs w:val="18"/>
              </w:rPr>
            </w:pPr>
            <w:r w:rsidRPr="00B26F65">
              <w:rPr>
                <w:rFonts w:ascii="Arial" w:hAnsi="Arial" w:cs="Arial"/>
                <w:color w:val="000000"/>
                <w:sz w:val="18"/>
                <w:szCs w:val="18"/>
              </w:rPr>
              <w:t>11</w:t>
            </w:r>
          </w:p>
        </w:tc>
      </w:tr>
      <w:tr w:rsidR="00204AAB" w:rsidRPr="00B26F65" w:rsidTr="00AA031C">
        <w:trPr>
          <w:cantSplit/>
        </w:trPr>
        <w:tc>
          <w:tcPr>
            <w:tcW w:w="1163" w:type="dxa"/>
            <w:tcBorders>
              <w:top w:val="nil"/>
              <w:left w:val="single" w:sz="16" w:space="0" w:color="000000"/>
              <w:bottom w:val="single" w:sz="16" w:space="0" w:color="000000"/>
              <w:right w:val="single" w:sz="16" w:space="0" w:color="000000"/>
            </w:tcBorders>
            <w:shd w:val="clear" w:color="auto" w:fill="FFFFFF"/>
            <w:vAlign w:val="center"/>
          </w:tcPr>
          <w:p w:rsidR="00204AAB" w:rsidRPr="00B26F65" w:rsidRDefault="00204AAB" w:rsidP="00AA031C">
            <w:pPr>
              <w:autoSpaceDE w:val="0"/>
              <w:autoSpaceDN w:val="0"/>
              <w:adjustRightInd w:val="0"/>
              <w:spacing w:after="0" w:line="320" w:lineRule="atLeast"/>
              <w:ind w:left="60" w:right="60"/>
              <w:rPr>
                <w:rFonts w:ascii="Arial" w:hAnsi="Arial" w:cs="Arial"/>
                <w:color w:val="000000"/>
                <w:sz w:val="18"/>
                <w:szCs w:val="18"/>
              </w:rPr>
            </w:pPr>
            <w:r w:rsidRPr="00B26F65">
              <w:rPr>
                <w:rFonts w:ascii="Arial" w:hAnsi="Arial" w:cs="Arial"/>
                <w:color w:val="000000"/>
                <w:sz w:val="18"/>
                <w:szCs w:val="18"/>
              </w:rPr>
              <w:t>LOGEXC</w:t>
            </w:r>
          </w:p>
        </w:tc>
        <w:tc>
          <w:tcPr>
            <w:tcW w:w="1070" w:type="dxa"/>
            <w:tcBorders>
              <w:top w:val="nil"/>
              <w:left w:val="single" w:sz="16" w:space="0" w:color="000000"/>
              <w:bottom w:val="single" w:sz="16" w:space="0" w:color="000000"/>
            </w:tcBorders>
            <w:shd w:val="clear" w:color="auto" w:fill="FFFFFF"/>
            <w:vAlign w:val="center"/>
          </w:tcPr>
          <w:p w:rsidR="00204AAB" w:rsidRPr="00B26F65" w:rsidRDefault="00204AAB" w:rsidP="00AA031C">
            <w:pPr>
              <w:autoSpaceDE w:val="0"/>
              <w:autoSpaceDN w:val="0"/>
              <w:adjustRightInd w:val="0"/>
              <w:spacing w:after="0" w:line="320" w:lineRule="atLeast"/>
              <w:ind w:left="60" w:right="60"/>
              <w:jc w:val="right"/>
              <w:rPr>
                <w:rFonts w:ascii="Arial" w:hAnsi="Arial" w:cs="Arial"/>
                <w:color w:val="000000"/>
                <w:sz w:val="18"/>
                <w:szCs w:val="18"/>
              </w:rPr>
            </w:pPr>
            <w:r w:rsidRPr="00B26F65">
              <w:rPr>
                <w:rFonts w:ascii="Arial" w:hAnsi="Arial" w:cs="Arial"/>
                <w:color w:val="000000"/>
                <w:sz w:val="18"/>
                <w:szCs w:val="18"/>
              </w:rPr>
              <w:t>2.3106</w:t>
            </w:r>
          </w:p>
        </w:tc>
        <w:tc>
          <w:tcPr>
            <w:tcW w:w="1423" w:type="dxa"/>
            <w:tcBorders>
              <w:top w:val="nil"/>
              <w:bottom w:val="single" w:sz="16" w:space="0" w:color="000000"/>
            </w:tcBorders>
            <w:shd w:val="clear" w:color="auto" w:fill="FFFFFF"/>
            <w:vAlign w:val="center"/>
          </w:tcPr>
          <w:p w:rsidR="00204AAB" w:rsidRPr="00B26F65" w:rsidRDefault="00204AAB" w:rsidP="00AA031C">
            <w:pPr>
              <w:autoSpaceDE w:val="0"/>
              <w:autoSpaceDN w:val="0"/>
              <w:adjustRightInd w:val="0"/>
              <w:spacing w:after="0" w:line="320" w:lineRule="atLeast"/>
              <w:ind w:left="60" w:right="60"/>
              <w:jc w:val="right"/>
              <w:rPr>
                <w:rFonts w:ascii="Arial" w:hAnsi="Arial" w:cs="Arial"/>
                <w:color w:val="000000"/>
                <w:sz w:val="18"/>
                <w:szCs w:val="18"/>
              </w:rPr>
            </w:pPr>
            <w:r w:rsidRPr="00B26F65">
              <w:rPr>
                <w:rFonts w:ascii="Arial" w:hAnsi="Arial" w:cs="Arial"/>
                <w:color w:val="000000"/>
                <w:sz w:val="18"/>
                <w:szCs w:val="18"/>
              </w:rPr>
              <w:t>.14229</w:t>
            </w:r>
          </w:p>
        </w:tc>
        <w:tc>
          <w:tcPr>
            <w:tcW w:w="1009" w:type="dxa"/>
            <w:tcBorders>
              <w:top w:val="nil"/>
              <w:bottom w:val="single" w:sz="16" w:space="0" w:color="000000"/>
              <w:right w:val="single" w:sz="16" w:space="0" w:color="000000"/>
            </w:tcBorders>
            <w:shd w:val="clear" w:color="auto" w:fill="FFFFFF"/>
            <w:vAlign w:val="center"/>
          </w:tcPr>
          <w:p w:rsidR="00204AAB" w:rsidRPr="00B26F65" w:rsidRDefault="00204AAB" w:rsidP="00AA031C">
            <w:pPr>
              <w:autoSpaceDE w:val="0"/>
              <w:autoSpaceDN w:val="0"/>
              <w:adjustRightInd w:val="0"/>
              <w:spacing w:after="0" w:line="320" w:lineRule="atLeast"/>
              <w:ind w:left="60" w:right="60"/>
              <w:jc w:val="right"/>
              <w:rPr>
                <w:rFonts w:ascii="Arial" w:hAnsi="Arial" w:cs="Arial"/>
                <w:color w:val="000000"/>
                <w:sz w:val="18"/>
                <w:szCs w:val="18"/>
              </w:rPr>
            </w:pPr>
            <w:r w:rsidRPr="00B26F65">
              <w:rPr>
                <w:rFonts w:ascii="Arial" w:hAnsi="Arial" w:cs="Arial"/>
                <w:color w:val="000000"/>
                <w:sz w:val="18"/>
                <w:szCs w:val="18"/>
              </w:rPr>
              <w:t>11</w:t>
            </w:r>
          </w:p>
        </w:tc>
      </w:tr>
    </w:tbl>
    <w:p w:rsidR="00204AAB" w:rsidRPr="00B26F65" w:rsidRDefault="00204AAB" w:rsidP="00204AAB">
      <w:pPr>
        <w:autoSpaceDE w:val="0"/>
        <w:autoSpaceDN w:val="0"/>
        <w:adjustRightInd w:val="0"/>
        <w:spacing w:after="0" w:line="400" w:lineRule="atLeast"/>
        <w:rPr>
          <w:rFonts w:ascii="Times New Roman" w:hAnsi="Times New Roman" w:cs="Times New Roman"/>
          <w:sz w:val="24"/>
          <w:szCs w:val="24"/>
        </w:rPr>
      </w:pPr>
    </w:p>
    <w:p w:rsidR="00204AAB" w:rsidRPr="00CF029A" w:rsidRDefault="00204AAB" w:rsidP="00204AAB">
      <w:pPr>
        <w:autoSpaceDE w:val="0"/>
        <w:autoSpaceDN w:val="0"/>
        <w:adjustRightInd w:val="0"/>
        <w:spacing w:after="0" w:line="240" w:lineRule="auto"/>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1496"/>
        <w:gridCol w:w="1622"/>
        <w:gridCol w:w="1491"/>
        <w:gridCol w:w="1487"/>
        <w:gridCol w:w="1492"/>
      </w:tblGrid>
      <w:tr w:rsidR="00204AAB" w:rsidTr="00AA031C">
        <w:trPr>
          <w:trHeight w:val="400"/>
        </w:trPr>
        <w:tc>
          <w:tcPr>
            <w:tcW w:w="1496"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t>VARIABLE</w:t>
            </w:r>
          </w:p>
        </w:tc>
        <w:tc>
          <w:tcPr>
            <w:tcW w:w="1622"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t>COEFFICIENT</w:t>
            </w:r>
          </w:p>
        </w:tc>
        <w:tc>
          <w:tcPr>
            <w:tcW w:w="1491"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t>T.STAT</w:t>
            </w:r>
          </w:p>
        </w:tc>
        <w:tc>
          <w:tcPr>
            <w:tcW w:w="1487"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t>Prob.</w:t>
            </w:r>
          </w:p>
        </w:tc>
        <w:tc>
          <w:tcPr>
            <w:tcW w:w="1492"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t>Remarks</w:t>
            </w:r>
          </w:p>
        </w:tc>
      </w:tr>
      <w:tr w:rsidR="00204AAB" w:rsidTr="00AA031C">
        <w:trPr>
          <w:trHeight w:val="400"/>
        </w:trPr>
        <w:tc>
          <w:tcPr>
            <w:tcW w:w="1496"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t>LOGCAR</w:t>
            </w:r>
          </w:p>
        </w:tc>
        <w:tc>
          <w:tcPr>
            <w:tcW w:w="1622"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t>-2884.03</w:t>
            </w:r>
          </w:p>
        </w:tc>
        <w:tc>
          <w:tcPr>
            <w:tcW w:w="1491"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t>-5.40</w:t>
            </w:r>
          </w:p>
        </w:tc>
        <w:tc>
          <w:tcPr>
            <w:tcW w:w="1487"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t>0.03</w:t>
            </w:r>
          </w:p>
        </w:tc>
        <w:tc>
          <w:tcPr>
            <w:tcW w:w="1492"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t>Sig.</w:t>
            </w:r>
          </w:p>
        </w:tc>
      </w:tr>
      <w:tr w:rsidR="00204AAB" w:rsidTr="00AA031C">
        <w:trPr>
          <w:trHeight w:val="400"/>
        </w:trPr>
        <w:tc>
          <w:tcPr>
            <w:tcW w:w="1496"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t>LOGINR</w:t>
            </w:r>
          </w:p>
        </w:tc>
        <w:tc>
          <w:tcPr>
            <w:tcW w:w="1622"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t>-2136.21</w:t>
            </w:r>
          </w:p>
        </w:tc>
        <w:tc>
          <w:tcPr>
            <w:tcW w:w="1491"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t>-0.60</w:t>
            </w:r>
          </w:p>
        </w:tc>
        <w:tc>
          <w:tcPr>
            <w:tcW w:w="1487"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t>0.63</w:t>
            </w:r>
          </w:p>
        </w:tc>
        <w:tc>
          <w:tcPr>
            <w:tcW w:w="1492"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t>Not Sig.</w:t>
            </w:r>
          </w:p>
        </w:tc>
      </w:tr>
      <w:tr w:rsidR="00204AAB" w:rsidTr="00AA031C">
        <w:trPr>
          <w:trHeight w:val="400"/>
        </w:trPr>
        <w:tc>
          <w:tcPr>
            <w:tcW w:w="1496"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t>LOGINF</w:t>
            </w:r>
          </w:p>
        </w:tc>
        <w:tc>
          <w:tcPr>
            <w:tcW w:w="1622"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t>1339.88</w:t>
            </w:r>
          </w:p>
        </w:tc>
        <w:tc>
          <w:tcPr>
            <w:tcW w:w="1491"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t>3.76</w:t>
            </w:r>
          </w:p>
        </w:tc>
        <w:tc>
          <w:tcPr>
            <w:tcW w:w="1487"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t>0.06</w:t>
            </w:r>
          </w:p>
        </w:tc>
        <w:tc>
          <w:tcPr>
            <w:tcW w:w="1492"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t>Not Sig</w:t>
            </w:r>
          </w:p>
        </w:tc>
      </w:tr>
      <w:tr w:rsidR="00204AAB" w:rsidTr="00AA031C">
        <w:trPr>
          <w:trHeight w:val="400"/>
        </w:trPr>
        <w:tc>
          <w:tcPr>
            <w:tcW w:w="1496"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t>LOGALR</w:t>
            </w:r>
          </w:p>
        </w:tc>
        <w:tc>
          <w:tcPr>
            <w:tcW w:w="1622"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t>-904.66</w:t>
            </w:r>
          </w:p>
        </w:tc>
        <w:tc>
          <w:tcPr>
            <w:tcW w:w="1491"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t>-1.15</w:t>
            </w:r>
          </w:p>
        </w:tc>
        <w:tc>
          <w:tcPr>
            <w:tcW w:w="1487"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t>0.37</w:t>
            </w:r>
          </w:p>
        </w:tc>
        <w:tc>
          <w:tcPr>
            <w:tcW w:w="1492"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t>Not Sig.</w:t>
            </w:r>
          </w:p>
        </w:tc>
      </w:tr>
      <w:tr w:rsidR="00204AAB" w:rsidTr="00AA031C">
        <w:trPr>
          <w:trHeight w:val="400"/>
        </w:trPr>
        <w:tc>
          <w:tcPr>
            <w:tcW w:w="1496"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t>LOGNIM</w:t>
            </w:r>
          </w:p>
        </w:tc>
        <w:tc>
          <w:tcPr>
            <w:tcW w:w="1622"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t>1653.36</w:t>
            </w:r>
          </w:p>
        </w:tc>
        <w:tc>
          <w:tcPr>
            <w:tcW w:w="1491"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t>5.72</w:t>
            </w:r>
          </w:p>
        </w:tc>
        <w:tc>
          <w:tcPr>
            <w:tcW w:w="1487"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t>0.03</w:t>
            </w:r>
          </w:p>
        </w:tc>
        <w:tc>
          <w:tcPr>
            <w:tcW w:w="1492"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t>Sig.</w:t>
            </w:r>
          </w:p>
        </w:tc>
      </w:tr>
      <w:tr w:rsidR="00204AAB" w:rsidTr="00AA031C">
        <w:trPr>
          <w:trHeight w:val="400"/>
        </w:trPr>
        <w:tc>
          <w:tcPr>
            <w:tcW w:w="1496"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lastRenderedPageBreak/>
              <w:t>LOGNPLR</w:t>
            </w:r>
          </w:p>
        </w:tc>
        <w:tc>
          <w:tcPr>
            <w:tcW w:w="1622"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t>-2043.78</w:t>
            </w:r>
          </w:p>
        </w:tc>
        <w:tc>
          <w:tcPr>
            <w:tcW w:w="1491"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t>-5.32</w:t>
            </w:r>
          </w:p>
        </w:tc>
        <w:tc>
          <w:tcPr>
            <w:tcW w:w="1487"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t>0.03</w:t>
            </w:r>
          </w:p>
        </w:tc>
        <w:tc>
          <w:tcPr>
            <w:tcW w:w="1492"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t>Sig.</w:t>
            </w:r>
          </w:p>
        </w:tc>
      </w:tr>
      <w:tr w:rsidR="00204AAB" w:rsidTr="00AA031C">
        <w:trPr>
          <w:trHeight w:val="416"/>
        </w:trPr>
        <w:tc>
          <w:tcPr>
            <w:tcW w:w="1496"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t>LOGTOD</w:t>
            </w:r>
          </w:p>
        </w:tc>
        <w:tc>
          <w:tcPr>
            <w:tcW w:w="1622"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t>2245.22</w:t>
            </w:r>
          </w:p>
        </w:tc>
        <w:tc>
          <w:tcPr>
            <w:tcW w:w="1491"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t>2.36</w:t>
            </w:r>
          </w:p>
        </w:tc>
        <w:tc>
          <w:tcPr>
            <w:tcW w:w="1487"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t>0.14</w:t>
            </w:r>
          </w:p>
        </w:tc>
        <w:tc>
          <w:tcPr>
            <w:tcW w:w="1492"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t>Not Sig.</w:t>
            </w:r>
          </w:p>
        </w:tc>
      </w:tr>
      <w:tr w:rsidR="00204AAB" w:rsidTr="00AA031C">
        <w:trPr>
          <w:trHeight w:val="416"/>
        </w:trPr>
        <w:tc>
          <w:tcPr>
            <w:tcW w:w="1496"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t>LOGEXC</w:t>
            </w:r>
          </w:p>
        </w:tc>
        <w:tc>
          <w:tcPr>
            <w:tcW w:w="1622"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t>4341.23</w:t>
            </w:r>
          </w:p>
        </w:tc>
        <w:tc>
          <w:tcPr>
            <w:tcW w:w="1491"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t>2.94</w:t>
            </w:r>
          </w:p>
        </w:tc>
        <w:tc>
          <w:tcPr>
            <w:tcW w:w="1487"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t>0.09</w:t>
            </w:r>
          </w:p>
        </w:tc>
        <w:tc>
          <w:tcPr>
            <w:tcW w:w="1492" w:type="dxa"/>
          </w:tcPr>
          <w:p w:rsidR="00204AAB" w:rsidRDefault="00204AAB" w:rsidP="00AA031C">
            <w:pPr>
              <w:spacing w:line="360" w:lineRule="auto"/>
              <w:jc w:val="both"/>
              <w:rPr>
                <w:rFonts w:ascii="Times New Roman" w:hAnsi="Times New Roman" w:cs="Times New Roman"/>
              </w:rPr>
            </w:pPr>
            <w:r>
              <w:rPr>
                <w:rFonts w:ascii="Times New Roman" w:hAnsi="Times New Roman" w:cs="Times New Roman"/>
              </w:rPr>
              <w:t>Not Sig.</w:t>
            </w:r>
          </w:p>
        </w:tc>
      </w:tr>
    </w:tbl>
    <w:p w:rsidR="00204AAB" w:rsidRPr="002C5F07" w:rsidRDefault="00204AAB" w:rsidP="00204AAB">
      <w:pPr>
        <w:spacing w:line="360" w:lineRule="auto"/>
        <w:jc w:val="both"/>
        <w:rPr>
          <w:rFonts w:ascii="Times New Roman" w:hAnsi="Times New Roman" w:cs="Times New Roman"/>
          <w:sz w:val="24"/>
          <w:szCs w:val="24"/>
        </w:rPr>
      </w:pPr>
      <w:r w:rsidRPr="002C5F07">
        <w:rPr>
          <w:rFonts w:ascii="Times New Roman" w:hAnsi="Times New Roman" w:cs="Times New Roman"/>
          <w:sz w:val="24"/>
          <w:szCs w:val="24"/>
        </w:rPr>
        <w:t>Source: SPSS Computation 18/12/2020</w:t>
      </w:r>
    </w:p>
    <w:p w:rsidR="00204AAB" w:rsidRPr="002C5F07" w:rsidRDefault="00204AAB" w:rsidP="00204AAB">
      <w:pPr>
        <w:spacing w:line="360" w:lineRule="auto"/>
        <w:jc w:val="both"/>
        <w:rPr>
          <w:rFonts w:ascii="Times New Roman" w:hAnsi="Times New Roman" w:cs="Times New Roman"/>
          <w:sz w:val="24"/>
          <w:szCs w:val="24"/>
        </w:rPr>
      </w:pPr>
      <w:r w:rsidRPr="002C5F07">
        <w:rPr>
          <w:rFonts w:ascii="Times New Roman" w:hAnsi="Times New Roman" w:cs="Times New Roman"/>
          <w:sz w:val="24"/>
          <w:szCs w:val="24"/>
        </w:rPr>
        <w:t>F.STAT= 124.22, Prob. (0.008)</w:t>
      </w:r>
    </w:p>
    <w:p w:rsidR="00204AAB" w:rsidRPr="002C5F07" w:rsidRDefault="00204AAB" w:rsidP="00204AAB">
      <w:pPr>
        <w:spacing w:line="480" w:lineRule="auto"/>
        <w:jc w:val="both"/>
        <w:rPr>
          <w:rFonts w:ascii="Times New Roman" w:hAnsi="Times New Roman" w:cs="Times New Roman"/>
          <w:sz w:val="24"/>
          <w:szCs w:val="24"/>
        </w:rPr>
      </w:pPr>
      <w:r w:rsidRPr="002C5F07">
        <w:rPr>
          <w:rFonts w:ascii="Times New Roman" w:hAnsi="Times New Roman" w:cs="Times New Roman"/>
          <w:sz w:val="24"/>
          <w:szCs w:val="24"/>
        </w:rPr>
        <w:t>R2= 0.99, Adjusted R2= 0.99, Durbin Watson= 2.37</w:t>
      </w:r>
    </w:p>
    <w:p w:rsidR="000B1527" w:rsidRDefault="00204AAB" w:rsidP="00204AAB">
      <w:pPr>
        <w:spacing w:line="480" w:lineRule="auto"/>
        <w:jc w:val="both"/>
        <w:rPr>
          <w:rFonts w:ascii="Times New Roman" w:hAnsi="Times New Roman" w:cs="Times New Roman"/>
          <w:color w:val="000000"/>
          <w:sz w:val="24"/>
          <w:szCs w:val="24"/>
        </w:rPr>
      </w:pPr>
      <w:r w:rsidRPr="002C5F07">
        <w:rPr>
          <w:rFonts w:ascii="Times New Roman" w:hAnsi="Times New Roman" w:cs="Times New Roman"/>
          <w:color w:val="000000"/>
          <w:sz w:val="24"/>
          <w:szCs w:val="24"/>
        </w:rPr>
        <w:t>The sample period was 2009-2019.The sample consist of the 27 deposit money banks in Nigeria</w:t>
      </w:r>
      <w:r>
        <w:rPr>
          <w:rFonts w:ascii="Times New Roman" w:hAnsi="Times New Roman" w:cs="Times New Roman"/>
          <w:color w:val="000000"/>
          <w:sz w:val="24"/>
          <w:szCs w:val="24"/>
        </w:rPr>
        <w:t xml:space="preserve"> as at 2019. </w:t>
      </w:r>
      <w:r w:rsidRPr="002C5F07">
        <w:rPr>
          <w:rFonts w:ascii="Times New Roman" w:hAnsi="Times New Roman" w:cs="Times New Roman"/>
          <w:color w:val="000000"/>
          <w:sz w:val="24"/>
          <w:szCs w:val="24"/>
        </w:rPr>
        <w:t>CAR is the capital adequacy ratio, INR is the interest rate on bank lending, INF is the rate of inflation, ALR is the average liquidity ratio, NIM is the net interest margin, NPLR is the nonperforming loan ratio, TOD is the total deposit of the banks, EXC is the exchange rates for the period under review.</w:t>
      </w:r>
    </w:p>
    <w:p w:rsidR="000B1527" w:rsidRDefault="00204AAB" w:rsidP="00204AAB">
      <w:pPr>
        <w:spacing w:line="480" w:lineRule="auto"/>
        <w:jc w:val="both"/>
        <w:rPr>
          <w:rFonts w:ascii="Times New Roman" w:hAnsi="Times New Roman" w:cs="Times New Roman"/>
          <w:color w:val="000000"/>
          <w:sz w:val="24"/>
          <w:szCs w:val="24"/>
        </w:rPr>
      </w:pPr>
      <w:r w:rsidRPr="002C5F07">
        <w:rPr>
          <w:rFonts w:ascii="Times New Roman" w:hAnsi="Times New Roman" w:cs="Times New Roman"/>
          <w:sz w:val="24"/>
          <w:szCs w:val="24"/>
        </w:rPr>
        <w:t xml:space="preserve">The coefficient of the slope of regression for capital adequacy ratio was -2884.03. This implies a negative relationship between capital adequacy ratio and deposit money banks profit before tax. An increase in capital adequacy ratio by one percent would lead to an increase in deposit money banks profit before tax by 28.84 units. The coefficient of the slope of regression for interest rate was -2136.21. This implies a negative relationship between interest rate and deposit money banks profit before tax. An increase in interest rate by one unit percent lead to a decrease in deposit money banks profit before tax by 21.36 units. The coefficient of the slope of regression for inflation rate was 1339.88. This implies a positive relationship between inflation rate and deposit money banks profit before tax. An increase in inflation rate by one percent would lead to an increase in deposit money banks profit before tax by 13.40. The coefficient of the slope of regression for average liquidity ratios -904.66. This implies a negative relationship between average liquidity ratios and deposit money banks profit before tax. An increase in average liquidity ratios by one percent would lead to a decrease in deposit money banks profit before tax by 9.05 units. The coefficient of the slope of regression for net </w:t>
      </w:r>
      <w:r w:rsidRPr="002C5F07">
        <w:rPr>
          <w:rFonts w:ascii="Times New Roman" w:hAnsi="Times New Roman" w:cs="Times New Roman"/>
          <w:sz w:val="24"/>
          <w:szCs w:val="24"/>
        </w:rPr>
        <w:lastRenderedPageBreak/>
        <w:t>interest margin was 1653.36. This implies a positive relationship between net interest margin and deposit money banks profit before tax. An increase in the net interest margin by one percent would lead to a decrease in deposit money banks profit before tax by 16.53 units. The coefficient of the slope of regression for nonperforming loans ratios was -2043.78. This implies a negative relationship between nonperforming loans ratios and deposit money banks profit before tax. An increase in the nonperforming loans ratios by one percent would lead to an increase in deposit money banks profit before tax by 20.44 units. The coefficient of the slope of regression for total deposit was 2245.22. This implies a positive relationship between total deposit and deposit money banks profit before tax. An increase in the total deposit by one percent would lead to an increase in deposit money banks profit before tax by 22.45 units. The coefficient of the slope of regression for exchange rate was 4341.23. This implies a positive relationship between exchange rate and deposit money banks profit before tax. An increase in the exchange rate by one percent would lead to an increase in deposit money banks profit before tax by 43.41 nits. The t-statistics of the capital adequacy ratios, interest rates, inflation rates, average liquidity ratios, net interest margin, nonperforming loans ratios, total deposit, exchange rate were  -5.40, -0.60, 3.76, -1.15, 5.72, -5.32, 2.36 and 2.94 with their associated probabilities as 0.03, 0.63, 0.06, 0.37, 0.03, 0.03, 0.14  and 0.09. The variables of net interest margin, nonperforming loan ratios and capital adequacy ratios were all statistically significant i.e.  p= (&lt; 0.05).</w:t>
      </w:r>
    </w:p>
    <w:p w:rsidR="000B1527" w:rsidRDefault="00204AAB" w:rsidP="00BE5C29">
      <w:pPr>
        <w:spacing w:line="480" w:lineRule="auto"/>
        <w:jc w:val="both"/>
        <w:rPr>
          <w:rFonts w:ascii="Times New Roman" w:hAnsi="Times New Roman" w:cs="Times New Roman"/>
          <w:color w:val="000000"/>
          <w:sz w:val="24"/>
          <w:szCs w:val="24"/>
        </w:rPr>
      </w:pPr>
      <w:r w:rsidRPr="002C5F07">
        <w:rPr>
          <w:rFonts w:ascii="Times New Roman" w:hAnsi="Times New Roman" w:cs="Times New Roman"/>
          <w:sz w:val="24"/>
          <w:szCs w:val="24"/>
        </w:rPr>
        <w:t xml:space="preserve">The coefficient of determination (R2) for the model was 0.998, which reveals that capital adequacy ratios, interest rates, inflation rates, average liquidity ratios, net interest margin, nonperforming loan ratios, total deposit and exchange rate accounts for  99.8% of the systemic variation in the profit before tax of  deposit  money banks in Nigeria for the period of study (2009-2019). The overall significance of the parameter estimates shows that the overall model was significant at the five(5) percent level since the observed F-value of  124.22 had a </w:t>
      </w:r>
      <w:r w:rsidRPr="002C5F07">
        <w:rPr>
          <w:rFonts w:ascii="Times New Roman" w:hAnsi="Times New Roman" w:cs="Times New Roman"/>
          <w:sz w:val="24"/>
          <w:szCs w:val="24"/>
        </w:rPr>
        <w:lastRenderedPageBreak/>
        <w:t>probability of 0.008 which is less than the level of significance at  0.05.There is evidence for us to reject the null hypothesis and accept the alternative hypothesis since the variables of net</w:t>
      </w:r>
      <w:r>
        <w:rPr>
          <w:rFonts w:ascii="Times New Roman" w:hAnsi="Times New Roman" w:cs="Times New Roman"/>
        </w:rPr>
        <w:t xml:space="preserve"> </w:t>
      </w:r>
      <w:r w:rsidRPr="002C5F07">
        <w:rPr>
          <w:rFonts w:ascii="Times New Roman" w:hAnsi="Times New Roman" w:cs="Times New Roman"/>
          <w:sz w:val="24"/>
          <w:szCs w:val="24"/>
        </w:rPr>
        <w:t>interest margin, nonperforming loan ratios and capital adequacy ratios had significant relationships with the profit before tax of deposit money banks in Nigeria.</w:t>
      </w:r>
    </w:p>
    <w:p w:rsidR="00256ED6" w:rsidRPr="000B1527" w:rsidRDefault="00204AAB" w:rsidP="00BE5C29">
      <w:pPr>
        <w:spacing w:line="480" w:lineRule="auto"/>
        <w:jc w:val="both"/>
        <w:rPr>
          <w:rFonts w:ascii="Times New Roman" w:hAnsi="Times New Roman" w:cs="Times New Roman"/>
          <w:color w:val="000000"/>
          <w:sz w:val="24"/>
          <w:szCs w:val="24"/>
        </w:rPr>
      </w:pPr>
      <w:r w:rsidRPr="0023775C">
        <w:rPr>
          <w:rFonts w:ascii="Times New Roman" w:hAnsi="Times New Roman" w:cs="Times New Roman"/>
          <w:sz w:val="24"/>
          <w:szCs w:val="24"/>
        </w:rPr>
        <w:t>The Durbin Watson (DW) test for serial correlation shows the absence of serial correlation in the model. The Durbin Watson test of 2.</w:t>
      </w:r>
      <w:r>
        <w:rPr>
          <w:rFonts w:ascii="Times New Roman" w:hAnsi="Times New Roman" w:cs="Times New Roman"/>
          <w:sz w:val="24"/>
          <w:szCs w:val="24"/>
        </w:rPr>
        <w:t>36</w:t>
      </w:r>
      <w:r w:rsidRPr="0023775C">
        <w:rPr>
          <w:rFonts w:ascii="Times New Roman" w:hAnsi="Times New Roman" w:cs="Times New Roman"/>
          <w:sz w:val="24"/>
          <w:szCs w:val="24"/>
        </w:rPr>
        <w:t xml:space="preserve">5 falls within the values of 1.5 to 2.5, </w:t>
      </w:r>
      <w:r>
        <w:rPr>
          <w:rFonts w:ascii="Times New Roman" w:hAnsi="Times New Roman" w:cs="Times New Roman"/>
          <w:sz w:val="24"/>
          <w:szCs w:val="24"/>
        </w:rPr>
        <w:t xml:space="preserve">which signifies the absence of </w:t>
      </w:r>
      <w:r w:rsidRPr="0023775C">
        <w:rPr>
          <w:rFonts w:ascii="Times New Roman" w:hAnsi="Times New Roman" w:cs="Times New Roman"/>
          <w:sz w:val="24"/>
          <w:szCs w:val="24"/>
        </w:rPr>
        <w:t>positive and negative autocorrelation. It therefore reveals that the model has a high explanatory and predictive power. T</w:t>
      </w:r>
      <w:r>
        <w:rPr>
          <w:rFonts w:ascii="Times New Roman" w:hAnsi="Times New Roman" w:cs="Times New Roman"/>
          <w:sz w:val="24"/>
          <w:szCs w:val="24"/>
        </w:rPr>
        <w:t xml:space="preserve">he result agrees the work of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{"citationID":"oGDBUeH1","properties":{"formattedCitation":"(Ngo, P., 2006)","plainCitation":"(Ngo, P., 2006)","noteIndex":0},"citationItems":[{"id":145,"uris":["http://zotero.org/users/local/WsRJCvqM/items/RHAIQTE2"],"uri":["http://zotero.org/users/local/WsRJCvqM/items/RHAIQTE2"],"itemData":{"id":145,"type":"article","title":"Endogenous capital and profitability in banking. available at","URL":"http://ideas.respec.org/acb/cbeeco/2006464","author":[{"literal":"Ngo, P."}],"issued":{"date-parts":[["2006"]]}}}],"schema":"https://github.com/citation-style-language/schema/raw/master/csl-citation.json"} </w:instrText>
      </w:r>
      <w:r>
        <w:rPr>
          <w:rFonts w:ascii="Times New Roman" w:hAnsi="Times New Roman" w:cs="Times New Roman"/>
          <w:sz w:val="24"/>
          <w:szCs w:val="24"/>
        </w:rPr>
        <w:fldChar w:fldCharType="separate"/>
      </w:r>
      <w:r w:rsidRPr="00FF1554">
        <w:rPr>
          <w:rFonts w:ascii="Times New Roman" w:hAnsi="Times New Roman" w:cs="Times New Roman"/>
          <w:sz w:val="24"/>
        </w:rPr>
        <w:t>(Ngo, P., 2006)</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{"citationID":"2DDmecl4","properties":{"formattedCitation":"(Ogbonna, C.J. and Amuji, H.O., 2018)","plainCitation":"(Ogbonna, C.J. and Amuji, H.O., 2018)","noteIndex":0},"citationItems":[{"id":140,"uris":["http://zotero.org/users/local/WsRJCvqM/items/ZQP5CABH"],"uri":["http://zotero.org/users/local/WsRJCvqM/items/ZQP5CABH"],"itemData":{"id":140,"type":"article-journal","DOI":"10.4236/ojs.2018.83029","page":"457-467","title":"Analysis of the impact of treasury single account on the performance of banks in Nigeria. Open Journal of Statistics.","volume":"8","author":[{"family":"Ogbonna, C.J. and Amuji, H.O.","given":""}],"issued":{"date-parts":[["2018"]]}}}],"schema":"https://github.com/citation-style-language/schema/raw/master/csl-citation.json"} </w:instrText>
      </w:r>
      <w:r>
        <w:rPr>
          <w:rFonts w:ascii="Times New Roman" w:hAnsi="Times New Roman" w:cs="Times New Roman"/>
          <w:sz w:val="24"/>
          <w:szCs w:val="24"/>
        </w:rPr>
        <w:fldChar w:fldCharType="separate"/>
      </w:r>
      <w:r w:rsidRPr="0041268E">
        <w:rPr>
          <w:rFonts w:ascii="Times New Roman" w:hAnsi="Times New Roman" w:cs="Times New Roman"/>
          <w:sz w:val="24"/>
        </w:rPr>
        <w:t>(Ogbonna, C.J. and Amuji, H.O., 2018)</w:t>
      </w:r>
      <w:r>
        <w:rPr>
          <w:rFonts w:ascii="Times New Roman" w:hAnsi="Times New Roman" w:cs="Times New Roman"/>
          <w:sz w:val="24"/>
          <w:szCs w:val="24"/>
        </w:rPr>
        <w:fldChar w:fldCharType="end"/>
      </w:r>
      <w:r>
        <w:rPr>
          <w:rFonts w:ascii="Times New Roman" w:hAnsi="Times New Roman" w:cs="Times New Roman"/>
          <w:sz w:val="24"/>
          <w:szCs w:val="24"/>
        </w:rPr>
        <w:t xml:space="preserve"> and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{"citationID":"QrTBgDcz","properties":{"formattedCitation":"(Olaoye, and Talabi, 2019)","plainCitation":"(Olaoye, and Talabi, 2019)","noteIndex":0},"citationItems":[{"id":141,"uris":["http://zotero.org/users/local/WsRJCvqM/items/NCTB954M"],"uri":["http://zotero.org/users/local/WsRJCvqM/items/NCTB954M"],"itemData":{"id":141,"type":"article-journal","container-title":"Open Journal of Social Sciences","page":"332-347.","title":"The Impact of Treasury Single Account (TSA) on the Financial Performance of Money Deposit Banks(MDBs) in Nigeria: A Pre-Post Analysis","volume":"7","author":[{"literal":"Olaoye, and Talabi"}],"issued":{"date-parts":[["2019"]]}}}],"schema":"https://github.com/citation-style-language/schema/raw/master/csl-citation.json"} </w:instrText>
      </w:r>
      <w:r>
        <w:rPr>
          <w:rFonts w:ascii="Times New Roman" w:hAnsi="Times New Roman" w:cs="Times New Roman"/>
          <w:sz w:val="24"/>
          <w:szCs w:val="24"/>
        </w:rPr>
        <w:fldChar w:fldCharType="separate"/>
      </w:r>
      <w:r w:rsidRPr="00F22D63">
        <w:rPr>
          <w:rFonts w:ascii="Times New Roman" w:hAnsi="Times New Roman" w:cs="Times New Roman"/>
          <w:sz w:val="24"/>
        </w:rPr>
        <w:t>(Olaoye, and Talabi, 2019)</w:t>
      </w:r>
      <w:r>
        <w:rPr>
          <w:rFonts w:ascii="Times New Roman" w:hAnsi="Times New Roman" w:cs="Times New Roman"/>
          <w:sz w:val="24"/>
          <w:szCs w:val="24"/>
        </w:rPr>
        <w:fldChar w:fldCharType="end"/>
      </w:r>
      <w:r w:rsidRPr="00A31D2E">
        <w:rPr>
          <w:rFonts w:ascii="Times New Roman" w:hAnsi="Times New Roman" w:cs="Times New Roman"/>
          <w:sz w:val="24"/>
          <w:szCs w:val="24"/>
        </w:rPr>
        <w:t>.</w:t>
      </w:r>
    </w:p>
    <w:p w:rsidR="00BE5C29" w:rsidRDefault="00BE5C29" w:rsidP="00BE5C29">
      <w:pPr>
        <w:spacing w:line="480" w:lineRule="auto"/>
        <w:jc w:val="both"/>
        <w:rPr>
          <w:rFonts w:ascii="Times New Roman" w:hAnsi="Times New Roman" w:cs="Times New Roman"/>
          <w:sz w:val="24"/>
          <w:szCs w:val="24"/>
        </w:rPr>
      </w:pPr>
      <w:r w:rsidRPr="0023775C">
        <w:rPr>
          <w:rFonts w:ascii="Times New Roman" w:hAnsi="Times New Roman" w:cs="Times New Roman"/>
          <w:sz w:val="24"/>
          <w:szCs w:val="24"/>
        </w:rPr>
        <w:t>Hypothesis Two</w:t>
      </w:r>
      <w:r>
        <w:rPr>
          <w:rFonts w:ascii="Times New Roman" w:hAnsi="Times New Roman" w:cs="Times New Roman"/>
          <w:sz w:val="24"/>
          <w:szCs w:val="24"/>
        </w:rPr>
        <w:t>:</w:t>
      </w:r>
    </w:p>
    <w:p w:rsidR="00BE5C29" w:rsidRPr="00F0094C" w:rsidRDefault="00BE5C29" w:rsidP="00157FD9">
      <w:pPr>
        <w:spacing w:line="480" w:lineRule="auto"/>
        <w:jc w:val="both"/>
        <w:rPr>
          <w:rFonts w:ascii="Times New Roman" w:hAnsi="Times New Roman" w:cs="Times New Roman"/>
          <w:sz w:val="24"/>
          <w:szCs w:val="24"/>
        </w:rPr>
      </w:pPr>
      <w:r>
        <w:rPr>
          <w:rFonts w:ascii="Times New Roman" w:hAnsi="Times New Roman" w:cs="Times New Roman"/>
          <w:sz w:val="24"/>
          <w:szCs w:val="24"/>
        </w:rPr>
        <w:t>H02: T</w:t>
      </w:r>
      <w:r w:rsidRPr="0023775C">
        <w:rPr>
          <w:rFonts w:ascii="Times New Roman" w:hAnsi="Times New Roman" w:cs="Times New Roman"/>
          <w:sz w:val="24"/>
          <w:szCs w:val="24"/>
        </w:rPr>
        <w:t>here is no significant relation</w:t>
      </w:r>
      <w:r>
        <w:rPr>
          <w:rFonts w:ascii="Times New Roman" w:hAnsi="Times New Roman" w:cs="Times New Roman"/>
          <w:sz w:val="24"/>
          <w:szCs w:val="24"/>
        </w:rPr>
        <w:t>ship between shareholders fund, f</w:t>
      </w:r>
      <w:r w:rsidRPr="0023775C">
        <w:rPr>
          <w:rFonts w:ascii="Times New Roman" w:hAnsi="Times New Roman" w:cs="Times New Roman"/>
          <w:sz w:val="24"/>
          <w:szCs w:val="24"/>
        </w:rPr>
        <w:t>ederal government deposit</w:t>
      </w:r>
      <w:r>
        <w:rPr>
          <w:rFonts w:ascii="Times New Roman" w:hAnsi="Times New Roman" w:cs="Times New Roman"/>
          <w:sz w:val="24"/>
          <w:szCs w:val="24"/>
        </w:rPr>
        <w:t>, money supply,</w:t>
      </w:r>
      <w:r w:rsidRPr="0023775C">
        <w:rPr>
          <w:rFonts w:ascii="Times New Roman" w:hAnsi="Times New Roman" w:cs="Times New Roman"/>
          <w:sz w:val="24"/>
          <w:szCs w:val="24"/>
        </w:rPr>
        <w:t xml:space="preserve"> </w:t>
      </w:r>
      <w:r>
        <w:rPr>
          <w:rFonts w:ascii="Times New Roman" w:hAnsi="Times New Roman" w:cs="Times New Roman"/>
          <w:sz w:val="24"/>
          <w:szCs w:val="24"/>
        </w:rPr>
        <w:t xml:space="preserve">total deposit, loans and advances, gross domestic product </w:t>
      </w:r>
      <w:r w:rsidRPr="0023775C">
        <w:rPr>
          <w:rFonts w:ascii="Times New Roman" w:hAnsi="Times New Roman" w:cs="Times New Roman"/>
          <w:sz w:val="24"/>
          <w:szCs w:val="24"/>
        </w:rPr>
        <w:t>and</w:t>
      </w:r>
      <w:r>
        <w:rPr>
          <w:rFonts w:ascii="Times New Roman" w:hAnsi="Times New Roman" w:cs="Times New Roman"/>
          <w:sz w:val="24"/>
          <w:szCs w:val="24"/>
        </w:rPr>
        <w:t xml:space="preserve"> external reserve</w:t>
      </w:r>
      <w:r w:rsidRPr="0023775C">
        <w:rPr>
          <w:rFonts w:ascii="Times New Roman" w:hAnsi="Times New Roman" w:cs="Times New Roman"/>
          <w:sz w:val="24"/>
          <w:szCs w:val="24"/>
        </w:rPr>
        <w:t xml:space="preserve"> </w:t>
      </w:r>
      <w:r>
        <w:rPr>
          <w:rFonts w:ascii="Times New Roman" w:hAnsi="Times New Roman" w:cs="Times New Roman"/>
          <w:sz w:val="24"/>
          <w:szCs w:val="24"/>
        </w:rPr>
        <w:t xml:space="preserve">on the total asset </w:t>
      </w:r>
      <w:r w:rsidRPr="0023775C">
        <w:rPr>
          <w:rFonts w:ascii="Times New Roman" w:hAnsi="Times New Roman" w:cs="Times New Roman"/>
          <w:sz w:val="24"/>
          <w:szCs w:val="24"/>
        </w:rPr>
        <w:t>of deposit money banks in Nigeria.</w:t>
      </w:r>
    </w:p>
    <w:tbl>
      <w:tblPr>
        <w:tblW w:w="468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1469"/>
        <w:gridCol w:w="1469"/>
        <w:gridCol w:w="1009"/>
      </w:tblGrid>
      <w:tr w:rsidR="00BE5C29" w:rsidRPr="00F0094C" w:rsidTr="00AA031C">
        <w:trPr>
          <w:cantSplit/>
        </w:trPr>
        <w:tc>
          <w:tcPr>
            <w:tcW w:w="4679" w:type="dxa"/>
            <w:gridSpan w:val="4"/>
            <w:tcBorders>
              <w:top w:val="nil"/>
              <w:left w:val="nil"/>
              <w:bottom w:val="nil"/>
              <w:right w:val="nil"/>
            </w:tcBorders>
            <w:shd w:val="clear" w:color="auto" w:fill="FFFFFF"/>
          </w:tcPr>
          <w:p w:rsidR="00BE5C29" w:rsidRPr="00F0094C" w:rsidRDefault="00BE5C29" w:rsidP="00AA031C">
            <w:pPr>
              <w:autoSpaceDE w:val="0"/>
              <w:autoSpaceDN w:val="0"/>
              <w:adjustRightInd w:val="0"/>
              <w:spacing w:after="0" w:line="320" w:lineRule="atLeast"/>
              <w:ind w:left="60" w:right="60"/>
              <w:jc w:val="center"/>
              <w:rPr>
                <w:rFonts w:ascii="Arial" w:hAnsi="Arial" w:cs="Arial"/>
                <w:color w:val="000000"/>
                <w:sz w:val="18"/>
                <w:szCs w:val="18"/>
              </w:rPr>
            </w:pPr>
            <w:r w:rsidRPr="00F0094C">
              <w:rPr>
                <w:rFonts w:ascii="Arial" w:hAnsi="Arial" w:cs="Arial"/>
                <w:b/>
                <w:bCs/>
                <w:color w:val="000000"/>
                <w:sz w:val="18"/>
                <w:szCs w:val="18"/>
              </w:rPr>
              <w:t>Descriptive Statistics</w:t>
            </w:r>
          </w:p>
        </w:tc>
      </w:tr>
      <w:tr w:rsidR="00BE5C29" w:rsidRPr="00F0094C" w:rsidTr="00AA031C">
        <w:trPr>
          <w:cantSplit/>
        </w:trPr>
        <w:tc>
          <w:tcPr>
            <w:tcW w:w="734" w:type="dxa"/>
            <w:tcBorders>
              <w:top w:val="single" w:sz="16" w:space="0" w:color="000000"/>
              <w:left w:val="single" w:sz="16" w:space="0" w:color="000000"/>
              <w:bottom w:val="single" w:sz="16" w:space="0" w:color="000000"/>
              <w:right w:val="single" w:sz="16" w:space="0" w:color="000000"/>
            </w:tcBorders>
            <w:shd w:val="clear" w:color="auto" w:fill="FFFFFF"/>
          </w:tcPr>
          <w:p w:rsidR="00BE5C29" w:rsidRPr="00F0094C" w:rsidRDefault="00BE5C29" w:rsidP="00AA031C">
            <w:pPr>
              <w:autoSpaceDE w:val="0"/>
              <w:autoSpaceDN w:val="0"/>
              <w:adjustRightInd w:val="0"/>
              <w:spacing w:after="0" w:line="320" w:lineRule="atLeast"/>
              <w:ind w:left="60" w:right="60"/>
              <w:rPr>
                <w:rFonts w:ascii="Arial" w:hAnsi="Arial" w:cs="Arial"/>
                <w:color w:val="000000"/>
                <w:sz w:val="18"/>
                <w:szCs w:val="18"/>
              </w:rPr>
            </w:pPr>
          </w:p>
        </w:tc>
        <w:tc>
          <w:tcPr>
            <w:tcW w:w="1468" w:type="dxa"/>
            <w:tcBorders>
              <w:top w:val="single" w:sz="16" w:space="0" w:color="000000"/>
              <w:left w:val="single" w:sz="16" w:space="0" w:color="000000"/>
              <w:bottom w:val="single" w:sz="16" w:space="0" w:color="000000"/>
            </w:tcBorders>
            <w:shd w:val="clear" w:color="auto" w:fill="FFFFFF"/>
          </w:tcPr>
          <w:p w:rsidR="00BE5C29" w:rsidRPr="00F0094C" w:rsidRDefault="00BE5C29" w:rsidP="00AA031C">
            <w:pPr>
              <w:autoSpaceDE w:val="0"/>
              <w:autoSpaceDN w:val="0"/>
              <w:adjustRightInd w:val="0"/>
              <w:spacing w:after="0" w:line="320" w:lineRule="atLeast"/>
              <w:ind w:left="60" w:right="60"/>
              <w:jc w:val="center"/>
              <w:rPr>
                <w:rFonts w:ascii="Arial" w:hAnsi="Arial" w:cs="Arial"/>
                <w:color w:val="000000"/>
                <w:sz w:val="18"/>
                <w:szCs w:val="18"/>
              </w:rPr>
            </w:pPr>
            <w:r w:rsidRPr="00F0094C">
              <w:rPr>
                <w:rFonts w:ascii="Arial" w:hAnsi="Arial" w:cs="Arial"/>
                <w:color w:val="000000"/>
                <w:sz w:val="18"/>
                <w:szCs w:val="18"/>
              </w:rPr>
              <w:t>Mean</w:t>
            </w:r>
          </w:p>
        </w:tc>
        <w:tc>
          <w:tcPr>
            <w:tcW w:w="1468" w:type="dxa"/>
            <w:tcBorders>
              <w:top w:val="single" w:sz="16" w:space="0" w:color="000000"/>
              <w:bottom w:val="single" w:sz="16" w:space="0" w:color="000000"/>
            </w:tcBorders>
            <w:shd w:val="clear" w:color="auto" w:fill="FFFFFF"/>
          </w:tcPr>
          <w:p w:rsidR="00BE5C29" w:rsidRPr="00F0094C" w:rsidRDefault="00BE5C29" w:rsidP="00AA031C">
            <w:pPr>
              <w:autoSpaceDE w:val="0"/>
              <w:autoSpaceDN w:val="0"/>
              <w:adjustRightInd w:val="0"/>
              <w:spacing w:after="0" w:line="320" w:lineRule="atLeast"/>
              <w:ind w:left="60" w:right="60"/>
              <w:jc w:val="center"/>
              <w:rPr>
                <w:rFonts w:ascii="Arial" w:hAnsi="Arial" w:cs="Arial"/>
                <w:color w:val="000000"/>
                <w:sz w:val="18"/>
                <w:szCs w:val="18"/>
              </w:rPr>
            </w:pPr>
            <w:r w:rsidRPr="00F0094C">
              <w:rPr>
                <w:rFonts w:ascii="Arial" w:hAnsi="Arial" w:cs="Arial"/>
                <w:color w:val="000000"/>
                <w:sz w:val="18"/>
                <w:szCs w:val="18"/>
              </w:rPr>
              <w:t>Std. Deviation</w:t>
            </w:r>
          </w:p>
        </w:tc>
        <w:tc>
          <w:tcPr>
            <w:tcW w:w="1009" w:type="dxa"/>
            <w:tcBorders>
              <w:top w:val="single" w:sz="16" w:space="0" w:color="000000"/>
              <w:bottom w:val="single" w:sz="16" w:space="0" w:color="000000"/>
              <w:right w:val="single" w:sz="16" w:space="0" w:color="000000"/>
            </w:tcBorders>
            <w:shd w:val="clear" w:color="auto" w:fill="FFFFFF"/>
          </w:tcPr>
          <w:p w:rsidR="00BE5C29" w:rsidRPr="00F0094C" w:rsidRDefault="00BE5C29" w:rsidP="00AA031C">
            <w:pPr>
              <w:autoSpaceDE w:val="0"/>
              <w:autoSpaceDN w:val="0"/>
              <w:adjustRightInd w:val="0"/>
              <w:spacing w:after="0" w:line="320" w:lineRule="atLeast"/>
              <w:ind w:left="60" w:right="60"/>
              <w:jc w:val="center"/>
              <w:rPr>
                <w:rFonts w:ascii="Arial" w:hAnsi="Arial" w:cs="Arial"/>
                <w:color w:val="000000"/>
                <w:sz w:val="18"/>
                <w:szCs w:val="18"/>
              </w:rPr>
            </w:pPr>
            <w:r w:rsidRPr="00F0094C">
              <w:rPr>
                <w:rFonts w:ascii="Arial" w:hAnsi="Arial" w:cs="Arial"/>
                <w:color w:val="000000"/>
                <w:sz w:val="18"/>
                <w:szCs w:val="18"/>
              </w:rPr>
              <w:t>N</w:t>
            </w:r>
          </w:p>
        </w:tc>
      </w:tr>
      <w:tr w:rsidR="00BE5C29" w:rsidRPr="00F0094C" w:rsidTr="00AA031C">
        <w:trPr>
          <w:cantSplit/>
        </w:trPr>
        <w:tc>
          <w:tcPr>
            <w:tcW w:w="734" w:type="dxa"/>
            <w:tcBorders>
              <w:top w:val="single" w:sz="16" w:space="0" w:color="000000"/>
              <w:left w:val="single" w:sz="16" w:space="0" w:color="000000"/>
              <w:bottom w:val="nil"/>
              <w:right w:val="single" w:sz="16" w:space="0" w:color="000000"/>
            </w:tcBorders>
            <w:shd w:val="clear" w:color="auto" w:fill="FFFFFF"/>
            <w:vAlign w:val="center"/>
          </w:tcPr>
          <w:p w:rsidR="00BE5C29" w:rsidRPr="00F0094C" w:rsidRDefault="00BE5C29" w:rsidP="00AA031C">
            <w:pPr>
              <w:autoSpaceDE w:val="0"/>
              <w:autoSpaceDN w:val="0"/>
              <w:adjustRightInd w:val="0"/>
              <w:spacing w:after="0" w:line="320" w:lineRule="atLeast"/>
              <w:ind w:left="60" w:right="60"/>
              <w:rPr>
                <w:rFonts w:ascii="Arial" w:hAnsi="Arial" w:cs="Arial"/>
                <w:color w:val="000000"/>
                <w:sz w:val="18"/>
                <w:szCs w:val="18"/>
              </w:rPr>
            </w:pPr>
            <w:r w:rsidRPr="00F0094C">
              <w:rPr>
                <w:rFonts w:ascii="Arial" w:hAnsi="Arial" w:cs="Arial"/>
                <w:color w:val="000000"/>
                <w:sz w:val="18"/>
                <w:szCs w:val="18"/>
              </w:rPr>
              <w:t>TOA</w:t>
            </w:r>
          </w:p>
        </w:tc>
        <w:tc>
          <w:tcPr>
            <w:tcW w:w="1468" w:type="dxa"/>
            <w:tcBorders>
              <w:top w:val="single" w:sz="16" w:space="0" w:color="000000"/>
              <w:left w:val="single" w:sz="16" w:space="0" w:color="000000"/>
              <w:bottom w:val="nil"/>
            </w:tcBorders>
            <w:shd w:val="clear" w:color="auto" w:fill="FFFFFF"/>
            <w:vAlign w:val="center"/>
          </w:tcPr>
          <w:p w:rsidR="00BE5C29" w:rsidRPr="00F0094C" w:rsidRDefault="00BE5C29" w:rsidP="00AA031C">
            <w:pPr>
              <w:autoSpaceDE w:val="0"/>
              <w:autoSpaceDN w:val="0"/>
              <w:adjustRightInd w:val="0"/>
              <w:spacing w:after="0" w:line="320" w:lineRule="atLeast"/>
              <w:ind w:left="60" w:right="60"/>
              <w:jc w:val="right"/>
              <w:rPr>
                <w:rFonts w:ascii="Arial" w:hAnsi="Arial" w:cs="Arial"/>
                <w:color w:val="000000"/>
                <w:sz w:val="18"/>
                <w:szCs w:val="18"/>
              </w:rPr>
            </w:pPr>
            <w:r w:rsidRPr="00F0094C">
              <w:rPr>
                <w:rFonts w:ascii="Arial" w:hAnsi="Arial" w:cs="Arial"/>
                <w:color w:val="000000"/>
                <w:sz w:val="18"/>
                <w:szCs w:val="18"/>
              </w:rPr>
              <w:t>27940.6755</w:t>
            </w:r>
          </w:p>
        </w:tc>
        <w:tc>
          <w:tcPr>
            <w:tcW w:w="1468" w:type="dxa"/>
            <w:tcBorders>
              <w:top w:val="single" w:sz="16" w:space="0" w:color="000000"/>
              <w:bottom w:val="nil"/>
            </w:tcBorders>
            <w:shd w:val="clear" w:color="auto" w:fill="FFFFFF"/>
            <w:vAlign w:val="center"/>
          </w:tcPr>
          <w:p w:rsidR="00BE5C29" w:rsidRPr="00F0094C" w:rsidRDefault="00BE5C29" w:rsidP="00AA031C">
            <w:pPr>
              <w:autoSpaceDE w:val="0"/>
              <w:autoSpaceDN w:val="0"/>
              <w:adjustRightInd w:val="0"/>
              <w:spacing w:after="0" w:line="320" w:lineRule="atLeast"/>
              <w:ind w:left="60" w:right="60"/>
              <w:jc w:val="right"/>
              <w:rPr>
                <w:rFonts w:ascii="Arial" w:hAnsi="Arial" w:cs="Arial"/>
                <w:color w:val="000000"/>
                <w:sz w:val="18"/>
                <w:szCs w:val="18"/>
              </w:rPr>
            </w:pPr>
            <w:r w:rsidRPr="00F0094C">
              <w:rPr>
                <w:rFonts w:ascii="Arial" w:hAnsi="Arial" w:cs="Arial"/>
                <w:color w:val="000000"/>
                <w:sz w:val="18"/>
                <w:szCs w:val="18"/>
              </w:rPr>
              <w:t>8228.67832</w:t>
            </w:r>
          </w:p>
        </w:tc>
        <w:tc>
          <w:tcPr>
            <w:tcW w:w="1009" w:type="dxa"/>
            <w:tcBorders>
              <w:top w:val="single" w:sz="16" w:space="0" w:color="000000"/>
              <w:bottom w:val="nil"/>
              <w:right w:val="single" w:sz="16" w:space="0" w:color="000000"/>
            </w:tcBorders>
            <w:shd w:val="clear" w:color="auto" w:fill="FFFFFF"/>
            <w:vAlign w:val="center"/>
          </w:tcPr>
          <w:p w:rsidR="00BE5C29" w:rsidRPr="00F0094C" w:rsidRDefault="00BE5C29" w:rsidP="00AA031C">
            <w:pPr>
              <w:autoSpaceDE w:val="0"/>
              <w:autoSpaceDN w:val="0"/>
              <w:adjustRightInd w:val="0"/>
              <w:spacing w:after="0" w:line="320" w:lineRule="atLeast"/>
              <w:ind w:left="60" w:right="60"/>
              <w:jc w:val="right"/>
              <w:rPr>
                <w:rFonts w:ascii="Arial" w:hAnsi="Arial" w:cs="Arial"/>
                <w:color w:val="000000"/>
                <w:sz w:val="18"/>
                <w:szCs w:val="18"/>
              </w:rPr>
            </w:pPr>
            <w:r w:rsidRPr="00F0094C">
              <w:rPr>
                <w:rFonts w:ascii="Arial" w:hAnsi="Arial" w:cs="Arial"/>
                <w:color w:val="000000"/>
                <w:sz w:val="18"/>
                <w:szCs w:val="18"/>
              </w:rPr>
              <w:t>11</w:t>
            </w:r>
          </w:p>
        </w:tc>
      </w:tr>
      <w:tr w:rsidR="00BE5C29" w:rsidRPr="00F0094C" w:rsidTr="00AA031C">
        <w:trPr>
          <w:cantSplit/>
        </w:trPr>
        <w:tc>
          <w:tcPr>
            <w:tcW w:w="734" w:type="dxa"/>
            <w:tcBorders>
              <w:top w:val="nil"/>
              <w:left w:val="single" w:sz="16" w:space="0" w:color="000000"/>
              <w:bottom w:val="nil"/>
              <w:right w:val="single" w:sz="16" w:space="0" w:color="000000"/>
            </w:tcBorders>
            <w:shd w:val="clear" w:color="auto" w:fill="FFFFFF"/>
            <w:vAlign w:val="center"/>
          </w:tcPr>
          <w:p w:rsidR="00BE5C29" w:rsidRPr="00F0094C" w:rsidRDefault="00BE5C29" w:rsidP="00AA031C">
            <w:pPr>
              <w:autoSpaceDE w:val="0"/>
              <w:autoSpaceDN w:val="0"/>
              <w:adjustRightInd w:val="0"/>
              <w:spacing w:after="0" w:line="320" w:lineRule="atLeast"/>
              <w:ind w:left="60" w:right="60"/>
              <w:rPr>
                <w:rFonts w:ascii="Arial" w:hAnsi="Arial" w:cs="Arial"/>
                <w:color w:val="000000"/>
                <w:sz w:val="18"/>
                <w:szCs w:val="18"/>
              </w:rPr>
            </w:pPr>
            <w:r w:rsidRPr="00F0094C">
              <w:rPr>
                <w:rFonts w:ascii="Arial" w:hAnsi="Arial" w:cs="Arial"/>
                <w:color w:val="000000"/>
                <w:sz w:val="18"/>
                <w:szCs w:val="18"/>
              </w:rPr>
              <w:t>SHF</w:t>
            </w:r>
          </w:p>
        </w:tc>
        <w:tc>
          <w:tcPr>
            <w:tcW w:w="1468" w:type="dxa"/>
            <w:tcBorders>
              <w:top w:val="nil"/>
              <w:left w:val="single" w:sz="16" w:space="0" w:color="000000"/>
              <w:bottom w:val="nil"/>
            </w:tcBorders>
            <w:shd w:val="clear" w:color="auto" w:fill="FFFFFF"/>
            <w:vAlign w:val="center"/>
          </w:tcPr>
          <w:p w:rsidR="00BE5C29" w:rsidRPr="00F0094C" w:rsidRDefault="00BE5C29" w:rsidP="00AA031C">
            <w:pPr>
              <w:autoSpaceDE w:val="0"/>
              <w:autoSpaceDN w:val="0"/>
              <w:adjustRightInd w:val="0"/>
              <w:spacing w:after="0" w:line="320" w:lineRule="atLeast"/>
              <w:ind w:left="60" w:right="60"/>
              <w:jc w:val="right"/>
              <w:rPr>
                <w:rFonts w:ascii="Arial" w:hAnsi="Arial" w:cs="Arial"/>
                <w:color w:val="000000"/>
                <w:sz w:val="18"/>
                <w:szCs w:val="18"/>
              </w:rPr>
            </w:pPr>
            <w:r w:rsidRPr="00F0094C">
              <w:rPr>
                <w:rFonts w:ascii="Arial" w:hAnsi="Arial" w:cs="Arial"/>
                <w:color w:val="000000"/>
                <w:sz w:val="18"/>
                <w:szCs w:val="18"/>
              </w:rPr>
              <w:t>2633.2136</w:t>
            </w:r>
          </w:p>
        </w:tc>
        <w:tc>
          <w:tcPr>
            <w:tcW w:w="1468" w:type="dxa"/>
            <w:tcBorders>
              <w:top w:val="nil"/>
              <w:bottom w:val="nil"/>
            </w:tcBorders>
            <w:shd w:val="clear" w:color="auto" w:fill="FFFFFF"/>
            <w:vAlign w:val="center"/>
          </w:tcPr>
          <w:p w:rsidR="00BE5C29" w:rsidRPr="00F0094C" w:rsidRDefault="00BE5C29" w:rsidP="00AA031C">
            <w:pPr>
              <w:autoSpaceDE w:val="0"/>
              <w:autoSpaceDN w:val="0"/>
              <w:adjustRightInd w:val="0"/>
              <w:spacing w:after="0" w:line="320" w:lineRule="atLeast"/>
              <w:ind w:left="60" w:right="60"/>
              <w:jc w:val="right"/>
              <w:rPr>
                <w:rFonts w:ascii="Arial" w:hAnsi="Arial" w:cs="Arial"/>
                <w:color w:val="000000"/>
                <w:sz w:val="18"/>
                <w:szCs w:val="18"/>
              </w:rPr>
            </w:pPr>
            <w:r w:rsidRPr="00F0094C">
              <w:rPr>
                <w:rFonts w:ascii="Arial" w:hAnsi="Arial" w:cs="Arial"/>
                <w:color w:val="000000"/>
                <w:sz w:val="18"/>
                <w:szCs w:val="18"/>
              </w:rPr>
              <w:t>2354.44235</w:t>
            </w:r>
          </w:p>
        </w:tc>
        <w:tc>
          <w:tcPr>
            <w:tcW w:w="1009" w:type="dxa"/>
            <w:tcBorders>
              <w:top w:val="nil"/>
              <w:bottom w:val="nil"/>
              <w:right w:val="single" w:sz="16" w:space="0" w:color="000000"/>
            </w:tcBorders>
            <w:shd w:val="clear" w:color="auto" w:fill="FFFFFF"/>
            <w:vAlign w:val="center"/>
          </w:tcPr>
          <w:p w:rsidR="00BE5C29" w:rsidRPr="00F0094C" w:rsidRDefault="00BE5C29" w:rsidP="00AA031C">
            <w:pPr>
              <w:autoSpaceDE w:val="0"/>
              <w:autoSpaceDN w:val="0"/>
              <w:adjustRightInd w:val="0"/>
              <w:spacing w:after="0" w:line="320" w:lineRule="atLeast"/>
              <w:ind w:left="60" w:right="60"/>
              <w:jc w:val="right"/>
              <w:rPr>
                <w:rFonts w:ascii="Arial" w:hAnsi="Arial" w:cs="Arial"/>
                <w:color w:val="000000"/>
                <w:sz w:val="18"/>
                <w:szCs w:val="18"/>
              </w:rPr>
            </w:pPr>
            <w:r w:rsidRPr="00F0094C">
              <w:rPr>
                <w:rFonts w:ascii="Arial" w:hAnsi="Arial" w:cs="Arial"/>
                <w:color w:val="000000"/>
                <w:sz w:val="18"/>
                <w:szCs w:val="18"/>
              </w:rPr>
              <w:t>11</w:t>
            </w:r>
          </w:p>
        </w:tc>
      </w:tr>
      <w:tr w:rsidR="00BE5C29" w:rsidRPr="00F0094C" w:rsidTr="00AA031C">
        <w:trPr>
          <w:cantSplit/>
        </w:trPr>
        <w:tc>
          <w:tcPr>
            <w:tcW w:w="734" w:type="dxa"/>
            <w:tcBorders>
              <w:top w:val="nil"/>
              <w:left w:val="single" w:sz="16" w:space="0" w:color="000000"/>
              <w:bottom w:val="nil"/>
              <w:right w:val="single" w:sz="16" w:space="0" w:color="000000"/>
            </w:tcBorders>
            <w:shd w:val="clear" w:color="auto" w:fill="FFFFFF"/>
            <w:vAlign w:val="center"/>
          </w:tcPr>
          <w:p w:rsidR="00BE5C29" w:rsidRPr="00F0094C" w:rsidRDefault="00BE5C29" w:rsidP="00AA031C">
            <w:pPr>
              <w:autoSpaceDE w:val="0"/>
              <w:autoSpaceDN w:val="0"/>
              <w:adjustRightInd w:val="0"/>
              <w:spacing w:after="0" w:line="320" w:lineRule="atLeast"/>
              <w:ind w:left="60" w:right="60"/>
              <w:rPr>
                <w:rFonts w:ascii="Arial" w:hAnsi="Arial" w:cs="Arial"/>
                <w:color w:val="000000"/>
                <w:sz w:val="18"/>
                <w:szCs w:val="18"/>
              </w:rPr>
            </w:pPr>
            <w:r w:rsidRPr="00F0094C">
              <w:rPr>
                <w:rFonts w:ascii="Arial" w:hAnsi="Arial" w:cs="Arial"/>
                <w:color w:val="000000"/>
                <w:sz w:val="18"/>
                <w:szCs w:val="18"/>
              </w:rPr>
              <w:t>FGD</w:t>
            </w:r>
          </w:p>
        </w:tc>
        <w:tc>
          <w:tcPr>
            <w:tcW w:w="1468" w:type="dxa"/>
            <w:tcBorders>
              <w:top w:val="nil"/>
              <w:left w:val="single" w:sz="16" w:space="0" w:color="000000"/>
              <w:bottom w:val="nil"/>
            </w:tcBorders>
            <w:shd w:val="clear" w:color="auto" w:fill="FFFFFF"/>
            <w:vAlign w:val="center"/>
          </w:tcPr>
          <w:p w:rsidR="00BE5C29" w:rsidRPr="00F0094C" w:rsidRDefault="00BE5C29" w:rsidP="00AA031C">
            <w:pPr>
              <w:autoSpaceDE w:val="0"/>
              <w:autoSpaceDN w:val="0"/>
              <w:adjustRightInd w:val="0"/>
              <w:spacing w:after="0" w:line="320" w:lineRule="atLeast"/>
              <w:ind w:left="60" w:right="60"/>
              <w:jc w:val="right"/>
              <w:rPr>
                <w:rFonts w:ascii="Arial" w:hAnsi="Arial" w:cs="Arial"/>
                <w:color w:val="000000"/>
                <w:sz w:val="18"/>
                <w:szCs w:val="18"/>
              </w:rPr>
            </w:pPr>
            <w:r w:rsidRPr="00F0094C">
              <w:rPr>
                <w:rFonts w:ascii="Arial" w:hAnsi="Arial" w:cs="Arial"/>
                <w:color w:val="000000"/>
                <w:sz w:val="18"/>
                <w:szCs w:val="18"/>
              </w:rPr>
              <w:t>619.9182</w:t>
            </w:r>
          </w:p>
        </w:tc>
        <w:tc>
          <w:tcPr>
            <w:tcW w:w="1468" w:type="dxa"/>
            <w:tcBorders>
              <w:top w:val="nil"/>
              <w:bottom w:val="nil"/>
            </w:tcBorders>
            <w:shd w:val="clear" w:color="auto" w:fill="FFFFFF"/>
            <w:vAlign w:val="center"/>
          </w:tcPr>
          <w:p w:rsidR="00BE5C29" w:rsidRPr="00F0094C" w:rsidRDefault="00BE5C29" w:rsidP="00AA031C">
            <w:pPr>
              <w:autoSpaceDE w:val="0"/>
              <w:autoSpaceDN w:val="0"/>
              <w:adjustRightInd w:val="0"/>
              <w:spacing w:after="0" w:line="320" w:lineRule="atLeast"/>
              <w:ind w:left="60" w:right="60"/>
              <w:jc w:val="right"/>
              <w:rPr>
                <w:rFonts w:ascii="Arial" w:hAnsi="Arial" w:cs="Arial"/>
                <w:color w:val="000000"/>
                <w:sz w:val="18"/>
                <w:szCs w:val="18"/>
              </w:rPr>
            </w:pPr>
            <w:r w:rsidRPr="00F0094C">
              <w:rPr>
                <w:rFonts w:ascii="Arial" w:hAnsi="Arial" w:cs="Arial"/>
                <w:color w:val="000000"/>
                <w:sz w:val="18"/>
                <w:szCs w:val="18"/>
              </w:rPr>
              <w:t>868.31120</w:t>
            </w:r>
          </w:p>
        </w:tc>
        <w:tc>
          <w:tcPr>
            <w:tcW w:w="1009" w:type="dxa"/>
            <w:tcBorders>
              <w:top w:val="nil"/>
              <w:bottom w:val="nil"/>
              <w:right w:val="single" w:sz="16" w:space="0" w:color="000000"/>
            </w:tcBorders>
            <w:shd w:val="clear" w:color="auto" w:fill="FFFFFF"/>
            <w:vAlign w:val="center"/>
          </w:tcPr>
          <w:p w:rsidR="00BE5C29" w:rsidRPr="00F0094C" w:rsidRDefault="00BE5C29" w:rsidP="00AA031C">
            <w:pPr>
              <w:autoSpaceDE w:val="0"/>
              <w:autoSpaceDN w:val="0"/>
              <w:adjustRightInd w:val="0"/>
              <w:spacing w:after="0" w:line="320" w:lineRule="atLeast"/>
              <w:ind w:left="60" w:right="60"/>
              <w:jc w:val="right"/>
              <w:rPr>
                <w:rFonts w:ascii="Arial" w:hAnsi="Arial" w:cs="Arial"/>
                <w:color w:val="000000"/>
                <w:sz w:val="18"/>
                <w:szCs w:val="18"/>
              </w:rPr>
            </w:pPr>
            <w:r w:rsidRPr="00F0094C">
              <w:rPr>
                <w:rFonts w:ascii="Arial" w:hAnsi="Arial" w:cs="Arial"/>
                <w:color w:val="000000"/>
                <w:sz w:val="18"/>
                <w:szCs w:val="18"/>
              </w:rPr>
              <w:t>11</w:t>
            </w:r>
          </w:p>
        </w:tc>
      </w:tr>
      <w:tr w:rsidR="00BE5C29" w:rsidRPr="00F0094C" w:rsidTr="00AA031C">
        <w:trPr>
          <w:cantSplit/>
        </w:trPr>
        <w:tc>
          <w:tcPr>
            <w:tcW w:w="734" w:type="dxa"/>
            <w:tcBorders>
              <w:top w:val="nil"/>
              <w:left w:val="single" w:sz="16" w:space="0" w:color="000000"/>
              <w:bottom w:val="nil"/>
              <w:right w:val="single" w:sz="16" w:space="0" w:color="000000"/>
            </w:tcBorders>
            <w:shd w:val="clear" w:color="auto" w:fill="FFFFFF"/>
            <w:vAlign w:val="center"/>
          </w:tcPr>
          <w:p w:rsidR="00BE5C29" w:rsidRPr="00F0094C" w:rsidRDefault="00BE5C29" w:rsidP="00AA031C">
            <w:pPr>
              <w:autoSpaceDE w:val="0"/>
              <w:autoSpaceDN w:val="0"/>
              <w:adjustRightInd w:val="0"/>
              <w:spacing w:after="0" w:line="320" w:lineRule="atLeast"/>
              <w:ind w:left="60" w:right="60"/>
              <w:rPr>
                <w:rFonts w:ascii="Arial" w:hAnsi="Arial" w:cs="Arial"/>
                <w:color w:val="000000"/>
                <w:sz w:val="18"/>
                <w:szCs w:val="18"/>
              </w:rPr>
            </w:pPr>
            <w:r w:rsidRPr="00F0094C">
              <w:rPr>
                <w:rFonts w:ascii="Arial" w:hAnsi="Arial" w:cs="Arial"/>
                <w:color w:val="000000"/>
                <w:sz w:val="18"/>
                <w:szCs w:val="18"/>
              </w:rPr>
              <w:t>MOS</w:t>
            </w:r>
          </w:p>
        </w:tc>
        <w:tc>
          <w:tcPr>
            <w:tcW w:w="1468" w:type="dxa"/>
            <w:tcBorders>
              <w:top w:val="nil"/>
              <w:left w:val="single" w:sz="16" w:space="0" w:color="000000"/>
              <w:bottom w:val="nil"/>
            </w:tcBorders>
            <w:shd w:val="clear" w:color="auto" w:fill="FFFFFF"/>
            <w:vAlign w:val="center"/>
          </w:tcPr>
          <w:p w:rsidR="00BE5C29" w:rsidRPr="00F0094C" w:rsidRDefault="00BE5C29" w:rsidP="00AA031C">
            <w:pPr>
              <w:autoSpaceDE w:val="0"/>
              <w:autoSpaceDN w:val="0"/>
              <w:adjustRightInd w:val="0"/>
              <w:spacing w:after="0" w:line="320" w:lineRule="atLeast"/>
              <w:ind w:left="60" w:right="60"/>
              <w:jc w:val="right"/>
              <w:rPr>
                <w:rFonts w:ascii="Arial" w:hAnsi="Arial" w:cs="Arial"/>
                <w:color w:val="000000"/>
                <w:sz w:val="18"/>
                <w:szCs w:val="18"/>
              </w:rPr>
            </w:pPr>
            <w:r w:rsidRPr="00F0094C">
              <w:rPr>
                <w:rFonts w:ascii="Arial" w:hAnsi="Arial" w:cs="Arial"/>
                <w:color w:val="000000"/>
                <w:sz w:val="18"/>
                <w:szCs w:val="18"/>
              </w:rPr>
              <w:t>17089927.0991</w:t>
            </w:r>
          </w:p>
        </w:tc>
        <w:tc>
          <w:tcPr>
            <w:tcW w:w="1468" w:type="dxa"/>
            <w:tcBorders>
              <w:top w:val="nil"/>
              <w:bottom w:val="nil"/>
            </w:tcBorders>
            <w:shd w:val="clear" w:color="auto" w:fill="FFFFFF"/>
            <w:vAlign w:val="center"/>
          </w:tcPr>
          <w:p w:rsidR="00BE5C29" w:rsidRPr="00F0094C" w:rsidRDefault="00BE5C29" w:rsidP="00AA031C">
            <w:pPr>
              <w:autoSpaceDE w:val="0"/>
              <w:autoSpaceDN w:val="0"/>
              <w:adjustRightInd w:val="0"/>
              <w:spacing w:after="0" w:line="320" w:lineRule="atLeast"/>
              <w:ind w:left="60" w:right="60"/>
              <w:jc w:val="right"/>
              <w:rPr>
                <w:rFonts w:ascii="Arial" w:hAnsi="Arial" w:cs="Arial"/>
                <w:color w:val="000000"/>
                <w:sz w:val="18"/>
                <w:szCs w:val="18"/>
              </w:rPr>
            </w:pPr>
            <w:r w:rsidRPr="00F0094C">
              <w:rPr>
                <w:rFonts w:ascii="Arial" w:hAnsi="Arial" w:cs="Arial"/>
                <w:color w:val="000000"/>
                <w:sz w:val="18"/>
                <w:szCs w:val="18"/>
              </w:rPr>
              <w:t>5792600.37650</w:t>
            </w:r>
          </w:p>
        </w:tc>
        <w:tc>
          <w:tcPr>
            <w:tcW w:w="1009" w:type="dxa"/>
            <w:tcBorders>
              <w:top w:val="nil"/>
              <w:bottom w:val="nil"/>
              <w:right w:val="single" w:sz="16" w:space="0" w:color="000000"/>
            </w:tcBorders>
            <w:shd w:val="clear" w:color="auto" w:fill="FFFFFF"/>
            <w:vAlign w:val="center"/>
          </w:tcPr>
          <w:p w:rsidR="00BE5C29" w:rsidRPr="00F0094C" w:rsidRDefault="00BE5C29" w:rsidP="00AA031C">
            <w:pPr>
              <w:autoSpaceDE w:val="0"/>
              <w:autoSpaceDN w:val="0"/>
              <w:adjustRightInd w:val="0"/>
              <w:spacing w:after="0" w:line="320" w:lineRule="atLeast"/>
              <w:ind w:left="60" w:right="60"/>
              <w:jc w:val="right"/>
              <w:rPr>
                <w:rFonts w:ascii="Arial" w:hAnsi="Arial" w:cs="Arial"/>
                <w:color w:val="000000"/>
                <w:sz w:val="18"/>
                <w:szCs w:val="18"/>
              </w:rPr>
            </w:pPr>
            <w:r w:rsidRPr="00F0094C">
              <w:rPr>
                <w:rFonts w:ascii="Arial" w:hAnsi="Arial" w:cs="Arial"/>
                <w:color w:val="000000"/>
                <w:sz w:val="18"/>
                <w:szCs w:val="18"/>
              </w:rPr>
              <w:t>11</w:t>
            </w:r>
          </w:p>
        </w:tc>
      </w:tr>
      <w:tr w:rsidR="00BE5C29" w:rsidRPr="00F0094C" w:rsidTr="00AA031C">
        <w:trPr>
          <w:cantSplit/>
        </w:trPr>
        <w:tc>
          <w:tcPr>
            <w:tcW w:w="734" w:type="dxa"/>
            <w:tcBorders>
              <w:top w:val="nil"/>
              <w:left w:val="single" w:sz="16" w:space="0" w:color="000000"/>
              <w:bottom w:val="nil"/>
              <w:right w:val="single" w:sz="16" w:space="0" w:color="000000"/>
            </w:tcBorders>
            <w:shd w:val="clear" w:color="auto" w:fill="FFFFFF"/>
            <w:vAlign w:val="center"/>
          </w:tcPr>
          <w:p w:rsidR="00BE5C29" w:rsidRPr="00F0094C" w:rsidRDefault="00BE5C29" w:rsidP="00AA031C">
            <w:pPr>
              <w:autoSpaceDE w:val="0"/>
              <w:autoSpaceDN w:val="0"/>
              <w:adjustRightInd w:val="0"/>
              <w:spacing w:after="0" w:line="320" w:lineRule="atLeast"/>
              <w:ind w:left="60" w:right="60"/>
              <w:rPr>
                <w:rFonts w:ascii="Arial" w:hAnsi="Arial" w:cs="Arial"/>
                <w:color w:val="000000"/>
                <w:sz w:val="18"/>
                <w:szCs w:val="18"/>
              </w:rPr>
            </w:pPr>
            <w:r w:rsidRPr="00F0094C">
              <w:rPr>
                <w:rFonts w:ascii="Arial" w:hAnsi="Arial" w:cs="Arial"/>
                <w:color w:val="000000"/>
                <w:sz w:val="18"/>
                <w:szCs w:val="18"/>
              </w:rPr>
              <w:t>TOD</w:t>
            </w:r>
          </w:p>
        </w:tc>
        <w:tc>
          <w:tcPr>
            <w:tcW w:w="1468" w:type="dxa"/>
            <w:tcBorders>
              <w:top w:val="nil"/>
              <w:left w:val="single" w:sz="16" w:space="0" w:color="000000"/>
              <w:bottom w:val="nil"/>
            </w:tcBorders>
            <w:shd w:val="clear" w:color="auto" w:fill="FFFFFF"/>
            <w:vAlign w:val="center"/>
          </w:tcPr>
          <w:p w:rsidR="00BE5C29" w:rsidRPr="00F0094C" w:rsidRDefault="00BE5C29" w:rsidP="00AA031C">
            <w:pPr>
              <w:autoSpaceDE w:val="0"/>
              <w:autoSpaceDN w:val="0"/>
              <w:adjustRightInd w:val="0"/>
              <w:spacing w:after="0" w:line="320" w:lineRule="atLeast"/>
              <w:ind w:left="60" w:right="60"/>
              <w:jc w:val="right"/>
              <w:rPr>
                <w:rFonts w:ascii="Arial" w:hAnsi="Arial" w:cs="Arial"/>
                <w:color w:val="000000"/>
                <w:sz w:val="18"/>
                <w:szCs w:val="18"/>
              </w:rPr>
            </w:pPr>
            <w:r w:rsidRPr="00F0094C">
              <w:rPr>
                <w:rFonts w:ascii="Arial" w:hAnsi="Arial" w:cs="Arial"/>
                <w:color w:val="000000"/>
                <w:sz w:val="18"/>
                <w:szCs w:val="18"/>
              </w:rPr>
              <w:t>15970.5891</w:t>
            </w:r>
          </w:p>
        </w:tc>
        <w:tc>
          <w:tcPr>
            <w:tcW w:w="1468" w:type="dxa"/>
            <w:tcBorders>
              <w:top w:val="nil"/>
              <w:bottom w:val="nil"/>
            </w:tcBorders>
            <w:shd w:val="clear" w:color="auto" w:fill="FFFFFF"/>
            <w:vAlign w:val="center"/>
          </w:tcPr>
          <w:p w:rsidR="00BE5C29" w:rsidRPr="00F0094C" w:rsidRDefault="00BE5C29" w:rsidP="00AA031C">
            <w:pPr>
              <w:autoSpaceDE w:val="0"/>
              <w:autoSpaceDN w:val="0"/>
              <w:adjustRightInd w:val="0"/>
              <w:spacing w:after="0" w:line="320" w:lineRule="atLeast"/>
              <w:ind w:left="60" w:right="60"/>
              <w:jc w:val="right"/>
              <w:rPr>
                <w:rFonts w:ascii="Arial" w:hAnsi="Arial" w:cs="Arial"/>
                <w:color w:val="000000"/>
                <w:sz w:val="18"/>
                <w:szCs w:val="18"/>
              </w:rPr>
            </w:pPr>
            <w:r w:rsidRPr="00F0094C">
              <w:rPr>
                <w:rFonts w:ascii="Arial" w:hAnsi="Arial" w:cs="Arial"/>
                <w:color w:val="000000"/>
                <w:sz w:val="18"/>
                <w:szCs w:val="18"/>
              </w:rPr>
              <w:t>3697.89442</w:t>
            </w:r>
          </w:p>
        </w:tc>
        <w:tc>
          <w:tcPr>
            <w:tcW w:w="1009" w:type="dxa"/>
            <w:tcBorders>
              <w:top w:val="nil"/>
              <w:bottom w:val="nil"/>
              <w:right w:val="single" w:sz="16" w:space="0" w:color="000000"/>
            </w:tcBorders>
            <w:shd w:val="clear" w:color="auto" w:fill="FFFFFF"/>
            <w:vAlign w:val="center"/>
          </w:tcPr>
          <w:p w:rsidR="00BE5C29" w:rsidRPr="00F0094C" w:rsidRDefault="00BE5C29" w:rsidP="00AA031C">
            <w:pPr>
              <w:autoSpaceDE w:val="0"/>
              <w:autoSpaceDN w:val="0"/>
              <w:adjustRightInd w:val="0"/>
              <w:spacing w:after="0" w:line="320" w:lineRule="atLeast"/>
              <w:ind w:left="60" w:right="60"/>
              <w:jc w:val="right"/>
              <w:rPr>
                <w:rFonts w:ascii="Arial" w:hAnsi="Arial" w:cs="Arial"/>
                <w:color w:val="000000"/>
                <w:sz w:val="18"/>
                <w:szCs w:val="18"/>
              </w:rPr>
            </w:pPr>
            <w:r w:rsidRPr="00F0094C">
              <w:rPr>
                <w:rFonts w:ascii="Arial" w:hAnsi="Arial" w:cs="Arial"/>
                <w:color w:val="000000"/>
                <w:sz w:val="18"/>
                <w:szCs w:val="18"/>
              </w:rPr>
              <w:t>11</w:t>
            </w:r>
          </w:p>
        </w:tc>
      </w:tr>
      <w:tr w:rsidR="00BE5C29" w:rsidRPr="00F0094C" w:rsidTr="00AA031C">
        <w:trPr>
          <w:cantSplit/>
        </w:trPr>
        <w:tc>
          <w:tcPr>
            <w:tcW w:w="734" w:type="dxa"/>
            <w:tcBorders>
              <w:top w:val="nil"/>
              <w:left w:val="single" w:sz="16" w:space="0" w:color="000000"/>
              <w:bottom w:val="nil"/>
              <w:right w:val="single" w:sz="16" w:space="0" w:color="000000"/>
            </w:tcBorders>
            <w:shd w:val="clear" w:color="auto" w:fill="FFFFFF"/>
            <w:vAlign w:val="center"/>
          </w:tcPr>
          <w:p w:rsidR="00BE5C29" w:rsidRPr="00F0094C" w:rsidRDefault="00BE5C29" w:rsidP="00AA031C">
            <w:pPr>
              <w:autoSpaceDE w:val="0"/>
              <w:autoSpaceDN w:val="0"/>
              <w:adjustRightInd w:val="0"/>
              <w:spacing w:after="0" w:line="320" w:lineRule="atLeast"/>
              <w:ind w:left="60" w:right="60"/>
              <w:rPr>
                <w:rFonts w:ascii="Arial" w:hAnsi="Arial" w:cs="Arial"/>
                <w:color w:val="000000"/>
                <w:sz w:val="18"/>
                <w:szCs w:val="18"/>
              </w:rPr>
            </w:pPr>
            <w:r w:rsidRPr="00F0094C">
              <w:rPr>
                <w:rFonts w:ascii="Arial" w:hAnsi="Arial" w:cs="Arial"/>
                <w:color w:val="000000"/>
                <w:sz w:val="18"/>
                <w:szCs w:val="18"/>
              </w:rPr>
              <w:t>LAA</w:t>
            </w:r>
          </w:p>
        </w:tc>
        <w:tc>
          <w:tcPr>
            <w:tcW w:w="1468" w:type="dxa"/>
            <w:tcBorders>
              <w:top w:val="nil"/>
              <w:left w:val="single" w:sz="16" w:space="0" w:color="000000"/>
              <w:bottom w:val="nil"/>
            </w:tcBorders>
            <w:shd w:val="clear" w:color="auto" w:fill="FFFFFF"/>
            <w:vAlign w:val="center"/>
          </w:tcPr>
          <w:p w:rsidR="00BE5C29" w:rsidRPr="00F0094C" w:rsidRDefault="00BE5C29" w:rsidP="00AA031C">
            <w:pPr>
              <w:autoSpaceDE w:val="0"/>
              <w:autoSpaceDN w:val="0"/>
              <w:adjustRightInd w:val="0"/>
              <w:spacing w:after="0" w:line="320" w:lineRule="atLeast"/>
              <w:ind w:left="60" w:right="60"/>
              <w:jc w:val="right"/>
              <w:rPr>
                <w:rFonts w:ascii="Arial" w:hAnsi="Arial" w:cs="Arial"/>
                <w:color w:val="000000"/>
                <w:sz w:val="18"/>
                <w:szCs w:val="18"/>
              </w:rPr>
            </w:pPr>
            <w:r w:rsidRPr="00F0094C">
              <w:rPr>
                <w:rFonts w:ascii="Arial" w:hAnsi="Arial" w:cs="Arial"/>
                <w:color w:val="000000"/>
                <w:sz w:val="18"/>
                <w:szCs w:val="18"/>
              </w:rPr>
              <w:t>11663.0645</w:t>
            </w:r>
          </w:p>
        </w:tc>
        <w:tc>
          <w:tcPr>
            <w:tcW w:w="1468" w:type="dxa"/>
            <w:tcBorders>
              <w:top w:val="nil"/>
              <w:bottom w:val="nil"/>
            </w:tcBorders>
            <w:shd w:val="clear" w:color="auto" w:fill="FFFFFF"/>
            <w:vAlign w:val="center"/>
          </w:tcPr>
          <w:p w:rsidR="00BE5C29" w:rsidRPr="00F0094C" w:rsidRDefault="00BE5C29" w:rsidP="00AA031C">
            <w:pPr>
              <w:autoSpaceDE w:val="0"/>
              <w:autoSpaceDN w:val="0"/>
              <w:adjustRightInd w:val="0"/>
              <w:spacing w:after="0" w:line="320" w:lineRule="atLeast"/>
              <w:ind w:left="60" w:right="60"/>
              <w:jc w:val="right"/>
              <w:rPr>
                <w:rFonts w:ascii="Arial" w:hAnsi="Arial" w:cs="Arial"/>
                <w:color w:val="000000"/>
                <w:sz w:val="18"/>
                <w:szCs w:val="18"/>
              </w:rPr>
            </w:pPr>
            <w:r w:rsidRPr="00F0094C">
              <w:rPr>
                <w:rFonts w:ascii="Arial" w:hAnsi="Arial" w:cs="Arial"/>
                <w:color w:val="000000"/>
                <w:sz w:val="18"/>
                <w:szCs w:val="18"/>
              </w:rPr>
              <w:t>3476.16746</w:t>
            </w:r>
          </w:p>
        </w:tc>
        <w:tc>
          <w:tcPr>
            <w:tcW w:w="1009" w:type="dxa"/>
            <w:tcBorders>
              <w:top w:val="nil"/>
              <w:bottom w:val="nil"/>
              <w:right w:val="single" w:sz="16" w:space="0" w:color="000000"/>
            </w:tcBorders>
            <w:shd w:val="clear" w:color="auto" w:fill="FFFFFF"/>
            <w:vAlign w:val="center"/>
          </w:tcPr>
          <w:p w:rsidR="00BE5C29" w:rsidRPr="00F0094C" w:rsidRDefault="00BE5C29" w:rsidP="00AA031C">
            <w:pPr>
              <w:autoSpaceDE w:val="0"/>
              <w:autoSpaceDN w:val="0"/>
              <w:adjustRightInd w:val="0"/>
              <w:spacing w:after="0" w:line="320" w:lineRule="atLeast"/>
              <w:ind w:left="60" w:right="60"/>
              <w:jc w:val="right"/>
              <w:rPr>
                <w:rFonts w:ascii="Arial" w:hAnsi="Arial" w:cs="Arial"/>
                <w:color w:val="000000"/>
                <w:sz w:val="18"/>
                <w:szCs w:val="18"/>
              </w:rPr>
            </w:pPr>
            <w:r w:rsidRPr="00F0094C">
              <w:rPr>
                <w:rFonts w:ascii="Arial" w:hAnsi="Arial" w:cs="Arial"/>
                <w:color w:val="000000"/>
                <w:sz w:val="18"/>
                <w:szCs w:val="18"/>
              </w:rPr>
              <w:t>11</w:t>
            </w:r>
          </w:p>
        </w:tc>
      </w:tr>
      <w:tr w:rsidR="00BE5C29" w:rsidRPr="00F0094C" w:rsidTr="00AA031C">
        <w:trPr>
          <w:cantSplit/>
        </w:trPr>
        <w:tc>
          <w:tcPr>
            <w:tcW w:w="734" w:type="dxa"/>
            <w:tcBorders>
              <w:top w:val="nil"/>
              <w:left w:val="single" w:sz="16" w:space="0" w:color="000000"/>
              <w:bottom w:val="nil"/>
              <w:right w:val="single" w:sz="16" w:space="0" w:color="000000"/>
            </w:tcBorders>
            <w:shd w:val="clear" w:color="auto" w:fill="FFFFFF"/>
            <w:vAlign w:val="center"/>
          </w:tcPr>
          <w:p w:rsidR="00BE5C29" w:rsidRPr="00F0094C" w:rsidRDefault="00BE5C29" w:rsidP="00AA031C">
            <w:pPr>
              <w:autoSpaceDE w:val="0"/>
              <w:autoSpaceDN w:val="0"/>
              <w:adjustRightInd w:val="0"/>
              <w:spacing w:after="0" w:line="320" w:lineRule="atLeast"/>
              <w:ind w:left="60" w:right="60"/>
              <w:rPr>
                <w:rFonts w:ascii="Arial" w:hAnsi="Arial" w:cs="Arial"/>
                <w:color w:val="000000"/>
                <w:sz w:val="18"/>
                <w:szCs w:val="18"/>
              </w:rPr>
            </w:pPr>
            <w:r w:rsidRPr="00F0094C">
              <w:rPr>
                <w:rFonts w:ascii="Arial" w:hAnsi="Arial" w:cs="Arial"/>
                <w:color w:val="000000"/>
                <w:sz w:val="18"/>
                <w:szCs w:val="18"/>
              </w:rPr>
              <w:t>GDP</w:t>
            </w:r>
          </w:p>
        </w:tc>
        <w:tc>
          <w:tcPr>
            <w:tcW w:w="1468" w:type="dxa"/>
            <w:tcBorders>
              <w:top w:val="nil"/>
              <w:left w:val="single" w:sz="16" w:space="0" w:color="000000"/>
              <w:bottom w:val="nil"/>
            </w:tcBorders>
            <w:shd w:val="clear" w:color="auto" w:fill="FFFFFF"/>
            <w:vAlign w:val="center"/>
          </w:tcPr>
          <w:p w:rsidR="00BE5C29" w:rsidRPr="00F0094C" w:rsidRDefault="00BE5C29" w:rsidP="00AA031C">
            <w:pPr>
              <w:autoSpaceDE w:val="0"/>
              <w:autoSpaceDN w:val="0"/>
              <w:adjustRightInd w:val="0"/>
              <w:spacing w:after="0" w:line="320" w:lineRule="atLeast"/>
              <w:ind w:left="60" w:right="60"/>
              <w:jc w:val="right"/>
              <w:rPr>
                <w:rFonts w:ascii="Arial" w:hAnsi="Arial" w:cs="Arial"/>
                <w:color w:val="000000"/>
                <w:sz w:val="18"/>
                <w:szCs w:val="18"/>
              </w:rPr>
            </w:pPr>
            <w:r w:rsidRPr="00F0094C">
              <w:rPr>
                <w:rFonts w:ascii="Arial" w:hAnsi="Arial" w:cs="Arial"/>
                <w:color w:val="000000"/>
                <w:sz w:val="18"/>
                <w:szCs w:val="18"/>
              </w:rPr>
              <w:t>55361.8427</w:t>
            </w:r>
          </w:p>
        </w:tc>
        <w:tc>
          <w:tcPr>
            <w:tcW w:w="1468" w:type="dxa"/>
            <w:tcBorders>
              <w:top w:val="nil"/>
              <w:bottom w:val="nil"/>
            </w:tcBorders>
            <w:shd w:val="clear" w:color="auto" w:fill="FFFFFF"/>
            <w:vAlign w:val="center"/>
          </w:tcPr>
          <w:p w:rsidR="00BE5C29" w:rsidRPr="00F0094C" w:rsidRDefault="00BE5C29" w:rsidP="00AA031C">
            <w:pPr>
              <w:autoSpaceDE w:val="0"/>
              <w:autoSpaceDN w:val="0"/>
              <w:adjustRightInd w:val="0"/>
              <w:spacing w:after="0" w:line="320" w:lineRule="atLeast"/>
              <w:ind w:left="60" w:right="60"/>
              <w:jc w:val="right"/>
              <w:rPr>
                <w:rFonts w:ascii="Arial" w:hAnsi="Arial" w:cs="Arial"/>
                <w:color w:val="000000"/>
                <w:sz w:val="18"/>
                <w:szCs w:val="18"/>
              </w:rPr>
            </w:pPr>
            <w:r w:rsidRPr="00F0094C">
              <w:rPr>
                <w:rFonts w:ascii="Arial" w:hAnsi="Arial" w:cs="Arial"/>
                <w:color w:val="000000"/>
                <w:sz w:val="18"/>
                <w:szCs w:val="18"/>
              </w:rPr>
              <w:t>16960.21712</w:t>
            </w:r>
          </w:p>
        </w:tc>
        <w:tc>
          <w:tcPr>
            <w:tcW w:w="1009" w:type="dxa"/>
            <w:tcBorders>
              <w:top w:val="nil"/>
              <w:bottom w:val="nil"/>
              <w:right w:val="single" w:sz="16" w:space="0" w:color="000000"/>
            </w:tcBorders>
            <w:shd w:val="clear" w:color="auto" w:fill="FFFFFF"/>
            <w:vAlign w:val="center"/>
          </w:tcPr>
          <w:p w:rsidR="00BE5C29" w:rsidRPr="00F0094C" w:rsidRDefault="00BE5C29" w:rsidP="00AA031C">
            <w:pPr>
              <w:autoSpaceDE w:val="0"/>
              <w:autoSpaceDN w:val="0"/>
              <w:adjustRightInd w:val="0"/>
              <w:spacing w:after="0" w:line="320" w:lineRule="atLeast"/>
              <w:ind w:left="60" w:right="60"/>
              <w:jc w:val="right"/>
              <w:rPr>
                <w:rFonts w:ascii="Arial" w:hAnsi="Arial" w:cs="Arial"/>
                <w:color w:val="000000"/>
                <w:sz w:val="18"/>
                <w:szCs w:val="18"/>
              </w:rPr>
            </w:pPr>
            <w:r w:rsidRPr="00F0094C">
              <w:rPr>
                <w:rFonts w:ascii="Arial" w:hAnsi="Arial" w:cs="Arial"/>
                <w:color w:val="000000"/>
                <w:sz w:val="18"/>
                <w:szCs w:val="18"/>
              </w:rPr>
              <w:t>11</w:t>
            </w:r>
          </w:p>
        </w:tc>
      </w:tr>
      <w:tr w:rsidR="00BE5C29" w:rsidRPr="00F0094C" w:rsidTr="00AA031C">
        <w:trPr>
          <w:cantSplit/>
        </w:trPr>
        <w:tc>
          <w:tcPr>
            <w:tcW w:w="734" w:type="dxa"/>
            <w:tcBorders>
              <w:top w:val="nil"/>
              <w:left w:val="single" w:sz="16" w:space="0" w:color="000000"/>
              <w:bottom w:val="single" w:sz="16" w:space="0" w:color="000000"/>
              <w:right w:val="single" w:sz="16" w:space="0" w:color="000000"/>
            </w:tcBorders>
            <w:shd w:val="clear" w:color="auto" w:fill="FFFFFF"/>
            <w:vAlign w:val="center"/>
          </w:tcPr>
          <w:p w:rsidR="00BE5C29" w:rsidRPr="00F0094C" w:rsidRDefault="00BE5C29" w:rsidP="00AA031C">
            <w:pPr>
              <w:autoSpaceDE w:val="0"/>
              <w:autoSpaceDN w:val="0"/>
              <w:adjustRightInd w:val="0"/>
              <w:spacing w:after="0" w:line="320" w:lineRule="atLeast"/>
              <w:ind w:left="60" w:right="60"/>
              <w:rPr>
                <w:rFonts w:ascii="Arial" w:hAnsi="Arial" w:cs="Arial"/>
                <w:color w:val="000000"/>
                <w:sz w:val="18"/>
                <w:szCs w:val="18"/>
              </w:rPr>
            </w:pPr>
            <w:r w:rsidRPr="00F0094C">
              <w:rPr>
                <w:rFonts w:ascii="Arial" w:hAnsi="Arial" w:cs="Arial"/>
                <w:color w:val="000000"/>
                <w:sz w:val="18"/>
                <w:szCs w:val="18"/>
              </w:rPr>
              <w:t>EXR</w:t>
            </w:r>
          </w:p>
        </w:tc>
        <w:tc>
          <w:tcPr>
            <w:tcW w:w="1468" w:type="dxa"/>
            <w:tcBorders>
              <w:top w:val="nil"/>
              <w:left w:val="single" w:sz="16" w:space="0" w:color="000000"/>
              <w:bottom w:val="single" w:sz="16" w:space="0" w:color="000000"/>
            </w:tcBorders>
            <w:shd w:val="clear" w:color="auto" w:fill="FFFFFF"/>
            <w:vAlign w:val="center"/>
          </w:tcPr>
          <w:p w:rsidR="00BE5C29" w:rsidRPr="00F0094C" w:rsidRDefault="00BE5C29" w:rsidP="00AA031C">
            <w:pPr>
              <w:autoSpaceDE w:val="0"/>
              <w:autoSpaceDN w:val="0"/>
              <w:adjustRightInd w:val="0"/>
              <w:spacing w:after="0" w:line="320" w:lineRule="atLeast"/>
              <w:ind w:left="60" w:right="60"/>
              <w:jc w:val="right"/>
              <w:rPr>
                <w:rFonts w:ascii="Arial" w:hAnsi="Arial" w:cs="Arial"/>
                <w:color w:val="000000"/>
                <w:sz w:val="18"/>
                <w:szCs w:val="18"/>
              </w:rPr>
            </w:pPr>
            <w:r w:rsidRPr="00F0094C">
              <w:rPr>
                <w:rFonts w:ascii="Arial" w:hAnsi="Arial" w:cs="Arial"/>
                <w:color w:val="000000"/>
                <w:sz w:val="18"/>
                <w:szCs w:val="18"/>
              </w:rPr>
              <w:t>36.9064</w:t>
            </w:r>
          </w:p>
        </w:tc>
        <w:tc>
          <w:tcPr>
            <w:tcW w:w="1468" w:type="dxa"/>
            <w:tcBorders>
              <w:top w:val="nil"/>
              <w:bottom w:val="single" w:sz="16" w:space="0" w:color="000000"/>
            </w:tcBorders>
            <w:shd w:val="clear" w:color="auto" w:fill="FFFFFF"/>
            <w:vAlign w:val="center"/>
          </w:tcPr>
          <w:p w:rsidR="00BE5C29" w:rsidRPr="00F0094C" w:rsidRDefault="00BE5C29" w:rsidP="00AA031C">
            <w:pPr>
              <w:autoSpaceDE w:val="0"/>
              <w:autoSpaceDN w:val="0"/>
              <w:adjustRightInd w:val="0"/>
              <w:spacing w:after="0" w:line="320" w:lineRule="atLeast"/>
              <w:ind w:left="60" w:right="60"/>
              <w:jc w:val="right"/>
              <w:rPr>
                <w:rFonts w:ascii="Arial" w:hAnsi="Arial" w:cs="Arial"/>
                <w:color w:val="000000"/>
                <w:sz w:val="18"/>
                <w:szCs w:val="18"/>
              </w:rPr>
            </w:pPr>
            <w:r w:rsidRPr="00F0094C">
              <w:rPr>
                <w:rFonts w:ascii="Arial" w:hAnsi="Arial" w:cs="Arial"/>
                <w:color w:val="000000"/>
                <w:sz w:val="18"/>
                <w:szCs w:val="18"/>
              </w:rPr>
              <w:t>6.99587</w:t>
            </w:r>
          </w:p>
        </w:tc>
        <w:tc>
          <w:tcPr>
            <w:tcW w:w="1009" w:type="dxa"/>
            <w:tcBorders>
              <w:top w:val="nil"/>
              <w:bottom w:val="single" w:sz="16" w:space="0" w:color="000000"/>
              <w:right w:val="single" w:sz="16" w:space="0" w:color="000000"/>
            </w:tcBorders>
            <w:shd w:val="clear" w:color="auto" w:fill="FFFFFF"/>
            <w:vAlign w:val="center"/>
          </w:tcPr>
          <w:p w:rsidR="00BE5C29" w:rsidRPr="00F0094C" w:rsidRDefault="00BE5C29" w:rsidP="00AA031C">
            <w:pPr>
              <w:autoSpaceDE w:val="0"/>
              <w:autoSpaceDN w:val="0"/>
              <w:adjustRightInd w:val="0"/>
              <w:spacing w:after="0" w:line="320" w:lineRule="atLeast"/>
              <w:ind w:left="60" w:right="60"/>
              <w:jc w:val="right"/>
              <w:rPr>
                <w:rFonts w:ascii="Arial" w:hAnsi="Arial" w:cs="Arial"/>
                <w:color w:val="000000"/>
                <w:sz w:val="18"/>
                <w:szCs w:val="18"/>
              </w:rPr>
            </w:pPr>
            <w:r w:rsidRPr="00F0094C">
              <w:rPr>
                <w:rFonts w:ascii="Arial" w:hAnsi="Arial" w:cs="Arial"/>
                <w:color w:val="000000"/>
                <w:sz w:val="18"/>
                <w:szCs w:val="18"/>
              </w:rPr>
              <w:t>11</w:t>
            </w:r>
          </w:p>
        </w:tc>
      </w:tr>
    </w:tbl>
    <w:p w:rsidR="00BE5C29" w:rsidRPr="00877B21" w:rsidRDefault="00BE5C29" w:rsidP="00BE5C29">
      <w:pPr>
        <w:autoSpaceDE w:val="0"/>
        <w:autoSpaceDN w:val="0"/>
        <w:adjustRightInd w:val="0"/>
        <w:spacing w:after="0" w:line="240" w:lineRule="auto"/>
        <w:rPr>
          <w:rFonts w:ascii="Times New Roman" w:hAnsi="Times New Roman" w:cs="Times New Roman"/>
          <w:sz w:val="24"/>
          <w:szCs w:val="24"/>
        </w:rPr>
      </w:pPr>
    </w:p>
    <w:tbl>
      <w:tblPr>
        <w:tblW w:w="44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497"/>
      </w:tblGrid>
      <w:tr w:rsidR="00BE5C29" w:rsidRPr="007B2CCB" w:rsidTr="00AA031C">
        <w:trPr>
          <w:cantSplit/>
        </w:trPr>
        <w:tc>
          <w:tcPr>
            <w:tcW w:w="4497" w:type="dxa"/>
            <w:tcBorders>
              <w:top w:val="nil"/>
              <w:left w:val="nil"/>
              <w:bottom w:val="nil"/>
              <w:right w:val="nil"/>
            </w:tcBorders>
            <w:shd w:val="clear" w:color="auto" w:fill="FFFFFF"/>
          </w:tcPr>
          <w:p w:rsidR="00BE5C29" w:rsidRPr="007B2CCB" w:rsidRDefault="00BE5C29" w:rsidP="00AA031C">
            <w:pPr>
              <w:tabs>
                <w:tab w:val="left" w:pos="570"/>
              </w:tabs>
              <w:autoSpaceDE w:val="0"/>
              <w:autoSpaceDN w:val="0"/>
              <w:adjustRightInd w:val="0"/>
              <w:spacing w:after="0" w:line="320" w:lineRule="atLeast"/>
              <w:ind w:left="60" w:right="60"/>
              <w:rPr>
                <w:rFonts w:ascii="Arial" w:hAnsi="Arial" w:cs="Arial"/>
                <w:color w:val="000000"/>
                <w:sz w:val="18"/>
                <w:szCs w:val="18"/>
              </w:rPr>
            </w:pPr>
          </w:p>
        </w:tc>
      </w:tr>
    </w:tbl>
    <w:p w:rsidR="00BE5C29" w:rsidRPr="0023775C" w:rsidRDefault="00BE5C29" w:rsidP="00BE5C29">
      <w:pPr>
        <w:spacing w:line="360" w:lineRule="auto"/>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1546"/>
        <w:gridCol w:w="1750"/>
        <w:gridCol w:w="1512"/>
        <w:gridCol w:w="1489"/>
        <w:gridCol w:w="1516"/>
      </w:tblGrid>
      <w:tr w:rsidR="00BE5C29" w:rsidRPr="0023775C" w:rsidTr="00AA031C">
        <w:tc>
          <w:tcPr>
            <w:tcW w:w="1546" w:type="dxa"/>
          </w:tcPr>
          <w:p w:rsidR="00BE5C29" w:rsidRPr="0023775C" w:rsidRDefault="00BE5C29" w:rsidP="00AA031C">
            <w:pPr>
              <w:spacing w:line="360" w:lineRule="auto"/>
              <w:jc w:val="both"/>
              <w:rPr>
                <w:rFonts w:ascii="Times New Roman" w:hAnsi="Times New Roman" w:cs="Times New Roman"/>
                <w:sz w:val="24"/>
                <w:szCs w:val="24"/>
              </w:rPr>
            </w:pPr>
            <w:r w:rsidRPr="0023775C">
              <w:rPr>
                <w:rFonts w:ascii="Times New Roman" w:hAnsi="Times New Roman" w:cs="Times New Roman"/>
                <w:sz w:val="24"/>
                <w:szCs w:val="24"/>
              </w:rPr>
              <w:lastRenderedPageBreak/>
              <w:t>VARIABLE</w:t>
            </w:r>
          </w:p>
        </w:tc>
        <w:tc>
          <w:tcPr>
            <w:tcW w:w="1750" w:type="dxa"/>
          </w:tcPr>
          <w:p w:rsidR="00BE5C29" w:rsidRPr="0023775C" w:rsidRDefault="00BE5C29" w:rsidP="00AA031C">
            <w:pPr>
              <w:spacing w:line="360" w:lineRule="auto"/>
              <w:jc w:val="both"/>
              <w:rPr>
                <w:rFonts w:ascii="Times New Roman" w:hAnsi="Times New Roman" w:cs="Times New Roman"/>
                <w:sz w:val="24"/>
                <w:szCs w:val="24"/>
              </w:rPr>
            </w:pPr>
            <w:r w:rsidRPr="0023775C">
              <w:rPr>
                <w:rFonts w:ascii="Times New Roman" w:hAnsi="Times New Roman" w:cs="Times New Roman"/>
                <w:sz w:val="24"/>
                <w:szCs w:val="24"/>
              </w:rPr>
              <w:t>COEFFICIENT</w:t>
            </w:r>
          </w:p>
        </w:tc>
        <w:tc>
          <w:tcPr>
            <w:tcW w:w="1512" w:type="dxa"/>
          </w:tcPr>
          <w:p w:rsidR="00BE5C29" w:rsidRPr="0023775C" w:rsidRDefault="00BE5C29" w:rsidP="00AA031C">
            <w:pPr>
              <w:spacing w:line="360" w:lineRule="auto"/>
              <w:jc w:val="both"/>
              <w:rPr>
                <w:rFonts w:ascii="Times New Roman" w:hAnsi="Times New Roman" w:cs="Times New Roman"/>
                <w:sz w:val="24"/>
                <w:szCs w:val="24"/>
              </w:rPr>
            </w:pPr>
            <w:r w:rsidRPr="0023775C">
              <w:rPr>
                <w:rFonts w:ascii="Times New Roman" w:hAnsi="Times New Roman" w:cs="Times New Roman"/>
                <w:sz w:val="24"/>
                <w:szCs w:val="24"/>
              </w:rPr>
              <w:t>T.STAT</w:t>
            </w:r>
          </w:p>
        </w:tc>
        <w:tc>
          <w:tcPr>
            <w:tcW w:w="1489" w:type="dxa"/>
          </w:tcPr>
          <w:p w:rsidR="00BE5C29" w:rsidRPr="0023775C" w:rsidRDefault="00BE5C29" w:rsidP="00AA031C">
            <w:pPr>
              <w:spacing w:line="360" w:lineRule="auto"/>
              <w:jc w:val="both"/>
              <w:rPr>
                <w:rFonts w:ascii="Times New Roman" w:hAnsi="Times New Roman" w:cs="Times New Roman"/>
                <w:sz w:val="24"/>
                <w:szCs w:val="24"/>
              </w:rPr>
            </w:pPr>
            <w:r w:rsidRPr="0023775C">
              <w:rPr>
                <w:rFonts w:ascii="Times New Roman" w:hAnsi="Times New Roman" w:cs="Times New Roman"/>
                <w:sz w:val="24"/>
                <w:szCs w:val="24"/>
              </w:rPr>
              <w:t>Prob.</w:t>
            </w:r>
          </w:p>
        </w:tc>
        <w:tc>
          <w:tcPr>
            <w:tcW w:w="1516" w:type="dxa"/>
          </w:tcPr>
          <w:p w:rsidR="00BE5C29" w:rsidRPr="0023775C" w:rsidRDefault="00BE5C29" w:rsidP="00AA031C">
            <w:pPr>
              <w:spacing w:line="360" w:lineRule="auto"/>
              <w:jc w:val="both"/>
              <w:rPr>
                <w:rFonts w:ascii="Times New Roman" w:hAnsi="Times New Roman" w:cs="Times New Roman"/>
                <w:sz w:val="24"/>
                <w:szCs w:val="24"/>
              </w:rPr>
            </w:pPr>
            <w:r w:rsidRPr="0023775C">
              <w:rPr>
                <w:rFonts w:ascii="Times New Roman" w:hAnsi="Times New Roman" w:cs="Times New Roman"/>
                <w:sz w:val="24"/>
                <w:szCs w:val="24"/>
              </w:rPr>
              <w:t>Remarks</w:t>
            </w:r>
          </w:p>
        </w:tc>
      </w:tr>
      <w:tr w:rsidR="00BE5C29" w:rsidRPr="0023775C" w:rsidTr="00AA031C">
        <w:tc>
          <w:tcPr>
            <w:tcW w:w="1546" w:type="dxa"/>
          </w:tcPr>
          <w:p w:rsidR="00BE5C29" w:rsidRPr="0023775C" w:rsidRDefault="00BE5C29"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SHF</w:t>
            </w:r>
          </w:p>
        </w:tc>
        <w:tc>
          <w:tcPr>
            <w:tcW w:w="1750" w:type="dxa"/>
          </w:tcPr>
          <w:p w:rsidR="00BE5C29" w:rsidRPr="0023775C" w:rsidRDefault="00BE5C29"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-1.32</w:t>
            </w:r>
          </w:p>
        </w:tc>
        <w:tc>
          <w:tcPr>
            <w:tcW w:w="1512" w:type="dxa"/>
          </w:tcPr>
          <w:p w:rsidR="00BE5C29" w:rsidRPr="0023775C" w:rsidRDefault="00BE5C29"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-3.27</w:t>
            </w:r>
          </w:p>
        </w:tc>
        <w:tc>
          <w:tcPr>
            <w:tcW w:w="1489" w:type="dxa"/>
          </w:tcPr>
          <w:p w:rsidR="00BE5C29" w:rsidRPr="0023775C" w:rsidRDefault="00BE5C29"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0.047</w:t>
            </w:r>
          </w:p>
        </w:tc>
        <w:tc>
          <w:tcPr>
            <w:tcW w:w="1516" w:type="dxa"/>
          </w:tcPr>
          <w:p w:rsidR="00BE5C29" w:rsidRPr="0023775C" w:rsidRDefault="00BE5C29"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Sig.</w:t>
            </w:r>
          </w:p>
        </w:tc>
      </w:tr>
      <w:tr w:rsidR="00BE5C29" w:rsidRPr="0023775C" w:rsidTr="00AA031C">
        <w:tc>
          <w:tcPr>
            <w:tcW w:w="1546" w:type="dxa"/>
          </w:tcPr>
          <w:p w:rsidR="00BE5C29" w:rsidRPr="0023775C" w:rsidRDefault="00BE5C29"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FGD</w:t>
            </w:r>
          </w:p>
        </w:tc>
        <w:tc>
          <w:tcPr>
            <w:tcW w:w="1750" w:type="dxa"/>
          </w:tcPr>
          <w:p w:rsidR="00BE5C29" w:rsidRPr="0023775C" w:rsidRDefault="00BE5C29"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-2.93</w:t>
            </w:r>
          </w:p>
        </w:tc>
        <w:tc>
          <w:tcPr>
            <w:tcW w:w="1512" w:type="dxa"/>
          </w:tcPr>
          <w:p w:rsidR="00BE5C29" w:rsidRPr="0023775C" w:rsidRDefault="00BE5C29"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-4.52</w:t>
            </w:r>
          </w:p>
        </w:tc>
        <w:tc>
          <w:tcPr>
            <w:tcW w:w="1489" w:type="dxa"/>
          </w:tcPr>
          <w:p w:rsidR="00BE5C29" w:rsidRPr="0023775C" w:rsidRDefault="00BE5C29"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0.02</w:t>
            </w:r>
          </w:p>
        </w:tc>
        <w:tc>
          <w:tcPr>
            <w:tcW w:w="1516" w:type="dxa"/>
          </w:tcPr>
          <w:p w:rsidR="00BE5C29" w:rsidRPr="0023775C" w:rsidRDefault="00BE5C29"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Sig.</w:t>
            </w:r>
          </w:p>
        </w:tc>
      </w:tr>
      <w:tr w:rsidR="00BE5C29" w:rsidRPr="0023775C" w:rsidTr="00AA031C">
        <w:tc>
          <w:tcPr>
            <w:tcW w:w="1546" w:type="dxa"/>
          </w:tcPr>
          <w:p w:rsidR="00BE5C29" w:rsidRPr="0023775C" w:rsidRDefault="00BE5C29"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MOS</w:t>
            </w:r>
          </w:p>
        </w:tc>
        <w:tc>
          <w:tcPr>
            <w:tcW w:w="1750" w:type="dxa"/>
          </w:tcPr>
          <w:p w:rsidR="00BE5C29" w:rsidRPr="0023775C" w:rsidRDefault="00BE5C29"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0.00</w:t>
            </w:r>
          </w:p>
        </w:tc>
        <w:tc>
          <w:tcPr>
            <w:tcW w:w="1512" w:type="dxa"/>
          </w:tcPr>
          <w:p w:rsidR="00BE5C29" w:rsidRPr="0023775C" w:rsidRDefault="00BE5C29"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0.80</w:t>
            </w:r>
          </w:p>
        </w:tc>
        <w:tc>
          <w:tcPr>
            <w:tcW w:w="1489" w:type="dxa"/>
          </w:tcPr>
          <w:p w:rsidR="00BE5C29" w:rsidRPr="0023775C" w:rsidRDefault="00BE5C29"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0.48</w:t>
            </w:r>
          </w:p>
        </w:tc>
        <w:tc>
          <w:tcPr>
            <w:tcW w:w="1516" w:type="dxa"/>
          </w:tcPr>
          <w:p w:rsidR="00BE5C29" w:rsidRPr="0023775C" w:rsidRDefault="00BE5C29"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Not Sig.</w:t>
            </w:r>
          </w:p>
        </w:tc>
      </w:tr>
      <w:tr w:rsidR="00BE5C29" w:rsidRPr="0023775C" w:rsidTr="00AA031C">
        <w:tc>
          <w:tcPr>
            <w:tcW w:w="1546" w:type="dxa"/>
          </w:tcPr>
          <w:p w:rsidR="00BE5C29" w:rsidRPr="0023775C" w:rsidRDefault="00BE5C29"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TOD</w:t>
            </w:r>
          </w:p>
        </w:tc>
        <w:tc>
          <w:tcPr>
            <w:tcW w:w="1750" w:type="dxa"/>
          </w:tcPr>
          <w:p w:rsidR="00BE5C29" w:rsidRPr="0023775C" w:rsidRDefault="00BE5C29"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2.10</w:t>
            </w:r>
          </w:p>
        </w:tc>
        <w:tc>
          <w:tcPr>
            <w:tcW w:w="1512" w:type="dxa"/>
          </w:tcPr>
          <w:p w:rsidR="00BE5C29" w:rsidRPr="0023775C" w:rsidRDefault="00BE5C29"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3.56</w:t>
            </w:r>
          </w:p>
        </w:tc>
        <w:tc>
          <w:tcPr>
            <w:tcW w:w="1489" w:type="dxa"/>
          </w:tcPr>
          <w:p w:rsidR="00BE5C29" w:rsidRPr="0023775C" w:rsidRDefault="00BE5C29"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0.04</w:t>
            </w:r>
          </w:p>
        </w:tc>
        <w:tc>
          <w:tcPr>
            <w:tcW w:w="1516" w:type="dxa"/>
          </w:tcPr>
          <w:p w:rsidR="00BE5C29" w:rsidRPr="0023775C" w:rsidRDefault="00BE5C29"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Sig.</w:t>
            </w:r>
          </w:p>
        </w:tc>
      </w:tr>
      <w:tr w:rsidR="00BE5C29" w:rsidRPr="0023775C" w:rsidTr="00AA031C">
        <w:tc>
          <w:tcPr>
            <w:tcW w:w="1546" w:type="dxa"/>
          </w:tcPr>
          <w:p w:rsidR="00BE5C29" w:rsidRPr="0023775C" w:rsidRDefault="00BE5C29"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LAA</w:t>
            </w:r>
          </w:p>
        </w:tc>
        <w:tc>
          <w:tcPr>
            <w:tcW w:w="1750" w:type="dxa"/>
          </w:tcPr>
          <w:p w:rsidR="00BE5C29" w:rsidRPr="0023775C" w:rsidRDefault="00BE5C29"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-0.31</w:t>
            </w:r>
          </w:p>
        </w:tc>
        <w:tc>
          <w:tcPr>
            <w:tcW w:w="1512" w:type="dxa"/>
          </w:tcPr>
          <w:p w:rsidR="00BE5C29" w:rsidRPr="0023775C" w:rsidRDefault="00BE5C29"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-0.90</w:t>
            </w:r>
          </w:p>
        </w:tc>
        <w:tc>
          <w:tcPr>
            <w:tcW w:w="1489" w:type="dxa"/>
          </w:tcPr>
          <w:p w:rsidR="00BE5C29" w:rsidRPr="0023775C" w:rsidRDefault="00BE5C29"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0.43</w:t>
            </w:r>
          </w:p>
        </w:tc>
        <w:tc>
          <w:tcPr>
            <w:tcW w:w="1516" w:type="dxa"/>
          </w:tcPr>
          <w:p w:rsidR="00BE5C29" w:rsidRPr="0023775C" w:rsidRDefault="00BE5C29"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Not Sig.</w:t>
            </w:r>
          </w:p>
        </w:tc>
      </w:tr>
      <w:tr w:rsidR="00BE5C29" w:rsidRPr="0023775C" w:rsidTr="00AA031C">
        <w:tc>
          <w:tcPr>
            <w:tcW w:w="1546" w:type="dxa"/>
          </w:tcPr>
          <w:p w:rsidR="00BE5C29" w:rsidRPr="0023775C" w:rsidRDefault="00BE5C29"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GDP</w:t>
            </w:r>
          </w:p>
        </w:tc>
        <w:tc>
          <w:tcPr>
            <w:tcW w:w="1750" w:type="dxa"/>
          </w:tcPr>
          <w:p w:rsidR="00BE5C29" w:rsidRPr="0023775C" w:rsidRDefault="00BE5C29"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0.002</w:t>
            </w:r>
          </w:p>
        </w:tc>
        <w:tc>
          <w:tcPr>
            <w:tcW w:w="1512" w:type="dxa"/>
          </w:tcPr>
          <w:p w:rsidR="00BE5C29" w:rsidRPr="0023775C" w:rsidRDefault="00BE5C29"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0.02</w:t>
            </w:r>
          </w:p>
        </w:tc>
        <w:tc>
          <w:tcPr>
            <w:tcW w:w="1489" w:type="dxa"/>
          </w:tcPr>
          <w:p w:rsidR="00BE5C29" w:rsidRPr="0023775C" w:rsidRDefault="00BE5C29"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0.99</w:t>
            </w:r>
          </w:p>
        </w:tc>
        <w:tc>
          <w:tcPr>
            <w:tcW w:w="1516" w:type="dxa"/>
          </w:tcPr>
          <w:p w:rsidR="00BE5C29" w:rsidRPr="0023775C" w:rsidRDefault="00BE5C29"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Not Sig.</w:t>
            </w:r>
          </w:p>
        </w:tc>
      </w:tr>
      <w:tr w:rsidR="00BE5C29" w:rsidRPr="0023775C" w:rsidTr="00AA031C">
        <w:tc>
          <w:tcPr>
            <w:tcW w:w="1546" w:type="dxa"/>
          </w:tcPr>
          <w:p w:rsidR="00BE5C29" w:rsidRDefault="00BE5C29"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EXR</w:t>
            </w:r>
          </w:p>
        </w:tc>
        <w:tc>
          <w:tcPr>
            <w:tcW w:w="1750" w:type="dxa"/>
          </w:tcPr>
          <w:p w:rsidR="00BE5C29" w:rsidRDefault="00BE5C29"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1.36</w:t>
            </w:r>
          </w:p>
        </w:tc>
        <w:tc>
          <w:tcPr>
            <w:tcW w:w="1512" w:type="dxa"/>
          </w:tcPr>
          <w:p w:rsidR="00BE5C29" w:rsidRDefault="00BE5C29"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0.02</w:t>
            </w:r>
          </w:p>
        </w:tc>
        <w:tc>
          <w:tcPr>
            <w:tcW w:w="1489" w:type="dxa"/>
          </w:tcPr>
          <w:p w:rsidR="00BE5C29" w:rsidRDefault="00BE5C29"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0.96</w:t>
            </w:r>
          </w:p>
        </w:tc>
        <w:tc>
          <w:tcPr>
            <w:tcW w:w="1516" w:type="dxa"/>
          </w:tcPr>
          <w:p w:rsidR="00BE5C29" w:rsidRDefault="00BE5C29" w:rsidP="00AA031C">
            <w:pPr>
              <w:spacing w:line="360" w:lineRule="auto"/>
              <w:jc w:val="both"/>
              <w:rPr>
                <w:rFonts w:ascii="Times New Roman" w:hAnsi="Times New Roman" w:cs="Times New Roman"/>
                <w:sz w:val="24"/>
                <w:szCs w:val="24"/>
              </w:rPr>
            </w:pPr>
            <w:r>
              <w:rPr>
                <w:rFonts w:ascii="Times New Roman" w:hAnsi="Times New Roman" w:cs="Times New Roman"/>
                <w:sz w:val="24"/>
                <w:szCs w:val="24"/>
              </w:rPr>
              <w:t>Not Sig.</w:t>
            </w:r>
          </w:p>
        </w:tc>
      </w:tr>
    </w:tbl>
    <w:p w:rsidR="00BE5C29" w:rsidRDefault="00BE5C29" w:rsidP="00BE5C29">
      <w:pPr>
        <w:spacing w:line="360" w:lineRule="auto"/>
        <w:jc w:val="both"/>
        <w:rPr>
          <w:rFonts w:ascii="Times New Roman" w:hAnsi="Times New Roman" w:cs="Times New Roman"/>
          <w:sz w:val="24"/>
          <w:szCs w:val="24"/>
        </w:rPr>
      </w:pPr>
      <w:r w:rsidRPr="0023775C">
        <w:rPr>
          <w:rFonts w:ascii="Times New Roman" w:hAnsi="Times New Roman" w:cs="Times New Roman"/>
          <w:sz w:val="24"/>
          <w:szCs w:val="24"/>
        </w:rPr>
        <w:t>Source: SPSS Computation</w:t>
      </w:r>
      <w:r>
        <w:rPr>
          <w:rFonts w:ascii="Times New Roman" w:hAnsi="Times New Roman" w:cs="Times New Roman"/>
          <w:sz w:val="24"/>
          <w:szCs w:val="24"/>
        </w:rPr>
        <w:t xml:space="preserve"> 18/12/2020</w:t>
      </w:r>
    </w:p>
    <w:p w:rsidR="00BE5C29" w:rsidRDefault="00BE5C29" w:rsidP="00BE5C2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F.Stat= 70.04 (0.003)                                                                                    </w:t>
      </w:r>
    </w:p>
    <w:p w:rsidR="000B1527" w:rsidRDefault="00BE5C29" w:rsidP="000B1527">
      <w:pPr>
        <w:spacing w:line="360" w:lineRule="auto"/>
        <w:jc w:val="both"/>
        <w:rPr>
          <w:rFonts w:ascii="Times New Roman" w:hAnsi="Times New Roman" w:cs="Times New Roman"/>
          <w:sz w:val="24"/>
          <w:szCs w:val="24"/>
        </w:rPr>
      </w:pPr>
      <w:r>
        <w:rPr>
          <w:rFonts w:ascii="Times New Roman" w:hAnsi="Times New Roman" w:cs="Times New Roman"/>
          <w:sz w:val="24"/>
          <w:szCs w:val="24"/>
        </w:rPr>
        <w:t>R2= 0.994, Adjusted R2= 0.980, Durbin Watson= 2.07</w:t>
      </w:r>
    </w:p>
    <w:p w:rsidR="00BE5C29" w:rsidRPr="000B1527" w:rsidRDefault="00BE5C29" w:rsidP="000B1527">
      <w:pPr>
        <w:spacing w:line="480" w:lineRule="auto"/>
        <w:jc w:val="both"/>
        <w:rPr>
          <w:rFonts w:ascii="Times New Roman" w:hAnsi="Times New Roman" w:cs="Times New Roman"/>
          <w:sz w:val="24"/>
          <w:szCs w:val="24"/>
        </w:rPr>
      </w:pPr>
      <w:r w:rsidRPr="0023775C">
        <w:rPr>
          <w:rFonts w:ascii="Times New Roman" w:hAnsi="Times New Roman" w:cs="Times New Roman"/>
          <w:color w:val="000000"/>
          <w:sz w:val="24"/>
          <w:szCs w:val="24"/>
        </w:rPr>
        <w:t>The sample period was 2009-2019.The sample consist of 27 deposit money banks in Nigeria</w:t>
      </w:r>
      <w:r>
        <w:rPr>
          <w:rFonts w:ascii="Times New Roman" w:hAnsi="Times New Roman" w:cs="Times New Roman"/>
          <w:color w:val="000000"/>
          <w:sz w:val="24"/>
          <w:szCs w:val="24"/>
        </w:rPr>
        <w:t xml:space="preserve"> as at 2019. </w:t>
      </w:r>
      <w:r w:rsidRPr="0023775C">
        <w:rPr>
          <w:rFonts w:ascii="Times New Roman" w:hAnsi="Times New Roman" w:cs="Times New Roman"/>
          <w:color w:val="000000"/>
          <w:sz w:val="24"/>
          <w:szCs w:val="24"/>
        </w:rPr>
        <w:t xml:space="preserve"> SHF is the shareholders fund, FGD is the Federal Government deposit with deposit money banks before the implementation of the treasury single account policy</w:t>
      </w:r>
      <w:r>
        <w:rPr>
          <w:rFonts w:ascii="Times New Roman" w:hAnsi="Times New Roman" w:cs="Times New Roman"/>
          <w:color w:val="000000"/>
          <w:sz w:val="24"/>
          <w:szCs w:val="24"/>
        </w:rPr>
        <w:t>, MOS is money supply, TOD is the total deposit of deposit money banks, LAA is loans and advances, GDP is the gross domestic product</w:t>
      </w:r>
      <w:r w:rsidRPr="0023775C">
        <w:rPr>
          <w:rFonts w:ascii="Times New Roman" w:hAnsi="Times New Roman" w:cs="Times New Roman"/>
          <w:color w:val="000000"/>
          <w:sz w:val="24"/>
          <w:szCs w:val="24"/>
        </w:rPr>
        <w:t xml:space="preserve"> and </w:t>
      </w:r>
      <w:r>
        <w:rPr>
          <w:rFonts w:ascii="Times New Roman" w:hAnsi="Times New Roman" w:cs="Times New Roman"/>
          <w:color w:val="000000"/>
          <w:sz w:val="24"/>
          <w:szCs w:val="24"/>
        </w:rPr>
        <w:t xml:space="preserve">EXR is external reserves. </w:t>
      </w:r>
    </w:p>
    <w:p w:rsidR="00BE5C29" w:rsidRPr="0023775C" w:rsidRDefault="00BE5C29" w:rsidP="00BE5C29">
      <w:pPr>
        <w:spacing w:line="480" w:lineRule="auto"/>
        <w:jc w:val="both"/>
        <w:rPr>
          <w:rFonts w:ascii="Times New Roman" w:hAnsi="Times New Roman" w:cs="Times New Roman"/>
          <w:sz w:val="24"/>
          <w:szCs w:val="24"/>
        </w:rPr>
      </w:pPr>
      <w:r>
        <w:rPr>
          <w:rFonts w:ascii="Times New Roman" w:hAnsi="Times New Roman" w:cs="Times New Roman"/>
          <w:color w:val="000000"/>
          <w:sz w:val="24"/>
          <w:szCs w:val="24"/>
        </w:rPr>
        <w:t>T</w:t>
      </w:r>
      <w:r w:rsidRPr="0023775C">
        <w:rPr>
          <w:rFonts w:ascii="Times New Roman" w:hAnsi="Times New Roman" w:cs="Times New Roman"/>
          <w:sz w:val="24"/>
          <w:szCs w:val="24"/>
        </w:rPr>
        <w:t xml:space="preserve">he coefficient of the slope of regression for </w:t>
      </w:r>
      <w:r>
        <w:rPr>
          <w:rFonts w:ascii="Times New Roman" w:hAnsi="Times New Roman" w:cs="Times New Roman"/>
          <w:sz w:val="24"/>
          <w:szCs w:val="24"/>
        </w:rPr>
        <w:t>shareholders fund</w:t>
      </w:r>
      <w:r w:rsidRPr="0023775C">
        <w:rPr>
          <w:rFonts w:ascii="Times New Roman" w:hAnsi="Times New Roman" w:cs="Times New Roman"/>
          <w:sz w:val="24"/>
          <w:szCs w:val="24"/>
        </w:rPr>
        <w:t xml:space="preserve"> was </w:t>
      </w:r>
      <w:r>
        <w:rPr>
          <w:rFonts w:ascii="Times New Roman" w:hAnsi="Times New Roman" w:cs="Times New Roman"/>
          <w:sz w:val="24"/>
          <w:szCs w:val="24"/>
        </w:rPr>
        <w:t>-1.32</w:t>
      </w:r>
      <w:r w:rsidRPr="0023775C">
        <w:rPr>
          <w:rFonts w:ascii="Times New Roman" w:hAnsi="Times New Roman" w:cs="Times New Roman"/>
          <w:sz w:val="24"/>
          <w:szCs w:val="24"/>
        </w:rPr>
        <w:t xml:space="preserve">. This implies a </w:t>
      </w:r>
      <w:r>
        <w:rPr>
          <w:rFonts w:ascii="Times New Roman" w:hAnsi="Times New Roman" w:cs="Times New Roman"/>
          <w:sz w:val="24"/>
          <w:szCs w:val="24"/>
        </w:rPr>
        <w:t>nega</w:t>
      </w:r>
      <w:r w:rsidRPr="0023775C">
        <w:rPr>
          <w:rFonts w:ascii="Times New Roman" w:hAnsi="Times New Roman" w:cs="Times New Roman"/>
          <w:sz w:val="24"/>
          <w:szCs w:val="24"/>
        </w:rPr>
        <w:t xml:space="preserve">tive relationship between </w:t>
      </w:r>
      <w:r>
        <w:rPr>
          <w:rFonts w:ascii="Times New Roman" w:hAnsi="Times New Roman" w:cs="Times New Roman"/>
          <w:sz w:val="24"/>
          <w:szCs w:val="24"/>
        </w:rPr>
        <w:t xml:space="preserve">shareholders funds and the total assets of </w:t>
      </w:r>
      <w:r w:rsidRPr="0023775C">
        <w:rPr>
          <w:rFonts w:ascii="Times New Roman" w:hAnsi="Times New Roman" w:cs="Times New Roman"/>
          <w:sz w:val="24"/>
          <w:szCs w:val="24"/>
        </w:rPr>
        <w:t xml:space="preserve">deposit money banks </w:t>
      </w:r>
      <w:r>
        <w:rPr>
          <w:rFonts w:ascii="Times New Roman" w:hAnsi="Times New Roman" w:cs="Times New Roman"/>
          <w:sz w:val="24"/>
          <w:szCs w:val="24"/>
        </w:rPr>
        <w:t>for the period under review</w:t>
      </w:r>
      <w:r w:rsidRPr="0023775C">
        <w:rPr>
          <w:rFonts w:ascii="Times New Roman" w:hAnsi="Times New Roman" w:cs="Times New Roman"/>
          <w:sz w:val="24"/>
          <w:szCs w:val="24"/>
        </w:rPr>
        <w:t xml:space="preserve">. An increase in </w:t>
      </w:r>
      <w:r>
        <w:rPr>
          <w:rFonts w:ascii="Times New Roman" w:hAnsi="Times New Roman" w:cs="Times New Roman"/>
          <w:sz w:val="24"/>
          <w:szCs w:val="24"/>
        </w:rPr>
        <w:t>shareholders’ funds</w:t>
      </w:r>
      <w:r w:rsidRPr="0023775C">
        <w:rPr>
          <w:rFonts w:ascii="Times New Roman" w:hAnsi="Times New Roman" w:cs="Times New Roman"/>
          <w:sz w:val="24"/>
          <w:szCs w:val="24"/>
        </w:rPr>
        <w:t xml:space="preserve"> by one unit would lead to a</w:t>
      </w:r>
      <w:r>
        <w:rPr>
          <w:rFonts w:ascii="Times New Roman" w:hAnsi="Times New Roman" w:cs="Times New Roman"/>
          <w:sz w:val="24"/>
          <w:szCs w:val="24"/>
        </w:rPr>
        <w:t xml:space="preserve"> de</w:t>
      </w:r>
      <w:r w:rsidRPr="0023775C">
        <w:rPr>
          <w:rFonts w:ascii="Times New Roman" w:hAnsi="Times New Roman" w:cs="Times New Roman"/>
          <w:sz w:val="24"/>
          <w:szCs w:val="24"/>
        </w:rPr>
        <w:t xml:space="preserve">crease in </w:t>
      </w:r>
      <w:r>
        <w:rPr>
          <w:rFonts w:ascii="Times New Roman" w:hAnsi="Times New Roman" w:cs="Times New Roman"/>
          <w:sz w:val="24"/>
          <w:szCs w:val="24"/>
        </w:rPr>
        <w:t>total assets of d</w:t>
      </w:r>
      <w:r w:rsidRPr="0023775C">
        <w:rPr>
          <w:rFonts w:ascii="Times New Roman" w:hAnsi="Times New Roman" w:cs="Times New Roman"/>
          <w:sz w:val="24"/>
          <w:szCs w:val="24"/>
        </w:rPr>
        <w:t xml:space="preserve">eposit money banks </w:t>
      </w:r>
      <w:r>
        <w:rPr>
          <w:rFonts w:ascii="Times New Roman" w:hAnsi="Times New Roman" w:cs="Times New Roman"/>
          <w:sz w:val="24"/>
          <w:szCs w:val="24"/>
        </w:rPr>
        <w:t>by 1.32</w:t>
      </w:r>
      <w:r w:rsidRPr="0023775C">
        <w:rPr>
          <w:rFonts w:ascii="Times New Roman" w:hAnsi="Times New Roman" w:cs="Times New Roman"/>
          <w:sz w:val="24"/>
          <w:szCs w:val="24"/>
        </w:rPr>
        <w:t xml:space="preserve"> units. The coefficient of the slope of regression for </w:t>
      </w:r>
      <w:r>
        <w:rPr>
          <w:rFonts w:ascii="Times New Roman" w:hAnsi="Times New Roman" w:cs="Times New Roman"/>
          <w:sz w:val="24"/>
          <w:szCs w:val="24"/>
        </w:rPr>
        <w:t>federal government deposit was -2.93.</w:t>
      </w:r>
      <w:r w:rsidRPr="0023775C">
        <w:rPr>
          <w:rFonts w:ascii="Times New Roman" w:hAnsi="Times New Roman" w:cs="Times New Roman"/>
          <w:sz w:val="24"/>
          <w:szCs w:val="24"/>
        </w:rPr>
        <w:t xml:space="preserve"> This implies a </w:t>
      </w:r>
      <w:r>
        <w:rPr>
          <w:rFonts w:ascii="Times New Roman" w:hAnsi="Times New Roman" w:cs="Times New Roman"/>
          <w:sz w:val="24"/>
          <w:szCs w:val="24"/>
        </w:rPr>
        <w:t>negative</w:t>
      </w:r>
      <w:r w:rsidRPr="0023775C">
        <w:rPr>
          <w:rFonts w:ascii="Times New Roman" w:hAnsi="Times New Roman" w:cs="Times New Roman"/>
          <w:sz w:val="24"/>
          <w:szCs w:val="24"/>
        </w:rPr>
        <w:t xml:space="preserve"> relationship between </w:t>
      </w:r>
      <w:r>
        <w:rPr>
          <w:rFonts w:ascii="Times New Roman" w:hAnsi="Times New Roman" w:cs="Times New Roman"/>
          <w:sz w:val="24"/>
          <w:szCs w:val="24"/>
        </w:rPr>
        <w:t xml:space="preserve">federal government deposits </w:t>
      </w:r>
      <w:r w:rsidRPr="0023775C">
        <w:rPr>
          <w:rFonts w:ascii="Times New Roman" w:hAnsi="Times New Roman" w:cs="Times New Roman"/>
          <w:sz w:val="24"/>
          <w:szCs w:val="24"/>
        </w:rPr>
        <w:t xml:space="preserve">and deposit money banks </w:t>
      </w:r>
      <w:r>
        <w:rPr>
          <w:rFonts w:ascii="Times New Roman" w:hAnsi="Times New Roman" w:cs="Times New Roman"/>
          <w:sz w:val="24"/>
          <w:szCs w:val="24"/>
        </w:rPr>
        <w:t xml:space="preserve">total assets. </w:t>
      </w:r>
      <w:r w:rsidRPr="0023775C">
        <w:rPr>
          <w:rFonts w:ascii="Times New Roman" w:hAnsi="Times New Roman" w:cs="Times New Roman"/>
          <w:sz w:val="24"/>
          <w:szCs w:val="24"/>
        </w:rPr>
        <w:t xml:space="preserve">An increase in </w:t>
      </w:r>
      <w:r>
        <w:rPr>
          <w:rFonts w:ascii="Times New Roman" w:hAnsi="Times New Roman" w:cs="Times New Roman"/>
          <w:sz w:val="24"/>
          <w:szCs w:val="24"/>
        </w:rPr>
        <w:t xml:space="preserve">federal government deposits </w:t>
      </w:r>
      <w:r w:rsidRPr="0023775C">
        <w:rPr>
          <w:rFonts w:ascii="Times New Roman" w:hAnsi="Times New Roman" w:cs="Times New Roman"/>
          <w:sz w:val="24"/>
          <w:szCs w:val="24"/>
        </w:rPr>
        <w:t xml:space="preserve">by one unit would lead to a </w:t>
      </w:r>
      <w:r>
        <w:rPr>
          <w:rFonts w:ascii="Times New Roman" w:hAnsi="Times New Roman" w:cs="Times New Roman"/>
          <w:sz w:val="24"/>
          <w:szCs w:val="24"/>
        </w:rPr>
        <w:t>de</w:t>
      </w:r>
      <w:r w:rsidRPr="0023775C">
        <w:rPr>
          <w:rFonts w:ascii="Times New Roman" w:hAnsi="Times New Roman" w:cs="Times New Roman"/>
          <w:sz w:val="24"/>
          <w:szCs w:val="24"/>
        </w:rPr>
        <w:t xml:space="preserve">crease in deposit money banks </w:t>
      </w:r>
      <w:r>
        <w:rPr>
          <w:rFonts w:ascii="Times New Roman" w:hAnsi="Times New Roman" w:cs="Times New Roman"/>
          <w:sz w:val="24"/>
          <w:szCs w:val="24"/>
        </w:rPr>
        <w:t xml:space="preserve">total assets by 2.93 </w:t>
      </w:r>
      <w:r w:rsidRPr="0023775C">
        <w:rPr>
          <w:rFonts w:ascii="Times New Roman" w:hAnsi="Times New Roman" w:cs="Times New Roman"/>
          <w:sz w:val="24"/>
          <w:szCs w:val="24"/>
        </w:rPr>
        <w:t xml:space="preserve">units. The coefficient of the slope of regression for </w:t>
      </w:r>
      <w:r>
        <w:rPr>
          <w:rFonts w:ascii="Times New Roman" w:hAnsi="Times New Roman" w:cs="Times New Roman"/>
          <w:sz w:val="24"/>
          <w:szCs w:val="24"/>
        </w:rPr>
        <w:t>money supply</w:t>
      </w:r>
      <w:r w:rsidRPr="0023775C">
        <w:rPr>
          <w:rFonts w:ascii="Times New Roman" w:hAnsi="Times New Roman" w:cs="Times New Roman"/>
          <w:sz w:val="24"/>
          <w:szCs w:val="24"/>
        </w:rPr>
        <w:t xml:space="preserve"> was </w:t>
      </w:r>
      <w:r>
        <w:rPr>
          <w:rFonts w:ascii="Times New Roman" w:hAnsi="Times New Roman" w:cs="Times New Roman"/>
          <w:sz w:val="24"/>
          <w:szCs w:val="24"/>
        </w:rPr>
        <w:t>0.00</w:t>
      </w:r>
      <w:r w:rsidRPr="0023775C">
        <w:rPr>
          <w:rFonts w:ascii="Times New Roman" w:hAnsi="Times New Roman" w:cs="Times New Roman"/>
          <w:sz w:val="24"/>
          <w:szCs w:val="24"/>
        </w:rPr>
        <w:t xml:space="preserve">. This implies a </w:t>
      </w:r>
      <w:r>
        <w:rPr>
          <w:rFonts w:ascii="Times New Roman" w:hAnsi="Times New Roman" w:cs="Times New Roman"/>
          <w:sz w:val="24"/>
          <w:szCs w:val="24"/>
        </w:rPr>
        <w:t>neutral</w:t>
      </w:r>
      <w:r w:rsidRPr="0023775C">
        <w:rPr>
          <w:rFonts w:ascii="Times New Roman" w:hAnsi="Times New Roman" w:cs="Times New Roman"/>
          <w:sz w:val="24"/>
          <w:szCs w:val="24"/>
        </w:rPr>
        <w:t xml:space="preserve"> relationship between </w:t>
      </w:r>
      <w:r>
        <w:rPr>
          <w:rFonts w:ascii="Times New Roman" w:hAnsi="Times New Roman" w:cs="Times New Roman"/>
          <w:sz w:val="24"/>
          <w:szCs w:val="24"/>
        </w:rPr>
        <w:t>money supply</w:t>
      </w:r>
      <w:r w:rsidRPr="0023775C">
        <w:rPr>
          <w:rFonts w:ascii="Times New Roman" w:hAnsi="Times New Roman" w:cs="Times New Roman"/>
          <w:sz w:val="24"/>
          <w:szCs w:val="24"/>
        </w:rPr>
        <w:t xml:space="preserve"> and deposit money banks </w:t>
      </w:r>
      <w:r>
        <w:rPr>
          <w:rFonts w:ascii="Times New Roman" w:hAnsi="Times New Roman" w:cs="Times New Roman"/>
          <w:sz w:val="24"/>
          <w:szCs w:val="24"/>
        </w:rPr>
        <w:t>total assets</w:t>
      </w:r>
      <w:r w:rsidRPr="0023775C">
        <w:rPr>
          <w:rFonts w:ascii="Times New Roman" w:hAnsi="Times New Roman" w:cs="Times New Roman"/>
          <w:sz w:val="24"/>
          <w:szCs w:val="24"/>
        </w:rPr>
        <w:t xml:space="preserve">. An </w:t>
      </w:r>
      <w:r w:rsidRPr="0023775C">
        <w:rPr>
          <w:rFonts w:ascii="Times New Roman" w:hAnsi="Times New Roman" w:cs="Times New Roman"/>
          <w:sz w:val="24"/>
          <w:szCs w:val="24"/>
        </w:rPr>
        <w:lastRenderedPageBreak/>
        <w:t xml:space="preserve">increase in </w:t>
      </w:r>
      <w:r>
        <w:rPr>
          <w:rFonts w:ascii="Times New Roman" w:hAnsi="Times New Roman" w:cs="Times New Roman"/>
          <w:sz w:val="24"/>
          <w:szCs w:val="24"/>
        </w:rPr>
        <w:t>money supply</w:t>
      </w:r>
      <w:r w:rsidRPr="0023775C">
        <w:rPr>
          <w:rFonts w:ascii="Times New Roman" w:hAnsi="Times New Roman" w:cs="Times New Roman"/>
          <w:sz w:val="24"/>
          <w:szCs w:val="24"/>
        </w:rPr>
        <w:t xml:space="preserve"> by one unit would </w:t>
      </w:r>
      <w:r>
        <w:rPr>
          <w:rFonts w:ascii="Times New Roman" w:hAnsi="Times New Roman" w:cs="Times New Roman"/>
          <w:sz w:val="24"/>
          <w:szCs w:val="24"/>
        </w:rPr>
        <w:t>have no effect on the total asset of deposit money banks.</w:t>
      </w:r>
      <w:r w:rsidRPr="0023775C">
        <w:rPr>
          <w:rFonts w:ascii="Times New Roman" w:hAnsi="Times New Roman" w:cs="Times New Roman"/>
          <w:sz w:val="24"/>
          <w:szCs w:val="24"/>
        </w:rPr>
        <w:t xml:space="preserve"> The coefficient of the slope of </w:t>
      </w:r>
      <w:r>
        <w:rPr>
          <w:rFonts w:ascii="Times New Roman" w:hAnsi="Times New Roman" w:cs="Times New Roman"/>
          <w:sz w:val="24"/>
          <w:szCs w:val="24"/>
        </w:rPr>
        <w:t>total deposit was 2.10. This i</w:t>
      </w:r>
      <w:r w:rsidRPr="0023775C">
        <w:rPr>
          <w:rFonts w:ascii="Times New Roman" w:hAnsi="Times New Roman" w:cs="Times New Roman"/>
          <w:sz w:val="24"/>
          <w:szCs w:val="24"/>
        </w:rPr>
        <w:t xml:space="preserve">mplies a </w:t>
      </w:r>
      <w:r>
        <w:rPr>
          <w:rFonts w:ascii="Times New Roman" w:hAnsi="Times New Roman" w:cs="Times New Roman"/>
          <w:sz w:val="24"/>
          <w:szCs w:val="24"/>
        </w:rPr>
        <w:t>posi</w:t>
      </w:r>
      <w:r w:rsidRPr="0023775C">
        <w:rPr>
          <w:rFonts w:ascii="Times New Roman" w:hAnsi="Times New Roman" w:cs="Times New Roman"/>
          <w:sz w:val="24"/>
          <w:szCs w:val="24"/>
        </w:rPr>
        <w:t xml:space="preserve">tive relationship between </w:t>
      </w:r>
      <w:r>
        <w:rPr>
          <w:rFonts w:ascii="Times New Roman" w:hAnsi="Times New Roman" w:cs="Times New Roman"/>
          <w:sz w:val="24"/>
          <w:szCs w:val="24"/>
        </w:rPr>
        <w:t xml:space="preserve">total deposit </w:t>
      </w:r>
      <w:r w:rsidRPr="0023775C">
        <w:rPr>
          <w:rFonts w:ascii="Times New Roman" w:hAnsi="Times New Roman" w:cs="Times New Roman"/>
          <w:sz w:val="24"/>
          <w:szCs w:val="24"/>
        </w:rPr>
        <w:t xml:space="preserve">and deposit money banks </w:t>
      </w:r>
      <w:r>
        <w:rPr>
          <w:rFonts w:ascii="Times New Roman" w:hAnsi="Times New Roman" w:cs="Times New Roman"/>
          <w:sz w:val="24"/>
          <w:szCs w:val="24"/>
        </w:rPr>
        <w:t xml:space="preserve">total assets. </w:t>
      </w:r>
      <w:r w:rsidRPr="0023775C">
        <w:rPr>
          <w:rFonts w:ascii="Times New Roman" w:hAnsi="Times New Roman" w:cs="Times New Roman"/>
          <w:sz w:val="24"/>
          <w:szCs w:val="24"/>
        </w:rPr>
        <w:t xml:space="preserve">An increase in </w:t>
      </w:r>
      <w:r>
        <w:rPr>
          <w:rFonts w:ascii="Times New Roman" w:hAnsi="Times New Roman" w:cs="Times New Roman"/>
          <w:sz w:val="24"/>
          <w:szCs w:val="24"/>
        </w:rPr>
        <w:t>total deposit</w:t>
      </w:r>
      <w:r w:rsidRPr="0023775C">
        <w:rPr>
          <w:rFonts w:ascii="Times New Roman" w:hAnsi="Times New Roman" w:cs="Times New Roman"/>
          <w:sz w:val="24"/>
          <w:szCs w:val="24"/>
        </w:rPr>
        <w:t xml:space="preserve"> </w:t>
      </w:r>
      <w:r>
        <w:rPr>
          <w:rFonts w:ascii="Times New Roman" w:hAnsi="Times New Roman" w:cs="Times New Roman"/>
          <w:sz w:val="24"/>
          <w:szCs w:val="24"/>
        </w:rPr>
        <w:t xml:space="preserve">by </w:t>
      </w:r>
      <w:r w:rsidRPr="0023775C">
        <w:rPr>
          <w:rFonts w:ascii="Times New Roman" w:hAnsi="Times New Roman" w:cs="Times New Roman"/>
          <w:sz w:val="24"/>
          <w:szCs w:val="24"/>
        </w:rPr>
        <w:t>one unit would lead to a</w:t>
      </w:r>
      <w:r>
        <w:rPr>
          <w:rFonts w:ascii="Times New Roman" w:hAnsi="Times New Roman" w:cs="Times New Roman"/>
          <w:sz w:val="24"/>
          <w:szCs w:val="24"/>
        </w:rPr>
        <w:t>n increase</w:t>
      </w:r>
      <w:r w:rsidRPr="0023775C">
        <w:rPr>
          <w:rFonts w:ascii="Times New Roman" w:hAnsi="Times New Roman" w:cs="Times New Roman"/>
          <w:sz w:val="24"/>
          <w:szCs w:val="24"/>
        </w:rPr>
        <w:t xml:space="preserve"> in deposit money banks </w:t>
      </w:r>
      <w:r>
        <w:rPr>
          <w:rFonts w:ascii="Times New Roman" w:hAnsi="Times New Roman" w:cs="Times New Roman"/>
          <w:sz w:val="24"/>
          <w:szCs w:val="24"/>
        </w:rPr>
        <w:t>total assets</w:t>
      </w:r>
      <w:r w:rsidRPr="0023775C">
        <w:rPr>
          <w:rFonts w:ascii="Times New Roman" w:hAnsi="Times New Roman" w:cs="Times New Roman"/>
          <w:sz w:val="24"/>
          <w:szCs w:val="24"/>
        </w:rPr>
        <w:t xml:space="preserve"> </w:t>
      </w:r>
      <w:r>
        <w:rPr>
          <w:rFonts w:ascii="Times New Roman" w:hAnsi="Times New Roman" w:cs="Times New Roman"/>
          <w:sz w:val="24"/>
          <w:szCs w:val="24"/>
        </w:rPr>
        <w:t>2.10 units</w:t>
      </w:r>
      <w:r w:rsidRPr="0023775C">
        <w:rPr>
          <w:rFonts w:ascii="Times New Roman" w:hAnsi="Times New Roman" w:cs="Times New Roman"/>
          <w:sz w:val="24"/>
          <w:szCs w:val="24"/>
        </w:rPr>
        <w:t xml:space="preserve">. The coefficient of the slope of regression for </w:t>
      </w:r>
      <w:r>
        <w:rPr>
          <w:rFonts w:ascii="Times New Roman" w:hAnsi="Times New Roman" w:cs="Times New Roman"/>
          <w:sz w:val="24"/>
          <w:szCs w:val="24"/>
        </w:rPr>
        <w:t>loans and advances</w:t>
      </w:r>
      <w:r w:rsidRPr="0023775C">
        <w:rPr>
          <w:rFonts w:ascii="Times New Roman" w:hAnsi="Times New Roman" w:cs="Times New Roman"/>
          <w:sz w:val="24"/>
          <w:szCs w:val="24"/>
        </w:rPr>
        <w:t xml:space="preserve"> was </w:t>
      </w:r>
      <w:r>
        <w:rPr>
          <w:rFonts w:ascii="Times New Roman" w:hAnsi="Times New Roman" w:cs="Times New Roman"/>
          <w:sz w:val="24"/>
          <w:szCs w:val="24"/>
        </w:rPr>
        <w:t>-0.31</w:t>
      </w:r>
      <w:r w:rsidRPr="0023775C">
        <w:rPr>
          <w:rFonts w:ascii="Times New Roman" w:hAnsi="Times New Roman" w:cs="Times New Roman"/>
          <w:sz w:val="24"/>
          <w:szCs w:val="24"/>
        </w:rPr>
        <w:t>. This implies a ne</w:t>
      </w:r>
      <w:r>
        <w:rPr>
          <w:rFonts w:ascii="Times New Roman" w:hAnsi="Times New Roman" w:cs="Times New Roman"/>
          <w:sz w:val="24"/>
          <w:szCs w:val="24"/>
        </w:rPr>
        <w:t>utral</w:t>
      </w:r>
      <w:r w:rsidRPr="0023775C">
        <w:rPr>
          <w:rFonts w:ascii="Times New Roman" w:hAnsi="Times New Roman" w:cs="Times New Roman"/>
          <w:sz w:val="24"/>
          <w:szCs w:val="24"/>
        </w:rPr>
        <w:t xml:space="preserve"> relationship between Nigeria’s gross</w:t>
      </w:r>
      <w:r>
        <w:rPr>
          <w:rFonts w:ascii="Times New Roman" w:hAnsi="Times New Roman" w:cs="Times New Roman"/>
          <w:sz w:val="24"/>
          <w:szCs w:val="24"/>
        </w:rPr>
        <w:t xml:space="preserve"> domestic product</w:t>
      </w:r>
      <w:r w:rsidRPr="0023775C">
        <w:rPr>
          <w:rFonts w:ascii="Times New Roman" w:hAnsi="Times New Roman" w:cs="Times New Roman"/>
          <w:sz w:val="24"/>
          <w:szCs w:val="24"/>
        </w:rPr>
        <w:t xml:space="preserve"> and deposit money banks </w:t>
      </w:r>
      <w:r>
        <w:rPr>
          <w:rFonts w:ascii="Times New Roman" w:hAnsi="Times New Roman" w:cs="Times New Roman"/>
          <w:sz w:val="24"/>
          <w:szCs w:val="24"/>
        </w:rPr>
        <w:t>nonperforming loans.</w:t>
      </w:r>
      <w:r w:rsidRPr="0023775C">
        <w:rPr>
          <w:rFonts w:ascii="Times New Roman" w:hAnsi="Times New Roman" w:cs="Times New Roman"/>
          <w:sz w:val="24"/>
          <w:szCs w:val="24"/>
        </w:rPr>
        <w:t xml:space="preserve"> An increase </w:t>
      </w:r>
      <w:r>
        <w:rPr>
          <w:rFonts w:ascii="Times New Roman" w:hAnsi="Times New Roman" w:cs="Times New Roman"/>
          <w:sz w:val="24"/>
          <w:szCs w:val="24"/>
        </w:rPr>
        <w:t xml:space="preserve">or a decrease </w:t>
      </w:r>
      <w:r w:rsidRPr="0023775C">
        <w:rPr>
          <w:rFonts w:ascii="Times New Roman" w:hAnsi="Times New Roman" w:cs="Times New Roman"/>
          <w:sz w:val="24"/>
          <w:szCs w:val="24"/>
        </w:rPr>
        <w:t xml:space="preserve">in the </w:t>
      </w:r>
      <w:r>
        <w:rPr>
          <w:rFonts w:ascii="Times New Roman" w:hAnsi="Times New Roman" w:cs="Times New Roman"/>
          <w:sz w:val="24"/>
          <w:szCs w:val="24"/>
        </w:rPr>
        <w:t>gross domestic product</w:t>
      </w:r>
      <w:r w:rsidRPr="0023775C">
        <w:rPr>
          <w:rFonts w:ascii="Times New Roman" w:hAnsi="Times New Roman" w:cs="Times New Roman"/>
          <w:sz w:val="24"/>
          <w:szCs w:val="24"/>
        </w:rPr>
        <w:t xml:space="preserve"> by one unit would </w:t>
      </w:r>
      <w:r>
        <w:rPr>
          <w:rFonts w:ascii="Times New Roman" w:hAnsi="Times New Roman" w:cs="Times New Roman"/>
          <w:sz w:val="24"/>
          <w:szCs w:val="24"/>
        </w:rPr>
        <w:t>have no effect on</w:t>
      </w:r>
      <w:r w:rsidRPr="0023775C">
        <w:rPr>
          <w:rFonts w:ascii="Times New Roman" w:hAnsi="Times New Roman" w:cs="Times New Roman"/>
          <w:sz w:val="24"/>
          <w:szCs w:val="24"/>
        </w:rPr>
        <w:t xml:space="preserve"> deposit money banks </w:t>
      </w:r>
      <w:r>
        <w:rPr>
          <w:rFonts w:ascii="Times New Roman" w:hAnsi="Times New Roman" w:cs="Times New Roman"/>
          <w:sz w:val="24"/>
          <w:szCs w:val="24"/>
        </w:rPr>
        <w:t xml:space="preserve">nonperforming loans ratios. </w:t>
      </w:r>
      <w:r w:rsidRPr="0023775C">
        <w:rPr>
          <w:rFonts w:ascii="Times New Roman" w:hAnsi="Times New Roman" w:cs="Times New Roman"/>
          <w:sz w:val="24"/>
          <w:szCs w:val="24"/>
        </w:rPr>
        <w:t>The coefficient of the slope of re</w:t>
      </w:r>
      <w:r>
        <w:rPr>
          <w:rFonts w:ascii="Times New Roman" w:hAnsi="Times New Roman" w:cs="Times New Roman"/>
          <w:sz w:val="24"/>
          <w:szCs w:val="24"/>
        </w:rPr>
        <w:t xml:space="preserve">gression for federal government </w:t>
      </w:r>
      <w:r w:rsidRPr="0023775C">
        <w:rPr>
          <w:rFonts w:ascii="Times New Roman" w:hAnsi="Times New Roman" w:cs="Times New Roman"/>
          <w:sz w:val="24"/>
          <w:szCs w:val="24"/>
        </w:rPr>
        <w:t xml:space="preserve">deposit was </w:t>
      </w:r>
      <w:r>
        <w:rPr>
          <w:rFonts w:ascii="Times New Roman" w:hAnsi="Times New Roman" w:cs="Times New Roman"/>
          <w:sz w:val="24"/>
          <w:szCs w:val="24"/>
        </w:rPr>
        <w:t>-</w:t>
      </w:r>
      <w:r w:rsidRPr="0023775C">
        <w:rPr>
          <w:rFonts w:ascii="Times New Roman" w:hAnsi="Times New Roman" w:cs="Times New Roman"/>
          <w:sz w:val="24"/>
          <w:szCs w:val="24"/>
        </w:rPr>
        <w:t>0.</w:t>
      </w:r>
      <w:r>
        <w:rPr>
          <w:rFonts w:ascii="Times New Roman" w:hAnsi="Times New Roman" w:cs="Times New Roman"/>
          <w:sz w:val="24"/>
          <w:szCs w:val="24"/>
        </w:rPr>
        <w:t>31</w:t>
      </w:r>
      <w:r w:rsidRPr="0023775C">
        <w:rPr>
          <w:rFonts w:ascii="Times New Roman" w:hAnsi="Times New Roman" w:cs="Times New Roman"/>
          <w:sz w:val="24"/>
          <w:szCs w:val="24"/>
        </w:rPr>
        <w:t xml:space="preserve">. This implies a </w:t>
      </w:r>
      <w:r>
        <w:rPr>
          <w:rFonts w:ascii="Times New Roman" w:hAnsi="Times New Roman" w:cs="Times New Roman"/>
          <w:sz w:val="24"/>
          <w:szCs w:val="24"/>
        </w:rPr>
        <w:t>negative relationship between federal g</w:t>
      </w:r>
      <w:r w:rsidRPr="0023775C">
        <w:rPr>
          <w:rFonts w:ascii="Times New Roman" w:hAnsi="Times New Roman" w:cs="Times New Roman"/>
          <w:sz w:val="24"/>
          <w:szCs w:val="24"/>
        </w:rPr>
        <w:t xml:space="preserve">overnment deposit and deposit money banks </w:t>
      </w:r>
      <w:r>
        <w:rPr>
          <w:rFonts w:ascii="Times New Roman" w:hAnsi="Times New Roman" w:cs="Times New Roman"/>
          <w:sz w:val="24"/>
          <w:szCs w:val="24"/>
        </w:rPr>
        <w:t>total assets. An increase in the federal g</w:t>
      </w:r>
      <w:r w:rsidRPr="0023775C">
        <w:rPr>
          <w:rFonts w:ascii="Times New Roman" w:hAnsi="Times New Roman" w:cs="Times New Roman"/>
          <w:sz w:val="24"/>
          <w:szCs w:val="24"/>
        </w:rPr>
        <w:t xml:space="preserve">overnment deposit by one unit would lead to a </w:t>
      </w:r>
      <w:r>
        <w:rPr>
          <w:rFonts w:ascii="Times New Roman" w:hAnsi="Times New Roman" w:cs="Times New Roman"/>
          <w:sz w:val="24"/>
          <w:szCs w:val="24"/>
        </w:rPr>
        <w:t>decrease in deposit money banks total assets by -</w:t>
      </w:r>
      <w:r w:rsidRPr="0023775C">
        <w:rPr>
          <w:rFonts w:ascii="Times New Roman" w:hAnsi="Times New Roman" w:cs="Times New Roman"/>
          <w:sz w:val="24"/>
          <w:szCs w:val="24"/>
        </w:rPr>
        <w:t>0.</w:t>
      </w:r>
      <w:r>
        <w:rPr>
          <w:rFonts w:ascii="Times New Roman" w:hAnsi="Times New Roman" w:cs="Times New Roman"/>
          <w:sz w:val="24"/>
          <w:szCs w:val="24"/>
        </w:rPr>
        <w:t>31</w:t>
      </w:r>
      <w:r w:rsidRPr="0023775C">
        <w:rPr>
          <w:rFonts w:ascii="Times New Roman" w:hAnsi="Times New Roman" w:cs="Times New Roman"/>
          <w:sz w:val="24"/>
          <w:szCs w:val="24"/>
        </w:rPr>
        <w:t xml:space="preserve">. </w:t>
      </w:r>
      <w:r>
        <w:rPr>
          <w:rFonts w:ascii="Times New Roman" w:hAnsi="Times New Roman" w:cs="Times New Roman"/>
          <w:sz w:val="24"/>
          <w:szCs w:val="24"/>
        </w:rPr>
        <w:t xml:space="preserve">. </w:t>
      </w:r>
      <w:r w:rsidRPr="0023775C">
        <w:rPr>
          <w:rFonts w:ascii="Times New Roman" w:hAnsi="Times New Roman" w:cs="Times New Roman"/>
          <w:sz w:val="24"/>
          <w:szCs w:val="24"/>
        </w:rPr>
        <w:t xml:space="preserve">The coefficient of the slope of regression for </w:t>
      </w:r>
      <w:r>
        <w:rPr>
          <w:rFonts w:ascii="Times New Roman" w:hAnsi="Times New Roman" w:cs="Times New Roman"/>
          <w:sz w:val="24"/>
          <w:szCs w:val="24"/>
        </w:rPr>
        <w:t>gross domestic product</w:t>
      </w:r>
      <w:r w:rsidRPr="0023775C">
        <w:rPr>
          <w:rFonts w:ascii="Times New Roman" w:hAnsi="Times New Roman" w:cs="Times New Roman"/>
          <w:sz w:val="24"/>
          <w:szCs w:val="24"/>
        </w:rPr>
        <w:t xml:space="preserve"> was 0.</w:t>
      </w:r>
      <w:r>
        <w:rPr>
          <w:rFonts w:ascii="Times New Roman" w:hAnsi="Times New Roman" w:cs="Times New Roman"/>
          <w:sz w:val="24"/>
          <w:szCs w:val="24"/>
        </w:rPr>
        <w:t>002</w:t>
      </w:r>
      <w:r w:rsidRPr="0023775C">
        <w:rPr>
          <w:rFonts w:ascii="Times New Roman" w:hAnsi="Times New Roman" w:cs="Times New Roman"/>
          <w:sz w:val="24"/>
          <w:szCs w:val="24"/>
        </w:rPr>
        <w:t xml:space="preserve">. This implies a </w:t>
      </w:r>
      <w:r>
        <w:rPr>
          <w:rFonts w:ascii="Times New Roman" w:hAnsi="Times New Roman" w:cs="Times New Roman"/>
          <w:sz w:val="24"/>
          <w:szCs w:val="24"/>
        </w:rPr>
        <w:t>positive</w:t>
      </w:r>
      <w:r w:rsidRPr="0023775C">
        <w:rPr>
          <w:rFonts w:ascii="Times New Roman" w:hAnsi="Times New Roman" w:cs="Times New Roman"/>
          <w:sz w:val="24"/>
          <w:szCs w:val="24"/>
        </w:rPr>
        <w:t xml:space="preserve"> relationship between </w:t>
      </w:r>
      <w:r>
        <w:rPr>
          <w:rFonts w:ascii="Times New Roman" w:hAnsi="Times New Roman" w:cs="Times New Roman"/>
          <w:sz w:val="24"/>
          <w:szCs w:val="24"/>
        </w:rPr>
        <w:t>gross domestic product</w:t>
      </w:r>
      <w:r w:rsidRPr="0023775C">
        <w:rPr>
          <w:rFonts w:ascii="Times New Roman" w:hAnsi="Times New Roman" w:cs="Times New Roman"/>
          <w:sz w:val="24"/>
          <w:szCs w:val="24"/>
        </w:rPr>
        <w:t xml:space="preserve"> and deposit money banks </w:t>
      </w:r>
      <w:r>
        <w:rPr>
          <w:rFonts w:ascii="Times New Roman" w:hAnsi="Times New Roman" w:cs="Times New Roman"/>
          <w:sz w:val="24"/>
          <w:szCs w:val="24"/>
        </w:rPr>
        <w:t>total assets.</w:t>
      </w:r>
      <w:r w:rsidRPr="0023775C">
        <w:rPr>
          <w:rFonts w:ascii="Times New Roman" w:hAnsi="Times New Roman" w:cs="Times New Roman"/>
          <w:sz w:val="24"/>
          <w:szCs w:val="24"/>
        </w:rPr>
        <w:t xml:space="preserve"> An increase in </w:t>
      </w:r>
      <w:r>
        <w:rPr>
          <w:rFonts w:ascii="Times New Roman" w:hAnsi="Times New Roman" w:cs="Times New Roman"/>
          <w:sz w:val="24"/>
          <w:szCs w:val="24"/>
        </w:rPr>
        <w:t>gross domestic product</w:t>
      </w:r>
      <w:r w:rsidRPr="0023775C">
        <w:rPr>
          <w:rFonts w:ascii="Times New Roman" w:hAnsi="Times New Roman" w:cs="Times New Roman"/>
          <w:sz w:val="24"/>
          <w:szCs w:val="24"/>
        </w:rPr>
        <w:t xml:space="preserve"> by one unit would lead to a</w:t>
      </w:r>
      <w:r>
        <w:rPr>
          <w:rFonts w:ascii="Times New Roman" w:hAnsi="Times New Roman" w:cs="Times New Roman"/>
          <w:sz w:val="24"/>
          <w:szCs w:val="24"/>
        </w:rPr>
        <w:t>n</w:t>
      </w:r>
      <w:r w:rsidRPr="0023775C">
        <w:rPr>
          <w:rFonts w:ascii="Times New Roman" w:hAnsi="Times New Roman" w:cs="Times New Roman"/>
          <w:sz w:val="24"/>
          <w:szCs w:val="24"/>
        </w:rPr>
        <w:t xml:space="preserve"> </w:t>
      </w:r>
      <w:r>
        <w:rPr>
          <w:rFonts w:ascii="Times New Roman" w:hAnsi="Times New Roman" w:cs="Times New Roman"/>
          <w:sz w:val="24"/>
          <w:szCs w:val="24"/>
        </w:rPr>
        <w:t>in</w:t>
      </w:r>
      <w:r w:rsidRPr="0023775C">
        <w:rPr>
          <w:rFonts w:ascii="Times New Roman" w:hAnsi="Times New Roman" w:cs="Times New Roman"/>
          <w:sz w:val="24"/>
          <w:szCs w:val="24"/>
        </w:rPr>
        <w:t xml:space="preserve">crease in deposit money banks </w:t>
      </w:r>
      <w:r>
        <w:rPr>
          <w:rFonts w:ascii="Times New Roman" w:hAnsi="Times New Roman" w:cs="Times New Roman"/>
          <w:sz w:val="24"/>
          <w:szCs w:val="24"/>
        </w:rPr>
        <w:t xml:space="preserve">total assets by </w:t>
      </w:r>
      <w:r w:rsidRPr="0023775C">
        <w:rPr>
          <w:rFonts w:ascii="Times New Roman" w:hAnsi="Times New Roman" w:cs="Times New Roman"/>
          <w:sz w:val="24"/>
          <w:szCs w:val="24"/>
        </w:rPr>
        <w:t>0.</w:t>
      </w:r>
      <w:r>
        <w:rPr>
          <w:rFonts w:ascii="Times New Roman" w:hAnsi="Times New Roman" w:cs="Times New Roman"/>
          <w:sz w:val="24"/>
          <w:szCs w:val="24"/>
        </w:rPr>
        <w:t xml:space="preserve">002. </w:t>
      </w:r>
      <w:r w:rsidRPr="0023775C">
        <w:rPr>
          <w:rFonts w:ascii="Times New Roman" w:hAnsi="Times New Roman" w:cs="Times New Roman"/>
          <w:sz w:val="24"/>
          <w:szCs w:val="24"/>
        </w:rPr>
        <w:t xml:space="preserve">The coefficient of the slope of regression for </w:t>
      </w:r>
      <w:r>
        <w:rPr>
          <w:rFonts w:ascii="Times New Roman" w:hAnsi="Times New Roman" w:cs="Times New Roman"/>
          <w:sz w:val="24"/>
          <w:szCs w:val="24"/>
        </w:rPr>
        <w:t>external reserve</w:t>
      </w:r>
      <w:r w:rsidRPr="0023775C">
        <w:rPr>
          <w:rFonts w:ascii="Times New Roman" w:hAnsi="Times New Roman" w:cs="Times New Roman"/>
          <w:sz w:val="24"/>
          <w:szCs w:val="24"/>
        </w:rPr>
        <w:t xml:space="preserve"> was </w:t>
      </w:r>
      <w:r>
        <w:rPr>
          <w:rFonts w:ascii="Times New Roman" w:hAnsi="Times New Roman" w:cs="Times New Roman"/>
          <w:sz w:val="24"/>
          <w:szCs w:val="24"/>
        </w:rPr>
        <w:t>1</w:t>
      </w:r>
      <w:r w:rsidRPr="0023775C">
        <w:rPr>
          <w:rFonts w:ascii="Times New Roman" w:hAnsi="Times New Roman" w:cs="Times New Roman"/>
          <w:sz w:val="24"/>
          <w:szCs w:val="24"/>
        </w:rPr>
        <w:t>.</w:t>
      </w:r>
      <w:r>
        <w:rPr>
          <w:rFonts w:ascii="Times New Roman" w:hAnsi="Times New Roman" w:cs="Times New Roman"/>
          <w:sz w:val="24"/>
          <w:szCs w:val="24"/>
        </w:rPr>
        <w:t>36</w:t>
      </w:r>
      <w:r w:rsidRPr="0023775C">
        <w:rPr>
          <w:rFonts w:ascii="Times New Roman" w:hAnsi="Times New Roman" w:cs="Times New Roman"/>
          <w:sz w:val="24"/>
          <w:szCs w:val="24"/>
        </w:rPr>
        <w:t xml:space="preserve">. This implies a positive relationship between </w:t>
      </w:r>
      <w:r>
        <w:rPr>
          <w:rFonts w:ascii="Times New Roman" w:hAnsi="Times New Roman" w:cs="Times New Roman"/>
          <w:sz w:val="24"/>
          <w:szCs w:val="24"/>
        </w:rPr>
        <w:t>external reserve</w:t>
      </w:r>
      <w:r w:rsidRPr="0023775C">
        <w:rPr>
          <w:rFonts w:ascii="Times New Roman" w:hAnsi="Times New Roman" w:cs="Times New Roman"/>
          <w:sz w:val="24"/>
          <w:szCs w:val="24"/>
        </w:rPr>
        <w:t xml:space="preserve"> and deposit money banks </w:t>
      </w:r>
      <w:r>
        <w:rPr>
          <w:rFonts w:ascii="Times New Roman" w:hAnsi="Times New Roman" w:cs="Times New Roman"/>
          <w:sz w:val="24"/>
          <w:szCs w:val="24"/>
        </w:rPr>
        <w:t>total assets.</w:t>
      </w:r>
      <w:r w:rsidRPr="0023775C">
        <w:rPr>
          <w:rFonts w:ascii="Times New Roman" w:hAnsi="Times New Roman" w:cs="Times New Roman"/>
          <w:sz w:val="24"/>
          <w:szCs w:val="24"/>
        </w:rPr>
        <w:t xml:space="preserve"> An increase in </w:t>
      </w:r>
      <w:r>
        <w:rPr>
          <w:rFonts w:ascii="Times New Roman" w:hAnsi="Times New Roman" w:cs="Times New Roman"/>
          <w:sz w:val="24"/>
          <w:szCs w:val="24"/>
        </w:rPr>
        <w:t xml:space="preserve">external reserve </w:t>
      </w:r>
      <w:r w:rsidRPr="0023775C">
        <w:rPr>
          <w:rFonts w:ascii="Times New Roman" w:hAnsi="Times New Roman" w:cs="Times New Roman"/>
          <w:sz w:val="24"/>
          <w:szCs w:val="24"/>
        </w:rPr>
        <w:t xml:space="preserve">by one unit would lead to an increase in deposit money banks </w:t>
      </w:r>
      <w:r>
        <w:rPr>
          <w:rFonts w:ascii="Times New Roman" w:hAnsi="Times New Roman" w:cs="Times New Roman"/>
          <w:sz w:val="24"/>
          <w:szCs w:val="24"/>
        </w:rPr>
        <w:t xml:space="preserve">total assets </w:t>
      </w:r>
      <w:r w:rsidRPr="0023775C">
        <w:rPr>
          <w:rFonts w:ascii="Times New Roman" w:hAnsi="Times New Roman" w:cs="Times New Roman"/>
          <w:sz w:val="24"/>
          <w:szCs w:val="24"/>
        </w:rPr>
        <w:t xml:space="preserve">by </w:t>
      </w:r>
      <w:r>
        <w:rPr>
          <w:rFonts w:ascii="Times New Roman" w:hAnsi="Times New Roman" w:cs="Times New Roman"/>
          <w:sz w:val="24"/>
          <w:szCs w:val="24"/>
        </w:rPr>
        <w:t>1</w:t>
      </w:r>
      <w:r w:rsidRPr="0023775C">
        <w:rPr>
          <w:rFonts w:ascii="Times New Roman" w:hAnsi="Times New Roman" w:cs="Times New Roman"/>
          <w:sz w:val="24"/>
          <w:szCs w:val="24"/>
        </w:rPr>
        <w:t>.</w:t>
      </w:r>
      <w:r>
        <w:rPr>
          <w:rFonts w:ascii="Times New Roman" w:hAnsi="Times New Roman" w:cs="Times New Roman"/>
          <w:sz w:val="24"/>
          <w:szCs w:val="24"/>
        </w:rPr>
        <w:t>36s</w:t>
      </w:r>
      <w:r w:rsidRPr="0023775C">
        <w:rPr>
          <w:rFonts w:ascii="Times New Roman" w:hAnsi="Times New Roman" w:cs="Times New Roman"/>
          <w:sz w:val="24"/>
          <w:szCs w:val="24"/>
        </w:rPr>
        <w:t xml:space="preserve">. The t-statistics of the shareholders funds, </w:t>
      </w:r>
      <w:r>
        <w:rPr>
          <w:rFonts w:ascii="Times New Roman" w:hAnsi="Times New Roman" w:cs="Times New Roman"/>
          <w:sz w:val="24"/>
          <w:szCs w:val="24"/>
        </w:rPr>
        <w:t>federal government deposit, money supply, total deposit, loans and advances, gross domestic product and external reserve</w:t>
      </w:r>
      <w:r w:rsidRPr="0023775C">
        <w:rPr>
          <w:rFonts w:ascii="Times New Roman" w:hAnsi="Times New Roman" w:cs="Times New Roman"/>
          <w:sz w:val="24"/>
          <w:szCs w:val="24"/>
        </w:rPr>
        <w:t xml:space="preserve"> w</w:t>
      </w:r>
      <w:r>
        <w:rPr>
          <w:rFonts w:ascii="Times New Roman" w:hAnsi="Times New Roman" w:cs="Times New Roman"/>
          <w:sz w:val="24"/>
          <w:szCs w:val="24"/>
        </w:rPr>
        <w:t>ere -3.27, -4.52, 0.80, 3.56, -0.90, 0.02, 0.02</w:t>
      </w:r>
      <w:r w:rsidRPr="0023775C">
        <w:rPr>
          <w:rFonts w:ascii="Times New Roman" w:hAnsi="Times New Roman" w:cs="Times New Roman"/>
          <w:sz w:val="24"/>
          <w:szCs w:val="24"/>
        </w:rPr>
        <w:t xml:space="preserve"> with their associated probabilities as </w:t>
      </w:r>
      <w:r>
        <w:rPr>
          <w:rFonts w:ascii="Times New Roman" w:hAnsi="Times New Roman" w:cs="Times New Roman"/>
          <w:sz w:val="24"/>
          <w:szCs w:val="24"/>
        </w:rPr>
        <w:t>0.047, 0.02, 0.48, 0.04, 0.43, 0.99 and 0.96.</w:t>
      </w:r>
      <w:r w:rsidRPr="0023775C">
        <w:rPr>
          <w:rFonts w:ascii="Times New Roman" w:hAnsi="Times New Roman" w:cs="Times New Roman"/>
          <w:sz w:val="24"/>
          <w:szCs w:val="24"/>
        </w:rPr>
        <w:t xml:space="preserve"> </w:t>
      </w:r>
      <w:r>
        <w:rPr>
          <w:rFonts w:ascii="Times New Roman" w:hAnsi="Times New Roman" w:cs="Times New Roman"/>
          <w:sz w:val="24"/>
          <w:szCs w:val="24"/>
        </w:rPr>
        <w:t xml:space="preserve">The </w:t>
      </w:r>
      <w:r w:rsidRPr="0023775C">
        <w:rPr>
          <w:rFonts w:ascii="Times New Roman" w:hAnsi="Times New Roman" w:cs="Times New Roman"/>
          <w:sz w:val="24"/>
          <w:szCs w:val="24"/>
        </w:rPr>
        <w:t>variable</w:t>
      </w:r>
      <w:r>
        <w:rPr>
          <w:rFonts w:ascii="Times New Roman" w:hAnsi="Times New Roman" w:cs="Times New Roman"/>
          <w:sz w:val="24"/>
          <w:szCs w:val="24"/>
        </w:rPr>
        <w:t>s</w:t>
      </w:r>
      <w:r w:rsidRPr="0023775C">
        <w:rPr>
          <w:rFonts w:ascii="Times New Roman" w:hAnsi="Times New Roman" w:cs="Times New Roman"/>
          <w:sz w:val="24"/>
          <w:szCs w:val="24"/>
        </w:rPr>
        <w:t xml:space="preserve"> of </w:t>
      </w:r>
      <w:r>
        <w:rPr>
          <w:rFonts w:ascii="Times New Roman" w:hAnsi="Times New Roman" w:cs="Times New Roman"/>
          <w:sz w:val="24"/>
          <w:szCs w:val="24"/>
        </w:rPr>
        <w:t>shareholders fund, federal government deposits and total deposits were</w:t>
      </w:r>
      <w:r w:rsidRPr="0023775C">
        <w:rPr>
          <w:rFonts w:ascii="Times New Roman" w:hAnsi="Times New Roman" w:cs="Times New Roman"/>
          <w:sz w:val="24"/>
          <w:szCs w:val="24"/>
        </w:rPr>
        <w:t xml:space="preserve"> </w:t>
      </w:r>
      <w:r>
        <w:rPr>
          <w:rFonts w:ascii="Times New Roman" w:hAnsi="Times New Roman" w:cs="Times New Roman"/>
          <w:sz w:val="24"/>
          <w:szCs w:val="24"/>
        </w:rPr>
        <w:t xml:space="preserve">all statistically </w:t>
      </w:r>
      <w:r w:rsidRPr="0023775C">
        <w:rPr>
          <w:rFonts w:ascii="Times New Roman" w:hAnsi="Times New Roman" w:cs="Times New Roman"/>
          <w:sz w:val="24"/>
          <w:szCs w:val="24"/>
        </w:rPr>
        <w:t>significant at</w:t>
      </w:r>
      <w:r>
        <w:rPr>
          <w:rFonts w:ascii="Times New Roman" w:hAnsi="Times New Roman" w:cs="Times New Roman"/>
          <w:sz w:val="24"/>
          <w:szCs w:val="24"/>
        </w:rPr>
        <w:t xml:space="preserve"> the </w:t>
      </w:r>
      <w:r w:rsidRPr="0023775C">
        <w:rPr>
          <w:rFonts w:ascii="Times New Roman" w:hAnsi="Times New Roman" w:cs="Times New Roman"/>
          <w:sz w:val="24"/>
          <w:szCs w:val="24"/>
        </w:rPr>
        <w:t>0.05</w:t>
      </w:r>
      <w:r>
        <w:rPr>
          <w:rFonts w:ascii="Times New Roman" w:hAnsi="Times New Roman" w:cs="Times New Roman"/>
          <w:sz w:val="24"/>
          <w:szCs w:val="24"/>
        </w:rPr>
        <w:t xml:space="preserve"> level of significance</w:t>
      </w:r>
      <w:r w:rsidRPr="0023775C">
        <w:rPr>
          <w:rFonts w:ascii="Times New Roman" w:hAnsi="Times New Roman" w:cs="Times New Roman"/>
          <w:sz w:val="24"/>
          <w:szCs w:val="24"/>
        </w:rPr>
        <w:t>.</w:t>
      </w:r>
    </w:p>
    <w:p w:rsidR="001D7FA1" w:rsidRDefault="00BE5C29" w:rsidP="00BE5C29">
      <w:pPr>
        <w:spacing w:line="480" w:lineRule="auto"/>
        <w:jc w:val="both"/>
        <w:rPr>
          <w:rFonts w:ascii="Times New Roman" w:hAnsi="Times New Roman" w:cs="Times New Roman"/>
          <w:sz w:val="24"/>
          <w:szCs w:val="24"/>
        </w:rPr>
      </w:pPr>
      <w:r w:rsidRPr="0023775C">
        <w:rPr>
          <w:rFonts w:ascii="Times New Roman" w:hAnsi="Times New Roman" w:cs="Times New Roman"/>
          <w:sz w:val="24"/>
          <w:szCs w:val="24"/>
        </w:rPr>
        <w:t>The coefficient of determination (R2) for the model was 0.9</w:t>
      </w:r>
      <w:r>
        <w:rPr>
          <w:rFonts w:ascii="Times New Roman" w:hAnsi="Times New Roman" w:cs="Times New Roman"/>
          <w:sz w:val="24"/>
          <w:szCs w:val="24"/>
        </w:rPr>
        <w:t>94</w:t>
      </w:r>
      <w:r w:rsidRPr="0023775C">
        <w:rPr>
          <w:rFonts w:ascii="Times New Roman" w:hAnsi="Times New Roman" w:cs="Times New Roman"/>
          <w:sz w:val="24"/>
          <w:szCs w:val="24"/>
        </w:rPr>
        <w:t>, which reveals that shareholders funds, federal government deposits</w:t>
      </w:r>
      <w:r>
        <w:rPr>
          <w:rFonts w:ascii="Times New Roman" w:hAnsi="Times New Roman" w:cs="Times New Roman"/>
          <w:sz w:val="24"/>
          <w:szCs w:val="24"/>
        </w:rPr>
        <w:t>, money supply, total deposit, loans and advances,</w:t>
      </w:r>
      <w:r w:rsidRPr="0023775C">
        <w:rPr>
          <w:rFonts w:ascii="Times New Roman" w:hAnsi="Times New Roman" w:cs="Times New Roman"/>
          <w:sz w:val="24"/>
          <w:szCs w:val="24"/>
        </w:rPr>
        <w:t xml:space="preserve"> </w:t>
      </w:r>
      <w:r>
        <w:rPr>
          <w:rFonts w:ascii="Times New Roman" w:hAnsi="Times New Roman" w:cs="Times New Roman"/>
          <w:sz w:val="24"/>
          <w:szCs w:val="24"/>
        </w:rPr>
        <w:t xml:space="preserve">gross </w:t>
      </w:r>
      <w:r>
        <w:rPr>
          <w:rFonts w:ascii="Times New Roman" w:hAnsi="Times New Roman" w:cs="Times New Roman"/>
          <w:sz w:val="24"/>
          <w:szCs w:val="24"/>
        </w:rPr>
        <w:lastRenderedPageBreak/>
        <w:t xml:space="preserve">domestic product, </w:t>
      </w:r>
      <w:r w:rsidRPr="0023775C">
        <w:rPr>
          <w:rFonts w:ascii="Times New Roman" w:hAnsi="Times New Roman" w:cs="Times New Roman"/>
          <w:sz w:val="24"/>
          <w:szCs w:val="24"/>
        </w:rPr>
        <w:t xml:space="preserve">and external reserves </w:t>
      </w:r>
      <w:r>
        <w:rPr>
          <w:rFonts w:ascii="Times New Roman" w:hAnsi="Times New Roman" w:cs="Times New Roman"/>
          <w:sz w:val="24"/>
          <w:szCs w:val="24"/>
        </w:rPr>
        <w:t>ac</w:t>
      </w:r>
      <w:r w:rsidRPr="0023775C">
        <w:rPr>
          <w:rFonts w:ascii="Times New Roman" w:hAnsi="Times New Roman" w:cs="Times New Roman"/>
          <w:sz w:val="24"/>
          <w:szCs w:val="24"/>
        </w:rPr>
        <w:t>counts for  9</w:t>
      </w:r>
      <w:r>
        <w:rPr>
          <w:rFonts w:ascii="Times New Roman" w:hAnsi="Times New Roman" w:cs="Times New Roman"/>
          <w:sz w:val="24"/>
          <w:szCs w:val="24"/>
        </w:rPr>
        <w:t>9.4</w:t>
      </w:r>
      <w:r w:rsidRPr="0023775C">
        <w:rPr>
          <w:rFonts w:ascii="Times New Roman" w:hAnsi="Times New Roman" w:cs="Times New Roman"/>
          <w:sz w:val="24"/>
          <w:szCs w:val="24"/>
        </w:rPr>
        <w:t xml:space="preserve">% of the systemic variation in </w:t>
      </w:r>
      <w:r>
        <w:rPr>
          <w:rFonts w:ascii="Times New Roman" w:hAnsi="Times New Roman" w:cs="Times New Roman"/>
          <w:sz w:val="24"/>
          <w:szCs w:val="24"/>
        </w:rPr>
        <w:t>total asset</w:t>
      </w:r>
      <w:r w:rsidRPr="0023775C">
        <w:rPr>
          <w:rFonts w:ascii="Times New Roman" w:hAnsi="Times New Roman" w:cs="Times New Roman"/>
          <w:sz w:val="24"/>
          <w:szCs w:val="24"/>
        </w:rPr>
        <w:t xml:space="preserve"> of deposit money banks in Nigeria for the period </w:t>
      </w:r>
      <w:r>
        <w:rPr>
          <w:rFonts w:ascii="Times New Roman" w:hAnsi="Times New Roman" w:cs="Times New Roman"/>
          <w:sz w:val="24"/>
          <w:szCs w:val="24"/>
        </w:rPr>
        <w:t>under review</w:t>
      </w:r>
      <w:r w:rsidRPr="0023775C">
        <w:rPr>
          <w:rFonts w:ascii="Times New Roman" w:hAnsi="Times New Roman" w:cs="Times New Roman"/>
          <w:sz w:val="24"/>
          <w:szCs w:val="24"/>
        </w:rPr>
        <w:t xml:space="preserve"> (2009-2019). The overall significance of the parameter estimates shows that the overall model was significant at the five (5) percent level since the observed F-value of 70.04 had a probability of 0.0</w:t>
      </w:r>
      <w:r>
        <w:rPr>
          <w:rFonts w:ascii="Times New Roman" w:hAnsi="Times New Roman" w:cs="Times New Roman"/>
          <w:sz w:val="24"/>
          <w:szCs w:val="24"/>
        </w:rPr>
        <w:t>03</w:t>
      </w:r>
      <w:r w:rsidRPr="0023775C">
        <w:rPr>
          <w:rFonts w:ascii="Times New Roman" w:hAnsi="Times New Roman" w:cs="Times New Roman"/>
          <w:sz w:val="24"/>
          <w:szCs w:val="24"/>
        </w:rPr>
        <w:t xml:space="preserve"> which is greater than the level of significance at 0.05.There is evidence for us to </w:t>
      </w:r>
      <w:r>
        <w:rPr>
          <w:rFonts w:ascii="Times New Roman" w:hAnsi="Times New Roman" w:cs="Times New Roman"/>
          <w:sz w:val="24"/>
          <w:szCs w:val="24"/>
        </w:rPr>
        <w:t>reject</w:t>
      </w:r>
      <w:r w:rsidRPr="0023775C">
        <w:rPr>
          <w:rFonts w:ascii="Times New Roman" w:hAnsi="Times New Roman" w:cs="Times New Roman"/>
          <w:sz w:val="24"/>
          <w:szCs w:val="24"/>
        </w:rPr>
        <w:t xml:space="preserve"> the null hypothesis </w:t>
      </w:r>
      <w:r>
        <w:rPr>
          <w:rFonts w:ascii="Times New Roman" w:hAnsi="Times New Roman" w:cs="Times New Roman"/>
          <w:sz w:val="24"/>
          <w:szCs w:val="24"/>
        </w:rPr>
        <w:t>since the variables of shareholders fund, federal government deposit and total deposit had a statistical significance on the total assets of deposit money banks.</w:t>
      </w:r>
    </w:p>
    <w:p w:rsidR="00BE5C29" w:rsidRDefault="00BE5C29" w:rsidP="00BE5C29">
      <w:pPr>
        <w:spacing w:line="480" w:lineRule="auto"/>
        <w:jc w:val="both"/>
        <w:rPr>
          <w:rFonts w:ascii="Times New Roman" w:hAnsi="Times New Roman" w:cs="Times New Roman"/>
          <w:sz w:val="24"/>
          <w:szCs w:val="24"/>
        </w:rPr>
      </w:pPr>
      <w:r w:rsidRPr="0023775C">
        <w:rPr>
          <w:rFonts w:ascii="Times New Roman" w:hAnsi="Times New Roman" w:cs="Times New Roman"/>
          <w:sz w:val="24"/>
          <w:szCs w:val="24"/>
        </w:rPr>
        <w:t xml:space="preserve">The Durbin Watson (DW) test for serial correlation shows the absence of serial correlation in the model. The Durbin Watson test of </w:t>
      </w:r>
      <w:r>
        <w:rPr>
          <w:rFonts w:ascii="Times New Roman" w:hAnsi="Times New Roman" w:cs="Times New Roman"/>
          <w:sz w:val="24"/>
          <w:szCs w:val="24"/>
        </w:rPr>
        <w:t>2.07 falls</w:t>
      </w:r>
      <w:r w:rsidRPr="0023775C">
        <w:rPr>
          <w:rFonts w:ascii="Times New Roman" w:hAnsi="Times New Roman" w:cs="Times New Roman"/>
          <w:sz w:val="24"/>
          <w:szCs w:val="24"/>
        </w:rPr>
        <w:t xml:space="preserve"> within the values of 1.5 to 2.5, which signifies the </w:t>
      </w:r>
      <w:r>
        <w:rPr>
          <w:rFonts w:ascii="Times New Roman" w:hAnsi="Times New Roman" w:cs="Times New Roman"/>
          <w:sz w:val="24"/>
          <w:szCs w:val="24"/>
        </w:rPr>
        <w:t xml:space="preserve">absence </w:t>
      </w:r>
      <w:r w:rsidRPr="0023775C">
        <w:rPr>
          <w:rFonts w:ascii="Times New Roman" w:hAnsi="Times New Roman" w:cs="Times New Roman"/>
          <w:sz w:val="24"/>
          <w:szCs w:val="24"/>
        </w:rPr>
        <w:t xml:space="preserve">of </w:t>
      </w:r>
      <w:r>
        <w:rPr>
          <w:rFonts w:ascii="Times New Roman" w:hAnsi="Times New Roman" w:cs="Times New Roman"/>
          <w:sz w:val="24"/>
          <w:szCs w:val="24"/>
        </w:rPr>
        <w:t>a</w:t>
      </w:r>
      <w:r w:rsidRPr="0023775C">
        <w:rPr>
          <w:rFonts w:ascii="Times New Roman" w:hAnsi="Times New Roman" w:cs="Times New Roman"/>
          <w:sz w:val="24"/>
          <w:szCs w:val="24"/>
        </w:rPr>
        <w:t xml:space="preserve"> positive </w:t>
      </w:r>
      <w:r>
        <w:rPr>
          <w:rFonts w:ascii="Times New Roman" w:hAnsi="Times New Roman" w:cs="Times New Roman"/>
          <w:sz w:val="24"/>
          <w:szCs w:val="24"/>
        </w:rPr>
        <w:t xml:space="preserve">or </w:t>
      </w:r>
      <w:r w:rsidRPr="0023775C">
        <w:rPr>
          <w:rFonts w:ascii="Times New Roman" w:hAnsi="Times New Roman" w:cs="Times New Roman"/>
          <w:sz w:val="24"/>
          <w:szCs w:val="24"/>
        </w:rPr>
        <w:t>negative autocorrelation.</w:t>
      </w:r>
    </w:p>
    <w:p w:rsidR="00BE5C29" w:rsidRPr="00133188" w:rsidRDefault="00B732BD" w:rsidP="00133188">
      <w:pPr>
        <w:pStyle w:val="Heading2"/>
        <w:rPr>
          <w:rFonts w:ascii="Times New Roman" w:hAnsi="Times New Roman" w:cs="Times New Roman"/>
          <w:sz w:val="24"/>
          <w:szCs w:val="24"/>
        </w:rPr>
      </w:pPr>
      <w:bookmarkStart w:id="58" w:name="_Toc60946552"/>
      <w:r>
        <w:rPr>
          <w:rFonts w:ascii="Times New Roman" w:hAnsi="Times New Roman" w:cs="Times New Roman"/>
          <w:sz w:val="24"/>
          <w:szCs w:val="24"/>
        </w:rPr>
        <w:t>4.3 DISCUSSION                                                                4</w:t>
      </w:r>
      <w:bookmarkEnd w:id="58"/>
    </w:p>
    <w:p w:rsidR="00BE5C29" w:rsidRDefault="00BE5C29" w:rsidP="00BE5C2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From the above analysis, it would be observed in model one that the variables of net interest margin, nonperforming loans ratios and capital adequacy ratios were significant at 5% level of significance. This is due to the fact that the availability of capital would boost banks investment which would result in profit. The net interest margin is a strong determinant to profit since it is the difference between interest income and interest expense. Banks make its major profit from the extension of loans and advances. Nonperforming loans are loans whose capital, interest or both are not repaid within three months. The higher the nonperforming loans, the lower the profit of deposit money banks. Capital adequacy ratio is the banks regulatory capital to its risk weighted assets. This ratio is fixed by the regulatory authorities in order to absorb shock, losses or distress been faced by the banks. An increase in this ratio would definitely limit the amount of investible funds, thereby limiting profit. Inflation rate had a positive sign. Inflation is the constant rise in the prices of goods and services. During this period, investors are willing to access loanable funds from deposit money banks due to the excess profit which they make thereby increasing banks profit. Interest rate has a negative sign. Interest rate is the cost of </w:t>
      </w:r>
      <w:r>
        <w:rPr>
          <w:rFonts w:ascii="Times New Roman" w:hAnsi="Times New Roman" w:cs="Times New Roman"/>
          <w:sz w:val="24"/>
          <w:szCs w:val="24"/>
        </w:rPr>
        <w:lastRenderedPageBreak/>
        <w:t>capital or the cost of borrowing. An increase in interest rate would discourage borrowing, which would result in a reduced profit. The variable of average liquidity ratio had a negative sign. This ratio is fixed by the monetary authorities in order for banks to meet up with their short term cash obligation. So an increase in this ratio would increase the amount of liquid cash or assets held in near money form, thereby limiting the banks investible funds which would result in a low profit before tax. The variable of total deposit had a positive sign. This is so because it constitutes a very large portion of the banks liquid cash which is used for investment purposes.  In model two,</w:t>
      </w:r>
      <w:r w:rsidRPr="002B499E">
        <w:rPr>
          <w:rFonts w:ascii="Times New Roman" w:hAnsi="Times New Roman" w:cs="Times New Roman"/>
          <w:sz w:val="24"/>
          <w:szCs w:val="24"/>
        </w:rPr>
        <w:t xml:space="preserve"> </w:t>
      </w:r>
      <w:r w:rsidRPr="0023775C">
        <w:rPr>
          <w:rFonts w:ascii="Times New Roman" w:hAnsi="Times New Roman" w:cs="Times New Roman"/>
          <w:sz w:val="24"/>
          <w:szCs w:val="24"/>
        </w:rPr>
        <w:t xml:space="preserve">the </w:t>
      </w:r>
      <w:r>
        <w:rPr>
          <w:rFonts w:ascii="Times New Roman" w:hAnsi="Times New Roman" w:cs="Times New Roman"/>
          <w:sz w:val="24"/>
          <w:szCs w:val="24"/>
        </w:rPr>
        <w:t xml:space="preserve">variables of shareholders fund, federal government deposit and total deposit were all statistically significant. The negative sign on shareholders fund may be due to the fact that the cost of acquiring these fund (return on equity), reduces profit. The negative sign on loans and advances may be due to default loans which turns into bad debts. The negative sign on federal government deposit may be due to the interest expense paid on such deposits. Money supply had a neutral sign which indicates a no effect on the total assets of deposit money banks. This may be due to the fact that money supply which constitutes the amount of money in circulation, can most times be found outside the banking sector. Total deposit had a positive sign which may be due to the fact that it forms a large portion of the deposit money banks liabilities and are used to acquire assets (current and fixed). Gross domestic product had a positive sign. An increase in gross domestic product is an indication of economic activities which signifies a period of boom. Such periods would increase banking activities thereby leading to an increase in its total assets. External reserve had a positive sign. This may be due to the fact that an increase in external reserve favours a country’s exchange rate, which would in turn increase economic activities (both import and export), leading to a demand of loanable funds (which forms a major asset in money deposit banks’ balance sheet) Treasury single account proxy by </w:t>
      </w:r>
      <w:r w:rsidRPr="0023775C">
        <w:rPr>
          <w:rFonts w:ascii="Times New Roman" w:hAnsi="Times New Roman" w:cs="Times New Roman"/>
          <w:sz w:val="24"/>
          <w:szCs w:val="24"/>
        </w:rPr>
        <w:t xml:space="preserve">shareholders fund, </w:t>
      </w:r>
      <w:r>
        <w:rPr>
          <w:rFonts w:ascii="Times New Roman" w:hAnsi="Times New Roman" w:cs="Times New Roman"/>
          <w:sz w:val="24"/>
          <w:szCs w:val="24"/>
        </w:rPr>
        <w:t xml:space="preserve">federal government deposit, money </w:t>
      </w:r>
      <w:r>
        <w:rPr>
          <w:rFonts w:ascii="Times New Roman" w:hAnsi="Times New Roman" w:cs="Times New Roman"/>
          <w:sz w:val="24"/>
          <w:szCs w:val="24"/>
        </w:rPr>
        <w:lastRenderedPageBreak/>
        <w:t xml:space="preserve">supply, total deposit, loans and advances, gross domestic product and external reserve has a significant impact </w:t>
      </w:r>
      <w:r w:rsidRPr="0023775C">
        <w:rPr>
          <w:rFonts w:ascii="Times New Roman" w:hAnsi="Times New Roman" w:cs="Times New Roman"/>
          <w:sz w:val="24"/>
          <w:szCs w:val="24"/>
        </w:rPr>
        <w:t xml:space="preserve">on the </w:t>
      </w:r>
      <w:r>
        <w:rPr>
          <w:rFonts w:ascii="Times New Roman" w:hAnsi="Times New Roman" w:cs="Times New Roman"/>
          <w:sz w:val="24"/>
          <w:szCs w:val="24"/>
        </w:rPr>
        <w:t> total assets</w:t>
      </w:r>
      <w:r w:rsidRPr="0023775C">
        <w:rPr>
          <w:rFonts w:ascii="Times New Roman" w:hAnsi="Times New Roman" w:cs="Times New Roman"/>
          <w:sz w:val="24"/>
          <w:szCs w:val="24"/>
        </w:rPr>
        <w:t xml:space="preserve"> of deposit money banks in Nigeria.</w:t>
      </w:r>
      <w:r>
        <w:rPr>
          <w:rFonts w:ascii="Times New Roman" w:hAnsi="Times New Roman" w:cs="Times New Roman"/>
          <w:sz w:val="24"/>
          <w:szCs w:val="24"/>
        </w:rPr>
        <w:t xml:space="preserve"> </w:t>
      </w:r>
    </w:p>
    <w:p w:rsidR="0015594A" w:rsidRPr="0015594A" w:rsidRDefault="00B732BD" w:rsidP="0015594A">
      <w:pPr>
        <w:pStyle w:val="Heading2"/>
        <w:rPr>
          <w:rFonts w:ascii="Times New Roman" w:hAnsi="Times New Roman" w:cs="Times New Roman"/>
          <w:sz w:val="24"/>
          <w:szCs w:val="24"/>
        </w:rPr>
      </w:pPr>
      <w:bookmarkStart w:id="59" w:name="_Toc60946553"/>
      <w:r>
        <w:rPr>
          <w:rFonts w:ascii="Times New Roman" w:hAnsi="Times New Roman" w:cs="Times New Roman"/>
          <w:sz w:val="24"/>
          <w:szCs w:val="24"/>
        </w:rPr>
        <w:t>4.4    CONCLUSION                                                                                     4</w:t>
      </w:r>
      <w:bookmarkEnd w:id="59"/>
    </w:p>
    <w:p w:rsidR="0015594A" w:rsidRPr="0023775C" w:rsidRDefault="0015594A" w:rsidP="0015594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This study is on the impact of treasury single account on the performance of deposit money banks in Nigeria (2009-2019). The proxies used for treasury single were capital adequacy ratios, interest rate, inflation, average liquidity ratios, net interest margin, nonperforming loan ratios, total deposit, exchange rate, shareholders fund, federal government deposit, loans and advances, gross domestic product, external reserve while the proxies used as performance were profit before tax and total asset of deposit money banks. From the analysis of model one the variables of  </w:t>
      </w:r>
      <w:r w:rsidRPr="0023775C">
        <w:rPr>
          <w:rFonts w:ascii="Times New Roman" w:hAnsi="Times New Roman" w:cs="Times New Roman"/>
          <w:sz w:val="24"/>
          <w:szCs w:val="24"/>
        </w:rPr>
        <w:t>capital adequacy ratios,</w:t>
      </w:r>
      <w:r>
        <w:rPr>
          <w:rFonts w:ascii="Times New Roman" w:hAnsi="Times New Roman" w:cs="Times New Roman"/>
          <w:sz w:val="24"/>
          <w:szCs w:val="24"/>
        </w:rPr>
        <w:t xml:space="preserve"> net interest margin and nonperforming loans ratios all had a significant impact </w:t>
      </w:r>
      <w:r w:rsidRPr="0023775C">
        <w:rPr>
          <w:rFonts w:ascii="Times New Roman" w:hAnsi="Times New Roman" w:cs="Times New Roman"/>
          <w:sz w:val="24"/>
          <w:szCs w:val="24"/>
        </w:rPr>
        <w:t>on the profit before tax of deposit money banks in Nigeria.</w:t>
      </w:r>
      <w:r>
        <w:rPr>
          <w:rFonts w:ascii="Times New Roman" w:hAnsi="Times New Roman" w:cs="Times New Roman"/>
          <w:sz w:val="24"/>
          <w:szCs w:val="24"/>
        </w:rPr>
        <w:t xml:space="preserve"> From the analysis of model two the variables of shareholders fund, federal government deposit and total deposit all had a significant impact on the total asset of deposit money banks. </w:t>
      </w:r>
    </w:p>
    <w:p w:rsidR="001D7FA1" w:rsidRDefault="001D7FA1" w:rsidP="0071146A">
      <w:pPr>
        <w:spacing w:line="480" w:lineRule="auto"/>
        <w:jc w:val="both"/>
        <w:rPr>
          <w:rFonts w:ascii="Times New Roman" w:hAnsi="Times New Roman" w:cs="Times New Roman"/>
          <w:sz w:val="28"/>
          <w:szCs w:val="28"/>
        </w:rPr>
      </w:pPr>
    </w:p>
    <w:p w:rsidR="00B732BD" w:rsidRDefault="00B732BD" w:rsidP="0071146A">
      <w:pPr>
        <w:spacing w:line="480" w:lineRule="auto"/>
        <w:jc w:val="both"/>
        <w:rPr>
          <w:rFonts w:ascii="Times New Roman" w:hAnsi="Times New Roman" w:cs="Times New Roman"/>
          <w:sz w:val="28"/>
          <w:szCs w:val="28"/>
        </w:rPr>
      </w:pPr>
    </w:p>
    <w:p w:rsidR="00DF4E72" w:rsidRDefault="00DF4E72" w:rsidP="0071146A">
      <w:pPr>
        <w:spacing w:line="480" w:lineRule="auto"/>
        <w:jc w:val="both"/>
        <w:rPr>
          <w:rFonts w:ascii="Times New Roman" w:hAnsi="Times New Roman" w:cs="Times New Roman"/>
          <w:sz w:val="28"/>
          <w:szCs w:val="28"/>
        </w:rPr>
      </w:pPr>
    </w:p>
    <w:p w:rsidR="00DF4E72" w:rsidRDefault="00DF4E72" w:rsidP="0071146A">
      <w:pPr>
        <w:spacing w:line="480" w:lineRule="auto"/>
        <w:jc w:val="both"/>
        <w:rPr>
          <w:rFonts w:ascii="Times New Roman" w:hAnsi="Times New Roman" w:cs="Times New Roman"/>
          <w:sz w:val="28"/>
          <w:szCs w:val="28"/>
        </w:rPr>
      </w:pPr>
    </w:p>
    <w:p w:rsidR="00DF4E72" w:rsidRDefault="00DF4E72" w:rsidP="0071146A">
      <w:pPr>
        <w:spacing w:line="480" w:lineRule="auto"/>
        <w:jc w:val="both"/>
        <w:rPr>
          <w:rFonts w:ascii="Times New Roman" w:hAnsi="Times New Roman" w:cs="Times New Roman"/>
          <w:sz w:val="28"/>
          <w:szCs w:val="28"/>
        </w:rPr>
      </w:pPr>
    </w:p>
    <w:p w:rsidR="00DF4E72" w:rsidRDefault="00DF4E72" w:rsidP="0071146A">
      <w:pPr>
        <w:spacing w:line="480" w:lineRule="auto"/>
        <w:jc w:val="both"/>
        <w:rPr>
          <w:rFonts w:ascii="Times New Roman" w:hAnsi="Times New Roman" w:cs="Times New Roman"/>
          <w:sz w:val="28"/>
          <w:szCs w:val="28"/>
        </w:rPr>
      </w:pPr>
    </w:p>
    <w:p w:rsidR="00DF4E72" w:rsidRDefault="00DF4E72" w:rsidP="0071146A">
      <w:pPr>
        <w:spacing w:line="480" w:lineRule="auto"/>
        <w:jc w:val="both"/>
        <w:rPr>
          <w:rFonts w:ascii="Times New Roman" w:hAnsi="Times New Roman" w:cs="Times New Roman"/>
          <w:sz w:val="28"/>
          <w:szCs w:val="28"/>
        </w:rPr>
      </w:pPr>
    </w:p>
    <w:p w:rsidR="00DF4E72" w:rsidRDefault="00DF4E72" w:rsidP="0071146A">
      <w:pPr>
        <w:spacing w:line="480" w:lineRule="auto"/>
        <w:jc w:val="both"/>
        <w:rPr>
          <w:rFonts w:ascii="Times New Roman" w:hAnsi="Times New Roman" w:cs="Times New Roman"/>
          <w:sz w:val="28"/>
          <w:szCs w:val="28"/>
        </w:rPr>
      </w:pPr>
    </w:p>
    <w:p w:rsidR="00C524A4" w:rsidRPr="005D4AE5" w:rsidRDefault="004B04F9" w:rsidP="005D4AE5">
      <w:pPr>
        <w:pStyle w:val="Heading1"/>
        <w:rPr>
          <w:rFonts w:ascii="Times New Roman" w:hAnsi="Times New Roman" w:cs="Times New Roman"/>
          <w:b/>
          <w:sz w:val="24"/>
          <w:szCs w:val="24"/>
        </w:rPr>
      </w:pPr>
      <w:bookmarkStart w:id="60" w:name="_Toc60946554"/>
      <w:r w:rsidRPr="00065593">
        <w:rPr>
          <w:rFonts w:ascii="Times New Roman" w:hAnsi="Times New Roman" w:cs="Times New Roman"/>
          <w:b/>
          <w:sz w:val="24"/>
          <w:szCs w:val="24"/>
        </w:rPr>
        <w:lastRenderedPageBreak/>
        <w:t xml:space="preserve">5      CONCLUDING THOUGHTS ON THE CONTRIBUTION OF THIS RESEARCH, ITS LIMITATIONS AND SUGGESTIONS FOR FURTHER RESEARCH          </w:t>
      </w:r>
      <w:r w:rsidR="003D3BDA">
        <w:rPr>
          <w:rFonts w:ascii="Times New Roman" w:hAnsi="Times New Roman" w:cs="Times New Roman"/>
          <w:b/>
          <w:sz w:val="24"/>
          <w:szCs w:val="24"/>
        </w:rPr>
        <w:t xml:space="preserve">                                                                                    </w:t>
      </w:r>
      <w:r w:rsidRPr="00065593">
        <w:rPr>
          <w:rFonts w:ascii="Times New Roman" w:hAnsi="Times New Roman" w:cs="Times New Roman"/>
          <w:b/>
          <w:sz w:val="24"/>
          <w:szCs w:val="24"/>
        </w:rPr>
        <w:t>5</w:t>
      </w:r>
      <w:bookmarkEnd w:id="60"/>
    </w:p>
    <w:p w:rsidR="00C524A4" w:rsidRPr="00C524A4" w:rsidRDefault="00C524A4" w:rsidP="00C524A4">
      <w:pPr>
        <w:pStyle w:val="Heading2"/>
        <w:rPr>
          <w:rFonts w:ascii="Times New Roman" w:hAnsi="Times New Roman" w:cs="Times New Roman"/>
          <w:sz w:val="24"/>
          <w:szCs w:val="24"/>
        </w:rPr>
      </w:pPr>
      <w:bookmarkStart w:id="61" w:name="_Toc60946555"/>
      <w:r>
        <w:rPr>
          <w:rFonts w:ascii="Times New Roman" w:hAnsi="Times New Roman" w:cs="Times New Roman"/>
          <w:sz w:val="24"/>
          <w:szCs w:val="24"/>
        </w:rPr>
        <w:t>5.1 IMPLICATIONS</w:t>
      </w:r>
      <w:r w:rsidRPr="00C524A4">
        <w:rPr>
          <w:rFonts w:ascii="Times New Roman" w:hAnsi="Times New Roman" w:cs="Times New Roman"/>
          <w:sz w:val="24"/>
          <w:szCs w:val="24"/>
        </w:rPr>
        <w:t xml:space="preserve"> OF FINDIN</w:t>
      </w:r>
      <w:r>
        <w:rPr>
          <w:rFonts w:ascii="Times New Roman" w:hAnsi="Times New Roman" w:cs="Times New Roman"/>
          <w:sz w:val="24"/>
          <w:szCs w:val="24"/>
        </w:rPr>
        <w:t xml:space="preserve">GS FOR THE RESEARCH QUESTIONS  </w:t>
      </w:r>
      <w:r w:rsidRPr="00C524A4">
        <w:rPr>
          <w:rFonts w:ascii="Times New Roman" w:hAnsi="Times New Roman" w:cs="Times New Roman"/>
          <w:sz w:val="24"/>
          <w:szCs w:val="24"/>
        </w:rPr>
        <w:t xml:space="preserve">      5</w:t>
      </w:r>
      <w:bookmarkEnd w:id="61"/>
    </w:p>
    <w:p w:rsidR="005D4AE5" w:rsidRPr="00827737" w:rsidRDefault="005D4AE5" w:rsidP="005D4AE5">
      <w:pPr>
        <w:tabs>
          <w:tab w:val="left" w:pos="630"/>
          <w:tab w:val="left" w:pos="810"/>
        </w:tabs>
        <w:spacing w:line="480" w:lineRule="auto"/>
        <w:ind w:left="90"/>
        <w:jc w:val="both"/>
        <w:rPr>
          <w:rFonts w:ascii="Times New Roman" w:hAnsi="Times New Roman" w:cs="Times New Roman"/>
          <w:sz w:val="24"/>
          <w:szCs w:val="24"/>
        </w:rPr>
      </w:pPr>
      <w:r w:rsidRPr="00827737">
        <w:rPr>
          <w:rFonts w:ascii="Times New Roman" w:hAnsi="Times New Roman" w:cs="Times New Roman"/>
          <w:sz w:val="24"/>
          <w:szCs w:val="24"/>
        </w:rPr>
        <w:t xml:space="preserve">From the findings of this study, </w:t>
      </w:r>
      <w:r w:rsidR="00DE2610">
        <w:rPr>
          <w:rFonts w:ascii="Times New Roman" w:hAnsi="Times New Roman" w:cs="Times New Roman"/>
          <w:sz w:val="24"/>
          <w:szCs w:val="24"/>
        </w:rPr>
        <w:t xml:space="preserve">in model one </w:t>
      </w:r>
      <w:r w:rsidRPr="00827737">
        <w:rPr>
          <w:rFonts w:ascii="Times New Roman" w:hAnsi="Times New Roman" w:cs="Times New Roman"/>
          <w:sz w:val="24"/>
          <w:szCs w:val="24"/>
        </w:rPr>
        <w:t>it would be observed that the variables of net interest margin, nonperforming loan ratios and capital adequacy ratios were all significant to the profit before tax of deposit money banks in Nigeria for the period under review (2009-2019). This implies that these variables has an adequate contribution and accounts mainly for the systemic variation in the profit before tax of deposit money banks in Nigeria.</w:t>
      </w:r>
    </w:p>
    <w:p w:rsidR="005D4AE5" w:rsidRPr="00AA3AA2" w:rsidRDefault="005D4AE5" w:rsidP="00DF4E72">
      <w:pPr>
        <w:tabs>
          <w:tab w:val="left" w:pos="630"/>
          <w:tab w:val="left" w:pos="810"/>
        </w:tabs>
        <w:spacing w:line="480" w:lineRule="auto"/>
        <w:ind w:left="90" w:hanging="90"/>
        <w:jc w:val="both"/>
        <w:rPr>
          <w:rFonts w:ascii="Times New Roman" w:hAnsi="Times New Roman" w:cs="Times New Roman"/>
          <w:sz w:val="24"/>
          <w:szCs w:val="24"/>
        </w:rPr>
      </w:pPr>
      <w:r w:rsidRPr="00827737">
        <w:rPr>
          <w:rFonts w:ascii="Times New Roman" w:hAnsi="Times New Roman" w:cs="Times New Roman"/>
          <w:sz w:val="24"/>
          <w:szCs w:val="24"/>
        </w:rPr>
        <w:t xml:space="preserve"> In model two, it would be observed that the variables of shareholders fund, Federal Government Deposit and total deposit of deposit money banks were all significant to the total assets of deposit money banks in Nigeria for the period under review (2009-2019). This implies that these variables has an adequate contribution and accounts mainly for the systemic variation in the profit before tax of deposit money banks in Nigeria.</w:t>
      </w:r>
    </w:p>
    <w:p w:rsidR="00547336" w:rsidRPr="00AF00E8" w:rsidRDefault="00AF00E8" w:rsidP="00AF00E8">
      <w:pPr>
        <w:pStyle w:val="Heading2"/>
        <w:rPr>
          <w:rFonts w:ascii="Times New Roman" w:hAnsi="Times New Roman" w:cs="Times New Roman"/>
          <w:sz w:val="24"/>
          <w:szCs w:val="24"/>
        </w:rPr>
      </w:pPr>
      <w:bookmarkStart w:id="62" w:name="_Toc60946556"/>
      <w:r w:rsidRPr="00AF00E8">
        <w:rPr>
          <w:rFonts w:ascii="Times New Roman" w:hAnsi="Times New Roman" w:cs="Times New Roman"/>
          <w:sz w:val="24"/>
          <w:szCs w:val="24"/>
        </w:rPr>
        <w:t>5.2   CONTRIBUTIONS AND LIMITATIONS OF THE RESEARCH                 5</w:t>
      </w:r>
      <w:bookmarkEnd w:id="62"/>
    </w:p>
    <w:p w:rsidR="005D4AE5" w:rsidRPr="00625925" w:rsidRDefault="005D4AE5" w:rsidP="005D4AE5">
      <w:pPr>
        <w:spacing w:line="480" w:lineRule="auto"/>
        <w:jc w:val="both"/>
        <w:rPr>
          <w:rFonts w:ascii="Times New Roman" w:hAnsi="Times New Roman" w:cs="Times New Roman"/>
          <w:sz w:val="24"/>
          <w:szCs w:val="24"/>
        </w:rPr>
      </w:pPr>
      <w:r>
        <w:rPr>
          <w:rFonts w:ascii="Times New Roman" w:hAnsi="Times New Roman" w:cs="Times New Roman"/>
          <w:sz w:val="24"/>
          <w:szCs w:val="24"/>
        </w:rPr>
        <w:t>The</w:t>
      </w:r>
      <w:r w:rsidRPr="00625925">
        <w:rPr>
          <w:rFonts w:ascii="Times New Roman" w:hAnsi="Times New Roman" w:cs="Times New Roman"/>
          <w:sz w:val="24"/>
          <w:szCs w:val="24"/>
        </w:rPr>
        <w:t xml:space="preserve"> contribution of the study to knowledge is the fact that it filled a gap which other studies did not. Other similar studies made use of a sample size which was drawn from the population, and as such their findings could not be generalized. This study made use of a sample size that was the same as the population i.e. it made use of all the deposit money banks operating in Nigeria as at the period of review. The study by the variables used found out that treasury single account policy had a significant effect on the performance of deposit money banks in Nigeria for the period under review (2009-2019) unlike other studies which made use of a sample of banks and found out that treasury single account policy had no significant impact on the performance of deposit money banks in Nigeria.</w:t>
      </w:r>
    </w:p>
    <w:p w:rsidR="005D4AE5" w:rsidRPr="00625925" w:rsidRDefault="005D4AE5" w:rsidP="005D4AE5">
      <w:pPr>
        <w:spacing w:line="480" w:lineRule="auto"/>
        <w:jc w:val="both"/>
        <w:rPr>
          <w:rFonts w:ascii="Times New Roman" w:hAnsi="Times New Roman" w:cs="Times New Roman"/>
          <w:sz w:val="24"/>
          <w:szCs w:val="24"/>
        </w:rPr>
      </w:pPr>
      <w:r w:rsidRPr="00625925">
        <w:rPr>
          <w:rFonts w:ascii="Times New Roman" w:hAnsi="Times New Roman" w:cs="Times New Roman"/>
          <w:sz w:val="24"/>
          <w:szCs w:val="24"/>
        </w:rPr>
        <w:lastRenderedPageBreak/>
        <w:t>The study made use of secondary data which was sourced from the Nigerian Deposit Insurance Corporation, National Bureau of Statistics and the Central Bank of Nigeria Statistical Bulletin. This data are collated from the annual returns made by deposit money banks to the Corporation and the Central Bank. In that case, there is the possibility of this data being doctored by the deposit money banks, thereby limiting the reliability of the data.</w:t>
      </w:r>
    </w:p>
    <w:p w:rsidR="008E13BC" w:rsidRDefault="005D4AE5" w:rsidP="0071146A">
      <w:pPr>
        <w:spacing w:line="480" w:lineRule="auto"/>
        <w:jc w:val="both"/>
        <w:rPr>
          <w:rFonts w:ascii="Times New Roman" w:hAnsi="Times New Roman" w:cs="Times New Roman"/>
          <w:sz w:val="24"/>
          <w:szCs w:val="24"/>
        </w:rPr>
      </w:pPr>
      <w:r w:rsidRPr="00625925">
        <w:rPr>
          <w:rFonts w:ascii="Times New Roman" w:hAnsi="Times New Roman" w:cs="Times New Roman"/>
          <w:sz w:val="24"/>
          <w:szCs w:val="24"/>
        </w:rPr>
        <w:t>Another factor which limited the study is the fact that the treasury single account policy in Nigeria was implemented not too long ago (2015), and as such the absence of adequate data to embark on time series analysis.</w:t>
      </w:r>
    </w:p>
    <w:p w:rsidR="0021248A" w:rsidRDefault="0021248A" w:rsidP="0071146A">
      <w:pPr>
        <w:spacing w:line="480" w:lineRule="auto"/>
        <w:jc w:val="both"/>
        <w:rPr>
          <w:rFonts w:ascii="Times New Roman" w:hAnsi="Times New Roman" w:cs="Times New Roman"/>
          <w:sz w:val="24"/>
          <w:szCs w:val="24"/>
        </w:rPr>
      </w:pPr>
      <w:r>
        <w:rPr>
          <w:rFonts w:ascii="Times New Roman" w:hAnsi="Times New Roman" w:cs="Times New Roman"/>
          <w:sz w:val="24"/>
          <w:szCs w:val="24"/>
        </w:rPr>
        <w:t>Another factor which limited this study was Covid-19. Some relevant information had to be passed through zoom, emails and WhatsApp video calls which were in some limiting the study.</w:t>
      </w:r>
    </w:p>
    <w:p w:rsidR="00547336" w:rsidRPr="008E13BC" w:rsidRDefault="008E13BC" w:rsidP="008E13BC">
      <w:pPr>
        <w:pStyle w:val="Heading2"/>
        <w:rPr>
          <w:rFonts w:ascii="Times New Roman" w:hAnsi="Times New Roman" w:cs="Times New Roman"/>
          <w:sz w:val="24"/>
          <w:szCs w:val="24"/>
        </w:rPr>
      </w:pPr>
      <w:bookmarkStart w:id="63" w:name="_Toc60946557"/>
      <w:r w:rsidRPr="008E13BC">
        <w:rPr>
          <w:rFonts w:ascii="Times New Roman" w:hAnsi="Times New Roman" w:cs="Times New Roman"/>
          <w:sz w:val="24"/>
          <w:szCs w:val="24"/>
        </w:rPr>
        <w:t>5.3     RECOMMENDATION FOR PRACTICE                                     5</w:t>
      </w:r>
      <w:bookmarkEnd w:id="63"/>
    </w:p>
    <w:p w:rsidR="00447A91" w:rsidRPr="00625925" w:rsidRDefault="00447A91" w:rsidP="00447A91">
      <w:pPr>
        <w:tabs>
          <w:tab w:val="left" w:pos="630"/>
          <w:tab w:val="left" w:pos="810"/>
        </w:tabs>
        <w:spacing w:line="480" w:lineRule="auto"/>
        <w:jc w:val="both"/>
        <w:rPr>
          <w:rFonts w:ascii="Times New Roman" w:hAnsi="Times New Roman" w:cs="Times New Roman"/>
          <w:sz w:val="24"/>
          <w:szCs w:val="24"/>
        </w:rPr>
      </w:pPr>
      <w:r w:rsidRPr="00625925">
        <w:rPr>
          <w:rFonts w:ascii="Times New Roman" w:hAnsi="Times New Roman" w:cs="Times New Roman"/>
          <w:sz w:val="24"/>
          <w:szCs w:val="24"/>
        </w:rPr>
        <w:t>Due to the Research findings and the objectives earlier raised, the following are therefore recommended;</w:t>
      </w:r>
    </w:p>
    <w:p w:rsidR="00447A91" w:rsidRPr="00625925" w:rsidRDefault="00447A91" w:rsidP="00447A91">
      <w:pPr>
        <w:pStyle w:val="ListParagraph"/>
        <w:numPr>
          <w:ilvl w:val="0"/>
          <w:numId w:val="19"/>
        </w:numPr>
        <w:tabs>
          <w:tab w:val="left" w:pos="630"/>
          <w:tab w:val="left" w:pos="810"/>
        </w:tabs>
        <w:spacing w:before="0" w:line="480" w:lineRule="auto"/>
        <w:jc w:val="both"/>
        <w:rPr>
          <w:rFonts w:ascii="Times New Roman" w:hAnsi="Times New Roman" w:cs="Times New Roman"/>
          <w:sz w:val="24"/>
          <w:szCs w:val="24"/>
        </w:rPr>
      </w:pPr>
      <w:r w:rsidRPr="00625925">
        <w:rPr>
          <w:rFonts w:ascii="Times New Roman" w:hAnsi="Times New Roman" w:cs="Times New Roman"/>
          <w:sz w:val="24"/>
          <w:szCs w:val="24"/>
        </w:rPr>
        <w:t xml:space="preserve"> Deposit money banks should try as much as possible to reduce its interest</w:t>
      </w:r>
      <w:r>
        <w:rPr>
          <w:rFonts w:ascii="Times New Roman" w:hAnsi="Times New Roman" w:cs="Times New Roman"/>
          <w:sz w:val="24"/>
          <w:szCs w:val="24"/>
        </w:rPr>
        <w:t> </w:t>
      </w:r>
      <w:r w:rsidRPr="00625925">
        <w:rPr>
          <w:rFonts w:ascii="Times New Roman" w:hAnsi="Times New Roman" w:cs="Times New Roman"/>
          <w:sz w:val="24"/>
          <w:szCs w:val="24"/>
        </w:rPr>
        <w:t xml:space="preserve">expense in order to maintain a favourable net </w:t>
      </w:r>
      <w:r>
        <w:rPr>
          <w:rFonts w:ascii="Times New Roman" w:hAnsi="Times New Roman" w:cs="Times New Roman"/>
          <w:sz w:val="24"/>
          <w:szCs w:val="24"/>
        </w:rPr>
        <w:t xml:space="preserve">interest margin, which would </w:t>
      </w:r>
      <w:r w:rsidRPr="00625925">
        <w:rPr>
          <w:rFonts w:ascii="Times New Roman" w:hAnsi="Times New Roman" w:cs="Times New Roman"/>
          <w:sz w:val="24"/>
          <w:szCs w:val="24"/>
        </w:rPr>
        <w:t xml:space="preserve">result in a high profit </w:t>
      </w:r>
      <w:r>
        <w:rPr>
          <w:rFonts w:ascii="Times New Roman" w:hAnsi="Times New Roman" w:cs="Times New Roman"/>
          <w:sz w:val="24"/>
          <w:szCs w:val="24"/>
        </w:rPr>
        <w:t xml:space="preserve">before tax of banks. This can achieve by reducing the </w:t>
      </w:r>
      <w:r w:rsidRPr="00625925">
        <w:rPr>
          <w:rFonts w:ascii="Times New Roman" w:hAnsi="Times New Roman" w:cs="Times New Roman"/>
          <w:sz w:val="24"/>
          <w:szCs w:val="24"/>
        </w:rPr>
        <w:t>level of debt in its capital structure.</w:t>
      </w:r>
    </w:p>
    <w:p w:rsidR="00447A91" w:rsidRPr="00625925" w:rsidRDefault="00447A91" w:rsidP="00447A91">
      <w:pPr>
        <w:pStyle w:val="ListParagraph"/>
        <w:numPr>
          <w:ilvl w:val="0"/>
          <w:numId w:val="19"/>
        </w:numPr>
        <w:tabs>
          <w:tab w:val="left" w:pos="630"/>
          <w:tab w:val="left" w:pos="810"/>
        </w:tabs>
        <w:spacing w:before="0" w:line="480" w:lineRule="auto"/>
        <w:jc w:val="both"/>
        <w:rPr>
          <w:rFonts w:ascii="Times New Roman" w:hAnsi="Times New Roman" w:cs="Times New Roman"/>
          <w:sz w:val="24"/>
          <w:szCs w:val="24"/>
        </w:rPr>
      </w:pPr>
      <w:r w:rsidRPr="00625925">
        <w:rPr>
          <w:rFonts w:ascii="Times New Roman" w:hAnsi="Times New Roman" w:cs="Times New Roman"/>
          <w:sz w:val="24"/>
          <w:szCs w:val="24"/>
        </w:rPr>
        <w:t xml:space="preserve"> Deposit money banks should always ensure that risky assets </w:t>
      </w:r>
      <w:r w:rsidR="00DB2616">
        <w:rPr>
          <w:rFonts w:ascii="Times New Roman" w:hAnsi="Times New Roman" w:cs="Times New Roman"/>
          <w:sz w:val="24"/>
          <w:szCs w:val="24"/>
        </w:rPr>
        <w:t xml:space="preserve">which have </w:t>
      </w:r>
      <w:r w:rsidRPr="00625925">
        <w:rPr>
          <w:rFonts w:ascii="Times New Roman" w:hAnsi="Times New Roman" w:cs="Times New Roman"/>
          <w:sz w:val="24"/>
          <w:szCs w:val="24"/>
        </w:rPr>
        <w:t>been i</w:t>
      </w:r>
      <w:r w:rsidR="00DB2616">
        <w:rPr>
          <w:rFonts w:ascii="Times New Roman" w:hAnsi="Times New Roman" w:cs="Times New Roman"/>
          <w:sz w:val="24"/>
          <w:szCs w:val="24"/>
        </w:rPr>
        <w:t>nvested upon are well collateriz</w:t>
      </w:r>
      <w:r w:rsidRPr="00625925">
        <w:rPr>
          <w:rFonts w:ascii="Times New Roman" w:hAnsi="Times New Roman" w:cs="Times New Roman"/>
          <w:sz w:val="24"/>
          <w:szCs w:val="24"/>
        </w:rPr>
        <w:t>ed in order for the bank to avert the risk of loss in an eventuality. This would drastically reduce the level of nonperforming loans.</w:t>
      </w:r>
    </w:p>
    <w:p w:rsidR="00547336" w:rsidRPr="00547F25" w:rsidRDefault="00447A91" w:rsidP="0071146A">
      <w:pPr>
        <w:pStyle w:val="ListParagraph"/>
        <w:numPr>
          <w:ilvl w:val="0"/>
          <w:numId w:val="19"/>
        </w:numPr>
        <w:tabs>
          <w:tab w:val="left" w:pos="630"/>
          <w:tab w:val="left" w:pos="810"/>
        </w:tabs>
        <w:spacing w:before="0" w:line="480" w:lineRule="auto"/>
        <w:jc w:val="both"/>
        <w:rPr>
          <w:rFonts w:ascii="Times New Roman" w:hAnsi="Times New Roman" w:cs="Times New Roman"/>
          <w:sz w:val="24"/>
          <w:szCs w:val="24"/>
        </w:rPr>
      </w:pPr>
      <w:r w:rsidRPr="00625925">
        <w:rPr>
          <w:rFonts w:ascii="Times New Roman" w:hAnsi="Times New Roman" w:cs="Times New Roman"/>
          <w:sz w:val="24"/>
          <w:szCs w:val="24"/>
        </w:rPr>
        <w:t xml:space="preserve"> Deposit money banks should increase the interest paid on deposit in order to mobilize more funds from the public for investment purposes. Only then would total deposit remain significant to the total asset of deposit money banks.</w:t>
      </w:r>
    </w:p>
    <w:p w:rsidR="008555D1" w:rsidRPr="008555D1" w:rsidRDefault="008555D1" w:rsidP="008555D1">
      <w:pPr>
        <w:pStyle w:val="Heading2"/>
        <w:rPr>
          <w:rFonts w:ascii="Times New Roman" w:hAnsi="Times New Roman" w:cs="Times New Roman"/>
          <w:sz w:val="24"/>
          <w:szCs w:val="24"/>
        </w:rPr>
      </w:pPr>
      <w:bookmarkStart w:id="64" w:name="_Toc60946558"/>
      <w:r w:rsidRPr="008555D1">
        <w:rPr>
          <w:rFonts w:ascii="Times New Roman" w:hAnsi="Times New Roman" w:cs="Times New Roman"/>
          <w:sz w:val="24"/>
          <w:szCs w:val="24"/>
        </w:rPr>
        <w:lastRenderedPageBreak/>
        <w:t>5.4       RECOMMENDATION FOR FUTURE RESEARCH                  5</w:t>
      </w:r>
      <w:bookmarkEnd w:id="64"/>
    </w:p>
    <w:p w:rsidR="00547F25" w:rsidRPr="00625925" w:rsidRDefault="00547F25" w:rsidP="00547F25">
      <w:pPr>
        <w:tabs>
          <w:tab w:val="left" w:pos="630"/>
          <w:tab w:val="left" w:pos="810"/>
        </w:tabs>
        <w:spacing w:line="480" w:lineRule="auto"/>
        <w:jc w:val="both"/>
        <w:rPr>
          <w:rFonts w:ascii="Times New Roman" w:hAnsi="Times New Roman" w:cs="Times New Roman"/>
          <w:sz w:val="24"/>
          <w:szCs w:val="24"/>
        </w:rPr>
      </w:pPr>
      <w:r w:rsidRPr="00625925">
        <w:rPr>
          <w:rFonts w:ascii="Times New Roman" w:hAnsi="Times New Roman" w:cs="Times New Roman"/>
          <w:sz w:val="24"/>
          <w:szCs w:val="24"/>
        </w:rPr>
        <w:t>T</w:t>
      </w:r>
      <w:r>
        <w:rPr>
          <w:rFonts w:ascii="Times New Roman" w:hAnsi="Times New Roman" w:cs="Times New Roman"/>
          <w:sz w:val="24"/>
          <w:szCs w:val="24"/>
        </w:rPr>
        <w:t>his study is on the impact</w:t>
      </w:r>
      <w:r w:rsidRPr="00625925">
        <w:rPr>
          <w:rFonts w:ascii="Times New Roman" w:hAnsi="Times New Roman" w:cs="Times New Roman"/>
          <w:sz w:val="24"/>
          <w:szCs w:val="24"/>
        </w:rPr>
        <w:t xml:space="preserve"> of treasury single account on the performance of deposit money banks in Nigeria (2009-2019). The variables employed for the study to proxy for treasury single account were interest rate, inflation, average liquidity ratio, net interest margin, nonperforming loan ratios, total deposit, capital adequacy ratios, exchange rate, shareholders fund, Federal Government Deposit, loans and advances, gross domestic product and external reserve while the variables used to proxy for bank performance were profit before tax and total asset of deposit money banks in Nigeria. The research design was quantitative. The sample size involved all deposit money banks in Nigeria for the period under review.</w:t>
      </w:r>
    </w:p>
    <w:p w:rsidR="00547F25" w:rsidRPr="00625925" w:rsidRDefault="00547F25" w:rsidP="00547F25">
      <w:pPr>
        <w:tabs>
          <w:tab w:val="left" w:pos="630"/>
          <w:tab w:val="left" w:pos="810"/>
        </w:tabs>
        <w:spacing w:line="480" w:lineRule="auto"/>
        <w:jc w:val="both"/>
        <w:rPr>
          <w:rFonts w:ascii="Times New Roman" w:hAnsi="Times New Roman" w:cs="Times New Roman"/>
          <w:sz w:val="24"/>
          <w:szCs w:val="24"/>
        </w:rPr>
      </w:pPr>
      <w:r w:rsidRPr="00625925">
        <w:rPr>
          <w:rFonts w:ascii="Times New Roman" w:hAnsi="Times New Roman" w:cs="Times New Roman"/>
          <w:sz w:val="24"/>
          <w:szCs w:val="24"/>
        </w:rPr>
        <w:t>Others who so wish to carry out a research on this study in the future could do so in the following ways;</w:t>
      </w:r>
    </w:p>
    <w:p w:rsidR="00547F25" w:rsidRPr="00625925" w:rsidRDefault="00547F25" w:rsidP="00547F25">
      <w:pPr>
        <w:tabs>
          <w:tab w:val="left" w:pos="630"/>
          <w:tab w:val="left" w:pos="810"/>
        </w:tabs>
        <w:spacing w:line="480" w:lineRule="auto"/>
        <w:jc w:val="both"/>
        <w:rPr>
          <w:rFonts w:ascii="Times New Roman" w:hAnsi="Times New Roman" w:cs="Times New Roman"/>
          <w:sz w:val="24"/>
          <w:szCs w:val="24"/>
        </w:rPr>
      </w:pPr>
      <w:r w:rsidRPr="00625925">
        <w:rPr>
          <w:rFonts w:ascii="Times New Roman" w:hAnsi="Times New Roman" w:cs="Times New Roman"/>
          <w:sz w:val="24"/>
          <w:szCs w:val="24"/>
        </w:rPr>
        <w:t>i.   Add or change variables to be included in the model</w:t>
      </w:r>
    </w:p>
    <w:p w:rsidR="00547F25" w:rsidRPr="00625925" w:rsidRDefault="00547F25" w:rsidP="00547F25">
      <w:pPr>
        <w:tabs>
          <w:tab w:val="left" w:pos="630"/>
          <w:tab w:val="left" w:pos="810"/>
        </w:tabs>
        <w:spacing w:line="480" w:lineRule="auto"/>
        <w:jc w:val="both"/>
        <w:rPr>
          <w:rFonts w:ascii="Times New Roman" w:hAnsi="Times New Roman" w:cs="Times New Roman"/>
          <w:sz w:val="24"/>
          <w:szCs w:val="24"/>
        </w:rPr>
      </w:pPr>
      <w:r w:rsidRPr="00625925">
        <w:rPr>
          <w:rFonts w:ascii="Times New Roman" w:hAnsi="Times New Roman" w:cs="Times New Roman"/>
          <w:sz w:val="24"/>
          <w:szCs w:val="24"/>
        </w:rPr>
        <w:t>ii. Use a different research design i.e. survey method</w:t>
      </w:r>
    </w:p>
    <w:p w:rsidR="00547F25" w:rsidRPr="00625925" w:rsidRDefault="00547F25" w:rsidP="00547F25">
      <w:pPr>
        <w:tabs>
          <w:tab w:val="left" w:pos="630"/>
          <w:tab w:val="left" w:pos="810"/>
        </w:tabs>
        <w:spacing w:line="480" w:lineRule="auto"/>
        <w:jc w:val="both"/>
        <w:rPr>
          <w:rFonts w:ascii="Times New Roman" w:hAnsi="Times New Roman" w:cs="Times New Roman"/>
          <w:sz w:val="24"/>
          <w:szCs w:val="24"/>
        </w:rPr>
      </w:pPr>
      <w:r w:rsidRPr="00625925">
        <w:rPr>
          <w:rFonts w:ascii="Times New Roman" w:hAnsi="Times New Roman" w:cs="Times New Roman"/>
          <w:sz w:val="24"/>
          <w:szCs w:val="24"/>
        </w:rPr>
        <w:t>iii. Increase the sample size i.e. add more years</w:t>
      </w:r>
    </w:p>
    <w:p w:rsidR="00547336" w:rsidRPr="00547F25" w:rsidRDefault="00547F25" w:rsidP="00547F25">
      <w:pPr>
        <w:tabs>
          <w:tab w:val="left" w:pos="630"/>
          <w:tab w:val="left" w:pos="810"/>
        </w:tabs>
        <w:spacing w:line="480" w:lineRule="auto"/>
        <w:jc w:val="both"/>
        <w:rPr>
          <w:rFonts w:ascii="Times New Roman" w:hAnsi="Times New Roman" w:cs="Times New Roman"/>
          <w:sz w:val="24"/>
          <w:szCs w:val="24"/>
        </w:rPr>
      </w:pPr>
      <w:r w:rsidRPr="00625925">
        <w:rPr>
          <w:rFonts w:ascii="Times New Roman" w:hAnsi="Times New Roman" w:cs="Times New Roman"/>
          <w:sz w:val="24"/>
          <w:szCs w:val="24"/>
        </w:rPr>
        <w:t xml:space="preserve">iv. Use other data analysis techniques other than regression i.e. t-test, ANOVAa, Chi-square for survey etc. </w:t>
      </w:r>
    </w:p>
    <w:p w:rsidR="00547336" w:rsidRPr="001D1293" w:rsidRDefault="001D1293" w:rsidP="001D1293">
      <w:pPr>
        <w:pStyle w:val="Heading2"/>
        <w:rPr>
          <w:rFonts w:ascii="Times New Roman" w:hAnsi="Times New Roman" w:cs="Times New Roman"/>
          <w:sz w:val="24"/>
          <w:szCs w:val="24"/>
        </w:rPr>
      </w:pPr>
      <w:bookmarkStart w:id="65" w:name="_Toc60946559"/>
      <w:r w:rsidRPr="001D1293">
        <w:rPr>
          <w:rFonts w:ascii="Times New Roman" w:hAnsi="Times New Roman" w:cs="Times New Roman"/>
          <w:sz w:val="24"/>
          <w:szCs w:val="24"/>
        </w:rPr>
        <w:t>5.5     FINAL CONCLUSION AND REFLECTIONS                             5</w:t>
      </w:r>
      <w:bookmarkEnd w:id="65"/>
    </w:p>
    <w:p w:rsidR="006307B4" w:rsidRPr="00625925" w:rsidRDefault="006307B4" w:rsidP="006307B4">
      <w:pPr>
        <w:spacing w:line="480" w:lineRule="auto"/>
        <w:jc w:val="both"/>
        <w:rPr>
          <w:rFonts w:ascii="Times New Roman" w:hAnsi="Times New Roman" w:cs="Times New Roman"/>
          <w:sz w:val="24"/>
          <w:szCs w:val="24"/>
        </w:rPr>
      </w:pPr>
      <w:r w:rsidRPr="00625925">
        <w:rPr>
          <w:rFonts w:ascii="Times New Roman" w:hAnsi="Times New Roman" w:cs="Times New Roman"/>
          <w:sz w:val="24"/>
          <w:szCs w:val="24"/>
        </w:rPr>
        <w:t>The role of the banking system in any economy cannot be over emphasized. So therefore anything that affects the banking system automatically affects the economy as a whole. The introduction of treasury single account policy affected the banks in the sense</w:t>
      </w:r>
      <w:r w:rsidR="00C270A9">
        <w:rPr>
          <w:rFonts w:ascii="Times New Roman" w:hAnsi="Times New Roman" w:cs="Times New Roman"/>
          <w:sz w:val="24"/>
          <w:szCs w:val="24"/>
        </w:rPr>
        <w:t xml:space="preserve"> that the multiple accounts being</w:t>
      </w:r>
      <w:r w:rsidRPr="00625925">
        <w:rPr>
          <w:rFonts w:ascii="Times New Roman" w:hAnsi="Times New Roman" w:cs="Times New Roman"/>
          <w:sz w:val="24"/>
          <w:szCs w:val="24"/>
        </w:rPr>
        <w:t xml:space="preserve"> kept by ministries, department and agencies </w:t>
      </w:r>
      <w:r w:rsidR="005E580F" w:rsidRPr="00625925">
        <w:rPr>
          <w:rFonts w:ascii="Times New Roman" w:hAnsi="Times New Roman" w:cs="Times New Roman"/>
          <w:sz w:val="24"/>
          <w:szCs w:val="24"/>
        </w:rPr>
        <w:t>of government</w:t>
      </w:r>
      <w:r w:rsidRPr="00625925">
        <w:rPr>
          <w:rFonts w:ascii="Times New Roman" w:hAnsi="Times New Roman" w:cs="Times New Roman"/>
          <w:sz w:val="24"/>
          <w:szCs w:val="24"/>
        </w:rPr>
        <w:t xml:space="preserve"> ceased to exist and as such resulted in a cash drain from the banking sector. It was in this vein that this study was </w:t>
      </w:r>
      <w:r w:rsidRPr="00625925">
        <w:rPr>
          <w:rFonts w:ascii="Times New Roman" w:hAnsi="Times New Roman" w:cs="Times New Roman"/>
          <w:sz w:val="24"/>
          <w:szCs w:val="24"/>
        </w:rPr>
        <w:lastRenderedPageBreak/>
        <w:t>set to examine if there</w:t>
      </w:r>
      <w:r w:rsidR="005E580F">
        <w:rPr>
          <w:rFonts w:ascii="Times New Roman" w:hAnsi="Times New Roman" w:cs="Times New Roman"/>
          <w:sz w:val="24"/>
          <w:szCs w:val="24"/>
        </w:rPr>
        <w:t xml:space="preserve"> exist a significant impact</w:t>
      </w:r>
      <w:r w:rsidRPr="00625925">
        <w:rPr>
          <w:rFonts w:ascii="Times New Roman" w:hAnsi="Times New Roman" w:cs="Times New Roman"/>
          <w:sz w:val="24"/>
          <w:szCs w:val="24"/>
        </w:rPr>
        <w:t xml:space="preserve"> of treasury single account policy on the performance </w:t>
      </w:r>
      <w:r w:rsidR="005E580F" w:rsidRPr="00625925">
        <w:rPr>
          <w:rFonts w:ascii="Times New Roman" w:hAnsi="Times New Roman" w:cs="Times New Roman"/>
          <w:sz w:val="24"/>
          <w:szCs w:val="24"/>
        </w:rPr>
        <w:t>of deposit</w:t>
      </w:r>
      <w:r w:rsidRPr="00625925">
        <w:rPr>
          <w:rFonts w:ascii="Times New Roman" w:hAnsi="Times New Roman" w:cs="Times New Roman"/>
          <w:sz w:val="24"/>
          <w:szCs w:val="24"/>
        </w:rPr>
        <w:t xml:space="preserve"> money banks in Nigeria for the period under review.</w:t>
      </w:r>
    </w:p>
    <w:p w:rsidR="006307B4" w:rsidRPr="005E580F" w:rsidRDefault="006307B4" w:rsidP="005E580F">
      <w:pPr>
        <w:spacing w:line="480" w:lineRule="auto"/>
        <w:jc w:val="both"/>
        <w:rPr>
          <w:rFonts w:ascii="Times New Roman" w:hAnsi="Times New Roman" w:cs="Times New Roman"/>
          <w:sz w:val="24"/>
          <w:szCs w:val="24"/>
        </w:rPr>
      </w:pPr>
      <w:r w:rsidRPr="005E580F">
        <w:rPr>
          <w:rFonts w:ascii="Times New Roman" w:hAnsi="Times New Roman" w:cs="Times New Roman"/>
          <w:sz w:val="24"/>
          <w:szCs w:val="24"/>
        </w:rPr>
        <w:t xml:space="preserve">From the analysis, it was observed that the variables of interest rate, inflation, average </w:t>
      </w:r>
      <w:r w:rsidR="005E580F">
        <w:rPr>
          <w:rFonts w:ascii="Times New Roman" w:hAnsi="Times New Roman" w:cs="Times New Roman"/>
          <w:sz w:val="24"/>
          <w:szCs w:val="24"/>
        </w:rPr>
        <w:t xml:space="preserve">liquidity ratio, total deposit and </w:t>
      </w:r>
      <w:r w:rsidRPr="005E580F">
        <w:rPr>
          <w:rFonts w:ascii="Times New Roman" w:hAnsi="Times New Roman" w:cs="Times New Roman"/>
          <w:sz w:val="24"/>
          <w:szCs w:val="24"/>
        </w:rPr>
        <w:t xml:space="preserve">exchange rate were insignificant to profit before tax while net interest margin, nonperforming loans ratios and capital adequacy ratios were significant </w:t>
      </w:r>
      <w:r w:rsidR="005E580F" w:rsidRPr="005E580F">
        <w:rPr>
          <w:rFonts w:ascii="Times New Roman" w:hAnsi="Times New Roman" w:cs="Times New Roman"/>
          <w:sz w:val="24"/>
          <w:szCs w:val="24"/>
        </w:rPr>
        <w:t>to the</w:t>
      </w:r>
      <w:r w:rsidRPr="005E580F">
        <w:rPr>
          <w:rFonts w:ascii="Times New Roman" w:hAnsi="Times New Roman" w:cs="Times New Roman"/>
          <w:sz w:val="24"/>
          <w:szCs w:val="24"/>
        </w:rPr>
        <w:t xml:space="preserve"> profit before tax of deposit money banks in Nigeria for the period under review. Also, the variables </w:t>
      </w:r>
      <w:r w:rsidR="00E834A1" w:rsidRPr="005E580F">
        <w:rPr>
          <w:rFonts w:ascii="Times New Roman" w:hAnsi="Times New Roman" w:cs="Times New Roman"/>
          <w:sz w:val="24"/>
          <w:szCs w:val="24"/>
        </w:rPr>
        <w:t>of money</w:t>
      </w:r>
      <w:r w:rsidRPr="005E580F">
        <w:rPr>
          <w:rFonts w:ascii="Times New Roman" w:hAnsi="Times New Roman" w:cs="Times New Roman"/>
          <w:sz w:val="24"/>
          <w:szCs w:val="24"/>
        </w:rPr>
        <w:t xml:space="preserve"> supply, loans and advances, gross domestic product and external reserve were </w:t>
      </w:r>
      <w:r w:rsidR="00E834A1" w:rsidRPr="005E580F">
        <w:rPr>
          <w:rFonts w:ascii="Times New Roman" w:hAnsi="Times New Roman" w:cs="Times New Roman"/>
          <w:sz w:val="24"/>
          <w:szCs w:val="24"/>
        </w:rPr>
        <w:t>not significant</w:t>
      </w:r>
      <w:r w:rsidRPr="005E580F">
        <w:rPr>
          <w:rFonts w:ascii="Times New Roman" w:hAnsi="Times New Roman" w:cs="Times New Roman"/>
          <w:sz w:val="24"/>
          <w:szCs w:val="24"/>
        </w:rPr>
        <w:t xml:space="preserve"> to the total asset </w:t>
      </w:r>
      <w:r w:rsidR="00E834A1">
        <w:rPr>
          <w:rFonts w:ascii="Times New Roman" w:hAnsi="Times New Roman" w:cs="Times New Roman"/>
          <w:sz w:val="24"/>
          <w:szCs w:val="24"/>
        </w:rPr>
        <w:t>of deposit money banks while that</w:t>
      </w:r>
      <w:r w:rsidRPr="005E580F">
        <w:rPr>
          <w:rFonts w:ascii="Times New Roman" w:hAnsi="Times New Roman" w:cs="Times New Roman"/>
          <w:sz w:val="24"/>
          <w:szCs w:val="24"/>
        </w:rPr>
        <w:t xml:space="preserve"> </w:t>
      </w:r>
      <w:r w:rsidR="00E834A1" w:rsidRPr="005E580F">
        <w:rPr>
          <w:rFonts w:ascii="Times New Roman" w:hAnsi="Times New Roman" w:cs="Times New Roman"/>
          <w:sz w:val="24"/>
          <w:szCs w:val="24"/>
        </w:rPr>
        <w:t>of shareholders</w:t>
      </w:r>
      <w:r w:rsidRPr="005E580F">
        <w:rPr>
          <w:rFonts w:ascii="Times New Roman" w:hAnsi="Times New Roman" w:cs="Times New Roman"/>
          <w:sz w:val="24"/>
          <w:szCs w:val="24"/>
        </w:rPr>
        <w:t xml:space="preserve"> fund, federal government deposit and total deposit were significant to the total asset of deposit money banks in Nigeria for the period under review. This implies that the introduction of the treasury single account policy had an effect on the performance of deposit money banks for the period under review. </w:t>
      </w:r>
    </w:p>
    <w:p w:rsidR="006307B4" w:rsidRPr="00625925" w:rsidRDefault="006307B4" w:rsidP="006307B4">
      <w:pPr>
        <w:tabs>
          <w:tab w:val="left" w:pos="630"/>
          <w:tab w:val="left" w:pos="810"/>
        </w:tabs>
        <w:spacing w:line="480" w:lineRule="auto"/>
        <w:jc w:val="both"/>
        <w:rPr>
          <w:rFonts w:ascii="Times New Roman" w:hAnsi="Times New Roman" w:cs="Times New Roman"/>
          <w:sz w:val="24"/>
          <w:szCs w:val="24"/>
        </w:rPr>
      </w:pPr>
      <w:r w:rsidRPr="00625925">
        <w:rPr>
          <w:rFonts w:ascii="Times New Roman" w:hAnsi="Times New Roman" w:cs="Times New Roman"/>
          <w:sz w:val="24"/>
          <w:szCs w:val="24"/>
        </w:rPr>
        <w:t xml:space="preserve">   </w:t>
      </w:r>
    </w:p>
    <w:p w:rsidR="00547336" w:rsidRDefault="00547336" w:rsidP="0071146A">
      <w:pPr>
        <w:spacing w:line="480" w:lineRule="auto"/>
        <w:jc w:val="both"/>
        <w:rPr>
          <w:rFonts w:ascii="Times New Roman" w:hAnsi="Times New Roman" w:cs="Times New Roman"/>
          <w:sz w:val="28"/>
          <w:szCs w:val="28"/>
        </w:rPr>
      </w:pPr>
    </w:p>
    <w:p w:rsidR="00547336" w:rsidRDefault="00547336" w:rsidP="0071146A">
      <w:pPr>
        <w:spacing w:line="480" w:lineRule="auto"/>
        <w:jc w:val="both"/>
        <w:rPr>
          <w:rFonts w:ascii="Times New Roman" w:hAnsi="Times New Roman" w:cs="Times New Roman"/>
          <w:sz w:val="28"/>
          <w:szCs w:val="28"/>
        </w:rPr>
      </w:pPr>
    </w:p>
    <w:p w:rsidR="00DF4E72" w:rsidRDefault="00DF4E72" w:rsidP="0071146A">
      <w:pPr>
        <w:spacing w:line="480" w:lineRule="auto"/>
        <w:jc w:val="both"/>
        <w:rPr>
          <w:rFonts w:ascii="Times New Roman" w:hAnsi="Times New Roman" w:cs="Times New Roman"/>
          <w:sz w:val="28"/>
          <w:szCs w:val="28"/>
        </w:rPr>
      </w:pPr>
    </w:p>
    <w:p w:rsidR="00DF4E72" w:rsidRDefault="00DF4E72" w:rsidP="0071146A">
      <w:pPr>
        <w:spacing w:line="480" w:lineRule="auto"/>
        <w:jc w:val="both"/>
        <w:rPr>
          <w:rFonts w:ascii="Times New Roman" w:hAnsi="Times New Roman" w:cs="Times New Roman"/>
          <w:sz w:val="28"/>
          <w:szCs w:val="28"/>
        </w:rPr>
      </w:pPr>
      <w:bookmarkStart w:id="66" w:name="_GoBack"/>
      <w:bookmarkEnd w:id="66"/>
    </w:p>
    <w:p w:rsidR="00DF4E72" w:rsidRDefault="00DF4E72" w:rsidP="0071146A">
      <w:pPr>
        <w:spacing w:line="480" w:lineRule="auto"/>
        <w:jc w:val="both"/>
        <w:rPr>
          <w:rFonts w:ascii="Times New Roman" w:hAnsi="Times New Roman" w:cs="Times New Roman"/>
          <w:sz w:val="28"/>
          <w:szCs w:val="28"/>
        </w:rPr>
      </w:pPr>
    </w:p>
    <w:p w:rsidR="00DF4E72" w:rsidRDefault="00DF4E72" w:rsidP="0071146A">
      <w:pPr>
        <w:spacing w:line="480" w:lineRule="auto"/>
        <w:jc w:val="both"/>
        <w:rPr>
          <w:rFonts w:ascii="Times New Roman" w:hAnsi="Times New Roman" w:cs="Times New Roman"/>
          <w:sz w:val="28"/>
          <w:szCs w:val="28"/>
        </w:rPr>
      </w:pPr>
    </w:p>
    <w:p w:rsidR="00DF4E72" w:rsidRDefault="00DF4E72" w:rsidP="0071146A">
      <w:pPr>
        <w:spacing w:line="480" w:lineRule="auto"/>
        <w:jc w:val="both"/>
        <w:rPr>
          <w:rFonts w:ascii="Times New Roman" w:hAnsi="Times New Roman" w:cs="Times New Roman"/>
          <w:sz w:val="28"/>
          <w:szCs w:val="28"/>
        </w:rPr>
      </w:pPr>
    </w:p>
    <w:p w:rsidR="00A00FE5" w:rsidRPr="00722505" w:rsidRDefault="00C65BC8" w:rsidP="00C65BC8">
      <w:pPr>
        <w:pStyle w:val="Heading1"/>
        <w:rPr>
          <w:rFonts w:ascii="Times New Roman" w:hAnsi="Times New Roman" w:cs="Times New Roman"/>
          <w:b/>
          <w:sz w:val="24"/>
          <w:szCs w:val="24"/>
        </w:rPr>
      </w:pPr>
      <w:bookmarkStart w:id="67" w:name="_Toc60946560"/>
      <w:r w:rsidRPr="00722505">
        <w:rPr>
          <w:rFonts w:ascii="Times New Roman" w:hAnsi="Times New Roman" w:cs="Times New Roman"/>
          <w:b/>
          <w:sz w:val="24"/>
          <w:szCs w:val="24"/>
        </w:rPr>
        <w:lastRenderedPageBreak/>
        <w:t>REFERENCES                                                                        6</w:t>
      </w:r>
      <w:bookmarkEnd w:id="67"/>
    </w:p>
    <w:p w:rsidR="0036225B" w:rsidRDefault="005A3118" w:rsidP="0036225B">
      <w:pPr>
        <w:pStyle w:val="Bibliography"/>
        <w:rPr>
          <w:rFonts w:ascii="Times New Roman" w:hAnsi="Times New Roman" w:cs="Times New Roman"/>
          <w:sz w:val="24"/>
          <w:szCs w:val="24"/>
        </w:rPr>
      </w:pPr>
      <w:r w:rsidRPr="00D648DD">
        <w:fldChar w:fldCharType="begin"/>
      </w:r>
      <w:r w:rsidRPr="00D648DD">
        <w:instrText xml:space="preserve"> ADDIN ZOTERO_BIBL {"uncited":[],"omitted":[],"custom":[]} CSL_BIBLIOGRAPHY </w:instrText>
      </w:r>
      <w:r w:rsidRPr="00D648DD">
        <w:fldChar w:fldCharType="separate"/>
      </w:r>
      <w:r w:rsidR="0036225B">
        <w:rPr>
          <w:rFonts w:ascii="Times New Roman" w:hAnsi="Times New Roman" w:cs="Times New Roman"/>
          <w:sz w:val="24"/>
          <w:szCs w:val="24"/>
        </w:rPr>
        <w:t>A World Bank Publication (1995).</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Adefemi, O. (2015).</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 xml:space="preserve">Adegbie. FF., Adekunle, Y.A., Oguntodu, J.A., &amp; Alalade, Y.S. (2016) ‘Treasury Single Account and Nigeria’s Economy between 1999 and 2015: An Assessment.’ </w:t>
      </w:r>
      <w:r>
        <w:rPr>
          <w:rFonts w:ascii="Times New Roman" w:hAnsi="Times New Roman" w:cs="Times New Roman"/>
          <w:i/>
          <w:iCs/>
          <w:sz w:val="24"/>
          <w:szCs w:val="24"/>
        </w:rPr>
        <w:t>Journal of Accounting and Financial Management</w:t>
      </w:r>
      <w:r>
        <w:rPr>
          <w:rFonts w:ascii="Times New Roman" w:hAnsi="Times New Roman" w:cs="Times New Roman"/>
          <w:sz w:val="24"/>
          <w:szCs w:val="24"/>
        </w:rPr>
        <w:t>, 2 (6):, pp. 1-15.</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 xml:space="preserve">Adeolu, I.A. (2015) ‘Business and Economy; Market Development Understanding the Treasury Single Account (TSA) System. Ibadan, Oyo State, Nigeria.’ </w:t>
      </w:r>
      <w:r>
        <w:rPr>
          <w:rFonts w:ascii="Times New Roman" w:hAnsi="Times New Roman" w:cs="Times New Roman"/>
          <w:i/>
          <w:iCs/>
          <w:sz w:val="24"/>
          <w:szCs w:val="24"/>
        </w:rPr>
        <w:t>John Archers Publishers.</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Adetula, D., Adegbenjo, S., Owolabi, F., Achugamonu, U. &amp; Ojeka, D. (2017) ‘Treasury Single Account Policy and Government Revenue in Nigeria. Journal of Internet Banking and Commerce’. p. 22(8):1–7.</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 xml:space="preserve">Akinleye, G.T., Fajuyagbe, S.B. &amp; Owoniya, B.O. (2018) ‘Treasury Single Account: A Nudge towards Public Sector Accountability in Nigeria.’ </w:t>
      </w:r>
      <w:r>
        <w:rPr>
          <w:rFonts w:ascii="Times New Roman" w:hAnsi="Times New Roman" w:cs="Times New Roman"/>
          <w:i/>
          <w:iCs/>
          <w:sz w:val="24"/>
          <w:szCs w:val="24"/>
        </w:rPr>
        <w:t>Journal of Economics and Behavioral Studies.</w:t>
      </w:r>
      <w:r>
        <w:rPr>
          <w:rFonts w:ascii="Times New Roman" w:hAnsi="Times New Roman" w:cs="Times New Roman"/>
          <w:sz w:val="24"/>
          <w:szCs w:val="24"/>
        </w:rPr>
        <w:t>, 10(6(J), pp. 201–210.</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 xml:space="preserve">Amadi,L. and Obutte, P.C. (2018) ‘The Treasury Single Account and the Search for Effective Revenue Management in Nigeria’s Oil and Gas Sector. Journal of Sustainable Development Law and Policy’. </w:t>
      </w:r>
      <w:r>
        <w:rPr>
          <w:rFonts w:ascii="Times New Roman" w:hAnsi="Times New Roman" w:cs="Times New Roman"/>
          <w:i/>
          <w:iCs/>
          <w:sz w:val="24"/>
          <w:szCs w:val="24"/>
        </w:rPr>
        <w:t>9(2)</w:t>
      </w:r>
      <w:r>
        <w:rPr>
          <w:rFonts w:ascii="Times New Roman" w:hAnsi="Times New Roman" w:cs="Times New Roman"/>
          <w:sz w:val="24"/>
          <w:szCs w:val="24"/>
        </w:rPr>
        <w:t>, pp. 102–124.</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 xml:space="preserve">Amaefule, L.I., and Barigbon, T.M. (2019) ‘Treasury Single Account and the Performance of Federal Government of Nigeria: A Pre-Post Analysis.’ </w:t>
      </w:r>
      <w:r>
        <w:rPr>
          <w:rFonts w:ascii="Times New Roman" w:hAnsi="Times New Roman" w:cs="Times New Roman"/>
          <w:i/>
          <w:iCs/>
          <w:sz w:val="24"/>
          <w:szCs w:val="24"/>
        </w:rPr>
        <w:t>International Accounting and Taxation Research Group</w:t>
      </w:r>
      <w:r>
        <w:rPr>
          <w:rFonts w:ascii="Times New Roman" w:hAnsi="Times New Roman" w:cs="Times New Roman"/>
          <w:sz w:val="24"/>
          <w:szCs w:val="24"/>
        </w:rPr>
        <w:t>. Available at: Available online at https://www.atreview.org.</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Athanasoglou, P (2005) ‘Bank- Specific, Industry Specific and Macroeconomic Determinants of Bank Profitability: Economic Research Department, Bank of Greece Working Paper.25,June,2005.’</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Athanasoglou, P., Brissimis, S.,&amp; Delis, M. (2005).</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 xml:space="preserve">Ayodeji, A., Godwin, E.O., &amp; Doumu, S.O. (2018) ‘Treasury Single Account and Public Fund Management: A Study of Selected Federal Government Parastatals in Bayelsa State.  .’ </w:t>
      </w:r>
      <w:r>
        <w:rPr>
          <w:rFonts w:ascii="Times New Roman" w:hAnsi="Times New Roman" w:cs="Times New Roman"/>
          <w:i/>
          <w:iCs/>
          <w:sz w:val="24"/>
          <w:szCs w:val="24"/>
        </w:rPr>
        <w:t>International Journal of Scientific and Engineering Research</w:t>
      </w:r>
      <w:r>
        <w:rPr>
          <w:rFonts w:ascii="Times New Roman" w:hAnsi="Times New Roman" w:cs="Times New Roman"/>
          <w:sz w:val="24"/>
          <w:szCs w:val="24"/>
        </w:rPr>
        <w:t>, 9(2), pp. 890–902.</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Balogun, M., Yusuf, I.A., and Chiejina, N. (2015).</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Bouwman, C.H.S. (2004).</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Central Bank of Nigeria (2014).</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Central Bank of Nigeria (2015).</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 xml:space="preserve">Chijioke, N.O.., Promise, C.O. &amp; Queeneth, E.A (2018) ‘Impact of Treasury Single  Account on Government Revenue and Economic Growth in Nigeria: A  Pre- Post Design.’ </w:t>
      </w:r>
      <w:r>
        <w:rPr>
          <w:rFonts w:ascii="Times New Roman" w:hAnsi="Times New Roman" w:cs="Times New Roman"/>
          <w:i/>
          <w:iCs/>
          <w:sz w:val="24"/>
          <w:szCs w:val="24"/>
        </w:rPr>
        <w:t>International Journal of Academic Research in  Business and Social Sciences,</w:t>
      </w:r>
      <w:r>
        <w:rPr>
          <w:rFonts w:ascii="Times New Roman" w:hAnsi="Times New Roman" w:cs="Times New Roman"/>
          <w:sz w:val="24"/>
          <w:szCs w:val="24"/>
        </w:rPr>
        <w:t xml:space="preserve"> 8, p. (5):283-292.</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lastRenderedPageBreak/>
        <w:t>Chukwu, I. (2015a).</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Chukwu, I. (2015b).</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 xml:space="preserve">Clementina, K. (2016) ‘Impact of Treasury Single Account on the Liquidity.’ </w:t>
      </w:r>
      <w:r>
        <w:rPr>
          <w:rFonts w:ascii="Times New Roman" w:hAnsi="Times New Roman" w:cs="Times New Roman"/>
          <w:i/>
          <w:iCs/>
          <w:sz w:val="24"/>
          <w:szCs w:val="24"/>
        </w:rPr>
        <w:t>ABC Journal of Advanced Research</w:t>
      </w:r>
      <w:r>
        <w:rPr>
          <w:rFonts w:ascii="Times New Roman" w:hAnsi="Times New Roman" w:cs="Times New Roman"/>
          <w:sz w:val="24"/>
          <w:szCs w:val="24"/>
        </w:rPr>
        <w:t>, 5(1):, pp. 43-52.</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collis. J and Hussey. R (2003).</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Dang, V.A. (2011).</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 xml:space="preserve">Diamond, W.D &amp; Raghuram, G.R (2000) ‘A Theory of Bank Capital. Journal of  Finance.’ </w:t>
      </w:r>
      <w:r>
        <w:rPr>
          <w:rFonts w:ascii="Times New Roman" w:hAnsi="Times New Roman" w:cs="Times New Roman"/>
          <w:i/>
          <w:iCs/>
          <w:sz w:val="24"/>
          <w:szCs w:val="24"/>
        </w:rPr>
        <w:t>55(6):2431-2465</w:t>
      </w:r>
      <w:r>
        <w:rPr>
          <w:rFonts w:ascii="Times New Roman" w:hAnsi="Times New Roman" w:cs="Times New Roman"/>
          <w:sz w:val="24"/>
          <w:szCs w:val="24"/>
        </w:rPr>
        <w:t>.</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Dr. Takon, S.N., &amp; Obim, E.N (2020) Available at: www.iiiardpub.org.</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 xml:space="preserve">Ejoh, N.O. (2020) ‘Treasury Single Account (TSA) Implications on Government Revenue Control among Federal Government Parastatals in Nigeria.’ </w:t>
      </w:r>
      <w:r>
        <w:rPr>
          <w:rFonts w:ascii="Times New Roman" w:hAnsi="Times New Roman" w:cs="Times New Roman"/>
          <w:i/>
          <w:iCs/>
          <w:sz w:val="24"/>
          <w:szCs w:val="24"/>
        </w:rPr>
        <w:t>IOSR Journal of Economics and Finance.</w:t>
      </w:r>
      <w:r>
        <w:rPr>
          <w:rFonts w:ascii="Times New Roman" w:hAnsi="Times New Roman" w:cs="Times New Roman"/>
          <w:sz w:val="24"/>
          <w:szCs w:val="24"/>
        </w:rPr>
        <w:t>, pp. 18-25.</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Ekubiat, J.U. and Ime, E.E. (2016).</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 xml:space="preserve">Eze, O. (2015) ‘The Re-Emergence of TSA in Public Resource Management in Nigeria.’ </w:t>
      </w:r>
      <w:r>
        <w:rPr>
          <w:rFonts w:ascii="Times New Roman" w:hAnsi="Times New Roman" w:cs="Times New Roman"/>
          <w:i/>
          <w:iCs/>
          <w:sz w:val="24"/>
          <w:szCs w:val="24"/>
        </w:rPr>
        <w:t>This Day Newspaper January</w:t>
      </w:r>
      <w:r>
        <w:rPr>
          <w:rFonts w:ascii="Times New Roman" w:hAnsi="Times New Roman" w:cs="Times New Roman"/>
          <w:sz w:val="24"/>
          <w:szCs w:val="24"/>
        </w:rPr>
        <w:t>, p. 15,p.26.</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 xml:space="preserve">Freeman, R.E. (1984) ‘Strategic Management: A Stakeholder Approach. Boston: Pitman’. </w:t>
      </w:r>
      <w:r>
        <w:rPr>
          <w:rFonts w:ascii="Times New Roman" w:hAnsi="Times New Roman" w:cs="Times New Roman"/>
          <w:i/>
          <w:iCs/>
          <w:sz w:val="24"/>
          <w:szCs w:val="24"/>
        </w:rPr>
        <w:t>(Republished in 2010 by Cambridge University Press).</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 xml:space="preserve">Grubber, J. (2005) ‘Public Finance and Policy.’ </w:t>
      </w:r>
      <w:r>
        <w:rPr>
          <w:rFonts w:ascii="Times New Roman" w:hAnsi="Times New Roman" w:cs="Times New Roman"/>
          <w:i/>
          <w:iCs/>
          <w:sz w:val="24"/>
          <w:szCs w:val="24"/>
        </w:rPr>
        <w:t>New York, Work Publications.</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Haron, S. &amp; Azmi, W (2004).</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Igbokwe Ibeto (2017) ‘Treasury Single Account-Transparency and Accountability in Public Finance Management in Nigeria’.</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Igbokwe-Ibeto, C.J., Nkomah, B.B., Osakede, K.O. &amp; Kinge, R.F. (2016) ‘Treasury Single Account-Transparency and Accountability in Public Finance Management in Nigeria: The Journey so Far. Africa’s Public Service Delivery and Performance.’ pp. 342–359.</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IMF Fiscal Affairs Department (2010) ‘Treasury Single Account: Concept, Design,  and Implementation.’ Available at: https://www.researchgate.net/deref/http%3A%2F%2Fww.imf%2Corg%2Fexternal%2Fpub%2Fft%2Fwp%2F2010%2Fwp10143.</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Kabiru, I., Sirajo, A.I. &amp; Abubakar, A.J. (2019) ‘Treasury Single Account as a Tool for Managing of Public Finances in Nigeria. Scholars Bulletin.’ 5(12), pp. 707-713.</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Khan, A. and Pessoa, M. (2010) ‘Conceptual Design: The Critical Element of a Government Financial Management Information System Project, Technical Notes and Manuals. Washington: International Monetary Fund.’</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krugman (1995) ‘Inflation Exposition’. 2(1995).</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lastRenderedPageBreak/>
        <w:t xml:space="preserve">laIboya, O. J., &amp; Omoye, A. S. (2013) ‘Corporate Social Responsibility and Firm Performance.  Effect of Environmental and Dismantling Costs on Firm’. </w:t>
      </w:r>
      <w:r>
        <w:rPr>
          <w:rFonts w:ascii="Times New Roman" w:hAnsi="Times New Roman" w:cs="Times New Roman"/>
          <w:i/>
          <w:iCs/>
          <w:sz w:val="24"/>
          <w:szCs w:val="24"/>
        </w:rPr>
        <w:t>Journal of Asian Development Studies</w:t>
      </w:r>
      <w:r>
        <w:rPr>
          <w:rFonts w:ascii="Times New Roman" w:hAnsi="Times New Roman" w:cs="Times New Roman"/>
          <w:sz w:val="24"/>
          <w:szCs w:val="24"/>
        </w:rPr>
        <w:t>, (2(1), 6-19.).</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 xml:space="preserve">Mboto, H.W., Offiong, A.I. &amp; Ibor, B.I. (2017) ‘Public Perception of the Treasury Single Account in Nigeria.’ </w:t>
      </w:r>
      <w:r>
        <w:rPr>
          <w:rFonts w:ascii="Times New Roman" w:hAnsi="Times New Roman" w:cs="Times New Roman"/>
          <w:i/>
          <w:iCs/>
          <w:sz w:val="24"/>
          <w:szCs w:val="24"/>
        </w:rPr>
        <w:t>Journal of Economics and Development Study</w:t>
      </w:r>
      <w:r>
        <w:rPr>
          <w:rFonts w:ascii="Times New Roman" w:hAnsi="Times New Roman" w:cs="Times New Roman"/>
          <w:sz w:val="24"/>
          <w:szCs w:val="24"/>
        </w:rPr>
        <w:t>, 5(2), pp. 68–77.</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 xml:space="preserve">Musgrave, R.A. (1959) ‘The Theory of Public Finance: A Study in Public Economy’. </w:t>
      </w:r>
      <w:r>
        <w:rPr>
          <w:rFonts w:ascii="Times New Roman" w:hAnsi="Times New Roman" w:cs="Times New Roman"/>
          <w:i/>
          <w:iCs/>
          <w:sz w:val="24"/>
          <w:szCs w:val="24"/>
        </w:rPr>
        <w:t>McGraw –Hill.</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NDIC (2019).</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 xml:space="preserve">Ndubuaku, V.C., Ohaegbu, O.K and Nina, N.M. (2017) ‘Impact of Treasury Single Account on the Performance of the Banking Sector in Nigeria.’ </w:t>
      </w:r>
      <w:r>
        <w:rPr>
          <w:rFonts w:ascii="Times New Roman" w:hAnsi="Times New Roman" w:cs="Times New Roman"/>
          <w:i/>
          <w:iCs/>
          <w:sz w:val="24"/>
          <w:szCs w:val="24"/>
        </w:rPr>
        <w:t>IOSR Journal of Economics and Finance</w:t>
      </w:r>
      <w:r>
        <w:rPr>
          <w:rFonts w:ascii="Times New Roman" w:hAnsi="Times New Roman" w:cs="Times New Roman"/>
          <w:sz w:val="24"/>
          <w:szCs w:val="24"/>
        </w:rPr>
        <w:t>, 8, p. (4):8-15.</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Ngo, P. (2006) Available at: http://ideas.respec.org/acb/cbeeco/2006464.</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Nkechi, T.O., Leonard, E.O., &amp; Francis, C.O. (2017) ‘Effect of Treasury Single Account (TSA) on the Performance of Ministries, Departments and Agencies (MDAs) in Nigeria. Trends, Economy and Management’,. (29(2)), pp. 59–67.</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Nwanknwo (2005).</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 xml:space="preserve">Nzotta, S. M. (2004) ‘Money, Banking &amp; Finance: Theory and Practice.’ </w:t>
      </w:r>
      <w:r>
        <w:rPr>
          <w:rFonts w:ascii="Times New Roman" w:hAnsi="Times New Roman" w:cs="Times New Roman"/>
          <w:i/>
          <w:iCs/>
          <w:sz w:val="24"/>
          <w:szCs w:val="24"/>
        </w:rPr>
        <w:t>Husdon-Judge Publications Owerri</w:t>
      </w:r>
      <w:r>
        <w:rPr>
          <w:rFonts w:ascii="Times New Roman" w:hAnsi="Times New Roman" w:cs="Times New Roman"/>
          <w:sz w:val="24"/>
          <w:szCs w:val="24"/>
        </w:rPr>
        <w:t>.</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Obinna, C. (2015).</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Ogbonna, C.J. and Amuji, H.O. (2018) ‘Analysis of the Impact of Treasury Single Account on the Performance of Banks in Nigeria. Open Journal of Statistics.’ 8, pp. 457–467. DOI: 10.4236/ojs.2018.83029.</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Okoh &amp; Nwaomonoh (2018) ‘Obigations of Depositors and Creditors’.</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Okure, M., Chijioke,  N., Temilulowa, A. &amp; David, O. ( (2015).</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 xml:space="preserve">Olaoye, and Talabi (2019) ‘The Impact of Treasury Single Account (TSA) on the Financial Performance of Money Deposit Banks(MDBs) in Nigeria: A Pre-Post Analysis’. </w:t>
      </w:r>
      <w:r>
        <w:rPr>
          <w:rFonts w:ascii="Times New Roman" w:hAnsi="Times New Roman" w:cs="Times New Roman"/>
          <w:i/>
          <w:iCs/>
          <w:sz w:val="24"/>
          <w:szCs w:val="24"/>
        </w:rPr>
        <w:t>Open Journal of Social Sciences</w:t>
      </w:r>
      <w:r>
        <w:rPr>
          <w:rFonts w:ascii="Times New Roman" w:hAnsi="Times New Roman" w:cs="Times New Roman"/>
          <w:sz w:val="24"/>
          <w:szCs w:val="24"/>
        </w:rPr>
        <w:t>, 7, pp. 332-347.</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 xml:space="preserve">Olorunnishola, F.Y., and Fasina, H.T. (2018) ‘Investigating the Effectiveness of TSA in Blocking Public Fund Leakages in Nigeria.’ </w:t>
      </w:r>
      <w:r>
        <w:rPr>
          <w:rFonts w:ascii="Times New Roman" w:hAnsi="Times New Roman" w:cs="Times New Roman"/>
          <w:i/>
          <w:iCs/>
          <w:sz w:val="24"/>
          <w:szCs w:val="24"/>
        </w:rPr>
        <w:t>International Journal of Academic Research in Business and Social Sciences.</w:t>
      </w:r>
      <w:r>
        <w:rPr>
          <w:rFonts w:ascii="Times New Roman" w:hAnsi="Times New Roman" w:cs="Times New Roman"/>
          <w:sz w:val="24"/>
          <w:szCs w:val="24"/>
        </w:rPr>
        <w:t>, 8(4), pp. 837-852.</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Onasanya, B. (2011).</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Oyodele, T. (2015) ‘Treasury Single Account and Taxation. PWC Nigeria. Retrieved From’. Available at: http://pwcnigeria.typepad.com/files/tsa-and-tax---part-1-bizday.pdf.</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Scott Fullwiler, Stephanie Kelton, L. Randall Wray MODERN (2012).</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lastRenderedPageBreak/>
        <w:t xml:space="preserve">Sunny Obilor Ibe (2013) ‘The Impact of Liquidity Management on the Profitability of Banks in Nigeria. Dept. of Banking/FinanceImo State PolytechnicUmuagwo, P.M.B. 1472, OwerriNigeria’. </w:t>
      </w:r>
      <w:r>
        <w:rPr>
          <w:rFonts w:ascii="Times New Roman" w:hAnsi="Times New Roman" w:cs="Times New Roman"/>
          <w:i/>
          <w:iCs/>
          <w:sz w:val="24"/>
          <w:szCs w:val="24"/>
        </w:rPr>
        <w:t>Journal of Finance and Bank Management1(1);</w:t>
      </w:r>
      <w:r>
        <w:rPr>
          <w:rFonts w:ascii="Times New Roman" w:hAnsi="Times New Roman" w:cs="Times New Roman"/>
          <w:sz w:val="24"/>
          <w:szCs w:val="24"/>
        </w:rPr>
        <w:t>, 1(2013), pp. 37–48.</w:t>
      </w:r>
    </w:p>
    <w:p w:rsidR="0036225B" w:rsidRDefault="0036225B" w:rsidP="0036225B">
      <w:pPr>
        <w:pStyle w:val="Bibliography"/>
        <w:rPr>
          <w:rFonts w:ascii="Times New Roman" w:hAnsi="Times New Roman" w:cs="Times New Roman"/>
          <w:sz w:val="24"/>
          <w:szCs w:val="24"/>
        </w:rPr>
      </w:pPr>
      <w:r>
        <w:rPr>
          <w:rFonts w:ascii="Times New Roman" w:hAnsi="Times New Roman" w:cs="Times New Roman"/>
          <w:sz w:val="24"/>
          <w:szCs w:val="24"/>
        </w:rPr>
        <w:t xml:space="preserve">Zayol, P.I. (2017) ‘Effect of Treasury Single Account on the Liquidity of Deposit Money Banks in Nigeria.’ </w:t>
      </w:r>
      <w:r>
        <w:rPr>
          <w:rFonts w:ascii="Times New Roman" w:hAnsi="Times New Roman" w:cs="Times New Roman"/>
          <w:i/>
          <w:iCs/>
          <w:sz w:val="24"/>
          <w:szCs w:val="24"/>
        </w:rPr>
        <w:t>IOSR Journal of Economics and Finance.</w:t>
      </w:r>
      <w:r>
        <w:rPr>
          <w:rFonts w:ascii="Times New Roman" w:hAnsi="Times New Roman" w:cs="Times New Roman"/>
          <w:sz w:val="24"/>
          <w:szCs w:val="24"/>
        </w:rPr>
        <w:t>, 8(4), pp. 55–60.</w:t>
      </w:r>
    </w:p>
    <w:p w:rsidR="00A25EA3" w:rsidRPr="00D648DD" w:rsidRDefault="005A3118" w:rsidP="00F7160A">
      <w:pPr>
        <w:spacing w:line="480" w:lineRule="auto"/>
        <w:jc w:val="both"/>
        <w:rPr>
          <w:rFonts w:ascii="Times New Roman" w:hAnsi="Times New Roman" w:cs="Times New Roman"/>
          <w:color w:val="5B9BD5" w:themeColor="accent1"/>
          <w:sz w:val="24"/>
          <w:szCs w:val="24"/>
        </w:rPr>
      </w:pPr>
      <w:r w:rsidRPr="00D648DD">
        <w:rPr>
          <w:rFonts w:ascii="Times New Roman" w:hAnsi="Times New Roman" w:cs="Times New Roman"/>
          <w:color w:val="5B9BD5" w:themeColor="accent1"/>
          <w:sz w:val="24"/>
          <w:szCs w:val="24"/>
        </w:rPr>
        <w:fldChar w:fldCharType="end"/>
      </w:r>
    </w:p>
    <w:p w:rsidR="00A25EA3" w:rsidRDefault="00A25EA3" w:rsidP="00BB0D32">
      <w:pPr>
        <w:rPr>
          <w:rFonts w:ascii="Times New Roman" w:eastAsia="Times New Roman" w:hAnsi="Times New Roman" w:cs="Times New Roman"/>
          <w:color w:val="5B9BD5" w:themeColor="accent1"/>
          <w:sz w:val="28"/>
          <w:szCs w:val="28"/>
        </w:rPr>
      </w:pPr>
    </w:p>
    <w:p w:rsidR="00A449E8" w:rsidRDefault="00A449E8" w:rsidP="00BB0D32">
      <w:pPr>
        <w:rPr>
          <w:rFonts w:ascii="Times New Roman" w:eastAsia="Times New Roman" w:hAnsi="Times New Roman" w:cs="Times New Roman"/>
          <w:color w:val="5B9BD5" w:themeColor="accent1"/>
          <w:sz w:val="28"/>
          <w:szCs w:val="28"/>
        </w:rPr>
      </w:pPr>
    </w:p>
    <w:p w:rsidR="00A449E8" w:rsidRDefault="00A449E8" w:rsidP="00BB0D32">
      <w:pPr>
        <w:rPr>
          <w:rFonts w:ascii="Times New Roman" w:eastAsia="Times New Roman" w:hAnsi="Times New Roman" w:cs="Times New Roman"/>
          <w:color w:val="5B9BD5" w:themeColor="accent1"/>
          <w:sz w:val="28"/>
          <w:szCs w:val="28"/>
        </w:rPr>
      </w:pPr>
    </w:p>
    <w:p w:rsidR="001E16F1" w:rsidRDefault="001E16F1" w:rsidP="00BB0D32">
      <w:pPr>
        <w:rPr>
          <w:rFonts w:ascii="Times New Roman" w:eastAsia="Times New Roman" w:hAnsi="Times New Roman" w:cs="Times New Roman"/>
          <w:color w:val="5B9BD5" w:themeColor="accent1"/>
          <w:sz w:val="28"/>
          <w:szCs w:val="28"/>
        </w:rPr>
      </w:pPr>
    </w:p>
    <w:p w:rsidR="001E16F1" w:rsidRDefault="001E16F1" w:rsidP="00BB0D32">
      <w:pPr>
        <w:rPr>
          <w:rFonts w:ascii="Times New Roman" w:eastAsia="Times New Roman" w:hAnsi="Times New Roman" w:cs="Times New Roman"/>
          <w:color w:val="5B9BD5" w:themeColor="accent1"/>
          <w:sz w:val="28"/>
          <w:szCs w:val="28"/>
        </w:rPr>
      </w:pPr>
    </w:p>
    <w:p w:rsidR="001E16F1" w:rsidRDefault="001E16F1" w:rsidP="00BB0D32">
      <w:pPr>
        <w:rPr>
          <w:rFonts w:ascii="Times New Roman" w:eastAsia="Times New Roman" w:hAnsi="Times New Roman" w:cs="Times New Roman"/>
          <w:color w:val="5B9BD5" w:themeColor="accent1"/>
          <w:sz w:val="28"/>
          <w:szCs w:val="28"/>
        </w:rPr>
      </w:pPr>
    </w:p>
    <w:p w:rsidR="00176B5C" w:rsidRDefault="00176B5C" w:rsidP="00BB0D32">
      <w:pPr>
        <w:rPr>
          <w:rFonts w:ascii="Times New Roman" w:eastAsia="Times New Roman" w:hAnsi="Times New Roman" w:cs="Times New Roman"/>
          <w:color w:val="5B9BD5" w:themeColor="accent1"/>
          <w:sz w:val="28"/>
          <w:szCs w:val="28"/>
        </w:rPr>
      </w:pPr>
    </w:p>
    <w:p w:rsidR="00176B5C" w:rsidRDefault="00176B5C" w:rsidP="00BB0D32">
      <w:pPr>
        <w:rPr>
          <w:rFonts w:ascii="Times New Roman" w:eastAsia="Times New Roman" w:hAnsi="Times New Roman" w:cs="Times New Roman"/>
          <w:color w:val="5B9BD5" w:themeColor="accent1"/>
          <w:sz w:val="28"/>
          <w:szCs w:val="28"/>
        </w:rPr>
      </w:pPr>
    </w:p>
    <w:p w:rsidR="00176B5C" w:rsidRDefault="00176B5C" w:rsidP="00BB0D32">
      <w:pPr>
        <w:rPr>
          <w:rFonts w:ascii="Times New Roman" w:eastAsia="Times New Roman" w:hAnsi="Times New Roman" w:cs="Times New Roman"/>
          <w:color w:val="5B9BD5" w:themeColor="accent1"/>
          <w:sz w:val="28"/>
          <w:szCs w:val="28"/>
        </w:rPr>
      </w:pPr>
    </w:p>
    <w:p w:rsidR="00092BAF" w:rsidRDefault="00092BAF" w:rsidP="00BB0D32">
      <w:pPr>
        <w:rPr>
          <w:rFonts w:ascii="Times New Roman" w:eastAsia="Times New Roman" w:hAnsi="Times New Roman" w:cs="Times New Roman"/>
          <w:color w:val="5B9BD5" w:themeColor="accent1"/>
          <w:sz w:val="28"/>
          <w:szCs w:val="28"/>
        </w:rPr>
      </w:pPr>
    </w:p>
    <w:p w:rsidR="00176B5C" w:rsidRDefault="00176B5C" w:rsidP="00BB0D32">
      <w:pPr>
        <w:rPr>
          <w:rFonts w:ascii="Times New Roman" w:eastAsia="Times New Roman" w:hAnsi="Times New Roman" w:cs="Times New Roman"/>
          <w:color w:val="5B9BD5" w:themeColor="accent1"/>
          <w:sz w:val="28"/>
          <w:szCs w:val="28"/>
        </w:rPr>
      </w:pPr>
    </w:p>
    <w:p w:rsidR="00092BAF" w:rsidRDefault="00092BAF" w:rsidP="00BB0D32">
      <w:pPr>
        <w:rPr>
          <w:rFonts w:ascii="Times New Roman" w:eastAsia="Times New Roman" w:hAnsi="Times New Roman" w:cs="Times New Roman"/>
          <w:color w:val="5B9BD5" w:themeColor="accent1"/>
          <w:sz w:val="28"/>
          <w:szCs w:val="28"/>
        </w:rPr>
      </w:pPr>
    </w:p>
    <w:p w:rsidR="00092BAF" w:rsidRDefault="00092BAF" w:rsidP="00BB0D32">
      <w:pPr>
        <w:rPr>
          <w:rFonts w:ascii="Times New Roman" w:eastAsia="Times New Roman" w:hAnsi="Times New Roman" w:cs="Times New Roman"/>
          <w:color w:val="5B9BD5" w:themeColor="accent1"/>
          <w:sz w:val="28"/>
          <w:szCs w:val="28"/>
        </w:rPr>
      </w:pPr>
    </w:p>
    <w:p w:rsidR="00092BAF" w:rsidRDefault="00092BAF" w:rsidP="00BB0D32">
      <w:pPr>
        <w:rPr>
          <w:rFonts w:ascii="Times New Roman" w:eastAsia="Times New Roman" w:hAnsi="Times New Roman" w:cs="Times New Roman"/>
          <w:color w:val="5B9BD5" w:themeColor="accent1"/>
          <w:sz w:val="28"/>
          <w:szCs w:val="28"/>
        </w:rPr>
      </w:pPr>
    </w:p>
    <w:p w:rsidR="00092BAF" w:rsidRDefault="00092BAF" w:rsidP="00BB0D32">
      <w:pPr>
        <w:rPr>
          <w:rFonts w:ascii="Times New Roman" w:eastAsia="Times New Roman" w:hAnsi="Times New Roman" w:cs="Times New Roman"/>
          <w:color w:val="5B9BD5" w:themeColor="accent1"/>
          <w:sz w:val="28"/>
          <w:szCs w:val="28"/>
        </w:rPr>
      </w:pPr>
    </w:p>
    <w:p w:rsidR="00092BAF" w:rsidRDefault="00092BAF" w:rsidP="00BB0D32">
      <w:pPr>
        <w:rPr>
          <w:rFonts w:ascii="Times New Roman" w:eastAsia="Times New Roman" w:hAnsi="Times New Roman" w:cs="Times New Roman"/>
          <w:color w:val="5B9BD5" w:themeColor="accent1"/>
          <w:sz w:val="28"/>
          <w:szCs w:val="28"/>
        </w:rPr>
      </w:pPr>
    </w:p>
    <w:p w:rsidR="00092BAF" w:rsidRDefault="00092BAF" w:rsidP="00BB0D32">
      <w:pPr>
        <w:rPr>
          <w:rFonts w:ascii="Times New Roman" w:eastAsia="Times New Roman" w:hAnsi="Times New Roman" w:cs="Times New Roman"/>
          <w:color w:val="5B9BD5" w:themeColor="accent1"/>
          <w:sz w:val="28"/>
          <w:szCs w:val="28"/>
        </w:rPr>
      </w:pPr>
    </w:p>
    <w:p w:rsidR="00092BAF" w:rsidRDefault="00092BAF" w:rsidP="00BB0D32">
      <w:pPr>
        <w:rPr>
          <w:rFonts w:ascii="Times New Roman" w:eastAsia="Times New Roman" w:hAnsi="Times New Roman" w:cs="Times New Roman"/>
          <w:color w:val="5B9BD5" w:themeColor="accent1"/>
          <w:sz w:val="28"/>
          <w:szCs w:val="28"/>
        </w:rPr>
      </w:pPr>
    </w:p>
    <w:p w:rsidR="00176B5C" w:rsidRDefault="00176B5C" w:rsidP="00BB0D32">
      <w:pPr>
        <w:rPr>
          <w:rFonts w:ascii="Times New Roman" w:eastAsia="Times New Roman" w:hAnsi="Times New Roman" w:cs="Times New Roman"/>
          <w:color w:val="5B9BD5" w:themeColor="accent1"/>
          <w:sz w:val="28"/>
          <w:szCs w:val="28"/>
        </w:rPr>
      </w:pPr>
    </w:p>
    <w:p w:rsidR="00951984" w:rsidRDefault="00951984" w:rsidP="00BB0D32">
      <w:pPr>
        <w:rPr>
          <w:rFonts w:ascii="Times New Roman" w:eastAsia="Times New Roman" w:hAnsi="Times New Roman" w:cs="Times New Roman"/>
          <w:color w:val="5B9BD5" w:themeColor="accent1"/>
          <w:sz w:val="28"/>
          <w:szCs w:val="28"/>
        </w:rPr>
      </w:pPr>
    </w:p>
    <w:p w:rsidR="00BB0D32" w:rsidRDefault="00951984" w:rsidP="0014427E">
      <w:pPr>
        <w:pStyle w:val="Heading1"/>
        <w:rPr>
          <w:rFonts w:ascii="Times New Roman" w:eastAsia="Times New Roman" w:hAnsi="Times New Roman" w:cs="Times New Roman"/>
          <w:b/>
          <w:sz w:val="24"/>
          <w:szCs w:val="24"/>
        </w:rPr>
      </w:pPr>
      <w:bookmarkStart w:id="68" w:name="_Toc60946561"/>
      <w:r w:rsidRPr="00E56A72">
        <w:rPr>
          <w:rFonts w:ascii="Times New Roman" w:eastAsia="Times New Roman" w:hAnsi="Times New Roman" w:cs="Times New Roman"/>
          <w:b/>
          <w:sz w:val="24"/>
          <w:szCs w:val="24"/>
        </w:rPr>
        <w:lastRenderedPageBreak/>
        <w:t>APPENDICES                                                                               A</w:t>
      </w:r>
      <w:bookmarkEnd w:id="68"/>
    </w:p>
    <w:p w:rsidR="00BA6C60" w:rsidRPr="00972597" w:rsidRDefault="00951984" w:rsidP="00BA6486">
      <w:pPr>
        <w:pStyle w:val="Heading2"/>
        <w:rPr>
          <w:rFonts w:ascii="Times New Roman" w:hAnsi="Times New Roman" w:cs="Times New Roman"/>
          <w:b/>
        </w:rPr>
      </w:pPr>
      <w:bookmarkStart w:id="69" w:name="_Toc60946562"/>
      <w:r w:rsidRPr="00972597">
        <w:rPr>
          <w:rFonts w:ascii="Times New Roman" w:hAnsi="Times New Roman" w:cs="Times New Roman"/>
          <w:b/>
        </w:rPr>
        <w:t>APPENDIX A-                                                                                               A</w:t>
      </w:r>
      <w:bookmarkEnd w:id="69"/>
    </w:p>
    <w:p w:rsidR="004579BF" w:rsidRDefault="004579BF" w:rsidP="00BA6C60">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sz w:val="24"/>
          <w:szCs w:val="24"/>
        </w:rPr>
        <w:t>Regression</w:t>
      </w:r>
    </w:p>
    <w:tbl>
      <w:tblPr>
        <w:tblW w:w="78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62"/>
        <w:gridCol w:w="1161"/>
        <w:gridCol w:w="59"/>
        <w:gridCol w:w="1485"/>
        <w:gridCol w:w="1095"/>
        <w:gridCol w:w="104"/>
        <w:gridCol w:w="2718"/>
      </w:tblGrid>
      <w:tr w:rsidR="004579BF" w:rsidRPr="00E539AA" w:rsidTr="005D680B">
        <w:trPr>
          <w:cantSplit/>
        </w:trPr>
        <w:tc>
          <w:tcPr>
            <w:tcW w:w="7884" w:type="dxa"/>
            <w:gridSpan w:val="7"/>
            <w:tcBorders>
              <w:top w:val="nil"/>
              <w:left w:val="nil"/>
              <w:bottom w:val="nil"/>
              <w:right w:val="nil"/>
            </w:tcBorders>
            <w:shd w:val="clear" w:color="auto" w:fill="FFFFFF"/>
          </w:tcPr>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b/>
                <w:bCs/>
                <w:color w:val="000000"/>
                <w:sz w:val="18"/>
                <w:szCs w:val="18"/>
              </w:rPr>
              <w:t>Notes</w:t>
            </w:r>
          </w:p>
        </w:tc>
      </w:tr>
      <w:tr w:rsidR="004579BF" w:rsidRPr="00E539AA" w:rsidTr="005D680B">
        <w:trPr>
          <w:cantSplit/>
        </w:trPr>
        <w:tc>
          <w:tcPr>
            <w:tcW w:w="5166" w:type="dxa"/>
            <w:gridSpan w:val="6"/>
            <w:tcBorders>
              <w:top w:val="single" w:sz="16" w:space="0" w:color="000000"/>
              <w:left w:val="single" w:sz="16" w:space="0" w:color="000000"/>
              <w:bottom w:val="nil"/>
              <w:right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Output Created</w:t>
            </w:r>
          </w:p>
        </w:tc>
        <w:tc>
          <w:tcPr>
            <w:tcW w:w="2718" w:type="dxa"/>
            <w:tcBorders>
              <w:top w:val="single" w:sz="16" w:space="0" w:color="000000"/>
              <w:left w:val="single" w:sz="16" w:space="0" w:color="000000"/>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18-DEC-2020 13:23:25</w:t>
            </w:r>
          </w:p>
        </w:tc>
      </w:tr>
      <w:tr w:rsidR="004579BF" w:rsidRPr="00E539AA" w:rsidTr="005D680B">
        <w:trPr>
          <w:cantSplit/>
        </w:trPr>
        <w:tc>
          <w:tcPr>
            <w:tcW w:w="5166" w:type="dxa"/>
            <w:gridSpan w:val="6"/>
            <w:tcBorders>
              <w:top w:val="nil"/>
              <w:left w:val="single" w:sz="16" w:space="0" w:color="000000"/>
              <w:bottom w:val="nil"/>
              <w:right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Comments</w:t>
            </w:r>
          </w:p>
        </w:tc>
        <w:tc>
          <w:tcPr>
            <w:tcW w:w="2718" w:type="dxa"/>
            <w:tcBorders>
              <w:top w:val="nil"/>
              <w:left w:val="single" w:sz="16" w:space="0" w:color="000000"/>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p>
        </w:tc>
      </w:tr>
      <w:tr w:rsidR="004579BF" w:rsidRPr="00E539AA" w:rsidTr="005D680B">
        <w:trPr>
          <w:cantSplit/>
        </w:trPr>
        <w:tc>
          <w:tcPr>
            <w:tcW w:w="2482" w:type="dxa"/>
            <w:gridSpan w:val="3"/>
            <w:vMerge w:val="restart"/>
            <w:tcBorders>
              <w:top w:val="nil"/>
              <w:left w:val="single" w:sz="16" w:space="0" w:color="000000"/>
              <w:bottom w:val="nil"/>
              <w:right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Input</w:t>
            </w:r>
          </w:p>
        </w:tc>
        <w:tc>
          <w:tcPr>
            <w:tcW w:w="2684" w:type="dxa"/>
            <w:gridSpan w:val="3"/>
            <w:tcBorders>
              <w:top w:val="nil"/>
              <w:left w:val="nil"/>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Data</w:t>
            </w:r>
          </w:p>
        </w:tc>
        <w:tc>
          <w:tcPr>
            <w:tcW w:w="2718" w:type="dxa"/>
            <w:tcBorders>
              <w:top w:val="nil"/>
              <w:left w:val="single" w:sz="16" w:space="0" w:color="000000"/>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C:\Users\USER\Documents\JOHN RAW DATA.sav</w:t>
            </w:r>
          </w:p>
        </w:tc>
      </w:tr>
      <w:tr w:rsidR="004579BF" w:rsidRPr="00E539AA" w:rsidTr="005D680B">
        <w:trPr>
          <w:cantSplit/>
        </w:trPr>
        <w:tc>
          <w:tcPr>
            <w:tcW w:w="2482" w:type="dxa"/>
            <w:gridSpan w:val="3"/>
            <w:vMerge/>
            <w:tcBorders>
              <w:top w:val="nil"/>
              <w:left w:val="single" w:sz="16" w:space="0" w:color="000000"/>
              <w:bottom w:val="nil"/>
              <w:right w:val="nil"/>
            </w:tcBorders>
            <w:shd w:val="clear" w:color="auto" w:fill="FFFFFF"/>
            <w:vAlign w:val="center"/>
          </w:tcPr>
          <w:p w:rsidR="004579BF" w:rsidRPr="00E539AA" w:rsidRDefault="004579BF" w:rsidP="005D680B">
            <w:pPr>
              <w:autoSpaceDE w:val="0"/>
              <w:autoSpaceDN w:val="0"/>
              <w:adjustRightInd w:val="0"/>
              <w:spacing w:after="0" w:line="240" w:lineRule="auto"/>
              <w:rPr>
                <w:rFonts w:ascii="Arial" w:hAnsi="Arial" w:cs="Arial"/>
                <w:color w:val="000000"/>
                <w:sz w:val="18"/>
                <w:szCs w:val="18"/>
              </w:rPr>
            </w:pPr>
          </w:p>
        </w:tc>
        <w:tc>
          <w:tcPr>
            <w:tcW w:w="2684" w:type="dxa"/>
            <w:gridSpan w:val="3"/>
            <w:tcBorders>
              <w:top w:val="nil"/>
              <w:left w:val="nil"/>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Active Dataset</w:t>
            </w:r>
          </w:p>
        </w:tc>
        <w:tc>
          <w:tcPr>
            <w:tcW w:w="2718" w:type="dxa"/>
            <w:tcBorders>
              <w:top w:val="nil"/>
              <w:left w:val="single" w:sz="16" w:space="0" w:color="000000"/>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DataSet1</w:t>
            </w:r>
          </w:p>
        </w:tc>
      </w:tr>
      <w:tr w:rsidR="004579BF" w:rsidRPr="00E539AA" w:rsidTr="005D680B">
        <w:trPr>
          <w:cantSplit/>
        </w:trPr>
        <w:tc>
          <w:tcPr>
            <w:tcW w:w="2482" w:type="dxa"/>
            <w:gridSpan w:val="3"/>
            <w:vMerge/>
            <w:tcBorders>
              <w:top w:val="nil"/>
              <w:left w:val="single" w:sz="16" w:space="0" w:color="000000"/>
              <w:bottom w:val="nil"/>
              <w:right w:val="nil"/>
            </w:tcBorders>
            <w:shd w:val="clear" w:color="auto" w:fill="FFFFFF"/>
            <w:vAlign w:val="center"/>
          </w:tcPr>
          <w:p w:rsidR="004579BF" w:rsidRPr="00E539AA" w:rsidRDefault="004579BF" w:rsidP="005D680B">
            <w:pPr>
              <w:autoSpaceDE w:val="0"/>
              <w:autoSpaceDN w:val="0"/>
              <w:adjustRightInd w:val="0"/>
              <w:spacing w:after="0" w:line="240" w:lineRule="auto"/>
              <w:rPr>
                <w:rFonts w:ascii="Arial" w:hAnsi="Arial" w:cs="Arial"/>
                <w:color w:val="000000"/>
                <w:sz w:val="18"/>
                <w:szCs w:val="18"/>
              </w:rPr>
            </w:pPr>
          </w:p>
        </w:tc>
        <w:tc>
          <w:tcPr>
            <w:tcW w:w="2684" w:type="dxa"/>
            <w:gridSpan w:val="3"/>
            <w:tcBorders>
              <w:top w:val="nil"/>
              <w:left w:val="nil"/>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Filter</w:t>
            </w:r>
          </w:p>
        </w:tc>
        <w:tc>
          <w:tcPr>
            <w:tcW w:w="2718" w:type="dxa"/>
            <w:tcBorders>
              <w:top w:val="nil"/>
              <w:left w:val="single" w:sz="16" w:space="0" w:color="000000"/>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&lt;none&gt;</w:t>
            </w:r>
          </w:p>
        </w:tc>
      </w:tr>
      <w:tr w:rsidR="004579BF" w:rsidRPr="00E539AA" w:rsidTr="005D680B">
        <w:trPr>
          <w:cantSplit/>
        </w:trPr>
        <w:tc>
          <w:tcPr>
            <w:tcW w:w="2482" w:type="dxa"/>
            <w:gridSpan w:val="3"/>
            <w:vMerge/>
            <w:tcBorders>
              <w:top w:val="nil"/>
              <w:left w:val="single" w:sz="16" w:space="0" w:color="000000"/>
              <w:bottom w:val="nil"/>
              <w:right w:val="nil"/>
            </w:tcBorders>
            <w:shd w:val="clear" w:color="auto" w:fill="FFFFFF"/>
            <w:vAlign w:val="center"/>
          </w:tcPr>
          <w:p w:rsidR="004579BF" w:rsidRPr="00E539AA" w:rsidRDefault="004579BF" w:rsidP="005D680B">
            <w:pPr>
              <w:autoSpaceDE w:val="0"/>
              <w:autoSpaceDN w:val="0"/>
              <w:adjustRightInd w:val="0"/>
              <w:spacing w:after="0" w:line="240" w:lineRule="auto"/>
              <w:rPr>
                <w:rFonts w:ascii="Arial" w:hAnsi="Arial" w:cs="Arial"/>
                <w:color w:val="000000"/>
                <w:sz w:val="18"/>
                <w:szCs w:val="18"/>
              </w:rPr>
            </w:pPr>
          </w:p>
        </w:tc>
        <w:tc>
          <w:tcPr>
            <w:tcW w:w="2684" w:type="dxa"/>
            <w:gridSpan w:val="3"/>
            <w:tcBorders>
              <w:top w:val="nil"/>
              <w:left w:val="nil"/>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Weight</w:t>
            </w:r>
          </w:p>
        </w:tc>
        <w:tc>
          <w:tcPr>
            <w:tcW w:w="2718" w:type="dxa"/>
            <w:tcBorders>
              <w:top w:val="nil"/>
              <w:left w:val="single" w:sz="16" w:space="0" w:color="000000"/>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&lt;none&gt;</w:t>
            </w:r>
          </w:p>
        </w:tc>
      </w:tr>
      <w:tr w:rsidR="004579BF" w:rsidRPr="00E539AA" w:rsidTr="005D680B">
        <w:trPr>
          <w:cantSplit/>
        </w:trPr>
        <w:tc>
          <w:tcPr>
            <w:tcW w:w="2482" w:type="dxa"/>
            <w:gridSpan w:val="3"/>
            <w:vMerge/>
            <w:tcBorders>
              <w:top w:val="nil"/>
              <w:left w:val="single" w:sz="16" w:space="0" w:color="000000"/>
              <w:bottom w:val="nil"/>
              <w:right w:val="nil"/>
            </w:tcBorders>
            <w:shd w:val="clear" w:color="auto" w:fill="FFFFFF"/>
            <w:vAlign w:val="center"/>
          </w:tcPr>
          <w:p w:rsidR="004579BF" w:rsidRPr="00E539AA" w:rsidRDefault="004579BF" w:rsidP="005D680B">
            <w:pPr>
              <w:autoSpaceDE w:val="0"/>
              <w:autoSpaceDN w:val="0"/>
              <w:adjustRightInd w:val="0"/>
              <w:spacing w:after="0" w:line="240" w:lineRule="auto"/>
              <w:rPr>
                <w:rFonts w:ascii="Arial" w:hAnsi="Arial" w:cs="Arial"/>
                <w:color w:val="000000"/>
                <w:sz w:val="18"/>
                <w:szCs w:val="18"/>
              </w:rPr>
            </w:pPr>
          </w:p>
        </w:tc>
        <w:tc>
          <w:tcPr>
            <w:tcW w:w="2684" w:type="dxa"/>
            <w:gridSpan w:val="3"/>
            <w:tcBorders>
              <w:top w:val="nil"/>
              <w:left w:val="nil"/>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Split File</w:t>
            </w:r>
          </w:p>
        </w:tc>
        <w:tc>
          <w:tcPr>
            <w:tcW w:w="2718" w:type="dxa"/>
            <w:tcBorders>
              <w:top w:val="nil"/>
              <w:left w:val="single" w:sz="16" w:space="0" w:color="000000"/>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&lt;none&gt;</w:t>
            </w:r>
          </w:p>
        </w:tc>
      </w:tr>
      <w:tr w:rsidR="004579BF" w:rsidRPr="00E539AA" w:rsidTr="005D680B">
        <w:trPr>
          <w:cantSplit/>
        </w:trPr>
        <w:tc>
          <w:tcPr>
            <w:tcW w:w="2482" w:type="dxa"/>
            <w:gridSpan w:val="3"/>
            <w:vMerge/>
            <w:tcBorders>
              <w:top w:val="nil"/>
              <w:left w:val="single" w:sz="16" w:space="0" w:color="000000"/>
              <w:bottom w:val="nil"/>
              <w:right w:val="nil"/>
            </w:tcBorders>
            <w:shd w:val="clear" w:color="auto" w:fill="FFFFFF"/>
            <w:vAlign w:val="center"/>
          </w:tcPr>
          <w:p w:rsidR="004579BF" w:rsidRPr="00E539AA" w:rsidRDefault="004579BF" w:rsidP="005D680B">
            <w:pPr>
              <w:autoSpaceDE w:val="0"/>
              <w:autoSpaceDN w:val="0"/>
              <w:adjustRightInd w:val="0"/>
              <w:spacing w:after="0" w:line="240" w:lineRule="auto"/>
              <w:rPr>
                <w:rFonts w:ascii="Arial" w:hAnsi="Arial" w:cs="Arial"/>
                <w:color w:val="000000"/>
                <w:sz w:val="18"/>
                <w:szCs w:val="18"/>
              </w:rPr>
            </w:pPr>
          </w:p>
        </w:tc>
        <w:tc>
          <w:tcPr>
            <w:tcW w:w="2684" w:type="dxa"/>
            <w:gridSpan w:val="3"/>
            <w:tcBorders>
              <w:top w:val="nil"/>
              <w:left w:val="nil"/>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N of Rows in Working Data File</w:t>
            </w:r>
          </w:p>
        </w:tc>
        <w:tc>
          <w:tcPr>
            <w:tcW w:w="2718" w:type="dxa"/>
            <w:tcBorders>
              <w:top w:val="nil"/>
              <w:left w:val="single" w:sz="16" w:space="0" w:color="000000"/>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12</w:t>
            </w:r>
          </w:p>
        </w:tc>
      </w:tr>
      <w:tr w:rsidR="004579BF" w:rsidRPr="00E539AA" w:rsidTr="005D680B">
        <w:trPr>
          <w:cantSplit/>
        </w:trPr>
        <w:tc>
          <w:tcPr>
            <w:tcW w:w="2482" w:type="dxa"/>
            <w:gridSpan w:val="3"/>
            <w:vMerge w:val="restart"/>
            <w:tcBorders>
              <w:top w:val="nil"/>
              <w:left w:val="single" w:sz="16" w:space="0" w:color="000000"/>
              <w:bottom w:val="nil"/>
              <w:right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Missing Value Handling</w:t>
            </w:r>
          </w:p>
        </w:tc>
        <w:tc>
          <w:tcPr>
            <w:tcW w:w="2684" w:type="dxa"/>
            <w:gridSpan w:val="3"/>
            <w:tcBorders>
              <w:top w:val="nil"/>
              <w:left w:val="nil"/>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Definition of Missing</w:t>
            </w:r>
          </w:p>
        </w:tc>
        <w:tc>
          <w:tcPr>
            <w:tcW w:w="2718" w:type="dxa"/>
            <w:tcBorders>
              <w:top w:val="nil"/>
              <w:left w:val="single" w:sz="16" w:space="0" w:color="000000"/>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User-defined missing values are treated as missing.</w:t>
            </w:r>
          </w:p>
        </w:tc>
      </w:tr>
      <w:tr w:rsidR="004579BF" w:rsidRPr="00E539AA" w:rsidTr="005D680B">
        <w:trPr>
          <w:cantSplit/>
        </w:trPr>
        <w:tc>
          <w:tcPr>
            <w:tcW w:w="2482" w:type="dxa"/>
            <w:gridSpan w:val="3"/>
            <w:vMerge/>
            <w:tcBorders>
              <w:top w:val="nil"/>
              <w:left w:val="single" w:sz="16" w:space="0" w:color="000000"/>
              <w:bottom w:val="nil"/>
              <w:right w:val="nil"/>
            </w:tcBorders>
            <w:shd w:val="clear" w:color="auto" w:fill="FFFFFF"/>
            <w:vAlign w:val="center"/>
          </w:tcPr>
          <w:p w:rsidR="004579BF" w:rsidRPr="00E539AA" w:rsidRDefault="004579BF" w:rsidP="005D680B">
            <w:pPr>
              <w:autoSpaceDE w:val="0"/>
              <w:autoSpaceDN w:val="0"/>
              <w:adjustRightInd w:val="0"/>
              <w:spacing w:after="0" w:line="240" w:lineRule="auto"/>
              <w:rPr>
                <w:rFonts w:ascii="Arial" w:hAnsi="Arial" w:cs="Arial"/>
                <w:color w:val="000000"/>
                <w:sz w:val="18"/>
                <w:szCs w:val="18"/>
              </w:rPr>
            </w:pPr>
          </w:p>
        </w:tc>
        <w:tc>
          <w:tcPr>
            <w:tcW w:w="2684" w:type="dxa"/>
            <w:gridSpan w:val="3"/>
            <w:tcBorders>
              <w:top w:val="nil"/>
              <w:left w:val="nil"/>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Cases Used</w:t>
            </w:r>
          </w:p>
        </w:tc>
        <w:tc>
          <w:tcPr>
            <w:tcW w:w="2718" w:type="dxa"/>
            <w:tcBorders>
              <w:top w:val="nil"/>
              <w:left w:val="single" w:sz="16" w:space="0" w:color="000000"/>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Statistics are based on cases with no missing values for any variable used.</w:t>
            </w:r>
          </w:p>
        </w:tc>
      </w:tr>
      <w:tr w:rsidR="004579BF" w:rsidRPr="00E539AA" w:rsidTr="005D680B">
        <w:trPr>
          <w:cantSplit/>
        </w:trPr>
        <w:tc>
          <w:tcPr>
            <w:tcW w:w="5166" w:type="dxa"/>
            <w:gridSpan w:val="6"/>
            <w:tcBorders>
              <w:top w:val="nil"/>
              <w:left w:val="single" w:sz="16" w:space="0" w:color="000000"/>
              <w:bottom w:val="nil"/>
              <w:right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Syntax</w:t>
            </w:r>
          </w:p>
        </w:tc>
        <w:tc>
          <w:tcPr>
            <w:tcW w:w="2718" w:type="dxa"/>
            <w:tcBorders>
              <w:top w:val="nil"/>
              <w:left w:val="single" w:sz="16" w:space="0" w:color="000000"/>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REGRESSION</w:t>
            </w:r>
          </w:p>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 xml:space="preserve">  /DESCRIPTIVES MEAN STDDEV CORR SIG N</w:t>
            </w:r>
          </w:p>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 xml:space="preserve">  /MISSING LISTWISE</w:t>
            </w:r>
          </w:p>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 xml:space="preserve">  /STATISTICS COEFF OUTS R ANOVA COLLIN TOL CHANGE</w:t>
            </w:r>
          </w:p>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 xml:space="preserve">  /CRITERIA=PIN(.05) POUT(.10)</w:t>
            </w:r>
          </w:p>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 xml:space="preserve">  /NOORIGIN</w:t>
            </w:r>
          </w:p>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 xml:space="preserve">  /DEPENDENT PBT</w:t>
            </w:r>
          </w:p>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 xml:space="preserve">  /METHOD=ENTER LOGINR LOGINF LOGALR LOGNIM LOGNPLR LOGTOD LOGCAR LOGEXC</w:t>
            </w:r>
          </w:p>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 xml:space="preserve">  /RESIDUALS DURBIN.</w:t>
            </w:r>
          </w:p>
        </w:tc>
      </w:tr>
      <w:tr w:rsidR="004579BF" w:rsidRPr="00E539AA" w:rsidTr="005D680B">
        <w:trPr>
          <w:cantSplit/>
        </w:trPr>
        <w:tc>
          <w:tcPr>
            <w:tcW w:w="2482" w:type="dxa"/>
            <w:gridSpan w:val="3"/>
            <w:vMerge w:val="restart"/>
            <w:tcBorders>
              <w:top w:val="nil"/>
              <w:left w:val="single" w:sz="16" w:space="0" w:color="000000"/>
              <w:bottom w:val="single" w:sz="16" w:space="0" w:color="000000"/>
              <w:right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Resources</w:t>
            </w:r>
          </w:p>
        </w:tc>
        <w:tc>
          <w:tcPr>
            <w:tcW w:w="2684" w:type="dxa"/>
            <w:gridSpan w:val="3"/>
            <w:tcBorders>
              <w:top w:val="nil"/>
              <w:left w:val="nil"/>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Processor Time</w:t>
            </w:r>
          </w:p>
        </w:tc>
        <w:tc>
          <w:tcPr>
            <w:tcW w:w="2718" w:type="dxa"/>
            <w:tcBorders>
              <w:top w:val="nil"/>
              <w:left w:val="single" w:sz="16" w:space="0" w:color="000000"/>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00:00:00.11</w:t>
            </w:r>
          </w:p>
        </w:tc>
      </w:tr>
      <w:tr w:rsidR="004579BF" w:rsidRPr="00E539AA" w:rsidTr="005D680B">
        <w:trPr>
          <w:cantSplit/>
        </w:trPr>
        <w:tc>
          <w:tcPr>
            <w:tcW w:w="2482" w:type="dxa"/>
            <w:gridSpan w:val="3"/>
            <w:vMerge/>
            <w:tcBorders>
              <w:top w:val="nil"/>
              <w:left w:val="single" w:sz="16" w:space="0" w:color="000000"/>
              <w:bottom w:val="single" w:sz="16" w:space="0" w:color="000000"/>
              <w:right w:val="nil"/>
            </w:tcBorders>
            <w:shd w:val="clear" w:color="auto" w:fill="FFFFFF"/>
            <w:vAlign w:val="center"/>
          </w:tcPr>
          <w:p w:rsidR="004579BF" w:rsidRPr="00E539AA" w:rsidRDefault="004579BF" w:rsidP="005D680B">
            <w:pPr>
              <w:autoSpaceDE w:val="0"/>
              <w:autoSpaceDN w:val="0"/>
              <w:adjustRightInd w:val="0"/>
              <w:spacing w:after="0" w:line="240" w:lineRule="auto"/>
              <w:rPr>
                <w:rFonts w:ascii="Arial" w:hAnsi="Arial" w:cs="Arial"/>
                <w:color w:val="000000"/>
                <w:sz w:val="18"/>
                <w:szCs w:val="18"/>
              </w:rPr>
            </w:pPr>
          </w:p>
        </w:tc>
        <w:tc>
          <w:tcPr>
            <w:tcW w:w="2684" w:type="dxa"/>
            <w:gridSpan w:val="3"/>
            <w:tcBorders>
              <w:top w:val="nil"/>
              <w:left w:val="nil"/>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Elapsed Time</w:t>
            </w:r>
          </w:p>
        </w:tc>
        <w:tc>
          <w:tcPr>
            <w:tcW w:w="2718" w:type="dxa"/>
            <w:tcBorders>
              <w:top w:val="nil"/>
              <w:left w:val="single" w:sz="16" w:space="0" w:color="000000"/>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00:00:00.11</w:t>
            </w:r>
          </w:p>
        </w:tc>
      </w:tr>
      <w:tr w:rsidR="004579BF" w:rsidRPr="00E539AA" w:rsidTr="005D680B">
        <w:trPr>
          <w:cantSplit/>
        </w:trPr>
        <w:tc>
          <w:tcPr>
            <w:tcW w:w="2482" w:type="dxa"/>
            <w:gridSpan w:val="3"/>
            <w:vMerge/>
            <w:tcBorders>
              <w:top w:val="nil"/>
              <w:left w:val="single" w:sz="16" w:space="0" w:color="000000"/>
              <w:bottom w:val="single" w:sz="16" w:space="0" w:color="000000"/>
              <w:right w:val="nil"/>
            </w:tcBorders>
            <w:shd w:val="clear" w:color="auto" w:fill="FFFFFF"/>
            <w:vAlign w:val="center"/>
          </w:tcPr>
          <w:p w:rsidR="004579BF" w:rsidRPr="00E539AA" w:rsidRDefault="004579BF" w:rsidP="005D680B">
            <w:pPr>
              <w:autoSpaceDE w:val="0"/>
              <w:autoSpaceDN w:val="0"/>
              <w:adjustRightInd w:val="0"/>
              <w:spacing w:after="0" w:line="240" w:lineRule="auto"/>
              <w:rPr>
                <w:rFonts w:ascii="Arial" w:hAnsi="Arial" w:cs="Arial"/>
                <w:color w:val="000000"/>
                <w:sz w:val="18"/>
                <w:szCs w:val="18"/>
              </w:rPr>
            </w:pPr>
          </w:p>
        </w:tc>
        <w:tc>
          <w:tcPr>
            <w:tcW w:w="2684" w:type="dxa"/>
            <w:gridSpan w:val="3"/>
            <w:tcBorders>
              <w:top w:val="nil"/>
              <w:left w:val="nil"/>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Memory Required</w:t>
            </w:r>
          </w:p>
        </w:tc>
        <w:tc>
          <w:tcPr>
            <w:tcW w:w="2718" w:type="dxa"/>
            <w:tcBorders>
              <w:top w:val="nil"/>
              <w:left w:val="single" w:sz="16" w:space="0" w:color="000000"/>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4580 bytes</w:t>
            </w:r>
          </w:p>
        </w:tc>
      </w:tr>
      <w:tr w:rsidR="004579BF" w:rsidRPr="00E539AA" w:rsidTr="005D680B">
        <w:trPr>
          <w:cantSplit/>
        </w:trPr>
        <w:tc>
          <w:tcPr>
            <w:tcW w:w="2482" w:type="dxa"/>
            <w:gridSpan w:val="3"/>
            <w:vMerge/>
            <w:tcBorders>
              <w:top w:val="nil"/>
              <w:left w:val="single" w:sz="16" w:space="0" w:color="000000"/>
              <w:bottom w:val="single" w:sz="16" w:space="0" w:color="000000"/>
              <w:right w:val="nil"/>
            </w:tcBorders>
            <w:shd w:val="clear" w:color="auto" w:fill="FFFFFF"/>
            <w:vAlign w:val="center"/>
          </w:tcPr>
          <w:p w:rsidR="004579BF" w:rsidRPr="00E539AA" w:rsidRDefault="004579BF" w:rsidP="005D680B">
            <w:pPr>
              <w:autoSpaceDE w:val="0"/>
              <w:autoSpaceDN w:val="0"/>
              <w:adjustRightInd w:val="0"/>
              <w:spacing w:after="0" w:line="240" w:lineRule="auto"/>
              <w:rPr>
                <w:rFonts w:ascii="Arial" w:hAnsi="Arial" w:cs="Arial"/>
                <w:color w:val="000000"/>
                <w:sz w:val="18"/>
                <w:szCs w:val="18"/>
              </w:rPr>
            </w:pPr>
          </w:p>
        </w:tc>
        <w:tc>
          <w:tcPr>
            <w:tcW w:w="2684" w:type="dxa"/>
            <w:gridSpan w:val="3"/>
            <w:tcBorders>
              <w:top w:val="nil"/>
              <w:left w:val="nil"/>
              <w:bottom w:val="single" w:sz="16" w:space="0" w:color="000000"/>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Additional Memory Required for Residual Plots</w:t>
            </w:r>
          </w:p>
        </w:tc>
        <w:tc>
          <w:tcPr>
            <w:tcW w:w="2718" w:type="dxa"/>
            <w:tcBorders>
              <w:top w:val="nil"/>
              <w:left w:val="single" w:sz="16" w:space="0" w:color="000000"/>
              <w:bottom w:val="single" w:sz="16" w:space="0" w:color="000000"/>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0 bytes</w:t>
            </w:r>
          </w:p>
        </w:tc>
      </w:tr>
      <w:tr w:rsidR="004579BF" w:rsidRPr="00E539AA" w:rsidTr="005D680B">
        <w:trPr>
          <w:gridAfter w:val="2"/>
          <w:wAfter w:w="2822" w:type="dxa"/>
          <w:cantSplit/>
        </w:trPr>
        <w:tc>
          <w:tcPr>
            <w:tcW w:w="5062" w:type="dxa"/>
            <w:gridSpan w:val="5"/>
            <w:tcBorders>
              <w:top w:val="nil"/>
              <w:left w:val="nil"/>
              <w:bottom w:val="nil"/>
              <w:right w:val="nil"/>
            </w:tcBorders>
            <w:shd w:val="clear" w:color="auto" w:fill="FFFFFF"/>
          </w:tcPr>
          <w:p w:rsidR="004579BF" w:rsidRDefault="004579BF" w:rsidP="005D680B">
            <w:pPr>
              <w:autoSpaceDE w:val="0"/>
              <w:autoSpaceDN w:val="0"/>
              <w:adjustRightInd w:val="0"/>
              <w:spacing w:after="0" w:line="320" w:lineRule="atLeast"/>
              <w:ind w:right="60"/>
              <w:rPr>
                <w:rFonts w:ascii="Arial" w:hAnsi="Arial" w:cs="Arial"/>
                <w:b/>
                <w:bCs/>
                <w:color w:val="000000"/>
                <w:sz w:val="18"/>
                <w:szCs w:val="18"/>
              </w:rPr>
            </w:pPr>
          </w:p>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b/>
                <w:bCs/>
                <w:color w:val="000000"/>
                <w:sz w:val="18"/>
                <w:szCs w:val="18"/>
              </w:rPr>
              <w:t>Descriptive Statistics</w:t>
            </w:r>
          </w:p>
        </w:tc>
      </w:tr>
      <w:tr w:rsidR="004579BF" w:rsidRPr="00E539AA" w:rsidTr="005D680B">
        <w:trPr>
          <w:gridAfter w:val="2"/>
          <w:wAfter w:w="2822" w:type="dxa"/>
          <w:cantSplit/>
        </w:trPr>
        <w:tc>
          <w:tcPr>
            <w:tcW w:w="1262" w:type="dxa"/>
            <w:tcBorders>
              <w:top w:val="single" w:sz="16" w:space="0" w:color="000000"/>
              <w:left w:val="single" w:sz="16" w:space="0" w:color="000000"/>
              <w:bottom w:val="single" w:sz="16" w:space="0" w:color="000000"/>
              <w:right w:val="single" w:sz="16" w:space="0" w:color="000000"/>
            </w:tcBorders>
            <w:shd w:val="clear" w:color="auto" w:fill="FFFFFF"/>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p>
        </w:tc>
        <w:tc>
          <w:tcPr>
            <w:tcW w:w="1161" w:type="dxa"/>
            <w:tcBorders>
              <w:top w:val="single" w:sz="16" w:space="0" w:color="000000"/>
              <w:left w:val="single" w:sz="16" w:space="0" w:color="000000"/>
              <w:bottom w:val="single" w:sz="16" w:space="0" w:color="000000"/>
            </w:tcBorders>
            <w:shd w:val="clear" w:color="auto" w:fill="FFFFFF"/>
          </w:tcPr>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color w:val="000000"/>
                <w:sz w:val="18"/>
                <w:szCs w:val="18"/>
              </w:rPr>
              <w:t>Mean</w:t>
            </w:r>
          </w:p>
        </w:tc>
        <w:tc>
          <w:tcPr>
            <w:tcW w:w="1544" w:type="dxa"/>
            <w:gridSpan w:val="2"/>
            <w:tcBorders>
              <w:top w:val="single" w:sz="16" w:space="0" w:color="000000"/>
              <w:bottom w:val="single" w:sz="16" w:space="0" w:color="000000"/>
            </w:tcBorders>
            <w:shd w:val="clear" w:color="auto" w:fill="FFFFFF"/>
          </w:tcPr>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color w:val="000000"/>
                <w:sz w:val="18"/>
                <w:szCs w:val="18"/>
              </w:rPr>
              <w:t>Std. Deviation</w:t>
            </w:r>
          </w:p>
        </w:tc>
        <w:tc>
          <w:tcPr>
            <w:tcW w:w="1095" w:type="dxa"/>
            <w:tcBorders>
              <w:top w:val="single" w:sz="16" w:space="0" w:color="000000"/>
              <w:bottom w:val="single" w:sz="16" w:space="0" w:color="000000"/>
              <w:right w:val="single" w:sz="16" w:space="0" w:color="000000"/>
            </w:tcBorders>
            <w:shd w:val="clear" w:color="auto" w:fill="FFFFFF"/>
          </w:tcPr>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color w:val="000000"/>
                <w:sz w:val="18"/>
                <w:szCs w:val="18"/>
              </w:rPr>
              <w:t>N</w:t>
            </w:r>
          </w:p>
        </w:tc>
      </w:tr>
      <w:tr w:rsidR="004579BF" w:rsidRPr="00E539AA" w:rsidTr="005D680B">
        <w:trPr>
          <w:gridAfter w:val="2"/>
          <w:wAfter w:w="2822" w:type="dxa"/>
          <w:cantSplit/>
        </w:trPr>
        <w:tc>
          <w:tcPr>
            <w:tcW w:w="1262" w:type="dxa"/>
            <w:tcBorders>
              <w:top w:val="single" w:sz="16" w:space="0" w:color="000000"/>
              <w:left w:val="single" w:sz="16" w:space="0" w:color="000000"/>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PBT</w:t>
            </w:r>
          </w:p>
        </w:tc>
        <w:tc>
          <w:tcPr>
            <w:tcW w:w="1161" w:type="dxa"/>
            <w:tcBorders>
              <w:top w:val="single" w:sz="16" w:space="0" w:color="000000"/>
              <w:left w:val="single" w:sz="16" w:space="0" w:color="000000"/>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239.1482</w:t>
            </w:r>
          </w:p>
        </w:tc>
        <w:tc>
          <w:tcPr>
            <w:tcW w:w="1544" w:type="dxa"/>
            <w:gridSpan w:val="2"/>
            <w:tcBorders>
              <w:top w:val="single" w:sz="16" w:space="0" w:color="000000"/>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576.06044</w:t>
            </w:r>
          </w:p>
        </w:tc>
        <w:tc>
          <w:tcPr>
            <w:tcW w:w="1095" w:type="dxa"/>
            <w:tcBorders>
              <w:top w:val="single" w:sz="16" w:space="0" w:color="000000"/>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11</w:t>
            </w:r>
          </w:p>
        </w:tc>
      </w:tr>
      <w:tr w:rsidR="004579BF" w:rsidRPr="00E539AA" w:rsidTr="005D680B">
        <w:trPr>
          <w:gridAfter w:val="2"/>
          <w:wAfter w:w="2822" w:type="dxa"/>
          <w:cantSplit/>
        </w:trPr>
        <w:tc>
          <w:tcPr>
            <w:tcW w:w="1262" w:type="dxa"/>
            <w:tcBorders>
              <w:top w:val="nil"/>
              <w:left w:val="single" w:sz="16" w:space="0" w:color="000000"/>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LOGINR</w:t>
            </w:r>
          </w:p>
        </w:tc>
        <w:tc>
          <w:tcPr>
            <w:tcW w:w="1161" w:type="dxa"/>
            <w:tcBorders>
              <w:top w:val="nil"/>
              <w:left w:val="single" w:sz="16" w:space="0" w:color="000000"/>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1.2261</w:t>
            </w:r>
          </w:p>
        </w:tc>
        <w:tc>
          <w:tcPr>
            <w:tcW w:w="1544" w:type="dxa"/>
            <w:gridSpan w:val="2"/>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.02846</w:t>
            </w:r>
          </w:p>
        </w:tc>
        <w:tc>
          <w:tcPr>
            <w:tcW w:w="1095" w:type="dxa"/>
            <w:tcBorders>
              <w:top w:val="nil"/>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11</w:t>
            </w:r>
          </w:p>
        </w:tc>
      </w:tr>
      <w:tr w:rsidR="004579BF" w:rsidRPr="00E539AA" w:rsidTr="005D680B">
        <w:trPr>
          <w:gridAfter w:val="2"/>
          <w:wAfter w:w="2822" w:type="dxa"/>
          <w:cantSplit/>
        </w:trPr>
        <w:tc>
          <w:tcPr>
            <w:tcW w:w="1262" w:type="dxa"/>
            <w:tcBorders>
              <w:top w:val="nil"/>
              <w:left w:val="single" w:sz="16" w:space="0" w:color="000000"/>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LOGINF</w:t>
            </w:r>
          </w:p>
        </w:tc>
        <w:tc>
          <w:tcPr>
            <w:tcW w:w="1161" w:type="dxa"/>
            <w:tcBorders>
              <w:top w:val="nil"/>
              <w:left w:val="single" w:sz="16" w:space="0" w:color="000000"/>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1.0584</w:t>
            </w:r>
          </w:p>
        </w:tc>
        <w:tc>
          <w:tcPr>
            <w:tcW w:w="1544" w:type="dxa"/>
            <w:gridSpan w:val="2"/>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.10854</w:t>
            </w:r>
          </w:p>
        </w:tc>
        <w:tc>
          <w:tcPr>
            <w:tcW w:w="1095" w:type="dxa"/>
            <w:tcBorders>
              <w:top w:val="nil"/>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11</w:t>
            </w:r>
          </w:p>
        </w:tc>
      </w:tr>
      <w:tr w:rsidR="004579BF" w:rsidRPr="00E539AA" w:rsidTr="005D680B">
        <w:trPr>
          <w:gridAfter w:val="2"/>
          <w:wAfter w:w="2822" w:type="dxa"/>
          <w:cantSplit/>
        </w:trPr>
        <w:tc>
          <w:tcPr>
            <w:tcW w:w="1262" w:type="dxa"/>
            <w:tcBorders>
              <w:top w:val="nil"/>
              <w:left w:val="single" w:sz="16" w:space="0" w:color="000000"/>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LOGALR</w:t>
            </w:r>
          </w:p>
        </w:tc>
        <w:tc>
          <w:tcPr>
            <w:tcW w:w="1161" w:type="dxa"/>
            <w:tcBorders>
              <w:top w:val="nil"/>
              <w:left w:val="single" w:sz="16" w:space="0" w:color="000000"/>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1.7320</w:t>
            </w:r>
          </w:p>
        </w:tc>
        <w:tc>
          <w:tcPr>
            <w:tcW w:w="1544" w:type="dxa"/>
            <w:gridSpan w:val="2"/>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.08217</w:t>
            </w:r>
          </w:p>
        </w:tc>
        <w:tc>
          <w:tcPr>
            <w:tcW w:w="1095" w:type="dxa"/>
            <w:tcBorders>
              <w:top w:val="nil"/>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11</w:t>
            </w:r>
          </w:p>
        </w:tc>
      </w:tr>
      <w:tr w:rsidR="004579BF" w:rsidRPr="00E539AA" w:rsidTr="005D680B">
        <w:trPr>
          <w:gridAfter w:val="2"/>
          <w:wAfter w:w="2822" w:type="dxa"/>
          <w:cantSplit/>
        </w:trPr>
        <w:tc>
          <w:tcPr>
            <w:tcW w:w="1262" w:type="dxa"/>
            <w:tcBorders>
              <w:top w:val="nil"/>
              <w:left w:val="single" w:sz="16" w:space="0" w:color="000000"/>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LOGNIM</w:t>
            </w:r>
          </w:p>
        </w:tc>
        <w:tc>
          <w:tcPr>
            <w:tcW w:w="1161" w:type="dxa"/>
            <w:tcBorders>
              <w:top w:val="nil"/>
              <w:left w:val="single" w:sz="16" w:space="0" w:color="000000"/>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-1.3603</w:t>
            </w:r>
          </w:p>
        </w:tc>
        <w:tc>
          <w:tcPr>
            <w:tcW w:w="1544" w:type="dxa"/>
            <w:gridSpan w:val="2"/>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.34090</w:t>
            </w:r>
          </w:p>
        </w:tc>
        <w:tc>
          <w:tcPr>
            <w:tcW w:w="1095" w:type="dxa"/>
            <w:tcBorders>
              <w:top w:val="nil"/>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11</w:t>
            </w:r>
          </w:p>
        </w:tc>
      </w:tr>
      <w:tr w:rsidR="004579BF" w:rsidRPr="00E539AA" w:rsidTr="005D680B">
        <w:trPr>
          <w:gridAfter w:val="2"/>
          <w:wAfter w:w="2822" w:type="dxa"/>
          <w:cantSplit/>
        </w:trPr>
        <w:tc>
          <w:tcPr>
            <w:tcW w:w="1262" w:type="dxa"/>
            <w:tcBorders>
              <w:top w:val="nil"/>
              <w:left w:val="single" w:sz="16" w:space="0" w:color="000000"/>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LOGNPLR</w:t>
            </w:r>
          </w:p>
        </w:tc>
        <w:tc>
          <w:tcPr>
            <w:tcW w:w="1161" w:type="dxa"/>
            <w:tcBorders>
              <w:top w:val="nil"/>
              <w:left w:val="single" w:sz="16" w:space="0" w:color="000000"/>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.8997</w:t>
            </w:r>
          </w:p>
        </w:tc>
        <w:tc>
          <w:tcPr>
            <w:tcW w:w="1544" w:type="dxa"/>
            <w:gridSpan w:val="2"/>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.34282</w:t>
            </w:r>
          </w:p>
        </w:tc>
        <w:tc>
          <w:tcPr>
            <w:tcW w:w="1095" w:type="dxa"/>
            <w:tcBorders>
              <w:top w:val="nil"/>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11</w:t>
            </w:r>
          </w:p>
        </w:tc>
      </w:tr>
      <w:tr w:rsidR="004579BF" w:rsidRPr="00E539AA" w:rsidTr="005D680B">
        <w:trPr>
          <w:gridAfter w:val="2"/>
          <w:wAfter w:w="2822" w:type="dxa"/>
          <w:cantSplit/>
        </w:trPr>
        <w:tc>
          <w:tcPr>
            <w:tcW w:w="1262" w:type="dxa"/>
            <w:tcBorders>
              <w:top w:val="nil"/>
              <w:left w:val="single" w:sz="16" w:space="0" w:color="000000"/>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LOGTOD</w:t>
            </w:r>
          </w:p>
        </w:tc>
        <w:tc>
          <w:tcPr>
            <w:tcW w:w="1161" w:type="dxa"/>
            <w:tcBorders>
              <w:top w:val="nil"/>
              <w:left w:val="single" w:sz="16" w:space="0" w:color="000000"/>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4.1917</w:t>
            </w:r>
          </w:p>
        </w:tc>
        <w:tc>
          <w:tcPr>
            <w:tcW w:w="1544" w:type="dxa"/>
            <w:gridSpan w:val="2"/>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.10823</w:t>
            </w:r>
          </w:p>
        </w:tc>
        <w:tc>
          <w:tcPr>
            <w:tcW w:w="1095" w:type="dxa"/>
            <w:tcBorders>
              <w:top w:val="nil"/>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11</w:t>
            </w:r>
          </w:p>
        </w:tc>
      </w:tr>
      <w:tr w:rsidR="004579BF" w:rsidRPr="00E539AA" w:rsidTr="005D680B">
        <w:trPr>
          <w:gridAfter w:val="2"/>
          <w:wAfter w:w="2822" w:type="dxa"/>
          <w:cantSplit/>
        </w:trPr>
        <w:tc>
          <w:tcPr>
            <w:tcW w:w="1262" w:type="dxa"/>
            <w:tcBorders>
              <w:top w:val="nil"/>
              <w:left w:val="single" w:sz="16" w:space="0" w:color="000000"/>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LOGCAR</w:t>
            </w:r>
          </w:p>
        </w:tc>
        <w:tc>
          <w:tcPr>
            <w:tcW w:w="1161" w:type="dxa"/>
            <w:tcBorders>
              <w:top w:val="nil"/>
              <w:left w:val="single" w:sz="16" w:space="0" w:color="000000"/>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1.1324</w:t>
            </w:r>
          </w:p>
        </w:tc>
        <w:tc>
          <w:tcPr>
            <w:tcW w:w="1544" w:type="dxa"/>
            <w:gridSpan w:val="2"/>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.18893</w:t>
            </w:r>
          </w:p>
        </w:tc>
        <w:tc>
          <w:tcPr>
            <w:tcW w:w="1095" w:type="dxa"/>
            <w:tcBorders>
              <w:top w:val="nil"/>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11</w:t>
            </w:r>
          </w:p>
        </w:tc>
      </w:tr>
      <w:tr w:rsidR="004579BF" w:rsidRPr="00E539AA" w:rsidTr="005D680B">
        <w:trPr>
          <w:gridAfter w:val="2"/>
          <w:wAfter w:w="2822" w:type="dxa"/>
          <w:cantSplit/>
        </w:trPr>
        <w:tc>
          <w:tcPr>
            <w:tcW w:w="1262" w:type="dxa"/>
            <w:tcBorders>
              <w:top w:val="nil"/>
              <w:left w:val="single" w:sz="16" w:space="0" w:color="000000"/>
              <w:bottom w:val="single" w:sz="16" w:space="0" w:color="000000"/>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LOGEXC</w:t>
            </w:r>
          </w:p>
        </w:tc>
        <w:tc>
          <w:tcPr>
            <w:tcW w:w="1161" w:type="dxa"/>
            <w:tcBorders>
              <w:top w:val="nil"/>
              <w:left w:val="single" w:sz="16" w:space="0" w:color="000000"/>
              <w:bottom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2.3106</w:t>
            </w:r>
          </w:p>
        </w:tc>
        <w:tc>
          <w:tcPr>
            <w:tcW w:w="1544" w:type="dxa"/>
            <w:gridSpan w:val="2"/>
            <w:tcBorders>
              <w:top w:val="nil"/>
              <w:bottom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.14229</w:t>
            </w:r>
          </w:p>
        </w:tc>
        <w:tc>
          <w:tcPr>
            <w:tcW w:w="1095" w:type="dxa"/>
            <w:tcBorders>
              <w:top w:val="nil"/>
              <w:bottom w:val="single" w:sz="16" w:space="0" w:color="000000"/>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11</w:t>
            </w:r>
          </w:p>
        </w:tc>
      </w:tr>
    </w:tbl>
    <w:p w:rsidR="004579BF" w:rsidRPr="00E539AA" w:rsidRDefault="004579BF" w:rsidP="004579BF">
      <w:pPr>
        <w:autoSpaceDE w:val="0"/>
        <w:autoSpaceDN w:val="0"/>
        <w:adjustRightInd w:val="0"/>
        <w:spacing w:after="0" w:line="400" w:lineRule="atLeast"/>
        <w:rPr>
          <w:rFonts w:ascii="Times New Roman" w:hAnsi="Times New Roman" w:cs="Times New Roman"/>
          <w:sz w:val="24"/>
          <w:szCs w:val="24"/>
        </w:rPr>
      </w:pPr>
    </w:p>
    <w:tbl>
      <w:tblPr>
        <w:tblW w:w="51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46"/>
        <w:gridCol w:w="1594"/>
        <w:gridCol w:w="1594"/>
        <w:gridCol w:w="1095"/>
      </w:tblGrid>
      <w:tr w:rsidR="004579BF" w:rsidRPr="00E539AA" w:rsidTr="005D680B">
        <w:trPr>
          <w:cantSplit/>
        </w:trPr>
        <w:tc>
          <w:tcPr>
            <w:tcW w:w="5129" w:type="dxa"/>
            <w:gridSpan w:val="4"/>
            <w:tcBorders>
              <w:top w:val="nil"/>
              <w:left w:val="nil"/>
              <w:bottom w:val="nil"/>
              <w:right w:val="nil"/>
            </w:tcBorders>
            <w:shd w:val="clear" w:color="auto" w:fill="FFFFFF"/>
          </w:tcPr>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b/>
                <w:bCs/>
                <w:color w:val="000000"/>
                <w:sz w:val="18"/>
                <w:szCs w:val="18"/>
              </w:rPr>
              <w:t>Variables Entered/Removed</w:t>
            </w:r>
            <w:r w:rsidRPr="00E539AA">
              <w:rPr>
                <w:rFonts w:ascii="Arial" w:hAnsi="Arial" w:cs="Arial"/>
                <w:b/>
                <w:bCs/>
                <w:color w:val="000000"/>
                <w:sz w:val="18"/>
                <w:szCs w:val="18"/>
                <w:vertAlign w:val="superscript"/>
              </w:rPr>
              <w:t>a</w:t>
            </w:r>
          </w:p>
        </w:tc>
      </w:tr>
      <w:tr w:rsidR="004579BF" w:rsidRPr="00E539AA" w:rsidTr="005D680B">
        <w:trPr>
          <w:cantSplit/>
        </w:trPr>
        <w:tc>
          <w:tcPr>
            <w:tcW w:w="846" w:type="dxa"/>
            <w:tcBorders>
              <w:top w:val="single" w:sz="16" w:space="0" w:color="000000"/>
              <w:left w:val="single" w:sz="16" w:space="0" w:color="000000"/>
              <w:bottom w:val="single" w:sz="16" w:space="0" w:color="000000"/>
              <w:right w:val="single" w:sz="16" w:space="0" w:color="000000"/>
            </w:tcBorders>
            <w:shd w:val="clear" w:color="auto" w:fill="FFFFFF"/>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Model</w:t>
            </w:r>
          </w:p>
        </w:tc>
        <w:tc>
          <w:tcPr>
            <w:tcW w:w="1594" w:type="dxa"/>
            <w:tcBorders>
              <w:top w:val="single" w:sz="16" w:space="0" w:color="000000"/>
              <w:left w:val="single" w:sz="16" w:space="0" w:color="000000"/>
              <w:bottom w:val="single" w:sz="16" w:space="0" w:color="000000"/>
            </w:tcBorders>
            <w:shd w:val="clear" w:color="auto" w:fill="FFFFFF"/>
          </w:tcPr>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color w:val="000000"/>
                <w:sz w:val="18"/>
                <w:szCs w:val="18"/>
              </w:rPr>
              <w:t>Variables Entered</w:t>
            </w:r>
          </w:p>
        </w:tc>
        <w:tc>
          <w:tcPr>
            <w:tcW w:w="1594" w:type="dxa"/>
            <w:tcBorders>
              <w:top w:val="single" w:sz="16" w:space="0" w:color="000000"/>
              <w:bottom w:val="single" w:sz="16" w:space="0" w:color="000000"/>
            </w:tcBorders>
            <w:shd w:val="clear" w:color="auto" w:fill="FFFFFF"/>
          </w:tcPr>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color w:val="000000"/>
                <w:sz w:val="18"/>
                <w:szCs w:val="18"/>
              </w:rPr>
              <w:t>Variables Removed</w:t>
            </w:r>
          </w:p>
        </w:tc>
        <w:tc>
          <w:tcPr>
            <w:tcW w:w="1095" w:type="dxa"/>
            <w:tcBorders>
              <w:top w:val="single" w:sz="16" w:space="0" w:color="000000"/>
              <w:bottom w:val="single" w:sz="16" w:space="0" w:color="000000"/>
              <w:right w:val="single" w:sz="16" w:space="0" w:color="000000"/>
            </w:tcBorders>
            <w:shd w:val="clear" w:color="auto" w:fill="FFFFFF"/>
          </w:tcPr>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color w:val="000000"/>
                <w:sz w:val="18"/>
                <w:szCs w:val="18"/>
              </w:rPr>
              <w:t>Method</w:t>
            </w:r>
          </w:p>
        </w:tc>
      </w:tr>
      <w:tr w:rsidR="004579BF" w:rsidRPr="00E539AA" w:rsidTr="005D680B">
        <w:trPr>
          <w:cantSplit/>
        </w:trPr>
        <w:tc>
          <w:tcPr>
            <w:tcW w:w="846"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1</w:t>
            </w:r>
          </w:p>
        </w:tc>
        <w:tc>
          <w:tcPr>
            <w:tcW w:w="1594" w:type="dxa"/>
            <w:tcBorders>
              <w:top w:val="single" w:sz="16" w:space="0" w:color="000000"/>
              <w:left w:val="single" w:sz="16" w:space="0" w:color="000000"/>
              <w:bottom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LOGEXC, LOGALR, LOGCAR, LOGINF, LOGNPLR, LOGNIM, LOGTOD, LOGINR</w:t>
            </w:r>
            <w:r w:rsidRPr="00E539AA">
              <w:rPr>
                <w:rFonts w:ascii="Arial" w:hAnsi="Arial" w:cs="Arial"/>
                <w:color w:val="000000"/>
                <w:sz w:val="18"/>
                <w:szCs w:val="18"/>
                <w:vertAlign w:val="superscript"/>
              </w:rPr>
              <w:t>b</w:t>
            </w:r>
          </w:p>
        </w:tc>
        <w:tc>
          <w:tcPr>
            <w:tcW w:w="1594" w:type="dxa"/>
            <w:tcBorders>
              <w:top w:val="single" w:sz="16" w:space="0" w:color="000000"/>
              <w:bottom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w:t>
            </w:r>
          </w:p>
        </w:tc>
        <w:tc>
          <w:tcPr>
            <w:tcW w:w="1095" w:type="dxa"/>
            <w:tcBorders>
              <w:top w:val="single" w:sz="16" w:space="0" w:color="000000"/>
              <w:bottom w:val="single" w:sz="16" w:space="0" w:color="000000"/>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Enter</w:t>
            </w:r>
          </w:p>
        </w:tc>
      </w:tr>
      <w:tr w:rsidR="004579BF" w:rsidRPr="00E539AA" w:rsidTr="005D680B">
        <w:trPr>
          <w:cantSplit/>
        </w:trPr>
        <w:tc>
          <w:tcPr>
            <w:tcW w:w="5129" w:type="dxa"/>
            <w:gridSpan w:val="4"/>
            <w:tcBorders>
              <w:top w:val="nil"/>
              <w:left w:val="nil"/>
              <w:bottom w:val="nil"/>
              <w:right w:val="nil"/>
            </w:tcBorders>
            <w:shd w:val="clear" w:color="auto" w:fill="FFFFFF"/>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a. Dependent Variable: PBT</w:t>
            </w:r>
          </w:p>
        </w:tc>
      </w:tr>
      <w:tr w:rsidR="004579BF" w:rsidRPr="00E539AA" w:rsidTr="005D680B">
        <w:trPr>
          <w:cantSplit/>
        </w:trPr>
        <w:tc>
          <w:tcPr>
            <w:tcW w:w="5129" w:type="dxa"/>
            <w:gridSpan w:val="4"/>
            <w:tcBorders>
              <w:top w:val="nil"/>
              <w:left w:val="nil"/>
              <w:bottom w:val="nil"/>
              <w:right w:val="nil"/>
            </w:tcBorders>
            <w:shd w:val="clear" w:color="auto" w:fill="FFFFFF"/>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b. All requested variables entered.</w:t>
            </w:r>
          </w:p>
        </w:tc>
      </w:tr>
    </w:tbl>
    <w:tbl>
      <w:tblPr>
        <w:tblpPr w:leftFromText="180" w:rightFromText="180" w:vertAnchor="text" w:horzAnchor="margin" w:tblpXSpec="right" w:tblpY="361"/>
        <w:tblW w:w="104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03"/>
        <w:gridCol w:w="668"/>
        <w:gridCol w:w="836"/>
        <w:gridCol w:w="669"/>
        <w:gridCol w:w="836"/>
        <w:gridCol w:w="1507"/>
        <w:gridCol w:w="1088"/>
        <w:gridCol w:w="417"/>
        <w:gridCol w:w="585"/>
        <w:gridCol w:w="1322"/>
        <w:gridCol w:w="1493"/>
        <w:gridCol w:w="6"/>
      </w:tblGrid>
      <w:tr w:rsidR="004579BF" w:rsidRPr="00E539AA" w:rsidTr="005D680B">
        <w:trPr>
          <w:cantSplit/>
          <w:trHeight w:val="234"/>
        </w:trPr>
        <w:tc>
          <w:tcPr>
            <w:tcW w:w="10430" w:type="dxa"/>
            <w:gridSpan w:val="12"/>
            <w:tcBorders>
              <w:top w:val="nil"/>
              <w:left w:val="nil"/>
              <w:bottom w:val="nil"/>
              <w:right w:val="nil"/>
            </w:tcBorders>
            <w:shd w:val="clear" w:color="auto" w:fill="FFFFFF"/>
          </w:tcPr>
          <w:p w:rsidR="004579BF" w:rsidRDefault="004579BF" w:rsidP="005D680B">
            <w:pPr>
              <w:autoSpaceDE w:val="0"/>
              <w:autoSpaceDN w:val="0"/>
              <w:adjustRightInd w:val="0"/>
              <w:spacing w:after="0" w:line="320" w:lineRule="atLeast"/>
              <w:ind w:left="60" w:right="60"/>
              <w:jc w:val="center"/>
              <w:rPr>
                <w:rFonts w:ascii="Arial" w:hAnsi="Arial" w:cs="Arial"/>
                <w:b/>
                <w:bCs/>
                <w:color w:val="000000"/>
                <w:sz w:val="18"/>
                <w:szCs w:val="18"/>
              </w:rPr>
            </w:pPr>
          </w:p>
          <w:p w:rsidR="004579BF" w:rsidRDefault="004579BF" w:rsidP="005D680B">
            <w:pPr>
              <w:autoSpaceDE w:val="0"/>
              <w:autoSpaceDN w:val="0"/>
              <w:adjustRightInd w:val="0"/>
              <w:spacing w:after="0" w:line="320" w:lineRule="atLeast"/>
              <w:ind w:left="60" w:right="60"/>
              <w:jc w:val="center"/>
              <w:rPr>
                <w:rFonts w:ascii="Arial" w:hAnsi="Arial" w:cs="Arial"/>
                <w:b/>
                <w:bCs/>
                <w:color w:val="000000"/>
                <w:sz w:val="18"/>
                <w:szCs w:val="18"/>
              </w:rPr>
            </w:pPr>
          </w:p>
          <w:p w:rsidR="004579BF" w:rsidRDefault="004579BF" w:rsidP="005D680B">
            <w:pPr>
              <w:autoSpaceDE w:val="0"/>
              <w:autoSpaceDN w:val="0"/>
              <w:adjustRightInd w:val="0"/>
              <w:spacing w:after="0" w:line="320" w:lineRule="atLeast"/>
              <w:ind w:left="60" w:right="60"/>
              <w:jc w:val="center"/>
              <w:rPr>
                <w:rFonts w:ascii="Arial" w:hAnsi="Arial" w:cs="Arial"/>
                <w:b/>
                <w:bCs/>
                <w:color w:val="000000"/>
                <w:sz w:val="18"/>
                <w:szCs w:val="18"/>
              </w:rPr>
            </w:pPr>
          </w:p>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b/>
                <w:bCs/>
                <w:color w:val="000000"/>
                <w:sz w:val="18"/>
                <w:szCs w:val="18"/>
              </w:rPr>
              <w:lastRenderedPageBreak/>
              <w:t>Model Summary</w:t>
            </w:r>
            <w:r w:rsidRPr="00E539AA">
              <w:rPr>
                <w:rFonts w:ascii="Arial" w:hAnsi="Arial" w:cs="Arial"/>
                <w:b/>
                <w:bCs/>
                <w:color w:val="000000"/>
                <w:sz w:val="18"/>
                <w:szCs w:val="18"/>
                <w:vertAlign w:val="superscript"/>
              </w:rPr>
              <w:t>b</w:t>
            </w:r>
          </w:p>
        </w:tc>
      </w:tr>
      <w:tr w:rsidR="004579BF" w:rsidRPr="00E539AA" w:rsidTr="005D680B">
        <w:trPr>
          <w:gridAfter w:val="1"/>
          <w:wAfter w:w="4" w:type="dxa"/>
          <w:cantSplit/>
          <w:trHeight w:val="234"/>
        </w:trPr>
        <w:tc>
          <w:tcPr>
            <w:tcW w:w="1004" w:type="dxa"/>
            <w:vMerge w:val="restart"/>
            <w:tcBorders>
              <w:top w:val="single" w:sz="16" w:space="0" w:color="000000"/>
              <w:left w:val="single" w:sz="16" w:space="0" w:color="000000"/>
              <w:bottom w:val="nil"/>
              <w:right w:val="single" w:sz="16" w:space="0" w:color="000000"/>
            </w:tcBorders>
            <w:shd w:val="clear" w:color="auto" w:fill="FFFFFF"/>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lastRenderedPageBreak/>
              <w:t>Model</w:t>
            </w:r>
          </w:p>
        </w:tc>
        <w:tc>
          <w:tcPr>
            <w:tcW w:w="669" w:type="dxa"/>
            <w:vMerge w:val="restart"/>
            <w:tcBorders>
              <w:top w:val="single" w:sz="16" w:space="0" w:color="000000"/>
              <w:left w:val="single" w:sz="16" w:space="0" w:color="000000"/>
            </w:tcBorders>
            <w:shd w:val="clear" w:color="auto" w:fill="FFFFFF"/>
          </w:tcPr>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color w:val="000000"/>
                <w:sz w:val="18"/>
                <w:szCs w:val="18"/>
              </w:rPr>
              <w:t>R</w:t>
            </w:r>
          </w:p>
        </w:tc>
        <w:tc>
          <w:tcPr>
            <w:tcW w:w="836" w:type="dxa"/>
            <w:vMerge w:val="restart"/>
            <w:tcBorders>
              <w:top w:val="single" w:sz="16" w:space="0" w:color="000000"/>
            </w:tcBorders>
            <w:shd w:val="clear" w:color="auto" w:fill="FFFFFF"/>
          </w:tcPr>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color w:val="000000"/>
                <w:sz w:val="18"/>
                <w:szCs w:val="18"/>
              </w:rPr>
              <w:t>R Square</w:t>
            </w:r>
          </w:p>
        </w:tc>
        <w:tc>
          <w:tcPr>
            <w:tcW w:w="669" w:type="dxa"/>
            <w:vMerge w:val="restart"/>
            <w:tcBorders>
              <w:top w:val="single" w:sz="16" w:space="0" w:color="000000"/>
            </w:tcBorders>
            <w:shd w:val="clear" w:color="auto" w:fill="FFFFFF"/>
          </w:tcPr>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color w:val="000000"/>
                <w:sz w:val="18"/>
                <w:szCs w:val="18"/>
              </w:rPr>
              <w:t>Adjusted R Square</w:t>
            </w:r>
          </w:p>
        </w:tc>
        <w:tc>
          <w:tcPr>
            <w:tcW w:w="836" w:type="dxa"/>
            <w:vMerge w:val="restart"/>
            <w:tcBorders>
              <w:top w:val="single" w:sz="16" w:space="0" w:color="000000"/>
            </w:tcBorders>
            <w:shd w:val="clear" w:color="auto" w:fill="FFFFFF"/>
          </w:tcPr>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color w:val="000000"/>
                <w:sz w:val="18"/>
                <w:szCs w:val="18"/>
              </w:rPr>
              <w:t>Std. Error of the Estimate</w:t>
            </w:r>
          </w:p>
        </w:tc>
        <w:tc>
          <w:tcPr>
            <w:tcW w:w="4919" w:type="dxa"/>
            <w:gridSpan w:val="5"/>
            <w:tcBorders>
              <w:top w:val="single" w:sz="16" w:space="0" w:color="000000"/>
            </w:tcBorders>
            <w:shd w:val="clear" w:color="auto" w:fill="FFFFFF"/>
          </w:tcPr>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color w:val="000000"/>
                <w:sz w:val="18"/>
                <w:szCs w:val="18"/>
              </w:rPr>
              <w:t>Change Statistics</w:t>
            </w:r>
          </w:p>
        </w:tc>
        <w:tc>
          <w:tcPr>
            <w:tcW w:w="1493" w:type="dxa"/>
            <w:vMerge w:val="restart"/>
            <w:tcBorders>
              <w:top w:val="single" w:sz="16" w:space="0" w:color="000000"/>
              <w:right w:val="single" w:sz="16" w:space="0" w:color="000000"/>
            </w:tcBorders>
            <w:shd w:val="clear" w:color="auto" w:fill="FFFFFF"/>
          </w:tcPr>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color w:val="000000"/>
                <w:sz w:val="18"/>
                <w:szCs w:val="18"/>
              </w:rPr>
              <w:t>Durbin-Watson</w:t>
            </w:r>
          </w:p>
        </w:tc>
      </w:tr>
      <w:tr w:rsidR="004579BF" w:rsidRPr="00E539AA" w:rsidTr="005D680B">
        <w:trPr>
          <w:gridAfter w:val="1"/>
          <w:wAfter w:w="6" w:type="dxa"/>
          <w:cantSplit/>
          <w:trHeight w:val="715"/>
        </w:trPr>
        <w:tc>
          <w:tcPr>
            <w:tcW w:w="1004" w:type="dxa"/>
            <w:vMerge/>
            <w:tcBorders>
              <w:top w:val="single" w:sz="16" w:space="0" w:color="000000"/>
              <w:left w:val="single" w:sz="16" w:space="0" w:color="000000"/>
              <w:bottom w:val="nil"/>
              <w:right w:val="single" w:sz="16" w:space="0" w:color="000000"/>
            </w:tcBorders>
            <w:shd w:val="clear" w:color="auto" w:fill="FFFFFF"/>
          </w:tcPr>
          <w:p w:rsidR="004579BF" w:rsidRPr="00E539AA" w:rsidRDefault="004579BF" w:rsidP="005D680B">
            <w:pPr>
              <w:autoSpaceDE w:val="0"/>
              <w:autoSpaceDN w:val="0"/>
              <w:adjustRightInd w:val="0"/>
              <w:spacing w:after="0" w:line="240" w:lineRule="auto"/>
              <w:rPr>
                <w:rFonts w:ascii="Arial" w:hAnsi="Arial" w:cs="Arial"/>
                <w:color w:val="000000"/>
                <w:sz w:val="18"/>
                <w:szCs w:val="18"/>
              </w:rPr>
            </w:pPr>
          </w:p>
        </w:tc>
        <w:tc>
          <w:tcPr>
            <w:tcW w:w="669" w:type="dxa"/>
            <w:vMerge/>
            <w:tcBorders>
              <w:top w:val="single" w:sz="16" w:space="0" w:color="000000"/>
              <w:left w:val="single" w:sz="16" w:space="0" w:color="000000"/>
            </w:tcBorders>
            <w:shd w:val="clear" w:color="auto" w:fill="FFFFFF"/>
          </w:tcPr>
          <w:p w:rsidR="004579BF" w:rsidRPr="00E539AA" w:rsidRDefault="004579BF" w:rsidP="005D680B">
            <w:pPr>
              <w:autoSpaceDE w:val="0"/>
              <w:autoSpaceDN w:val="0"/>
              <w:adjustRightInd w:val="0"/>
              <w:spacing w:after="0" w:line="240" w:lineRule="auto"/>
              <w:rPr>
                <w:rFonts w:ascii="Arial" w:hAnsi="Arial" w:cs="Arial"/>
                <w:color w:val="000000"/>
                <w:sz w:val="18"/>
                <w:szCs w:val="18"/>
              </w:rPr>
            </w:pPr>
          </w:p>
        </w:tc>
        <w:tc>
          <w:tcPr>
            <w:tcW w:w="836" w:type="dxa"/>
            <w:vMerge/>
            <w:tcBorders>
              <w:top w:val="single" w:sz="16" w:space="0" w:color="000000"/>
            </w:tcBorders>
            <w:shd w:val="clear" w:color="auto" w:fill="FFFFFF"/>
          </w:tcPr>
          <w:p w:rsidR="004579BF" w:rsidRPr="00E539AA" w:rsidRDefault="004579BF" w:rsidP="005D680B">
            <w:pPr>
              <w:autoSpaceDE w:val="0"/>
              <w:autoSpaceDN w:val="0"/>
              <w:adjustRightInd w:val="0"/>
              <w:spacing w:after="0" w:line="240" w:lineRule="auto"/>
              <w:rPr>
                <w:rFonts w:ascii="Arial" w:hAnsi="Arial" w:cs="Arial"/>
                <w:color w:val="000000"/>
                <w:sz w:val="18"/>
                <w:szCs w:val="18"/>
              </w:rPr>
            </w:pPr>
          </w:p>
        </w:tc>
        <w:tc>
          <w:tcPr>
            <w:tcW w:w="669" w:type="dxa"/>
            <w:vMerge/>
            <w:tcBorders>
              <w:top w:val="single" w:sz="16" w:space="0" w:color="000000"/>
            </w:tcBorders>
            <w:shd w:val="clear" w:color="auto" w:fill="FFFFFF"/>
          </w:tcPr>
          <w:p w:rsidR="004579BF" w:rsidRPr="00E539AA" w:rsidRDefault="004579BF" w:rsidP="005D680B">
            <w:pPr>
              <w:autoSpaceDE w:val="0"/>
              <w:autoSpaceDN w:val="0"/>
              <w:adjustRightInd w:val="0"/>
              <w:spacing w:after="0" w:line="240" w:lineRule="auto"/>
              <w:rPr>
                <w:rFonts w:ascii="Arial" w:hAnsi="Arial" w:cs="Arial"/>
                <w:color w:val="000000"/>
                <w:sz w:val="18"/>
                <w:szCs w:val="18"/>
              </w:rPr>
            </w:pPr>
          </w:p>
        </w:tc>
        <w:tc>
          <w:tcPr>
            <w:tcW w:w="836" w:type="dxa"/>
            <w:vMerge/>
            <w:tcBorders>
              <w:top w:val="single" w:sz="16" w:space="0" w:color="000000"/>
            </w:tcBorders>
            <w:shd w:val="clear" w:color="auto" w:fill="FFFFFF"/>
          </w:tcPr>
          <w:p w:rsidR="004579BF" w:rsidRPr="00E539AA" w:rsidRDefault="004579BF" w:rsidP="005D680B">
            <w:pPr>
              <w:autoSpaceDE w:val="0"/>
              <w:autoSpaceDN w:val="0"/>
              <w:adjustRightInd w:val="0"/>
              <w:spacing w:after="0" w:line="240" w:lineRule="auto"/>
              <w:rPr>
                <w:rFonts w:ascii="Arial" w:hAnsi="Arial" w:cs="Arial"/>
                <w:color w:val="000000"/>
                <w:sz w:val="18"/>
                <w:szCs w:val="18"/>
              </w:rPr>
            </w:pPr>
          </w:p>
        </w:tc>
        <w:tc>
          <w:tcPr>
            <w:tcW w:w="1507" w:type="dxa"/>
            <w:tcBorders>
              <w:bottom w:val="single" w:sz="16" w:space="0" w:color="000000"/>
            </w:tcBorders>
            <w:shd w:val="clear" w:color="auto" w:fill="FFFFFF"/>
          </w:tcPr>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color w:val="000000"/>
                <w:sz w:val="18"/>
                <w:szCs w:val="18"/>
              </w:rPr>
              <w:t>R Square Change</w:t>
            </w:r>
          </w:p>
        </w:tc>
        <w:tc>
          <w:tcPr>
            <w:tcW w:w="1088" w:type="dxa"/>
            <w:tcBorders>
              <w:bottom w:val="single" w:sz="16" w:space="0" w:color="000000"/>
            </w:tcBorders>
            <w:shd w:val="clear" w:color="auto" w:fill="FFFFFF"/>
          </w:tcPr>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color w:val="000000"/>
                <w:sz w:val="18"/>
                <w:szCs w:val="18"/>
              </w:rPr>
              <w:t>F Change</w:t>
            </w:r>
          </w:p>
        </w:tc>
        <w:tc>
          <w:tcPr>
            <w:tcW w:w="417" w:type="dxa"/>
            <w:tcBorders>
              <w:bottom w:val="single" w:sz="16" w:space="0" w:color="000000"/>
            </w:tcBorders>
            <w:shd w:val="clear" w:color="auto" w:fill="FFFFFF"/>
          </w:tcPr>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color w:val="000000"/>
                <w:sz w:val="18"/>
                <w:szCs w:val="18"/>
              </w:rPr>
              <w:t>df1</w:t>
            </w:r>
          </w:p>
        </w:tc>
        <w:tc>
          <w:tcPr>
            <w:tcW w:w="585" w:type="dxa"/>
            <w:tcBorders>
              <w:bottom w:val="single" w:sz="16" w:space="0" w:color="000000"/>
            </w:tcBorders>
            <w:shd w:val="clear" w:color="auto" w:fill="FFFFFF"/>
          </w:tcPr>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color w:val="000000"/>
                <w:sz w:val="18"/>
                <w:szCs w:val="18"/>
              </w:rPr>
              <w:t>df2</w:t>
            </w:r>
          </w:p>
        </w:tc>
        <w:tc>
          <w:tcPr>
            <w:tcW w:w="1320" w:type="dxa"/>
            <w:tcBorders>
              <w:bottom w:val="single" w:sz="16" w:space="0" w:color="000000"/>
            </w:tcBorders>
            <w:shd w:val="clear" w:color="auto" w:fill="FFFFFF"/>
          </w:tcPr>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color w:val="000000"/>
                <w:sz w:val="18"/>
                <w:szCs w:val="18"/>
              </w:rPr>
              <w:t>Sig. F Change</w:t>
            </w:r>
          </w:p>
        </w:tc>
        <w:tc>
          <w:tcPr>
            <w:tcW w:w="1493" w:type="dxa"/>
            <w:vMerge/>
            <w:tcBorders>
              <w:top w:val="single" w:sz="16" w:space="0" w:color="000000"/>
              <w:right w:val="single" w:sz="16" w:space="0" w:color="000000"/>
            </w:tcBorders>
            <w:shd w:val="clear" w:color="auto" w:fill="FFFFFF"/>
          </w:tcPr>
          <w:p w:rsidR="004579BF" w:rsidRPr="00E539AA" w:rsidRDefault="004579BF" w:rsidP="005D680B">
            <w:pPr>
              <w:autoSpaceDE w:val="0"/>
              <w:autoSpaceDN w:val="0"/>
              <w:adjustRightInd w:val="0"/>
              <w:spacing w:after="0" w:line="240" w:lineRule="auto"/>
              <w:rPr>
                <w:rFonts w:ascii="Arial" w:hAnsi="Arial" w:cs="Arial"/>
                <w:color w:val="000000"/>
                <w:sz w:val="18"/>
                <w:szCs w:val="18"/>
              </w:rPr>
            </w:pPr>
          </w:p>
        </w:tc>
      </w:tr>
      <w:tr w:rsidR="004579BF" w:rsidRPr="00E539AA" w:rsidTr="005D680B">
        <w:trPr>
          <w:gridAfter w:val="1"/>
          <w:wAfter w:w="6" w:type="dxa"/>
          <w:cantSplit/>
          <w:trHeight w:val="234"/>
        </w:trPr>
        <w:tc>
          <w:tcPr>
            <w:tcW w:w="1004"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1</w:t>
            </w:r>
          </w:p>
        </w:tc>
        <w:tc>
          <w:tcPr>
            <w:tcW w:w="669" w:type="dxa"/>
            <w:tcBorders>
              <w:top w:val="single" w:sz="16" w:space="0" w:color="000000"/>
              <w:left w:val="single" w:sz="16" w:space="0" w:color="000000"/>
              <w:bottom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.999</w:t>
            </w:r>
            <w:r w:rsidRPr="00E539AA">
              <w:rPr>
                <w:rFonts w:ascii="Arial" w:hAnsi="Arial" w:cs="Arial"/>
                <w:color w:val="000000"/>
                <w:sz w:val="18"/>
                <w:szCs w:val="18"/>
                <w:vertAlign w:val="superscript"/>
              </w:rPr>
              <w:t>a</w:t>
            </w:r>
          </w:p>
        </w:tc>
        <w:tc>
          <w:tcPr>
            <w:tcW w:w="836" w:type="dxa"/>
            <w:tcBorders>
              <w:top w:val="single" w:sz="16" w:space="0" w:color="000000"/>
              <w:bottom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.998</w:t>
            </w:r>
          </w:p>
        </w:tc>
        <w:tc>
          <w:tcPr>
            <w:tcW w:w="669" w:type="dxa"/>
            <w:tcBorders>
              <w:top w:val="single" w:sz="16" w:space="0" w:color="000000"/>
              <w:bottom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.990</w:t>
            </w:r>
          </w:p>
        </w:tc>
        <w:tc>
          <w:tcPr>
            <w:tcW w:w="836" w:type="dxa"/>
            <w:tcBorders>
              <w:top w:val="single" w:sz="16" w:space="0" w:color="000000"/>
              <w:bottom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57.72777</w:t>
            </w:r>
          </w:p>
        </w:tc>
        <w:tc>
          <w:tcPr>
            <w:tcW w:w="1507" w:type="dxa"/>
            <w:tcBorders>
              <w:top w:val="single" w:sz="16" w:space="0" w:color="000000"/>
              <w:bottom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.998</w:t>
            </w:r>
          </w:p>
        </w:tc>
        <w:tc>
          <w:tcPr>
            <w:tcW w:w="1088" w:type="dxa"/>
            <w:tcBorders>
              <w:top w:val="single" w:sz="16" w:space="0" w:color="000000"/>
              <w:bottom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124.223</w:t>
            </w:r>
          </w:p>
        </w:tc>
        <w:tc>
          <w:tcPr>
            <w:tcW w:w="417" w:type="dxa"/>
            <w:tcBorders>
              <w:top w:val="single" w:sz="16" w:space="0" w:color="000000"/>
              <w:bottom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8</w:t>
            </w:r>
          </w:p>
        </w:tc>
        <w:tc>
          <w:tcPr>
            <w:tcW w:w="585" w:type="dxa"/>
            <w:tcBorders>
              <w:top w:val="single" w:sz="16" w:space="0" w:color="000000"/>
              <w:bottom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2</w:t>
            </w:r>
          </w:p>
        </w:tc>
        <w:tc>
          <w:tcPr>
            <w:tcW w:w="1320" w:type="dxa"/>
            <w:tcBorders>
              <w:top w:val="single" w:sz="16" w:space="0" w:color="000000"/>
              <w:bottom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.008</w:t>
            </w:r>
          </w:p>
        </w:tc>
        <w:tc>
          <w:tcPr>
            <w:tcW w:w="1493" w:type="dxa"/>
            <w:tcBorders>
              <w:top w:val="single" w:sz="16" w:space="0" w:color="000000"/>
              <w:bottom w:val="single" w:sz="16" w:space="0" w:color="000000"/>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2.365</w:t>
            </w:r>
          </w:p>
        </w:tc>
      </w:tr>
      <w:tr w:rsidR="004579BF" w:rsidRPr="00E539AA" w:rsidTr="005D680B">
        <w:trPr>
          <w:cantSplit/>
          <w:trHeight w:val="234"/>
        </w:trPr>
        <w:tc>
          <w:tcPr>
            <w:tcW w:w="10430" w:type="dxa"/>
            <w:gridSpan w:val="12"/>
            <w:tcBorders>
              <w:top w:val="nil"/>
              <w:left w:val="nil"/>
              <w:bottom w:val="nil"/>
              <w:right w:val="nil"/>
            </w:tcBorders>
            <w:shd w:val="clear" w:color="auto" w:fill="FFFFFF"/>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a. Predictors: (Constant), LOGEXC, LOGALR, LOGCAR, LOGINF, LOGNPLR, LOGNIM, LOGTOD, LOGINR</w:t>
            </w:r>
          </w:p>
        </w:tc>
      </w:tr>
      <w:tr w:rsidR="004579BF" w:rsidRPr="00E539AA" w:rsidTr="005D680B">
        <w:trPr>
          <w:cantSplit/>
          <w:trHeight w:val="245"/>
        </w:trPr>
        <w:tc>
          <w:tcPr>
            <w:tcW w:w="10430" w:type="dxa"/>
            <w:gridSpan w:val="12"/>
            <w:tcBorders>
              <w:top w:val="nil"/>
              <w:left w:val="nil"/>
              <w:bottom w:val="nil"/>
              <w:right w:val="nil"/>
            </w:tcBorders>
            <w:shd w:val="clear" w:color="auto" w:fill="FFFFFF"/>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b. Dependent Variable: PBT</w:t>
            </w:r>
          </w:p>
        </w:tc>
      </w:tr>
    </w:tbl>
    <w:p w:rsidR="004579BF" w:rsidRPr="00E539AA" w:rsidRDefault="004579BF" w:rsidP="004579BF">
      <w:pPr>
        <w:autoSpaceDE w:val="0"/>
        <w:autoSpaceDN w:val="0"/>
        <w:adjustRightInd w:val="0"/>
        <w:spacing w:after="0" w:line="400" w:lineRule="atLeast"/>
        <w:rPr>
          <w:rFonts w:ascii="Times New Roman" w:hAnsi="Times New Roman" w:cs="Times New Roman"/>
          <w:sz w:val="24"/>
          <w:szCs w:val="24"/>
        </w:rPr>
      </w:pPr>
    </w:p>
    <w:tbl>
      <w:tblPr>
        <w:tblW w:w="79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3"/>
        <w:gridCol w:w="1288"/>
        <w:gridCol w:w="1490"/>
        <w:gridCol w:w="1024"/>
        <w:gridCol w:w="1412"/>
        <w:gridCol w:w="1024"/>
        <w:gridCol w:w="970"/>
      </w:tblGrid>
      <w:tr w:rsidR="004579BF" w:rsidRPr="00E539AA" w:rsidTr="005D680B">
        <w:trPr>
          <w:cantSplit/>
          <w:trHeight w:val="281"/>
        </w:trPr>
        <w:tc>
          <w:tcPr>
            <w:tcW w:w="7951" w:type="dxa"/>
            <w:gridSpan w:val="7"/>
            <w:tcBorders>
              <w:top w:val="nil"/>
              <w:left w:val="nil"/>
              <w:bottom w:val="nil"/>
              <w:right w:val="nil"/>
            </w:tcBorders>
            <w:shd w:val="clear" w:color="auto" w:fill="FFFFFF"/>
          </w:tcPr>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b/>
                <w:bCs/>
                <w:color w:val="000000"/>
                <w:sz w:val="18"/>
                <w:szCs w:val="18"/>
              </w:rPr>
              <w:t>ANOVA</w:t>
            </w:r>
            <w:r w:rsidRPr="00E539AA">
              <w:rPr>
                <w:rFonts w:ascii="Arial" w:hAnsi="Arial" w:cs="Arial"/>
                <w:b/>
                <w:bCs/>
                <w:color w:val="000000"/>
                <w:sz w:val="18"/>
                <w:szCs w:val="18"/>
                <w:vertAlign w:val="superscript"/>
              </w:rPr>
              <w:t>a</w:t>
            </w:r>
          </w:p>
        </w:tc>
      </w:tr>
      <w:tr w:rsidR="004579BF" w:rsidRPr="00E539AA" w:rsidTr="005D680B">
        <w:trPr>
          <w:cantSplit/>
          <w:trHeight w:val="281"/>
        </w:trPr>
        <w:tc>
          <w:tcPr>
            <w:tcW w:w="2031" w:type="dxa"/>
            <w:gridSpan w:val="2"/>
            <w:tcBorders>
              <w:top w:val="single" w:sz="16" w:space="0" w:color="000000"/>
              <w:left w:val="single" w:sz="16" w:space="0" w:color="000000"/>
              <w:bottom w:val="single" w:sz="16" w:space="0" w:color="000000"/>
              <w:right w:val="nil"/>
            </w:tcBorders>
            <w:shd w:val="clear" w:color="auto" w:fill="FFFFFF"/>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Model</w:t>
            </w:r>
          </w:p>
        </w:tc>
        <w:tc>
          <w:tcPr>
            <w:tcW w:w="1490" w:type="dxa"/>
            <w:tcBorders>
              <w:top w:val="single" w:sz="16" w:space="0" w:color="000000"/>
              <w:left w:val="single" w:sz="16" w:space="0" w:color="000000"/>
              <w:bottom w:val="single" w:sz="16" w:space="0" w:color="000000"/>
            </w:tcBorders>
            <w:shd w:val="clear" w:color="auto" w:fill="FFFFFF"/>
          </w:tcPr>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color w:val="000000"/>
                <w:sz w:val="18"/>
                <w:szCs w:val="18"/>
              </w:rPr>
              <w:t>Sum of Squares</w:t>
            </w:r>
          </w:p>
        </w:tc>
        <w:tc>
          <w:tcPr>
            <w:tcW w:w="1024" w:type="dxa"/>
            <w:tcBorders>
              <w:top w:val="single" w:sz="16" w:space="0" w:color="000000"/>
              <w:bottom w:val="single" w:sz="16" w:space="0" w:color="000000"/>
            </w:tcBorders>
            <w:shd w:val="clear" w:color="auto" w:fill="FFFFFF"/>
          </w:tcPr>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color w:val="000000"/>
                <w:sz w:val="18"/>
                <w:szCs w:val="18"/>
              </w:rPr>
              <w:t>Df</w:t>
            </w:r>
          </w:p>
        </w:tc>
        <w:tc>
          <w:tcPr>
            <w:tcW w:w="1412" w:type="dxa"/>
            <w:tcBorders>
              <w:top w:val="single" w:sz="16" w:space="0" w:color="000000"/>
              <w:bottom w:val="single" w:sz="16" w:space="0" w:color="000000"/>
            </w:tcBorders>
            <w:shd w:val="clear" w:color="auto" w:fill="FFFFFF"/>
          </w:tcPr>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color w:val="000000"/>
                <w:sz w:val="18"/>
                <w:szCs w:val="18"/>
              </w:rPr>
              <w:t>Mean Square</w:t>
            </w:r>
          </w:p>
        </w:tc>
        <w:tc>
          <w:tcPr>
            <w:tcW w:w="1024" w:type="dxa"/>
            <w:tcBorders>
              <w:top w:val="single" w:sz="16" w:space="0" w:color="000000"/>
              <w:bottom w:val="single" w:sz="16" w:space="0" w:color="000000"/>
            </w:tcBorders>
            <w:shd w:val="clear" w:color="auto" w:fill="FFFFFF"/>
          </w:tcPr>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color w:val="000000"/>
                <w:sz w:val="18"/>
                <w:szCs w:val="18"/>
              </w:rPr>
              <w:t>F</w:t>
            </w:r>
          </w:p>
        </w:tc>
        <w:tc>
          <w:tcPr>
            <w:tcW w:w="966" w:type="dxa"/>
            <w:tcBorders>
              <w:top w:val="single" w:sz="16" w:space="0" w:color="000000"/>
              <w:bottom w:val="single" w:sz="16" w:space="0" w:color="000000"/>
              <w:right w:val="single" w:sz="16" w:space="0" w:color="000000"/>
            </w:tcBorders>
            <w:shd w:val="clear" w:color="auto" w:fill="FFFFFF"/>
          </w:tcPr>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color w:val="000000"/>
                <w:sz w:val="18"/>
                <w:szCs w:val="18"/>
              </w:rPr>
              <w:t>Sig.</w:t>
            </w:r>
          </w:p>
        </w:tc>
      </w:tr>
      <w:tr w:rsidR="004579BF" w:rsidRPr="00E539AA" w:rsidTr="005D680B">
        <w:trPr>
          <w:cantSplit/>
          <w:trHeight w:val="281"/>
        </w:trPr>
        <w:tc>
          <w:tcPr>
            <w:tcW w:w="743" w:type="dxa"/>
            <w:vMerge w:val="restart"/>
            <w:tcBorders>
              <w:top w:val="single" w:sz="16" w:space="0" w:color="000000"/>
              <w:left w:val="single" w:sz="16" w:space="0" w:color="000000"/>
              <w:bottom w:val="single" w:sz="16" w:space="0" w:color="000000"/>
              <w:right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1</w:t>
            </w:r>
          </w:p>
        </w:tc>
        <w:tc>
          <w:tcPr>
            <w:tcW w:w="1287" w:type="dxa"/>
            <w:tcBorders>
              <w:top w:val="single" w:sz="16" w:space="0" w:color="000000"/>
              <w:left w:val="nil"/>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Regression</w:t>
            </w:r>
          </w:p>
        </w:tc>
        <w:tc>
          <w:tcPr>
            <w:tcW w:w="1490" w:type="dxa"/>
            <w:tcBorders>
              <w:top w:val="single" w:sz="16" w:space="0" w:color="000000"/>
              <w:left w:val="single" w:sz="16" w:space="0" w:color="000000"/>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3311791.332</w:t>
            </w:r>
          </w:p>
        </w:tc>
        <w:tc>
          <w:tcPr>
            <w:tcW w:w="1024" w:type="dxa"/>
            <w:tcBorders>
              <w:top w:val="single" w:sz="16" w:space="0" w:color="000000"/>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8</w:t>
            </w:r>
          </w:p>
        </w:tc>
        <w:tc>
          <w:tcPr>
            <w:tcW w:w="1412" w:type="dxa"/>
            <w:tcBorders>
              <w:top w:val="single" w:sz="16" w:space="0" w:color="000000"/>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413973.916</w:t>
            </w:r>
          </w:p>
        </w:tc>
        <w:tc>
          <w:tcPr>
            <w:tcW w:w="1024" w:type="dxa"/>
            <w:tcBorders>
              <w:top w:val="single" w:sz="16" w:space="0" w:color="000000"/>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124.223</w:t>
            </w:r>
          </w:p>
        </w:tc>
        <w:tc>
          <w:tcPr>
            <w:tcW w:w="966" w:type="dxa"/>
            <w:tcBorders>
              <w:top w:val="single" w:sz="16" w:space="0" w:color="000000"/>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.008</w:t>
            </w:r>
            <w:r w:rsidRPr="00E539AA">
              <w:rPr>
                <w:rFonts w:ascii="Arial" w:hAnsi="Arial" w:cs="Arial"/>
                <w:color w:val="000000"/>
                <w:sz w:val="18"/>
                <w:szCs w:val="18"/>
                <w:vertAlign w:val="superscript"/>
              </w:rPr>
              <w:t>b</w:t>
            </w:r>
          </w:p>
        </w:tc>
      </w:tr>
      <w:tr w:rsidR="004579BF" w:rsidRPr="00E539AA" w:rsidTr="005D680B">
        <w:trPr>
          <w:cantSplit/>
          <w:trHeight w:val="321"/>
        </w:trPr>
        <w:tc>
          <w:tcPr>
            <w:tcW w:w="743" w:type="dxa"/>
            <w:vMerge/>
            <w:tcBorders>
              <w:top w:val="single" w:sz="16" w:space="0" w:color="000000"/>
              <w:left w:val="single" w:sz="16" w:space="0" w:color="000000"/>
              <w:bottom w:val="single" w:sz="16" w:space="0" w:color="000000"/>
              <w:right w:val="nil"/>
            </w:tcBorders>
            <w:shd w:val="clear" w:color="auto" w:fill="FFFFFF"/>
            <w:vAlign w:val="center"/>
          </w:tcPr>
          <w:p w:rsidR="004579BF" w:rsidRPr="00E539AA" w:rsidRDefault="004579BF" w:rsidP="005D680B">
            <w:pPr>
              <w:autoSpaceDE w:val="0"/>
              <w:autoSpaceDN w:val="0"/>
              <w:adjustRightInd w:val="0"/>
              <w:spacing w:after="0" w:line="240" w:lineRule="auto"/>
              <w:rPr>
                <w:rFonts w:ascii="Arial" w:hAnsi="Arial" w:cs="Arial"/>
                <w:color w:val="000000"/>
                <w:sz w:val="18"/>
                <w:szCs w:val="18"/>
              </w:rPr>
            </w:pPr>
          </w:p>
        </w:tc>
        <w:tc>
          <w:tcPr>
            <w:tcW w:w="1287" w:type="dxa"/>
            <w:tcBorders>
              <w:top w:val="nil"/>
              <w:left w:val="nil"/>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Residual</w:t>
            </w:r>
          </w:p>
        </w:tc>
        <w:tc>
          <w:tcPr>
            <w:tcW w:w="1490" w:type="dxa"/>
            <w:tcBorders>
              <w:top w:val="nil"/>
              <w:left w:val="single" w:sz="16" w:space="0" w:color="000000"/>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6664.991</w:t>
            </w:r>
          </w:p>
        </w:tc>
        <w:tc>
          <w:tcPr>
            <w:tcW w:w="1024" w:type="dxa"/>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2</w:t>
            </w:r>
          </w:p>
        </w:tc>
        <w:tc>
          <w:tcPr>
            <w:tcW w:w="1412" w:type="dxa"/>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3332.496</w:t>
            </w:r>
          </w:p>
        </w:tc>
        <w:tc>
          <w:tcPr>
            <w:tcW w:w="1024" w:type="dxa"/>
            <w:tcBorders>
              <w:top w:val="nil"/>
              <w:bottom w:val="nil"/>
            </w:tcBorders>
            <w:shd w:val="clear" w:color="auto" w:fill="FFFFFF"/>
          </w:tcPr>
          <w:p w:rsidR="004579BF" w:rsidRPr="00E539AA" w:rsidRDefault="004579BF" w:rsidP="005D680B">
            <w:pPr>
              <w:autoSpaceDE w:val="0"/>
              <w:autoSpaceDN w:val="0"/>
              <w:adjustRightInd w:val="0"/>
              <w:spacing w:after="0" w:line="240" w:lineRule="auto"/>
              <w:rPr>
                <w:rFonts w:ascii="Times New Roman" w:hAnsi="Times New Roman" w:cs="Times New Roman"/>
                <w:sz w:val="24"/>
                <w:szCs w:val="24"/>
              </w:rPr>
            </w:pPr>
          </w:p>
        </w:tc>
        <w:tc>
          <w:tcPr>
            <w:tcW w:w="966" w:type="dxa"/>
            <w:tcBorders>
              <w:top w:val="nil"/>
              <w:bottom w:val="nil"/>
              <w:right w:val="single" w:sz="16" w:space="0" w:color="000000"/>
            </w:tcBorders>
            <w:shd w:val="clear" w:color="auto" w:fill="FFFFFF"/>
          </w:tcPr>
          <w:p w:rsidR="004579BF" w:rsidRPr="00E539AA" w:rsidRDefault="004579BF" w:rsidP="005D680B">
            <w:pPr>
              <w:autoSpaceDE w:val="0"/>
              <w:autoSpaceDN w:val="0"/>
              <w:adjustRightInd w:val="0"/>
              <w:spacing w:after="0" w:line="240" w:lineRule="auto"/>
              <w:rPr>
                <w:rFonts w:ascii="Times New Roman" w:hAnsi="Times New Roman" w:cs="Times New Roman"/>
                <w:sz w:val="24"/>
                <w:szCs w:val="24"/>
              </w:rPr>
            </w:pPr>
          </w:p>
        </w:tc>
      </w:tr>
      <w:tr w:rsidR="004579BF" w:rsidRPr="00E539AA" w:rsidTr="005D680B">
        <w:trPr>
          <w:cantSplit/>
          <w:trHeight w:val="321"/>
        </w:trPr>
        <w:tc>
          <w:tcPr>
            <w:tcW w:w="743" w:type="dxa"/>
            <w:vMerge/>
            <w:tcBorders>
              <w:top w:val="single" w:sz="16" w:space="0" w:color="000000"/>
              <w:left w:val="single" w:sz="16" w:space="0" w:color="000000"/>
              <w:bottom w:val="single" w:sz="16" w:space="0" w:color="000000"/>
              <w:right w:val="nil"/>
            </w:tcBorders>
            <w:shd w:val="clear" w:color="auto" w:fill="FFFFFF"/>
            <w:vAlign w:val="center"/>
          </w:tcPr>
          <w:p w:rsidR="004579BF" w:rsidRPr="00E539AA" w:rsidRDefault="004579BF" w:rsidP="005D680B">
            <w:pPr>
              <w:autoSpaceDE w:val="0"/>
              <w:autoSpaceDN w:val="0"/>
              <w:adjustRightInd w:val="0"/>
              <w:spacing w:after="0" w:line="240" w:lineRule="auto"/>
              <w:rPr>
                <w:rFonts w:ascii="Times New Roman" w:hAnsi="Times New Roman" w:cs="Times New Roman"/>
                <w:sz w:val="24"/>
                <w:szCs w:val="24"/>
              </w:rPr>
            </w:pPr>
          </w:p>
        </w:tc>
        <w:tc>
          <w:tcPr>
            <w:tcW w:w="1287" w:type="dxa"/>
            <w:tcBorders>
              <w:top w:val="nil"/>
              <w:left w:val="nil"/>
              <w:bottom w:val="single" w:sz="16" w:space="0" w:color="000000"/>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Total</w:t>
            </w:r>
          </w:p>
        </w:tc>
        <w:tc>
          <w:tcPr>
            <w:tcW w:w="1490" w:type="dxa"/>
            <w:tcBorders>
              <w:top w:val="nil"/>
              <w:left w:val="single" w:sz="16" w:space="0" w:color="000000"/>
              <w:bottom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3318456.323</w:t>
            </w:r>
          </w:p>
        </w:tc>
        <w:tc>
          <w:tcPr>
            <w:tcW w:w="1024" w:type="dxa"/>
            <w:tcBorders>
              <w:top w:val="nil"/>
              <w:bottom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10</w:t>
            </w:r>
          </w:p>
        </w:tc>
        <w:tc>
          <w:tcPr>
            <w:tcW w:w="1412" w:type="dxa"/>
            <w:tcBorders>
              <w:top w:val="nil"/>
              <w:bottom w:val="single" w:sz="16" w:space="0" w:color="000000"/>
            </w:tcBorders>
            <w:shd w:val="clear" w:color="auto" w:fill="FFFFFF"/>
          </w:tcPr>
          <w:p w:rsidR="004579BF" w:rsidRPr="00E539AA" w:rsidRDefault="004579BF" w:rsidP="005D680B">
            <w:pPr>
              <w:autoSpaceDE w:val="0"/>
              <w:autoSpaceDN w:val="0"/>
              <w:adjustRightInd w:val="0"/>
              <w:spacing w:after="0" w:line="240" w:lineRule="auto"/>
              <w:rPr>
                <w:rFonts w:ascii="Times New Roman" w:hAnsi="Times New Roman" w:cs="Times New Roman"/>
                <w:sz w:val="24"/>
                <w:szCs w:val="24"/>
              </w:rPr>
            </w:pPr>
          </w:p>
        </w:tc>
        <w:tc>
          <w:tcPr>
            <w:tcW w:w="1024" w:type="dxa"/>
            <w:tcBorders>
              <w:top w:val="nil"/>
              <w:bottom w:val="single" w:sz="16" w:space="0" w:color="000000"/>
            </w:tcBorders>
            <w:shd w:val="clear" w:color="auto" w:fill="FFFFFF"/>
          </w:tcPr>
          <w:p w:rsidR="004579BF" w:rsidRPr="00E539AA" w:rsidRDefault="004579BF" w:rsidP="005D680B">
            <w:pPr>
              <w:autoSpaceDE w:val="0"/>
              <w:autoSpaceDN w:val="0"/>
              <w:adjustRightInd w:val="0"/>
              <w:spacing w:after="0" w:line="240" w:lineRule="auto"/>
              <w:rPr>
                <w:rFonts w:ascii="Times New Roman" w:hAnsi="Times New Roman" w:cs="Times New Roman"/>
                <w:sz w:val="24"/>
                <w:szCs w:val="24"/>
              </w:rPr>
            </w:pPr>
          </w:p>
        </w:tc>
        <w:tc>
          <w:tcPr>
            <w:tcW w:w="966" w:type="dxa"/>
            <w:tcBorders>
              <w:top w:val="nil"/>
              <w:bottom w:val="single" w:sz="16" w:space="0" w:color="000000"/>
              <w:right w:val="single" w:sz="16" w:space="0" w:color="000000"/>
            </w:tcBorders>
            <w:shd w:val="clear" w:color="auto" w:fill="FFFFFF"/>
          </w:tcPr>
          <w:p w:rsidR="004579BF" w:rsidRPr="00E539AA" w:rsidRDefault="004579BF" w:rsidP="005D680B">
            <w:pPr>
              <w:autoSpaceDE w:val="0"/>
              <w:autoSpaceDN w:val="0"/>
              <w:adjustRightInd w:val="0"/>
              <w:spacing w:after="0" w:line="240" w:lineRule="auto"/>
              <w:rPr>
                <w:rFonts w:ascii="Times New Roman" w:hAnsi="Times New Roman" w:cs="Times New Roman"/>
                <w:sz w:val="24"/>
                <w:szCs w:val="24"/>
              </w:rPr>
            </w:pPr>
          </w:p>
        </w:tc>
      </w:tr>
      <w:tr w:rsidR="004579BF" w:rsidRPr="00E539AA" w:rsidTr="005D680B">
        <w:trPr>
          <w:cantSplit/>
          <w:trHeight w:val="281"/>
        </w:trPr>
        <w:tc>
          <w:tcPr>
            <w:tcW w:w="7951" w:type="dxa"/>
            <w:gridSpan w:val="7"/>
            <w:tcBorders>
              <w:top w:val="nil"/>
              <w:left w:val="nil"/>
              <w:bottom w:val="nil"/>
              <w:right w:val="nil"/>
            </w:tcBorders>
            <w:shd w:val="clear" w:color="auto" w:fill="FFFFFF"/>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a. Dependent Variable: PBT</w:t>
            </w:r>
          </w:p>
        </w:tc>
      </w:tr>
      <w:tr w:rsidR="004579BF" w:rsidRPr="00E539AA" w:rsidTr="005D680B">
        <w:trPr>
          <w:cantSplit/>
          <w:trHeight w:val="575"/>
        </w:trPr>
        <w:tc>
          <w:tcPr>
            <w:tcW w:w="7951" w:type="dxa"/>
            <w:gridSpan w:val="7"/>
            <w:tcBorders>
              <w:top w:val="nil"/>
              <w:left w:val="nil"/>
              <w:bottom w:val="nil"/>
              <w:right w:val="nil"/>
            </w:tcBorders>
            <w:shd w:val="clear" w:color="auto" w:fill="FFFFFF"/>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b. Predictors: (Constant), LOGEXC, LOGALR, LOGCAR, LOGINF, LOGNPLR, LOGNIM, LOGTOD, LOGINR</w:t>
            </w:r>
          </w:p>
        </w:tc>
      </w:tr>
    </w:tbl>
    <w:p w:rsidR="004579BF" w:rsidRPr="00E539AA" w:rsidRDefault="004579BF" w:rsidP="004579BF">
      <w:pPr>
        <w:autoSpaceDE w:val="0"/>
        <w:autoSpaceDN w:val="0"/>
        <w:adjustRightInd w:val="0"/>
        <w:spacing w:after="0" w:line="400" w:lineRule="atLeast"/>
        <w:rPr>
          <w:rFonts w:ascii="Times New Roman" w:hAnsi="Times New Roman" w:cs="Times New Roman"/>
          <w:sz w:val="24"/>
          <w:szCs w:val="24"/>
        </w:rPr>
      </w:pPr>
    </w:p>
    <w:p w:rsidR="004579BF" w:rsidRPr="00E539AA" w:rsidRDefault="004579BF" w:rsidP="004579BF">
      <w:pPr>
        <w:autoSpaceDE w:val="0"/>
        <w:autoSpaceDN w:val="0"/>
        <w:adjustRightInd w:val="0"/>
        <w:spacing w:after="0" w:line="400" w:lineRule="atLeast"/>
        <w:rPr>
          <w:rFonts w:ascii="Times New Roman" w:hAnsi="Times New Roman" w:cs="Times New Roman"/>
          <w:sz w:val="24"/>
          <w:szCs w:val="24"/>
        </w:rPr>
      </w:pPr>
    </w:p>
    <w:tbl>
      <w:tblPr>
        <w:tblW w:w="7436" w:type="dxa"/>
        <w:tblInd w:w="-5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0"/>
        <w:gridCol w:w="21"/>
        <w:gridCol w:w="775"/>
        <w:gridCol w:w="152"/>
        <w:gridCol w:w="20"/>
        <w:gridCol w:w="728"/>
        <w:gridCol w:w="368"/>
        <w:gridCol w:w="21"/>
        <w:gridCol w:w="719"/>
        <w:gridCol w:w="378"/>
        <w:gridCol w:w="20"/>
        <w:gridCol w:w="572"/>
        <w:gridCol w:w="416"/>
        <w:gridCol w:w="225"/>
        <w:gridCol w:w="20"/>
        <w:gridCol w:w="171"/>
        <w:gridCol w:w="416"/>
        <w:gridCol w:w="9"/>
        <w:gridCol w:w="20"/>
        <w:gridCol w:w="387"/>
        <w:gridCol w:w="146"/>
        <w:gridCol w:w="20"/>
        <w:gridCol w:w="319"/>
        <w:gridCol w:w="484"/>
        <w:gridCol w:w="148"/>
        <w:gridCol w:w="20"/>
        <w:gridCol w:w="386"/>
        <w:gridCol w:w="424"/>
        <w:gridCol w:w="11"/>
      </w:tblGrid>
      <w:tr w:rsidR="004579BF" w:rsidRPr="00E539AA" w:rsidTr="005D680B">
        <w:trPr>
          <w:cantSplit/>
          <w:trHeight w:val="810"/>
        </w:trPr>
        <w:tc>
          <w:tcPr>
            <w:tcW w:w="7436" w:type="dxa"/>
            <w:gridSpan w:val="29"/>
            <w:tcBorders>
              <w:top w:val="nil"/>
              <w:left w:val="nil"/>
              <w:bottom w:val="nil"/>
              <w:right w:val="nil"/>
            </w:tcBorders>
            <w:shd w:val="clear" w:color="auto" w:fill="FFFFFF"/>
          </w:tcPr>
          <w:p w:rsidR="004579BF" w:rsidRDefault="004579BF" w:rsidP="004579BF">
            <w:pPr>
              <w:autoSpaceDE w:val="0"/>
              <w:autoSpaceDN w:val="0"/>
              <w:adjustRightInd w:val="0"/>
              <w:spacing w:after="0" w:line="320" w:lineRule="atLeast"/>
              <w:ind w:right="60"/>
              <w:rPr>
                <w:rFonts w:ascii="Arial" w:hAnsi="Arial" w:cs="Arial"/>
                <w:b/>
                <w:bCs/>
                <w:color w:val="000000"/>
                <w:sz w:val="16"/>
                <w:szCs w:val="16"/>
              </w:rPr>
            </w:pPr>
          </w:p>
          <w:p w:rsidR="0038703E" w:rsidRDefault="0038703E" w:rsidP="004579BF">
            <w:pPr>
              <w:autoSpaceDE w:val="0"/>
              <w:autoSpaceDN w:val="0"/>
              <w:adjustRightInd w:val="0"/>
              <w:spacing w:after="0" w:line="320" w:lineRule="atLeast"/>
              <w:ind w:right="60"/>
              <w:rPr>
                <w:rFonts w:ascii="Arial" w:hAnsi="Arial" w:cs="Arial"/>
                <w:b/>
                <w:bCs/>
                <w:color w:val="000000"/>
                <w:sz w:val="16"/>
                <w:szCs w:val="16"/>
              </w:rPr>
            </w:pPr>
          </w:p>
          <w:p w:rsidR="0038703E" w:rsidRDefault="0038703E" w:rsidP="004579BF">
            <w:pPr>
              <w:autoSpaceDE w:val="0"/>
              <w:autoSpaceDN w:val="0"/>
              <w:adjustRightInd w:val="0"/>
              <w:spacing w:after="0" w:line="320" w:lineRule="atLeast"/>
              <w:ind w:right="60"/>
              <w:rPr>
                <w:rFonts w:ascii="Arial" w:hAnsi="Arial" w:cs="Arial"/>
                <w:b/>
                <w:bCs/>
                <w:color w:val="000000"/>
                <w:sz w:val="16"/>
                <w:szCs w:val="16"/>
              </w:rPr>
            </w:pPr>
          </w:p>
          <w:p w:rsidR="0038703E" w:rsidRDefault="0038703E" w:rsidP="004579BF">
            <w:pPr>
              <w:autoSpaceDE w:val="0"/>
              <w:autoSpaceDN w:val="0"/>
              <w:adjustRightInd w:val="0"/>
              <w:spacing w:after="0" w:line="320" w:lineRule="atLeast"/>
              <w:ind w:right="60"/>
              <w:rPr>
                <w:rFonts w:ascii="Arial" w:hAnsi="Arial" w:cs="Arial"/>
                <w:b/>
                <w:bCs/>
                <w:color w:val="000000"/>
                <w:sz w:val="16"/>
                <w:szCs w:val="16"/>
              </w:rPr>
            </w:pPr>
          </w:p>
          <w:p w:rsidR="0038703E" w:rsidRDefault="0038703E" w:rsidP="004579BF">
            <w:pPr>
              <w:autoSpaceDE w:val="0"/>
              <w:autoSpaceDN w:val="0"/>
              <w:adjustRightInd w:val="0"/>
              <w:spacing w:after="0" w:line="320" w:lineRule="atLeast"/>
              <w:ind w:right="60"/>
              <w:rPr>
                <w:rFonts w:ascii="Arial" w:hAnsi="Arial" w:cs="Arial"/>
                <w:b/>
                <w:bCs/>
                <w:color w:val="000000"/>
                <w:sz w:val="16"/>
                <w:szCs w:val="16"/>
              </w:rPr>
            </w:pPr>
          </w:p>
          <w:p w:rsidR="0038703E" w:rsidRDefault="0038703E" w:rsidP="004579BF">
            <w:pPr>
              <w:autoSpaceDE w:val="0"/>
              <w:autoSpaceDN w:val="0"/>
              <w:adjustRightInd w:val="0"/>
              <w:spacing w:after="0" w:line="320" w:lineRule="atLeast"/>
              <w:ind w:right="60"/>
              <w:rPr>
                <w:rFonts w:ascii="Arial" w:hAnsi="Arial" w:cs="Arial"/>
                <w:b/>
                <w:bCs/>
                <w:color w:val="000000"/>
                <w:sz w:val="16"/>
                <w:szCs w:val="16"/>
              </w:rPr>
            </w:pPr>
          </w:p>
          <w:p w:rsidR="0038703E" w:rsidRDefault="0038703E" w:rsidP="004579BF">
            <w:pPr>
              <w:autoSpaceDE w:val="0"/>
              <w:autoSpaceDN w:val="0"/>
              <w:adjustRightInd w:val="0"/>
              <w:spacing w:after="0" w:line="320" w:lineRule="atLeast"/>
              <w:ind w:right="60"/>
              <w:rPr>
                <w:rFonts w:ascii="Arial" w:hAnsi="Arial" w:cs="Arial"/>
                <w:b/>
                <w:bCs/>
                <w:color w:val="000000"/>
                <w:sz w:val="16"/>
                <w:szCs w:val="16"/>
              </w:rPr>
            </w:pPr>
          </w:p>
          <w:p w:rsidR="0038703E" w:rsidRDefault="0038703E" w:rsidP="004579BF">
            <w:pPr>
              <w:autoSpaceDE w:val="0"/>
              <w:autoSpaceDN w:val="0"/>
              <w:adjustRightInd w:val="0"/>
              <w:spacing w:after="0" w:line="320" w:lineRule="atLeast"/>
              <w:ind w:right="60"/>
              <w:rPr>
                <w:rFonts w:ascii="Arial" w:hAnsi="Arial" w:cs="Arial"/>
                <w:b/>
                <w:bCs/>
                <w:color w:val="000000"/>
                <w:sz w:val="16"/>
                <w:szCs w:val="16"/>
              </w:rPr>
            </w:pPr>
          </w:p>
          <w:p w:rsidR="0038703E" w:rsidRDefault="0038703E" w:rsidP="004579BF">
            <w:pPr>
              <w:autoSpaceDE w:val="0"/>
              <w:autoSpaceDN w:val="0"/>
              <w:adjustRightInd w:val="0"/>
              <w:spacing w:after="0" w:line="320" w:lineRule="atLeast"/>
              <w:ind w:right="60"/>
              <w:rPr>
                <w:rFonts w:ascii="Arial" w:hAnsi="Arial" w:cs="Arial"/>
                <w:b/>
                <w:bCs/>
                <w:color w:val="000000"/>
                <w:sz w:val="16"/>
                <w:szCs w:val="16"/>
              </w:rPr>
            </w:pPr>
          </w:p>
          <w:p w:rsidR="0038703E" w:rsidRDefault="0038703E" w:rsidP="004579BF">
            <w:pPr>
              <w:autoSpaceDE w:val="0"/>
              <w:autoSpaceDN w:val="0"/>
              <w:adjustRightInd w:val="0"/>
              <w:spacing w:after="0" w:line="320" w:lineRule="atLeast"/>
              <w:ind w:right="60"/>
              <w:rPr>
                <w:rFonts w:ascii="Arial" w:hAnsi="Arial" w:cs="Arial"/>
                <w:b/>
                <w:bCs/>
                <w:color w:val="000000"/>
                <w:sz w:val="16"/>
                <w:szCs w:val="16"/>
              </w:rPr>
            </w:pPr>
          </w:p>
          <w:p w:rsidR="0038703E" w:rsidRDefault="0038703E" w:rsidP="004579BF">
            <w:pPr>
              <w:autoSpaceDE w:val="0"/>
              <w:autoSpaceDN w:val="0"/>
              <w:adjustRightInd w:val="0"/>
              <w:spacing w:after="0" w:line="320" w:lineRule="atLeast"/>
              <w:ind w:right="60"/>
              <w:rPr>
                <w:rFonts w:ascii="Arial" w:hAnsi="Arial" w:cs="Arial"/>
                <w:b/>
                <w:bCs/>
                <w:color w:val="000000"/>
                <w:sz w:val="16"/>
                <w:szCs w:val="16"/>
              </w:rPr>
            </w:pPr>
          </w:p>
          <w:p w:rsidR="0038703E" w:rsidRDefault="0038703E" w:rsidP="004579BF">
            <w:pPr>
              <w:autoSpaceDE w:val="0"/>
              <w:autoSpaceDN w:val="0"/>
              <w:adjustRightInd w:val="0"/>
              <w:spacing w:after="0" w:line="320" w:lineRule="atLeast"/>
              <w:ind w:right="60"/>
              <w:rPr>
                <w:rFonts w:ascii="Arial" w:hAnsi="Arial" w:cs="Arial"/>
                <w:b/>
                <w:bCs/>
                <w:color w:val="000000"/>
                <w:sz w:val="16"/>
                <w:szCs w:val="16"/>
              </w:rPr>
            </w:pPr>
          </w:p>
          <w:p w:rsidR="004579BF" w:rsidRPr="00CC3B0F" w:rsidRDefault="004579BF" w:rsidP="005D680B">
            <w:pPr>
              <w:autoSpaceDE w:val="0"/>
              <w:autoSpaceDN w:val="0"/>
              <w:adjustRightInd w:val="0"/>
              <w:spacing w:after="0" w:line="320" w:lineRule="atLeast"/>
              <w:ind w:left="60" w:right="60"/>
              <w:jc w:val="center"/>
              <w:rPr>
                <w:rFonts w:ascii="Arial" w:hAnsi="Arial" w:cs="Arial"/>
                <w:color w:val="000000"/>
                <w:sz w:val="16"/>
                <w:szCs w:val="16"/>
              </w:rPr>
            </w:pPr>
            <w:r w:rsidRPr="00CC3B0F">
              <w:rPr>
                <w:rFonts w:ascii="Arial" w:hAnsi="Arial" w:cs="Arial"/>
                <w:b/>
                <w:bCs/>
                <w:color w:val="000000"/>
                <w:sz w:val="16"/>
                <w:szCs w:val="16"/>
              </w:rPr>
              <w:t>Coefficients</w:t>
            </w:r>
            <w:r w:rsidRPr="00CC3B0F">
              <w:rPr>
                <w:rFonts w:ascii="Arial" w:hAnsi="Arial" w:cs="Arial"/>
                <w:b/>
                <w:bCs/>
                <w:color w:val="000000"/>
                <w:sz w:val="16"/>
                <w:szCs w:val="16"/>
                <w:vertAlign w:val="superscript"/>
              </w:rPr>
              <w:t>a</w:t>
            </w:r>
          </w:p>
        </w:tc>
      </w:tr>
      <w:tr w:rsidR="004579BF" w:rsidRPr="00E539AA" w:rsidTr="005D680B">
        <w:trPr>
          <w:gridAfter w:val="1"/>
          <w:wAfter w:w="8" w:type="dxa"/>
          <w:cantSplit/>
          <w:trHeight w:val="553"/>
        </w:trPr>
        <w:tc>
          <w:tcPr>
            <w:tcW w:w="989" w:type="dxa"/>
            <w:gridSpan w:val="4"/>
            <w:vMerge w:val="restart"/>
            <w:tcBorders>
              <w:top w:val="single" w:sz="16" w:space="0" w:color="000000"/>
              <w:left w:val="single" w:sz="16" w:space="0" w:color="000000"/>
              <w:bottom w:val="nil"/>
              <w:right w:val="nil"/>
            </w:tcBorders>
            <w:shd w:val="clear" w:color="auto" w:fill="FFFFFF"/>
          </w:tcPr>
          <w:p w:rsidR="004579BF" w:rsidRPr="00CC3B0F" w:rsidRDefault="004579BF" w:rsidP="005D680B">
            <w:pPr>
              <w:autoSpaceDE w:val="0"/>
              <w:autoSpaceDN w:val="0"/>
              <w:adjustRightInd w:val="0"/>
              <w:spacing w:after="0" w:line="320" w:lineRule="atLeast"/>
              <w:ind w:left="60" w:right="60"/>
              <w:rPr>
                <w:rFonts w:ascii="Arial" w:hAnsi="Arial" w:cs="Arial"/>
                <w:color w:val="000000"/>
                <w:sz w:val="16"/>
                <w:szCs w:val="16"/>
              </w:rPr>
            </w:pPr>
            <w:r w:rsidRPr="00CC3B0F">
              <w:rPr>
                <w:rFonts w:ascii="Arial" w:hAnsi="Arial" w:cs="Arial"/>
                <w:color w:val="000000"/>
                <w:sz w:val="16"/>
                <w:szCs w:val="16"/>
              </w:rPr>
              <w:t>Model</w:t>
            </w:r>
          </w:p>
        </w:tc>
        <w:tc>
          <w:tcPr>
            <w:tcW w:w="2236" w:type="dxa"/>
            <w:gridSpan w:val="6"/>
            <w:tcBorders>
              <w:top w:val="single" w:sz="16" w:space="0" w:color="000000"/>
              <w:left w:val="single" w:sz="16" w:space="0" w:color="000000"/>
            </w:tcBorders>
            <w:shd w:val="clear" w:color="auto" w:fill="FFFFFF"/>
          </w:tcPr>
          <w:p w:rsidR="004579BF" w:rsidRPr="00CC3B0F" w:rsidRDefault="004579BF" w:rsidP="005D680B">
            <w:pPr>
              <w:autoSpaceDE w:val="0"/>
              <w:autoSpaceDN w:val="0"/>
              <w:adjustRightInd w:val="0"/>
              <w:spacing w:after="0" w:line="320" w:lineRule="atLeast"/>
              <w:ind w:left="60" w:right="60"/>
              <w:jc w:val="center"/>
              <w:rPr>
                <w:rFonts w:ascii="Arial" w:hAnsi="Arial" w:cs="Arial"/>
                <w:color w:val="000000"/>
                <w:sz w:val="16"/>
                <w:szCs w:val="16"/>
              </w:rPr>
            </w:pPr>
            <w:r w:rsidRPr="00CC3B0F">
              <w:rPr>
                <w:rFonts w:ascii="Arial" w:hAnsi="Arial" w:cs="Arial"/>
                <w:color w:val="000000"/>
                <w:sz w:val="16"/>
                <w:szCs w:val="16"/>
              </w:rPr>
              <w:t>Unstandardized Coefficients</w:t>
            </w:r>
          </w:p>
        </w:tc>
        <w:tc>
          <w:tcPr>
            <w:tcW w:w="1233" w:type="dxa"/>
            <w:gridSpan w:val="4"/>
            <w:tcBorders>
              <w:top w:val="single" w:sz="16" w:space="0" w:color="000000"/>
            </w:tcBorders>
            <w:shd w:val="clear" w:color="auto" w:fill="FFFFFF"/>
          </w:tcPr>
          <w:p w:rsidR="004579BF" w:rsidRPr="00CC3B0F" w:rsidRDefault="004579BF" w:rsidP="005D680B">
            <w:pPr>
              <w:autoSpaceDE w:val="0"/>
              <w:autoSpaceDN w:val="0"/>
              <w:adjustRightInd w:val="0"/>
              <w:spacing w:after="0" w:line="320" w:lineRule="atLeast"/>
              <w:ind w:left="60" w:right="60"/>
              <w:jc w:val="center"/>
              <w:rPr>
                <w:rFonts w:ascii="Arial" w:hAnsi="Arial" w:cs="Arial"/>
                <w:color w:val="000000"/>
                <w:sz w:val="16"/>
                <w:szCs w:val="16"/>
              </w:rPr>
            </w:pPr>
            <w:r w:rsidRPr="00CC3B0F">
              <w:rPr>
                <w:rFonts w:ascii="Arial" w:hAnsi="Arial" w:cs="Arial"/>
                <w:color w:val="000000"/>
                <w:sz w:val="16"/>
                <w:szCs w:val="16"/>
              </w:rPr>
              <w:t>Standardized Coefficients</w:t>
            </w:r>
          </w:p>
        </w:tc>
        <w:tc>
          <w:tcPr>
            <w:tcW w:w="616" w:type="dxa"/>
            <w:gridSpan w:val="4"/>
            <w:vMerge w:val="restart"/>
            <w:tcBorders>
              <w:top w:val="single" w:sz="16" w:space="0" w:color="000000"/>
            </w:tcBorders>
            <w:shd w:val="clear" w:color="auto" w:fill="FFFFFF"/>
          </w:tcPr>
          <w:p w:rsidR="004579BF" w:rsidRPr="00CC3B0F" w:rsidRDefault="004579BF" w:rsidP="005D680B">
            <w:pPr>
              <w:autoSpaceDE w:val="0"/>
              <w:autoSpaceDN w:val="0"/>
              <w:adjustRightInd w:val="0"/>
              <w:spacing w:after="0" w:line="320" w:lineRule="atLeast"/>
              <w:ind w:left="60" w:right="60"/>
              <w:jc w:val="center"/>
              <w:rPr>
                <w:rFonts w:ascii="Arial" w:hAnsi="Arial" w:cs="Arial"/>
                <w:color w:val="000000"/>
                <w:sz w:val="16"/>
                <w:szCs w:val="16"/>
              </w:rPr>
            </w:pPr>
            <w:r w:rsidRPr="00CC3B0F">
              <w:rPr>
                <w:rFonts w:ascii="Arial" w:hAnsi="Arial" w:cs="Arial"/>
                <w:color w:val="000000"/>
                <w:sz w:val="16"/>
                <w:szCs w:val="16"/>
              </w:rPr>
              <w:t>T</w:t>
            </w:r>
          </w:p>
        </w:tc>
        <w:tc>
          <w:tcPr>
            <w:tcW w:w="553" w:type="dxa"/>
            <w:gridSpan w:val="3"/>
            <w:vMerge w:val="restart"/>
            <w:tcBorders>
              <w:top w:val="single" w:sz="16" w:space="0" w:color="000000"/>
            </w:tcBorders>
            <w:shd w:val="clear" w:color="auto" w:fill="FFFFFF"/>
          </w:tcPr>
          <w:p w:rsidR="004579BF" w:rsidRPr="00CC3B0F" w:rsidRDefault="004579BF" w:rsidP="005D680B">
            <w:pPr>
              <w:autoSpaceDE w:val="0"/>
              <w:autoSpaceDN w:val="0"/>
              <w:adjustRightInd w:val="0"/>
              <w:spacing w:after="0" w:line="320" w:lineRule="atLeast"/>
              <w:ind w:left="60" w:right="60"/>
              <w:jc w:val="center"/>
              <w:rPr>
                <w:rFonts w:ascii="Arial" w:hAnsi="Arial" w:cs="Arial"/>
                <w:color w:val="000000"/>
                <w:sz w:val="16"/>
                <w:szCs w:val="16"/>
              </w:rPr>
            </w:pPr>
            <w:r w:rsidRPr="00CC3B0F">
              <w:rPr>
                <w:rFonts w:ascii="Arial" w:hAnsi="Arial" w:cs="Arial"/>
                <w:color w:val="000000"/>
                <w:sz w:val="16"/>
                <w:szCs w:val="16"/>
              </w:rPr>
              <w:t>Sig.</w:t>
            </w:r>
          </w:p>
        </w:tc>
        <w:tc>
          <w:tcPr>
            <w:tcW w:w="1801" w:type="dxa"/>
            <w:gridSpan w:val="7"/>
            <w:tcBorders>
              <w:top w:val="single" w:sz="16" w:space="0" w:color="000000"/>
            </w:tcBorders>
            <w:shd w:val="clear" w:color="auto" w:fill="FFFFFF"/>
          </w:tcPr>
          <w:p w:rsidR="004579BF" w:rsidRPr="00CC3B0F" w:rsidRDefault="004579BF" w:rsidP="005D680B">
            <w:pPr>
              <w:autoSpaceDE w:val="0"/>
              <w:autoSpaceDN w:val="0"/>
              <w:adjustRightInd w:val="0"/>
              <w:spacing w:after="0" w:line="320" w:lineRule="atLeast"/>
              <w:ind w:left="60" w:right="60"/>
              <w:jc w:val="center"/>
              <w:rPr>
                <w:rFonts w:ascii="Arial" w:hAnsi="Arial" w:cs="Arial"/>
                <w:color w:val="000000"/>
                <w:sz w:val="16"/>
                <w:szCs w:val="16"/>
              </w:rPr>
            </w:pPr>
            <w:r w:rsidRPr="00CC3B0F">
              <w:rPr>
                <w:rFonts w:ascii="Arial" w:hAnsi="Arial" w:cs="Arial"/>
                <w:color w:val="000000"/>
                <w:sz w:val="16"/>
                <w:szCs w:val="16"/>
              </w:rPr>
              <w:t>Collinearity Statistics</w:t>
            </w:r>
          </w:p>
        </w:tc>
      </w:tr>
      <w:tr w:rsidR="004579BF" w:rsidRPr="00E539AA" w:rsidTr="005D680B">
        <w:trPr>
          <w:gridAfter w:val="1"/>
          <w:wAfter w:w="8" w:type="dxa"/>
          <w:cantSplit/>
          <w:trHeight w:val="297"/>
        </w:trPr>
        <w:tc>
          <w:tcPr>
            <w:tcW w:w="989" w:type="dxa"/>
            <w:gridSpan w:val="4"/>
            <w:vMerge/>
            <w:tcBorders>
              <w:top w:val="single" w:sz="16" w:space="0" w:color="000000"/>
              <w:left w:val="single" w:sz="16" w:space="0" w:color="000000"/>
              <w:bottom w:val="nil"/>
              <w:right w:val="nil"/>
            </w:tcBorders>
            <w:shd w:val="clear" w:color="auto" w:fill="FFFFFF"/>
          </w:tcPr>
          <w:p w:rsidR="004579BF" w:rsidRPr="00CC3B0F" w:rsidRDefault="004579BF" w:rsidP="005D680B">
            <w:pPr>
              <w:autoSpaceDE w:val="0"/>
              <w:autoSpaceDN w:val="0"/>
              <w:adjustRightInd w:val="0"/>
              <w:spacing w:after="0" w:line="240" w:lineRule="auto"/>
              <w:rPr>
                <w:rFonts w:ascii="Arial" w:hAnsi="Arial" w:cs="Arial"/>
                <w:color w:val="000000"/>
                <w:sz w:val="16"/>
                <w:szCs w:val="16"/>
              </w:rPr>
            </w:pPr>
          </w:p>
        </w:tc>
        <w:tc>
          <w:tcPr>
            <w:tcW w:w="1117" w:type="dxa"/>
            <w:gridSpan w:val="3"/>
            <w:tcBorders>
              <w:left w:val="single" w:sz="16" w:space="0" w:color="000000"/>
              <w:bottom w:val="single" w:sz="16" w:space="0" w:color="000000"/>
            </w:tcBorders>
            <w:shd w:val="clear" w:color="auto" w:fill="FFFFFF"/>
          </w:tcPr>
          <w:p w:rsidR="004579BF" w:rsidRPr="00CC3B0F" w:rsidRDefault="004579BF" w:rsidP="005D680B">
            <w:pPr>
              <w:autoSpaceDE w:val="0"/>
              <w:autoSpaceDN w:val="0"/>
              <w:adjustRightInd w:val="0"/>
              <w:spacing w:after="0" w:line="320" w:lineRule="atLeast"/>
              <w:ind w:left="60" w:right="60"/>
              <w:jc w:val="center"/>
              <w:rPr>
                <w:rFonts w:ascii="Arial" w:hAnsi="Arial" w:cs="Arial"/>
                <w:color w:val="000000"/>
                <w:sz w:val="16"/>
                <w:szCs w:val="16"/>
              </w:rPr>
            </w:pPr>
            <w:r w:rsidRPr="00CC3B0F">
              <w:rPr>
                <w:rFonts w:ascii="Arial" w:hAnsi="Arial" w:cs="Arial"/>
                <w:color w:val="000000"/>
                <w:sz w:val="16"/>
                <w:szCs w:val="16"/>
              </w:rPr>
              <w:t>B</w:t>
            </w:r>
          </w:p>
        </w:tc>
        <w:tc>
          <w:tcPr>
            <w:tcW w:w="1119" w:type="dxa"/>
            <w:gridSpan w:val="3"/>
            <w:tcBorders>
              <w:bottom w:val="single" w:sz="16" w:space="0" w:color="000000"/>
            </w:tcBorders>
            <w:shd w:val="clear" w:color="auto" w:fill="FFFFFF"/>
          </w:tcPr>
          <w:p w:rsidR="004579BF" w:rsidRPr="00CC3B0F" w:rsidRDefault="004579BF" w:rsidP="005D680B">
            <w:pPr>
              <w:autoSpaceDE w:val="0"/>
              <w:autoSpaceDN w:val="0"/>
              <w:adjustRightInd w:val="0"/>
              <w:spacing w:after="0" w:line="320" w:lineRule="atLeast"/>
              <w:ind w:left="60" w:right="60"/>
              <w:jc w:val="center"/>
              <w:rPr>
                <w:rFonts w:ascii="Arial" w:hAnsi="Arial" w:cs="Arial"/>
                <w:color w:val="000000"/>
                <w:sz w:val="16"/>
                <w:szCs w:val="16"/>
              </w:rPr>
            </w:pPr>
            <w:r w:rsidRPr="00CC3B0F">
              <w:rPr>
                <w:rFonts w:ascii="Arial" w:hAnsi="Arial" w:cs="Arial"/>
                <w:color w:val="000000"/>
                <w:sz w:val="16"/>
                <w:szCs w:val="16"/>
              </w:rPr>
              <w:t>Std. Error</w:t>
            </w:r>
          </w:p>
        </w:tc>
        <w:tc>
          <w:tcPr>
            <w:tcW w:w="1233" w:type="dxa"/>
            <w:gridSpan w:val="4"/>
            <w:tcBorders>
              <w:bottom w:val="single" w:sz="16" w:space="0" w:color="000000"/>
            </w:tcBorders>
            <w:shd w:val="clear" w:color="auto" w:fill="FFFFFF"/>
          </w:tcPr>
          <w:p w:rsidR="004579BF" w:rsidRPr="00CC3B0F" w:rsidRDefault="004579BF" w:rsidP="005D680B">
            <w:pPr>
              <w:autoSpaceDE w:val="0"/>
              <w:autoSpaceDN w:val="0"/>
              <w:adjustRightInd w:val="0"/>
              <w:spacing w:after="0" w:line="320" w:lineRule="atLeast"/>
              <w:ind w:left="60" w:right="60"/>
              <w:jc w:val="center"/>
              <w:rPr>
                <w:rFonts w:ascii="Arial" w:hAnsi="Arial" w:cs="Arial"/>
                <w:color w:val="000000"/>
                <w:sz w:val="16"/>
                <w:szCs w:val="16"/>
              </w:rPr>
            </w:pPr>
            <w:r w:rsidRPr="00CC3B0F">
              <w:rPr>
                <w:rFonts w:ascii="Arial" w:hAnsi="Arial" w:cs="Arial"/>
                <w:color w:val="000000"/>
                <w:sz w:val="16"/>
                <w:szCs w:val="16"/>
              </w:rPr>
              <w:t>Beta</w:t>
            </w:r>
          </w:p>
        </w:tc>
        <w:tc>
          <w:tcPr>
            <w:tcW w:w="616" w:type="dxa"/>
            <w:gridSpan w:val="4"/>
            <w:vMerge/>
            <w:tcBorders>
              <w:top w:val="single" w:sz="16" w:space="0" w:color="000000"/>
            </w:tcBorders>
            <w:shd w:val="clear" w:color="auto" w:fill="FFFFFF"/>
          </w:tcPr>
          <w:p w:rsidR="004579BF" w:rsidRPr="00CC3B0F" w:rsidRDefault="004579BF" w:rsidP="005D680B">
            <w:pPr>
              <w:autoSpaceDE w:val="0"/>
              <w:autoSpaceDN w:val="0"/>
              <w:adjustRightInd w:val="0"/>
              <w:spacing w:after="0" w:line="240" w:lineRule="auto"/>
              <w:rPr>
                <w:rFonts w:ascii="Arial" w:hAnsi="Arial" w:cs="Arial"/>
                <w:color w:val="000000"/>
                <w:sz w:val="16"/>
                <w:szCs w:val="16"/>
              </w:rPr>
            </w:pPr>
          </w:p>
        </w:tc>
        <w:tc>
          <w:tcPr>
            <w:tcW w:w="553" w:type="dxa"/>
            <w:gridSpan w:val="3"/>
            <w:vMerge/>
            <w:tcBorders>
              <w:top w:val="single" w:sz="16" w:space="0" w:color="000000"/>
            </w:tcBorders>
            <w:shd w:val="clear" w:color="auto" w:fill="FFFFFF"/>
          </w:tcPr>
          <w:p w:rsidR="004579BF" w:rsidRPr="00CC3B0F" w:rsidRDefault="004579BF" w:rsidP="005D680B">
            <w:pPr>
              <w:autoSpaceDE w:val="0"/>
              <w:autoSpaceDN w:val="0"/>
              <w:adjustRightInd w:val="0"/>
              <w:spacing w:after="0" w:line="240" w:lineRule="auto"/>
              <w:rPr>
                <w:rFonts w:ascii="Arial" w:hAnsi="Arial" w:cs="Arial"/>
                <w:color w:val="000000"/>
                <w:sz w:val="16"/>
                <w:szCs w:val="16"/>
              </w:rPr>
            </w:pPr>
          </w:p>
        </w:tc>
        <w:tc>
          <w:tcPr>
            <w:tcW w:w="971" w:type="dxa"/>
            <w:gridSpan w:val="4"/>
            <w:tcBorders>
              <w:bottom w:val="single" w:sz="16" w:space="0" w:color="000000"/>
            </w:tcBorders>
            <w:shd w:val="clear" w:color="auto" w:fill="FFFFFF"/>
          </w:tcPr>
          <w:p w:rsidR="004579BF" w:rsidRPr="00CC3B0F" w:rsidRDefault="004579BF" w:rsidP="005D680B">
            <w:pPr>
              <w:autoSpaceDE w:val="0"/>
              <w:autoSpaceDN w:val="0"/>
              <w:adjustRightInd w:val="0"/>
              <w:spacing w:after="0" w:line="320" w:lineRule="atLeast"/>
              <w:ind w:left="60" w:right="60"/>
              <w:jc w:val="center"/>
              <w:rPr>
                <w:rFonts w:ascii="Arial" w:hAnsi="Arial" w:cs="Arial"/>
                <w:color w:val="000000"/>
                <w:sz w:val="16"/>
                <w:szCs w:val="16"/>
              </w:rPr>
            </w:pPr>
            <w:r w:rsidRPr="00CC3B0F">
              <w:rPr>
                <w:rFonts w:ascii="Arial" w:hAnsi="Arial" w:cs="Arial"/>
                <w:color w:val="000000"/>
                <w:sz w:val="16"/>
                <w:szCs w:val="16"/>
              </w:rPr>
              <w:t>Tolerance</w:t>
            </w:r>
          </w:p>
        </w:tc>
        <w:tc>
          <w:tcPr>
            <w:tcW w:w="830" w:type="dxa"/>
            <w:gridSpan w:val="3"/>
            <w:tcBorders>
              <w:bottom w:val="single" w:sz="16" w:space="0" w:color="000000"/>
              <w:right w:val="single" w:sz="16" w:space="0" w:color="000000"/>
            </w:tcBorders>
            <w:shd w:val="clear" w:color="auto" w:fill="FFFFFF"/>
          </w:tcPr>
          <w:p w:rsidR="004579BF" w:rsidRPr="00CC3B0F" w:rsidRDefault="004579BF" w:rsidP="005D680B">
            <w:pPr>
              <w:autoSpaceDE w:val="0"/>
              <w:autoSpaceDN w:val="0"/>
              <w:adjustRightInd w:val="0"/>
              <w:spacing w:after="0" w:line="320" w:lineRule="atLeast"/>
              <w:ind w:left="60" w:right="60"/>
              <w:jc w:val="center"/>
              <w:rPr>
                <w:rFonts w:ascii="Arial" w:hAnsi="Arial" w:cs="Arial"/>
                <w:color w:val="000000"/>
                <w:sz w:val="16"/>
                <w:szCs w:val="16"/>
              </w:rPr>
            </w:pPr>
            <w:r w:rsidRPr="00CC3B0F">
              <w:rPr>
                <w:rFonts w:ascii="Arial" w:hAnsi="Arial" w:cs="Arial"/>
                <w:color w:val="000000"/>
                <w:sz w:val="16"/>
                <w:szCs w:val="16"/>
              </w:rPr>
              <w:t>VIF</w:t>
            </w:r>
          </w:p>
        </w:tc>
      </w:tr>
      <w:tr w:rsidR="004579BF" w:rsidRPr="00E539AA" w:rsidTr="005D680B">
        <w:trPr>
          <w:gridAfter w:val="1"/>
          <w:wAfter w:w="9" w:type="dxa"/>
          <w:cantSplit/>
          <w:trHeight w:val="255"/>
        </w:trPr>
        <w:tc>
          <w:tcPr>
            <w:tcW w:w="38" w:type="dxa"/>
            <w:vMerge w:val="restart"/>
            <w:tcBorders>
              <w:top w:val="single" w:sz="16" w:space="0" w:color="000000"/>
              <w:left w:val="single" w:sz="16" w:space="0" w:color="000000"/>
              <w:bottom w:val="single" w:sz="16" w:space="0" w:color="000000"/>
              <w:right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rPr>
                <w:rFonts w:ascii="Arial" w:hAnsi="Arial" w:cs="Arial"/>
                <w:color w:val="000000"/>
                <w:sz w:val="16"/>
                <w:szCs w:val="16"/>
              </w:rPr>
            </w:pPr>
            <w:r w:rsidRPr="00CC3B0F">
              <w:rPr>
                <w:rFonts w:ascii="Arial" w:hAnsi="Arial" w:cs="Arial"/>
                <w:color w:val="000000"/>
                <w:sz w:val="16"/>
                <w:szCs w:val="16"/>
              </w:rPr>
              <w:t>1</w:t>
            </w:r>
          </w:p>
        </w:tc>
        <w:tc>
          <w:tcPr>
            <w:tcW w:w="971" w:type="dxa"/>
            <w:gridSpan w:val="4"/>
            <w:tcBorders>
              <w:top w:val="single" w:sz="16" w:space="0" w:color="000000"/>
              <w:left w:val="nil"/>
              <w:bottom w:val="nil"/>
              <w:right w:val="single" w:sz="16" w:space="0" w:color="000000"/>
            </w:tcBorders>
            <w:shd w:val="clear" w:color="auto" w:fill="FFFFFF"/>
            <w:vAlign w:val="center"/>
          </w:tcPr>
          <w:p w:rsidR="004579BF" w:rsidRPr="00CC3B0F" w:rsidRDefault="004579BF" w:rsidP="005D680B">
            <w:pPr>
              <w:autoSpaceDE w:val="0"/>
              <w:autoSpaceDN w:val="0"/>
              <w:adjustRightInd w:val="0"/>
              <w:spacing w:after="0" w:line="320" w:lineRule="atLeast"/>
              <w:ind w:left="60" w:right="60"/>
              <w:rPr>
                <w:rFonts w:ascii="Arial" w:hAnsi="Arial" w:cs="Arial"/>
                <w:color w:val="000000"/>
                <w:sz w:val="16"/>
                <w:szCs w:val="16"/>
              </w:rPr>
            </w:pPr>
            <w:r w:rsidRPr="00CC3B0F">
              <w:rPr>
                <w:rFonts w:ascii="Arial" w:hAnsi="Arial" w:cs="Arial"/>
                <w:color w:val="000000"/>
                <w:sz w:val="16"/>
                <w:szCs w:val="16"/>
              </w:rPr>
              <w:t>(Constant)</w:t>
            </w:r>
          </w:p>
        </w:tc>
        <w:tc>
          <w:tcPr>
            <w:tcW w:w="1118" w:type="dxa"/>
            <w:gridSpan w:val="3"/>
            <w:tcBorders>
              <w:top w:val="single" w:sz="16" w:space="0" w:color="000000"/>
              <w:left w:val="single" w:sz="16" w:space="0" w:color="000000"/>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-9081.084</w:t>
            </w:r>
          </w:p>
        </w:tc>
        <w:tc>
          <w:tcPr>
            <w:tcW w:w="1118" w:type="dxa"/>
            <w:gridSpan w:val="3"/>
            <w:tcBorders>
              <w:top w:val="single" w:sz="16" w:space="0" w:color="000000"/>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7204.055</w:t>
            </w:r>
          </w:p>
        </w:tc>
        <w:tc>
          <w:tcPr>
            <w:tcW w:w="1233" w:type="dxa"/>
            <w:gridSpan w:val="4"/>
            <w:tcBorders>
              <w:top w:val="single" w:sz="16" w:space="0" w:color="000000"/>
              <w:bottom w:val="nil"/>
            </w:tcBorders>
            <w:shd w:val="clear" w:color="auto" w:fill="FFFFFF"/>
          </w:tcPr>
          <w:p w:rsidR="004579BF" w:rsidRPr="00CC3B0F" w:rsidRDefault="004579BF" w:rsidP="005D680B">
            <w:pPr>
              <w:autoSpaceDE w:val="0"/>
              <w:autoSpaceDN w:val="0"/>
              <w:adjustRightInd w:val="0"/>
              <w:spacing w:after="0" w:line="240" w:lineRule="auto"/>
              <w:rPr>
                <w:rFonts w:ascii="Times New Roman" w:hAnsi="Times New Roman" w:cs="Times New Roman"/>
                <w:sz w:val="16"/>
                <w:szCs w:val="16"/>
              </w:rPr>
            </w:pPr>
          </w:p>
        </w:tc>
        <w:tc>
          <w:tcPr>
            <w:tcW w:w="616" w:type="dxa"/>
            <w:gridSpan w:val="4"/>
            <w:tcBorders>
              <w:top w:val="single" w:sz="16" w:space="0" w:color="000000"/>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-1.261</w:t>
            </w:r>
          </w:p>
        </w:tc>
        <w:tc>
          <w:tcPr>
            <w:tcW w:w="553" w:type="dxa"/>
            <w:gridSpan w:val="3"/>
            <w:tcBorders>
              <w:top w:val="single" w:sz="16" w:space="0" w:color="000000"/>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.335</w:t>
            </w:r>
          </w:p>
        </w:tc>
        <w:tc>
          <w:tcPr>
            <w:tcW w:w="971" w:type="dxa"/>
            <w:gridSpan w:val="4"/>
            <w:tcBorders>
              <w:top w:val="single" w:sz="16" w:space="0" w:color="000000"/>
              <w:bottom w:val="nil"/>
            </w:tcBorders>
            <w:shd w:val="clear" w:color="auto" w:fill="FFFFFF"/>
          </w:tcPr>
          <w:p w:rsidR="004579BF" w:rsidRPr="00CC3B0F" w:rsidRDefault="004579BF" w:rsidP="005D680B">
            <w:pPr>
              <w:autoSpaceDE w:val="0"/>
              <w:autoSpaceDN w:val="0"/>
              <w:adjustRightInd w:val="0"/>
              <w:spacing w:after="0" w:line="240" w:lineRule="auto"/>
              <w:rPr>
                <w:rFonts w:ascii="Times New Roman" w:hAnsi="Times New Roman" w:cs="Times New Roman"/>
                <w:sz w:val="16"/>
                <w:szCs w:val="16"/>
              </w:rPr>
            </w:pPr>
          </w:p>
        </w:tc>
        <w:tc>
          <w:tcPr>
            <w:tcW w:w="809" w:type="dxa"/>
            <w:gridSpan w:val="2"/>
            <w:tcBorders>
              <w:top w:val="single" w:sz="16" w:space="0" w:color="000000"/>
              <w:bottom w:val="nil"/>
              <w:right w:val="single" w:sz="16" w:space="0" w:color="000000"/>
            </w:tcBorders>
            <w:shd w:val="clear" w:color="auto" w:fill="FFFFFF"/>
          </w:tcPr>
          <w:p w:rsidR="004579BF" w:rsidRPr="00CC3B0F" w:rsidRDefault="004579BF" w:rsidP="005D680B">
            <w:pPr>
              <w:autoSpaceDE w:val="0"/>
              <w:autoSpaceDN w:val="0"/>
              <w:adjustRightInd w:val="0"/>
              <w:spacing w:after="0" w:line="240" w:lineRule="auto"/>
              <w:rPr>
                <w:rFonts w:ascii="Times New Roman" w:hAnsi="Times New Roman" w:cs="Times New Roman"/>
                <w:sz w:val="16"/>
                <w:szCs w:val="16"/>
              </w:rPr>
            </w:pPr>
          </w:p>
        </w:tc>
      </w:tr>
      <w:tr w:rsidR="004579BF" w:rsidRPr="00E539AA" w:rsidTr="005D680B">
        <w:trPr>
          <w:gridAfter w:val="1"/>
          <w:wAfter w:w="9" w:type="dxa"/>
          <w:cantSplit/>
          <w:trHeight w:val="340"/>
        </w:trPr>
        <w:tc>
          <w:tcPr>
            <w:tcW w:w="38" w:type="dxa"/>
            <w:vMerge/>
            <w:tcBorders>
              <w:top w:val="single" w:sz="16" w:space="0" w:color="000000"/>
              <w:left w:val="single" w:sz="16" w:space="0" w:color="000000"/>
              <w:bottom w:val="single" w:sz="16" w:space="0" w:color="000000"/>
              <w:right w:val="nil"/>
            </w:tcBorders>
            <w:shd w:val="clear" w:color="auto" w:fill="FFFFFF"/>
            <w:vAlign w:val="center"/>
          </w:tcPr>
          <w:p w:rsidR="004579BF" w:rsidRPr="00CC3B0F" w:rsidRDefault="004579BF" w:rsidP="005D680B">
            <w:pPr>
              <w:autoSpaceDE w:val="0"/>
              <w:autoSpaceDN w:val="0"/>
              <w:adjustRightInd w:val="0"/>
              <w:spacing w:after="0" w:line="240" w:lineRule="auto"/>
              <w:rPr>
                <w:rFonts w:ascii="Times New Roman" w:hAnsi="Times New Roman" w:cs="Times New Roman"/>
                <w:sz w:val="16"/>
                <w:szCs w:val="16"/>
              </w:rPr>
            </w:pPr>
          </w:p>
        </w:tc>
        <w:tc>
          <w:tcPr>
            <w:tcW w:w="971" w:type="dxa"/>
            <w:gridSpan w:val="4"/>
            <w:tcBorders>
              <w:top w:val="nil"/>
              <w:left w:val="nil"/>
              <w:bottom w:val="nil"/>
              <w:right w:val="single" w:sz="16" w:space="0" w:color="000000"/>
            </w:tcBorders>
            <w:shd w:val="clear" w:color="auto" w:fill="FFFFFF"/>
            <w:vAlign w:val="center"/>
          </w:tcPr>
          <w:p w:rsidR="004579BF" w:rsidRPr="00CC3B0F" w:rsidRDefault="004579BF" w:rsidP="005D680B">
            <w:pPr>
              <w:autoSpaceDE w:val="0"/>
              <w:autoSpaceDN w:val="0"/>
              <w:adjustRightInd w:val="0"/>
              <w:spacing w:after="0" w:line="320" w:lineRule="atLeast"/>
              <w:ind w:left="60" w:right="60"/>
              <w:rPr>
                <w:rFonts w:ascii="Arial" w:hAnsi="Arial" w:cs="Arial"/>
                <w:color w:val="000000"/>
                <w:sz w:val="16"/>
                <w:szCs w:val="16"/>
              </w:rPr>
            </w:pPr>
            <w:r w:rsidRPr="00CC3B0F">
              <w:rPr>
                <w:rFonts w:ascii="Arial" w:hAnsi="Arial" w:cs="Arial"/>
                <w:color w:val="000000"/>
                <w:sz w:val="16"/>
                <w:szCs w:val="16"/>
              </w:rPr>
              <w:t>LOGINR</w:t>
            </w:r>
          </w:p>
        </w:tc>
        <w:tc>
          <w:tcPr>
            <w:tcW w:w="1118" w:type="dxa"/>
            <w:gridSpan w:val="3"/>
            <w:tcBorders>
              <w:top w:val="nil"/>
              <w:left w:val="single" w:sz="16" w:space="0" w:color="000000"/>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-2136.208</w:t>
            </w:r>
          </w:p>
        </w:tc>
        <w:tc>
          <w:tcPr>
            <w:tcW w:w="1118" w:type="dxa"/>
            <w:gridSpan w:val="3"/>
            <w:tcBorders>
              <w:top w:val="nil"/>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3821.432</w:t>
            </w:r>
          </w:p>
        </w:tc>
        <w:tc>
          <w:tcPr>
            <w:tcW w:w="1233" w:type="dxa"/>
            <w:gridSpan w:val="4"/>
            <w:tcBorders>
              <w:top w:val="nil"/>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-.106</w:t>
            </w:r>
          </w:p>
        </w:tc>
        <w:tc>
          <w:tcPr>
            <w:tcW w:w="616" w:type="dxa"/>
            <w:gridSpan w:val="4"/>
            <w:tcBorders>
              <w:top w:val="nil"/>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-.559</w:t>
            </w:r>
          </w:p>
        </w:tc>
        <w:tc>
          <w:tcPr>
            <w:tcW w:w="553" w:type="dxa"/>
            <w:gridSpan w:val="3"/>
            <w:tcBorders>
              <w:top w:val="nil"/>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.632</w:t>
            </w:r>
          </w:p>
        </w:tc>
        <w:tc>
          <w:tcPr>
            <w:tcW w:w="971" w:type="dxa"/>
            <w:gridSpan w:val="4"/>
            <w:tcBorders>
              <w:top w:val="nil"/>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.028</w:t>
            </w:r>
          </w:p>
        </w:tc>
        <w:tc>
          <w:tcPr>
            <w:tcW w:w="809" w:type="dxa"/>
            <w:gridSpan w:val="2"/>
            <w:tcBorders>
              <w:top w:val="nil"/>
              <w:bottom w:val="nil"/>
              <w:right w:val="single" w:sz="16" w:space="0" w:color="000000"/>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35.484</w:t>
            </w:r>
          </w:p>
        </w:tc>
      </w:tr>
      <w:tr w:rsidR="004579BF" w:rsidRPr="00E539AA" w:rsidTr="005D680B">
        <w:trPr>
          <w:gridAfter w:val="1"/>
          <w:wAfter w:w="9" w:type="dxa"/>
          <w:cantSplit/>
          <w:trHeight w:val="297"/>
        </w:trPr>
        <w:tc>
          <w:tcPr>
            <w:tcW w:w="38" w:type="dxa"/>
            <w:vMerge/>
            <w:tcBorders>
              <w:top w:val="single" w:sz="16" w:space="0" w:color="000000"/>
              <w:left w:val="single" w:sz="16" w:space="0" w:color="000000"/>
              <w:bottom w:val="single" w:sz="16" w:space="0" w:color="000000"/>
              <w:right w:val="nil"/>
            </w:tcBorders>
            <w:shd w:val="clear" w:color="auto" w:fill="FFFFFF"/>
            <w:vAlign w:val="center"/>
          </w:tcPr>
          <w:p w:rsidR="004579BF" w:rsidRPr="00CC3B0F" w:rsidRDefault="004579BF" w:rsidP="005D680B">
            <w:pPr>
              <w:autoSpaceDE w:val="0"/>
              <w:autoSpaceDN w:val="0"/>
              <w:adjustRightInd w:val="0"/>
              <w:spacing w:after="0" w:line="240" w:lineRule="auto"/>
              <w:rPr>
                <w:rFonts w:ascii="Arial" w:hAnsi="Arial" w:cs="Arial"/>
                <w:color w:val="000000"/>
                <w:sz w:val="16"/>
                <w:szCs w:val="16"/>
              </w:rPr>
            </w:pPr>
          </w:p>
        </w:tc>
        <w:tc>
          <w:tcPr>
            <w:tcW w:w="971" w:type="dxa"/>
            <w:gridSpan w:val="4"/>
            <w:tcBorders>
              <w:top w:val="nil"/>
              <w:left w:val="nil"/>
              <w:bottom w:val="nil"/>
              <w:right w:val="single" w:sz="16" w:space="0" w:color="000000"/>
            </w:tcBorders>
            <w:shd w:val="clear" w:color="auto" w:fill="FFFFFF"/>
            <w:vAlign w:val="center"/>
          </w:tcPr>
          <w:p w:rsidR="004579BF" w:rsidRPr="00CC3B0F" w:rsidRDefault="004579BF" w:rsidP="005D680B">
            <w:pPr>
              <w:autoSpaceDE w:val="0"/>
              <w:autoSpaceDN w:val="0"/>
              <w:adjustRightInd w:val="0"/>
              <w:spacing w:after="0" w:line="320" w:lineRule="atLeast"/>
              <w:ind w:left="60" w:right="60"/>
              <w:rPr>
                <w:rFonts w:ascii="Arial" w:hAnsi="Arial" w:cs="Arial"/>
                <w:color w:val="000000"/>
                <w:sz w:val="16"/>
                <w:szCs w:val="16"/>
              </w:rPr>
            </w:pPr>
            <w:r w:rsidRPr="00CC3B0F">
              <w:rPr>
                <w:rFonts w:ascii="Arial" w:hAnsi="Arial" w:cs="Arial"/>
                <w:color w:val="000000"/>
                <w:sz w:val="16"/>
                <w:szCs w:val="16"/>
              </w:rPr>
              <w:t>LOGINF</w:t>
            </w:r>
          </w:p>
        </w:tc>
        <w:tc>
          <w:tcPr>
            <w:tcW w:w="1118" w:type="dxa"/>
            <w:gridSpan w:val="3"/>
            <w:tcBorders>
              <w:top w:val="nil"/>
              <w:left w:val="single" w:sz="16" w:space="0" w:color="000000"/>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1339.881</w:t>
            </w:r>
          </w:p>
        </w:tc>
        <w:tc>
          <w:tcPr>
            <w:tcW w:w="1118" w:type="dxa"/>
            <w:gridSpan w:val="3"/>
            <w:tcBorders>
              <w:top w:val="nil"/>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356.668</w:t>
            </w:r>
          </w:p>
        </w:tc>
        <w:tc>
          <w:tcPr>
            <w:tcW w:w="1233" w:type="dxa"/>
            <w:gridSpan w:val="4"/>
            <w:tcBorders>
              <w:top w:val="nil"/>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.252</w:t>
            </w:r>
          </w:p>
        </w:tc>
        <w:tc>
          <w:tcPr>
            <w:tcW w:w="616" w:type="dxa"/>
            <w:gridSpan w:val="4"/>
            <w:tcBorders>
              <w:top w:val="nil"/>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3.757</w:t>
            </w:r>
          </w:p>
        </w:tc>
        <w:tc>
          <w:tcPr>
            <w:tcW w:w="553" w:type="dxa"/>
            <w:gridSpan w:val="3"/>
            <w:tcBorders>
              <w:top w:val="nil"/>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.064</w:t>
            </w:r>
          </w:p>
        </w:tc>
        <w:tc>
          <w:tcPr>
            <w:tcW w:w="971" w:type="dxa"/>
            <w:gridSpan w:val="4"/>
            <w:tcBorders>
              <w:top w:val="nil"/>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.222</w:t>
            </w:r>
          </w:p>
        </w:tc>
        <w:tc>
          <w:tcPr>
            <w:tcW w:w="809" w:type="dxa"/>
            <w:gridSpan w:val="2"/>
            <w:tcBorders>
              <w:top w:val="nil"/>
              <w:bottom w:val="nil"/>
              <w:right w:val="single" w:sz="16" w:space="0" w:color="000000"/>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4.497</w:t>
            </w:r>
          </w:p>
        </w:tc>
      </w:tr>
      <w:tr w:rsidR="004579BF" w:rsidRPr="00E539AA" w:rsidTr="005D680B">
        <w:trPr>
          <w:gridAfter w:val="1"/>
          <w:wAfter w:w="9" w:type="dxa"/>
          <w:cantSplit/>
          <w:trHeight w:val="297"/>
        </w:trPr>
        <w:tc>
          <w:tcPr>
            <w:tcW w:w="38" w:type="dxa"/>
            <w:vMerge/>
            <w:tcBorders>
              <w:top w:val="single" w:sz="16" w:space="0" w:color="000000"/>
              <w:left w:val="single" w:sz="16" w:space="0" w:color="000000"/>
              <w:bottom w:val="single" w:sz="16" w:space="0" w:color="000000"/>
              <w:right w:val="nil"/>
            </w:tcBorders>
            <w:shd w:val="clear" w:color="auto" w:fill="FFFFFF"/>
            <w:vAlign w:val="center"/>
          </w:tcPr>
          <w:p w:rsidR="004579BF" w:rsidRPr="00CC3B0F" w:rsidRDefault="004579BF" w:rsidP="005D680B">
            <w:pPr>
              <w:autoSpaceDE w:val="0"/>
              <w:autoSpaceDN w:val="0"/>
              <w:adjustRightInd w:val="0"/>
              <w:spacing w:after="0" w:line="240" w:lineRule="auto"/>
              <w:rPr>
                <w:rFonts w:ascii="Arial" w:hAnsi="Arial" w:cs="Arial"/>
                <w:color w:val="000000"/>
                <w:sz w:val="16"/>
                <w:szCs w:val="16"/>
              </w:rPr>
            </w:pPr>
          </w:p>
        </w:tc>
        <w:tc>
          <w:tcPr>
            <w:tcW w:w="971" w:type="dxa"/>
            <w:gridSpan w:val="4"/>
            <w:tcBorders>
              <w:top w:val="nil"/>
              <w:left w:val="nil"/>
              <w:bottom w:val="nil"/>
              <w:right w:val="single" w:sz="16" w:space="0" w:color="000000"/>
            </w:tcBorders>
            <w:shd w:val="clear" w:color="auto" w:fill="FFFFFF"/>
            <w:vAlign w:val="center"/>
          </w:tcPr>
          <w:p w:rsidR="004579BF" w:rsidRPr="00CC3B0F" w:rsidRDefault="004579BF" w:rsidP="005D680B">
            <w:pPr>
              <w:autoSpaceDE w:val="0"/>
              <w:autoSpaceDN w:val="0"/>
              <w:adjustRightInd w:val="0"/>
              <w:spacing w:after="0" w:line="320" w:lineRule="atLeast"/>
              <w:ind w:left="60" w:right="60"/>
              <w:rPr>
                <w:rFonts w:ascii="Arial" w:hAnsi="Arial" w:cs="Arial"/>
                <w:color w:val="000000"/>
                <w:sz w:val="16"/>
                <w:szCs w:val="16"/>
              </w:rPr>
            </w:pPr>
            <w:r w:rsidRPr="00CC3B0F">
              <w:rPr>
                <w:rFonts w:ascii="Arial" w:hAnsi="Arial" w:cs="Arial"/>
                <w:color w:val="000000"/>
                <w:sz w:val="16"/>
                <w:szCs w:val="16"/>
              </w:rPr>
              <w:t>LOGALR</w:t>
            </w:r>
          </w:p>
        </w:tc>
        <w:tc>
          <w:tcPr>
            <w:tcW w:w="1118" w:type="dxa"/>
            <w:gridSpan w:val="3"/>
            <w:tcBorders>
              <w:top w:val="nil"/>
              <w:left w:val="single" w:sz="16" w:space="0" w:color="000000"/>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-904.659</w:t>
            </w:r>
          </w:p>
        </w:tc>
        <w:tc>
          <w:tcPr>
            <w:tcW w:w="1118" w:type="dxa"/>
            <w:gridSpan w:val="3"/>
            <w:tcBorders>
              <w:top w:val="nil"/>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784.672</w:t>
            </w:r>
          </w:p>
        </w:tc>
        <w:tc>
          <w:tcPr>
            <w:tcW w:w="1233" w:type="dxa"/>
            <w:gridSpan w:val="4"/>
            <w:tcBorders>
              <w:top w:val="nil"/>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-.129</w:t>
            </w:r>
          </w:p>
        </w:tc>
        <w:tc>
          <w:tcPr>
            <w:tcW w:w="616" w:type="dxa"/>
            <w:gridSpan w:val="4"/>
            <w:tcBorders>
              <w:top w:val="nil"/>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-1.153</w:t>
            </w:r>
          </w:p>
        </w:tc>
        <w:tc>
          <w:tcPr>
            <w:tcW w:w="553" w:type="dxa"/>
            <w:gridSpan w:val="3"/>
            <w:tcBorders>
              <w:top w:val="nil"/>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.368</w:t>
            </w:r>
          </w:p>
        </w:tc>
        <w:tc>
          <w:tcPr>
            <w:tcW w:w="971" w:type="dxa"/>
            <w:gridSpan w:val="4"/>
            <w:tcBorders>
              <w:top w:val="nil"/>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.080</w:t>
            </w:r>
          </w:p>
        </w:tc>
        <w:tc>
          <w:tcPr>
            <w:tcW w:w="809" w:type="dxa"/>
            <w:gridSpan w:val="2"/>
            <w:tcBorders>
              <w:top w:val="nil"/>
              <w:bottom w:val="nil"/>
              <w:right w:val="single" w:sz="16" w:space="0" w:color="000000"/>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12.475</w:t>
            </w:r>
          </w:p>
        </w:tc>
      </w:tr>
      <w:tr w:rsidR="004579BF" w:rsidRPr="00E539AA" w:rsidTr="005D680B">
        <w:trPr>
          <w:gridAfter w:val="1"/>
          <w:wAfter w:w="9" w:type="dxa"/>
          <w:cantSplit/>
          <w:trHeight w:val="297"/>
        </w:trPr>
        <w:tc>
          <w:tcPr>
            <w:tcW w:w="38" w:type="dxa"/>
            <w:vMerge/>
            <w:tcBorders>
              <w:top w:val="single" w:sz="16" w:space="0" w:color="000000"/>
              <w:left w:val="single" w:sz="16" w:space="0" w:color="000000"/>
              <w:bottom w:val="single" w:sz="16" w:space="0" w:color="000000"/>
              <w:right w:val="nil"/>
            </w:tcBorders>
            <w:shd w:val="clear" w:color="auto" w:fill="FFFFFF"/>
            <w:vAlign w:val="center"/>
          </w:tcPr>
          <w:p w:rsidR="004579BF" w:rsidRPr="00CC3B0F" w:rsidRDefault="004579BF" w:rsidP="005D680B">
            <w:pPr>
              <w:autoSpaceDE w:val="0"/>
              <w:autoSpaceDN w:val="0"/>
              <w:adjustRightInd w:val="0"/>
              <w:spacing w:after="0" w:line="240" w:lineRule="auto"/>
              <w:rPr>
                <w:rFonts w:ascii="Arial" w:hAnsi="Arial" w:cs="Arial"/>
                <w:color w:val="000000"/>
                <w:sz w:val="16"/>
                <w:szCs w:val="16"/>
              </w:rPr>
            </w:pPr>
          </w:p>
        </w:tc>
        <w:tc>
          <w:tcPr>
            <w:tcW w:w="971" w:type="dxa"/>
            <w:gridSpan w:val="4"/>
            <w:tcBorders>
              <w:top w:val="nil"/>
              <w:left w:val="nil"/>
              <w:bottom w:val="nil"/>
              <w:right w:val="single" w:sz="16" w:space="0" w:color="000000"/>
            </w:tcBorders>
            <w:shd w:val="clear" w:color="auto" w:fill="FFFFFF"/>
            <w:vAlign w:val="center"/>
          </w:tcPr>
          <w:p w:rsidR="004579BF" w:rsidRPr="00CC3B0F" w:rsidRDefault="004579BF" w:rsidP="005D680B">
            <w:pPr>
              <w:autoSpaceDE w:val="0"/>
              <w:autoSpaceDN w:val="0"/>
              <w:adjustRightInd w:val="0"/>
              <w:spacing w:after="0" w:line="320" w:lineRule="atLeast"/>
              <w:ind w:left="60" w:right="60"/>
              <w:rPr>
                <w:rFonts w:ascii="Arial" w:hAnsi="Arial" w:cs="Arial"/>
                <w:color w:val="000000"/>
                <w:sz w:val="16"/>
                <w:szCs w:val="16"/>
              </w:rPr>
            </w:pPr>
            <w:r w:rsidRPr="00CC3B0F">
              <w:rPr>
                <w:rFonts w:ascii="Arial" w:hAnsi="Arial" w:cs="Arial"/>
                <w:color w:val="000000"/>
                <w:sz w:val="16"/>
                <w:szCs w:val="16"/>
              </w:rPr>
              <w:t>LOGNIM</w:t>
            </w:r>
          </w:p>
        </w:tc>
        <w:tc>
          <w:tcPr>
            <w:tcW w:w="1118" w:type="dxa"/>
            <w:gridSpan w:val="3"/>
            <w:tcBorders>
              <w:top w:val="nil"/>
              <w:left w:val="single" w:sz="16" w:space="0" w:color="000000"/>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1653.362</w:t>
            </w:r>
          </w:p>
        </w:tc>
        <w:tc>
          <w:tcPr>
            <w:tcW w:w="1118" w:type="dxa"/>
            <w:gridSpan w:val="3"/>
            <w:tcBorders>
              <w:top w:val="nil"/>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289.057</w:t>
            </w:r>
          </w:p>
        </w:tc>
        <w:tc>
          <w:tcPr>
            <w:tcW w:w="1233" w:type="dxa"/>
            <w:gridSpan w:val="4"/>
            <w:tcBorders>
              <w:top w:val="nil"/>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.978</w:t>
            </w:r>
          </w:p>
        </w:tc>
        <w:tc>
          <w:tcPr>
            <w:tcW w:w="616" w:type="dxa"/>
            <w:gridSpan w:val="4"/>
            <w:tcBorders>
              <w:top w:val="nil"/>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5.720</w:t>
            </w:r>
          </w:p>
        </w:tc>
        <w:tc>
          <w:tcPr>
            <w:tcW w:w="553" w:type="dxa"/>
            <w:gridSpan w:val="3"/>
            <w:tcBorders>
              <w:top w:val="nil"/>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.029</w:t>
            </w:r>
          </w:p>
        </w:tc>
        <w:tc>
          <w:tcPr>
            <w:tcW w:w="971" w:type="dxa"/>
            <w:gridSpan w:val="4"/>
            <w:tcBorders>
              <w:top w:val="nil"/>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.034</w:t>
            </w:r>
          </w:p>
        </w:tc>
        <w:tc>
          <w:tcPr>
            <w:tcW w:w="809" w:type="dxa"/>
            <w:gridSpan w:val="2"/>
            <w:tcBorders>
              <w:top w:val="nil"/>
              <w:bottom w:val="nil"/>
              <w:right w:val="single" w:sz="16" w:space="0" w:color="000000"/>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29.137</w:t>
            </w:r>
          </w:p>
        </w:tc>
      </w:tr>
      <w:tr w:rsidR="004579BF" w:rsidRPr="00E539AA" w:rsidTr="005D680B">
        <w:trPr>
          <w:gridAfter w:val="1"/>
          <w:wAfter w:w="9" w:type="dxa"/>
          <w:cantSplit/>
          <w:trHeight w:val="340"/>
        </w:trPr>
        <w:tc>
          <w:tcPr>
            <w:tcW w:w="38" w:type="dxa"/>
            <w:vMerge/>
            <w:tcBorders>
              <w:top w:val="single" w:sz="16" w:space="0" w:color="000000"/>
              <w:left w:val="single" w:sz="16" w:space="0" w:color="000000"/>
              <w:bottom w:val="single" w:sz="16" w:space="0" w:color="000000"/>
              <w:right w:val="nil"/>
            </w:tcBorders>
            <w:shd w:val="clear" w:color="auto" w:fill="FFFFFF"/>
            <w:vAlign w:val="center"/>
          </w:tcPr>
          <w:p w:rsidR="004579BF" w:rsidRPr="00CC3B0F" w:rsidRDefault="004579BF" w:rsidP="005D680B">
            <w:pPr>
              <w:autoSpaceDE w:val="0"/>
              <w:autoSpaceDN w:val="0"/>
              <w:adjustRightInd w:val="0"/>
              <w:spacing w:after="0" w:line="240" w:lineRule="auto"/>
              <w:rPr>
                <w:rFonts w:ascii="Arial" w:hAnsi="Arial" w:cs="Arial"/>
                <w:color w:val="000000"/>
                <w:sz w:val="16"/>
                <w:szCs w:val="16"/>
              </w:rPr>
            </w:pPr>
          </w:p>
        </w:tc>
        <w:tc>
          <w:tcPr>
            <w:tcW w:w="971" w:type="dxa"/>
            <w:gridSpan w:val="4"/>
            <w:tcBorders>
              <w:top w:val="nil"/>
              <w:left w:val="nil"/>
              <w:bottom w:val="nil"/>
              <w:right w:val="single" w:sz="16" w:space="0" w:color="000000"/>
            </w:tcBorders>
            <w:shd w:val="clear" w:color="auto" w:fill="FFFFFF"/>
            <w:vAlign w:val="center"/>
          </w:tcPr>
          <w:p w:rsidR="004579BF" w:rsidRPr="00CC3B0F" w:rsidRDefault="004579BF" w:rsidP="005D680B">
            <w:pPr>
              <w:autoSpaceDE w:val="0"/>
              <w:autoSpaceDN w:val="0"/>
              <w:adjustRightInd w:val="0"/>
              <w:spacing w:after="0" w:line="320" w:lineRule="atLeast"/>
              <w:ind w:left="60" w:right="60"/>
              <w:rPr>
                <w:rFonts w:ascii="Arial" w:hAnsi="Arial" w:cs="Arial"/>
                <w:color w:val="000000"/>
                <w:sz w:val="16"/>
                <w:szCs w:val="16"/>
              </w:rPr>
            </w:pPr>
            <w:r w:rsidRPr="00CC3B0F">
              <w:rPr>
                <w:rFonts w:ascii="Arial" w:hAnsi="Arial" w:cs="Arial"/>
                <w:color w:val="000000"/>
                <w:sz w:val="16"/>
                <w:szCs w:val="16"/>
              </w:rPr>
              <w:t>LOGNPLR</w:t>
            </w:r>
          </w:p>
        </w:tc>
        <w:tc>
          <w:tcPr>
            <w:tcW w:w="1118" w:type="dxa"/>
            <w:gridSpan w:val="3"/>
            <w:tcBorders>
              <w:top w:val="nil"/>
              <w:left w:val="single" w:sz="16" w:space="0" w:color="000000"/>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-2043.779</w:t>
            </w:r>
          </w:p>
        </w:tc>
        <w:tc>
          <w:tcPr>
            <w:tcW w:w="1118" w:type="dxa"/>
            <w:gridSpan w:val="3"/>
            <w:tcBorders>
              <w:top w:val="nil"/>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384.207</w:t>
            </w:r>
          </w:p>
        </w:tc>
        <w:tc>
          <w:tcPr>
            <w:tcW w:w="1233" w:type="dxa"/>
            <w:gridSpan w:val="4"/>
            <w:tcBorders>
              <w:top w:val="nil"/>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-1.216</w:t>
            </w:r>
          </w:p>
        </w:tc>
        <w:tc>
          <w:tcPr>
            <w:tcW w:w="616" w:type="dxa"/>
            <w:gridSpan w:val="4"/>
            <w:tcBorders>
              <w:top w:val="nil"/>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-5.319</w:t>
            </w:r>
          </w:p>
        </w:tc>
        <w:tc>
          <w:tcPr>
            <w:tcW w:w="553" w:type="dxa"/>
            <w:gridSpan w:val="3"/>
            <w:tcBorders>
              <w:top w:val="nil"/>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.034</w:t>
            </w:r>
          </w:p>
        </w:tc>
        <w:tc>
          <w:tcPr>
            <w:tcW w:w="971" w:type="dxa"/>
            <w:gridSpan w:val="4"/>
            <w:tcBorders>
              <w:top w:val="nil"/>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.019</w:t>
            </w:r>
          </w:p>
        </w:tc>
        <w:tc>
          <w:tcPr>
            <w:tcW w:w="809" w:type="dxa"/>
            <w:gridSpan w:val="2"/>
            <w:tcBorders>
              <w:top w:val="nil"/>
              <w:bottom w:val="nil"/>
              <w:right w:val="single" w:sz="16" w:space="0" w:color="000000"/>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52.057</w:t>
            </w:r>
          </w:p>
        </w:tc>
      </w:tr>
      <w:tr w:rsidR="004579BF" w:rsidRPr="00E539AA" w:rsidTr="005D680B">
        <w:trPr>
          <w:gridAfter w:val="1"/>
          <w:wAfter w:w="9" w:type="dxa"/>
          <w:cantSplit/>
          <w:trHeight w:val="297"/>
        </w:trPr>
        <w:tc>
          <w:tcPr>
            <w:tcW w:w="38" w:type="dxa"/>
            <w:vMerge/>
            <w:tcBorders>
              <w:top w:val="single" w:sz="16" w:space="0" w:color="000000"/>
              <w:left w:val="single" w:sz="16" w:space="0" w:color="000000"/>
              <w:bottom w:val="single" w:sz="16" w:space="0" w:color="000000"/>
              <w:right w:val="nil"/>
            </w:tcBorders>
            <w:shd w:val="clear" w:color="auto" w:fill="FFFFFF"/>
            <w:vAlign w:val="center"/>
          </w:tcPr>
          <w:p w:rsidR="004579BF" w:rsidRPr="00CC3B0F" w:rsidRDefault="004579BF" w:rsidP="005D680B">
            <w:pPr>
              <w:autoSpaceDE w:val="0"/>
              <w:autoSpaceDN w:val="0"/>
              <w:adjustRightInd w:val="0"/>
              <w:spacing w:after="0" w:line="240" w:lineRule="auto"/>
              <w:rPr>
                <w:rFonts w:ascii="Arial" w:hAnsi="Arial" w:cs="Arial"/>
                <w:color w:val="000000"/>
                <w:sz w:val="16"/>
                <w:szCs w:val="16"/>
              </w:rPr>
            </w:pPr>
          </w:p>
        </w:tc>
        <w:tc>
          <w:tcPr>
            <w:tcW w:w="971" w:type="dxa"/>
            <w:gridSpan w:val="4"/>
            <w:tcBorders>
              <w:top w:val="nil"/>
              <w:left w:val="nil"/>
              <w:bottom w:val="nil"/>
              <w:right w:val="single" w:sz="16" w:space="0" w:color="000000"/>
            </w:tcBorders>
            <w:shd w:val="clear" w:color="auto" w:fill="FFFFFF"/>
            <w:vAlign w:val="center"/>
          </w:tcPr>
          <w:p w:rsidR="004579BF" w:rsidRPr="00CC3B0F" w:rsidRDefault="004579BF" w:rsidP="005D680B">
            <w:pPr>
              <w:autoSpaceDE w:val="0"/>
              <w:autoSpaceDN w:val="0"/>
              <w:adjustRightInd w:val="0"/>
              <w:spacing w:after="0" w:line="320" w:lineRule="atLeast"/>
              <w:ind w:left="60" w:right="60"/>
              <w:rPr>
                <w:rFonts w:ascii="Arial" w:hAnsi="Arial" w:cs="Arial"/>
                <w:color w:val="000000"/>
                <w:sz w:val="16"/>
                <w:szCs w:val="16"/>
              </w:rPr>
            </w:pPr>
            <w:r w:rsidRPr="00CC3B0F">
              <w:rPr>
                <w:rFonts w:ascii="Arial" w:hAnsi="Arial" w:cs="Arial"/>
                <w:color w:val="000000"/>
                <w:sz w:val="16"/>
                <w:szCs w:val="16"/>
              </w:rPr>
              <w:t>LOGTOD</w:t>
            </w:r>
          </w:p>
        </w:tc>
        <w:tc>
          <w:tcPr>
            <w:tcW w:w="1118" w:type="dxa"/>
            <w:gridSpan w:val="3"/>
            <w:tcBorders>
              <w:top w:val="nil"/>
              <w:left w:val="single" w:sz="16" w:space="0" w:color="000000"/>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2245.217</w:t>
            </w:r>
          </w:p>
        </w:tc>
        <w:tc>
          <w:tcPr>
            <w:tcW w:w="1118" w:type="dxa"/>
            <w:gridSpan w:val="3"/>
            <w:tcBorders>
              <w:top w:val="nil"/>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950.384</w:t>
            </w:r>
          </w:p>
        </w:tc>
        <w:tc>
          <w:tcPr>
            <w:tcW w:w="1233" w:type="dxa"/>
            <w:gridSpan w:val="4"/>
            <w:tcBorders>
              <w:top w:val="nil"/>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.422</w:t>
            </w:r>
          </w:p>
        </w:tc>
        <w:tc>
          <w:tcPr>
            <w:tcW w:w="616" w:type="dxa"/>
            <w:gridSpan w:val="4"/>
            <w:tcBorders>
              <w:top w:val="nil"/>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2.362</w:t>
            </w:r>
          </w:p>
        </w:tc>
        <w:tc>
          <w:tcPr>
            <w:tcW w:w="553" w:type="dxa"/>
            <w:gridSpan w:val="3"/>
            <w:tcBorders>
              <w:top w:val="nil"/>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.142</w:t>
            </w:r>
          </w:p>
        </w:tc>
        <w:tc>
          <w:tcPr>
            <w:tcW w:w="971" w:type="dxa"/>
            <w:gridSpan w:val="4"/>
            <w:tcBorders>
              <w:top w:val="nil"/>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.031</w:t>
            </w:r>
          </w:p>
        </w:tc>
        <w:tc>
          <w:tcPr>
            <w:tcW w:w="809" w:type="dxa"/>
            <w:gridSpan w:val="2"/>
            <w:tcBorders>
              <w:top w:val="nil"/>
              <w:bottom w:val="nil"/>
              <w:right w:val="single" w:sz="16" w:space="0" w:color="000000"/>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31.750</w:t>
            </w:r>
          </w:p>
        </w:tc>
      </w:tr>
      <w:tr w:rsidR="004579BF" w:rsidRPr="00E539AA" w:rsidTr="005D680B">
        <w:trPr>
          <w:gridAfter w:val="1"/>
          <w:wAfter w:w="9" w:type="dxa"/>
          <w:cantSplit/>
          <w:trHeight w:val="297"/>
        </w:trPr>
        <w:tc>
          <w:tcPr>
            <w:tcW w:w="38" w:type="dxa"/>
            <w:vMerge/>
            <w:tcBorders>
              <w:top w:val="single" w:sz="16" w:space="0" w:color="000000"/>
              <w:left w:val="single" w:sz="16" w:space="0" w:color="000000"/>
              <w:bottom w:val="single" w:sz="16" w:space="0" w:color="000000"/>
              <w:right w:val="nil"/>
            </w:tcBorders>
            <w:shd w:val="clear" w:color="auto" w:fill="FFFFFF"/>
            <w:vAlign w:val="center"/>
          </w:tcPr>
          <w:p w:rsidR="004579BF" w:rsidRPr="00CC3B0F" w:rsidRDefault="004579BF" w:rsidP="005D680B">
            <w:pPr>
              <w:autoSpaceDE w:val="0"/>
              <w:autoSpaceDN w:val="0"/>
              <w:adjustRightInd w:val="0"/>
              <w:spacing w:after="0" w:line="240" w:lineRule="auto"/>
              <w:rPr>
                <w:rFonts w:ascii="Arial" w:hAnsi="Arial" w:cs="Arial"/>
                <w:color w:val="000000"/>
                <w:sz w:val="16"/>
                <w:szCs w:val="16"/>
              </w:rPr>
            </w:pPr>
          </w:p>
        </w:tc>
        <w:tc>
          <w:tcPr>
            <w:tcW w:w="971" w:type="dxa"/>
            <w:gridSpan w:val="4"/>
            <w:tcBorders>
              <w:top w:val="nil"/>
              <w:left w:val="nil"/>
              <w:bottom w:val="nil"/>
              <w:right w:val="single" w:sz="16" w:space="0" w:color="000000"/>
            </w:tcBorders>
            <w:shd w:val="clear" w:color="auto" w:fill="FFFFFF"/>
            <w:vAlign w:val="center"/>
          </w:tcPr>
          <w:p w:rsidR="004579BF" w:rsidRPr="00CC3B0F" w:rsidRDefault="004579BF" w:rsidP="005D680B">
            <w:pPr>
              <w:autoSpaceDE w:val="0"/>
              <w:autoSpaceDN w:val="0"/>
              <w:adjustRightInd w:val="0"/>
              <w:spacing w:after="0" w:line="320" w:lineRule="atLeast"/>
              <w:ind w:left="60" w:right="60"/>
              <w:rPr>
                <w:rFonts w:ascii="Arial" w:hAnsi="Arial" w:cs="Arial"/>
                <w:color w:val="000000"/>
                <w:sz w:val="16"/>
                <w:szCs w:val="16"/>
              </w:rPr>
            </w:pPr>
            <w:r w:rsidRPr="00CC3B0F">
              <w:rPr>
                <w:rFonts w:ascii="Arial" w:hAnsi="Arial" w:cs="Arial"/>
                <w:color w:val="000000"/>
                <w:sz w:val="16"/>
                <w:szCs w:val="16"/>
              </w:rPr>
              <w:t>LOGCAR</w:t>
            </w:r>
          </w:p>
        </w:tc>
        <w:tc>
          <w:tcPr>
            <w:tcW w:w="1118" w:type="dxa"/>
            <w:gridSpan w:val="3"/>
            <w:tcBorders>
              <w:top w:val="nil"/>
              <w:left w:val="single" w:sz="16" w:space="0" w:color="000000"/>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-2884.030</w:t>
            </w:r>
          </w:p>
        </w:tc>
        <w:tc>
          <w:tcPr>
            <w:tcW w:w="1118" w:type="dxa"/>
            <w:gridSpan w:val="3"/>
            <w:tcBorders>
              <w:top w:val="nil"/>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534.162</w:t>
            </w:r>
          </w:p>
        </w:tc>
        <w:tc>
          <w:tcPr>
            <w:tcW w:w="1233" w:type="dxa"/>
            <w:gridSpan w:val="4"/>
            <w:tcBorders>
              <w:top w:val="nil"/>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-.946</w:t>
            </w:r>
          </w:p>
        </w:tc>
        <w:tc>
          <w:tcPr>
            <w:tcW w:w="616" w:type="dxa"/>
            <w:gridSpan w:val="4"/>
            <w:tcBorders>
              <w:top w:val="nil"/>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-5.399</w:t>
            </w:r>
          </w:p>
        </w:tc>
        <w:tc>
          <w:tcPr>
            <w:tcW w:w="553" w:type="dxa"/>
            <w:gridSpan w:val="3"/>
            <w:tcBorders>
              <w:top w:val="nil"/>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.033</w:t>
            </w:r>
          </w:p>
        </w:tc>
        <w:tc>
          <w:tcPr>
            <w:tcW w:w="971" w:type="dxa"/>
            <w:gridSpan w:val="4"/>
            <w:tcBorders>
              <w:top w:val="nil"/>
              <w:bottom w:val="nil"/>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.033</w:t>
            </w:r>
          </w:p>
        </w:tc>
        <w:tc>
          <w:tcPr>
            <w:tcW w:w="809" w:type="dxa"/>
            <w:gridSpan w:val="2"/>
            <w:tcBorders>
              <w:top w:val="nil"/>
              <w:bottom w:val="nil"/>
              <w:right w:val="single" w:sz="16" w:space="0" w:color="000000"/>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30.562</w:t>
            </w:r>
          </w:p>
        </w:tc>
      </w:tr>
      <w:tr w:rsidR="004579BF" w:rsidRPr="00E539AA" w:rsidTr="005D680B">
        <w:trPr>
          <w:gridAfter w:val="1"/>
          <w:wAfter w:w="9" w:type="dxa"/>
          <w:cantSplit/>
          <w:trHeight w:val="297"/>
        </w:trPr>
        <w:tc>
          <w:tcPr>
            <w:tcW w:w="38" w:type="dxa"/>
            <w:vMerge/>
            <w:tcBorders>
              <w:top w:val="single" w:sz="16" w:space="0" w:color="000000"/>
              <w:left w:val="single" w:sz="16" w:space="0" w:color="000000"/>
              <w:bottom w:val="single" w:sz="16" w:space="0" w:color="000000"/>
              <w:right w:val="nil"/>
            </w:tcBorders>
            <w:shd w:val="clear" w:color="auto" w:fill="FFFFFF"/>
            <w:vAlign w:val="center"/>
          </w:tcPr>
          <w:p w:rsidR="004579BF" w:rsidRPr="00CC3B0F" w:rsidRDefault="004579BF" w:rsidP="005D680B">
            <w:pPr>
              <w:autoSpaceDE w:val="0"/>
              <w:autoSpaceDN w:val="0"/>
              <w:adjustRightInd w:val="0"/>
              <w:spacing w:after="0" w:line="240" w:lineRule="auto"/>
              <w:rPr>
                <w:rFonts w:ascii="Arial" w:hAnsi="Arial" w:cs="Arial"/>
                <w:color w:val="000000"/>
                <w:sz w:val="16"/>
                <w:szCs w:val="16"/>
              </w:rPr>
            </w:pPr>
          </w:p>
        </w:tc>
        <w:tc>
          <w:tcPr>
            <w:tcW w:w="971" w:type="dxa"/>
            <w:gridSpan w:val="4"/>
            <w:tcBorders>
              <w:top w:val="nil"/>
              <w:left w:val="nil"/>
              <w:bottom w:val="single" w:sz="16" w:space="0" w:color="000000"/>
              <w:right w:val="single" w:sz="16" w:space="0" w:color="000000"/>
            </w:tcBorders>
            <w:shd w:val="clear" w:color="auto" w:fill="FFFFFF"/>
            <w:vAlign w:val="center"/>
          </w:tcPr>
          <w:p w:rsidR="004579BF" w:rsidRPr="00CC3B0F" w:rsidRDefault="004579BF" w:rsidP="005D680B">
            <w:pPr>
              <w:autoSpaceDE w:val="0"/>
              <w:autoSpaceDN w:val="0"/>
              <w:adjustRightInd w:val="0"/>
              <w:spacing w:after="0" w:line="320" w:lineRule="atLeast"/>
              <w:ind w:left="60" w:right="60"/>
              <w:rPr>
                <w:rFonts w:ascii="Arial" w:hAnsi="Arial" w:cs="Arial"/>
                <w:color w:val="000000"/>
                <w:sz w:val="16"/>
                <w:szCs w:val="16"/>
              </w:rPr>
            </w:pPr>
            <w:r w:rsidRPr="00CC3B0F">
              <w:rPr>
                <w:rFonts w:ascii="Arial" w:hAnsi="Arial" w:cs="Arial"/>
                <w:color w:val="000000"/>
                <w:sz w:val="16"/>
                <w:szCs w:val="16"/>
              </w:rPr>
              <w:t>LOGEXC</w:t>
            </w:r>
          </w:p>
        </w:tc>
        <w:tc>
          <w:tcPr>
            <w:tcW w:w="1118" w:type="dxa"/>
            <w:gridSpan w:val="3"/>
            <w:tcBorders>
              <w:top w:val="nil"/>
              <w:left w:val="single" w:sz="16" w:space="0" w:color="000000"/>
              <w:bottom w:val="single" w:sz="16" w:space="0" w:color="000000"/>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4341.233</w:t>
            </w:r>
          </w:p>
        </w:tc>
        <w:tc>
          <w:tcPr>
            <w:tcW w:w="1118" w:type="dxa"/>
            <w:gridSpan w:val="3"/>
            <w:tcBorders>
              <w:top w:val="nil"/>
              <w:bottom w:val="single" w:sz="16" w:space="0" w:color="000000"/>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1477.488</w:t>
            </w:r>
          </w:p>
        </w:tc>
        <w:tc>
          <w:tcPr>
            <w:tcW w:w="1233" w:type="dxa"/>
            <w:gridSpan w:val="4"/>
            <w:tcBorders>
              <w:top w:val="nil"/>
              <w:bottom w:val="single" w:sz="16" w:space="0" w:color="000000"/>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1.072</w:t>
            </w:r>
          </w:p>
        </w:tc>
        <w:tc>
          <w:tcPr>
            <w:tcW w:w="616" w:type="dxa"/>
            <w:gridSpan w:val="4"/>
            <w:tcBorders>
              <w:top w:val="nil"/>
              <w:bottom w:val="single" w:sz="16" w:space="0" w:color="000000"/>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2.938</w:t>
            </w:r>
          </w:p>
        </w:tc>
        <w:tc>
          <w:tcPr>
            <w:tcW w:w="553" w:type="dxa"/>
            <w:gridSpan w:val="3"/>
            <w:tcBorders>
              <w:top w:val="nil"/>
              <w:bottom w:val="single" w:sz="16" w:space="0" w:color="000000"/>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.099</w:t>
            </w:r>
          </w:p>
        </w:tc>
        <w:tc>
          <w:tcPr>
            <w:tcW w:w="971" w:type="dxa"/>
            <w:gridSpan w:val="4"/>
            <w:tcBorders>
              <w:top w:val="nil"/>
              <w:bottom w:val="single" w:sz="16" w:space="0" w:color="000000"/>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.008</w:t>
            </w:r>
          </w:p>
        </w:tc>
        <w:tc>
          <w:tcPr>
            <w:tcW w:w="809" w:type="dxa"/>
            <w:gridSpan w:val="2"/>
            <w:tcBorders>
              <w:top w:val="nil"/>
              <w:bottom w:val="single" w:sz="16" w:space="0" w:color="000000"/>
              <w:right w:val="single" w:sz="16" w:space="0" w:color="000000"/>
            </w:tcBorders>
            <w:shd w:val="clear" w:color="auto" w:fill="FFFFFF"/>
            <w:vAlign w:val="center"/>
          </w:tcPr>
          <w:p w:rsidR="004579BF" w:rsidRPr="00CC3B0F" w:rsidRDefault="004579BF" w:rsidP="005D680B">
            <w:pPr>
              <w:autoSpaceDE w:val="0"/>
              <w:autoSpaceDN w:val="0"/>
              <w:adjustRightInd w:val="0"/>
              <w:spacing w:after="0" w:line="320" w:lineRule="atLeast"/>
              <w:ind w:left="60" w:right="60"/>
              <w:jc w:val="right"/>
              <w:rPr>
                <w:rFonts w:ascii="Arial" w:hAnsi="Arial" w:cs="Arial"/>
                <w:color w:val="000000"/>
                <w:sz w:val="16"/>
                <w:szCs w:val="16"/>
              </w:rPr>
            </w:pPr>
            <w:r w:rsidRPr="00CC3B0F">
              <w:rPr>
                <w:rFonts w:ascii="Arial" w:hAnsi="Arial" w:cs="Arial"/>
                <w:color w:val="000000"/>
                <w:sz w:val="16"/>
                <w:szCs w:val="16"/>
              </w:rPr>
              <w:t>132.627</w:t>
            </w:r>
          </w:p>
        </w:tc>
      </w:tr>
      <w:tr w:rsidR="004579BF" w:rsidRPr="00E539AA" w:rsidTr="005D680B">
        <w:trPr>
          <w:cantSplit/>
          <w:trHeight w:val="297"/>
        </w:trPr>
        <w:tc>
          <w:tcPr>
            <w:tcW w:w="7436" w:type="dxa"/>
            <w:gridSpan w:val="29"/>
            <w:tcBorders>
              <w:top w:val="nil"/>
              <w:left w:val="nil"/>
              <w:bottom w:val="nil"/>
              <w:right w:val="nil"/>
            </w:tcBorders>
            <w:shd w:val="clear" w:color="auto" w:fill="FFFFFF"/>
          </w:tcPr>
          <w:p w:rsidR="00F906FF" w:rsidRPr="00F906FF" w:rsidRDefault="00F906FF" w:rsidP="00F906FF"/>
        </w:tc>
      </w:tr>
      <w:tr w:rsidR="004579BF" w:rsidRPr="00E539AA" w:rsidTr="005D680B">
        <w:trPr>
          <w:cantSplit/>
          <w:trHeight w:val="3087"/>
        </w:trPr>
        <w:tc>
          <w:tcPr>
            <w:tcW w:w="7436" w:type="dxa"/>
            <w:gridSpan w:val="29"/>
            <w:tcBorders>
              <w:top w:val="nil"/>
              <w:left w:val="nil"/>
              <w:bottom w:val="nil"/>
              <w:right w:val="nil"/>
            </w:tcBorders>
            <w:shd w:val="clear" w:color="auto" w:fill="FFFFFF"/>
          </w:tcPr>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p>
        </w:tc>
      </w:tr>
      <w:tr w:rsidR="004579BF" w:rsidRPr="00E539AA" w:rsidTr="005D680B">
        <w:trPr>
          <w:cantSplit/>
          <w:trHeight w:val="255"/>
        </w:trPr>
        <w:tc>
          <w:tcPr>
            <w:tcW w:w="60" w:type="dxa"/>
            <w:gridSpan w:val="2"/>
            <w:vMerge w:val="restart"/>
            <w:tcBorders>
              <w:top w:val="single" w:sz="16" w:space="0" w:color="000000"/>
              <w:left w:val="single" w:sz="16" w:space="0" w:color="000000"/>
              <w:bottom w:val="nil"/>
              <w:right w:val="nil"/>
            </w:tcBorders>
            <w:shd w:val="clear" w:color="auto" w:fill="FFFFFF"/>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Model</w:t>
            </w:r>
          </w:p>
        </w:tc>
        <w:tc>
          <w:tcPr>
            <w:tcW w:w="777" w:type="dxa"/>
            <w:vMerge w:val="restart"/>
            <w:tcBorders>
              <w:top w:val="single" w:sz="16" w:space="0" w:color="000000"/>
              <w:left w:val="nil"/>
              <w:bottom w:val="nil"/>
              <w:right w:val="single" w:sz="16" w:space="0" w:color="000000"/>
            </w:tcBorders>
            <w:shd w:val="clear" w:color="auto" w:fill="FFFFFF"/>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Dimension</w:t>
            </w:r>
          </w:p>
        </w:tc>
        <w:tc>
          <w:tcPr>
            <w:tcW w:w="901" w:type="dxa"/>
            <w:gridSpan w:val="3"/>
            <w:vMerge w:val="restart"/>
            <w:tcBorders>
              <w:top w:val="single" w:sz="16" w:space="0" w:color="000000"/>
              <w:left w:val="single" w:sz="16" w:space="0" w:color="000000"/>
            </w:tcBorders>
            <w:shd w:val="clear" w:color="auto" w:fill="FFFFFF"/>
          </w:tcPr>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color w:val="000000"/>
                <w:sz w:val="18"/>
                <w:szCs w:val="18"/>
              </w:rPr>
              <w:t>Eigenvalue</w:t>
            </w:r>
          </w:p>
        </w:tc>
        <w:tc>
          <w:tcPr>
            <w:tcW w:w="1109" w:type="dxa"/>
            <w:gridSpan w:val="3"/>
            <w:vMerge w:val="restart"/>
            <w:tcBorders>
              <w:top w:val="single" w:sz="16" w:space="0" w:color="000000"/>
            </w:tcBorders>
            <w:shd w:val="clear" w:color="auto" w:fill="FFFFFF"/>
          </w:tcPr>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color w:val="000000"/>
                <w:sz w:val="18"/>
                <w:szCs w:val="18"/>
              </w:rPr>
              <w:t>Condition Index</w:t>
            </w:r>
          </w:p>
        </w:tc>
        <w:tc>
          <w:tcPr>
            <w:tcW w:w="4587" w:type="dxa"/>
            <w:gridSpan w:val="20"/>
            <w:tcBorders>
              <w:top w:val="single" w:sz="16" w:space="0" w:color="000000"/>
            </w:tcBorders>
            <w:shd w:val="clear" w:color="auto" w:fill="FFFFFF"/>
          </w:tcPr>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color w:val="000000"/>
                <w:sz w:val="18"/>
                <w:szCs w:val="18"/>
              </w:rPr>
              <w:t>Variance Proportions</w:t>
            </w:r>
          </w:p>
        </w:tc>
      </w:tr>
      <w:tr w:rsidR="004579BF" w:rsidRPr="00E539AA" w:rsidTr="005D680B">
        <w:trPr>
          <w:gridAfter w:val="1"/>
          <w:wAfter w:w="11" w:type="dxa"/>
          <w:cantSplit/>
          <w:trHeight w:val="1107"/>
        </w:trPr>
        <w:tc>
          <w:tcPr>
            <w:tcW w:w="60" w:type="dxa"/>
            <w:gridSpan w:val="2"/>
            <w:vMerge/>
            <w:tcBorders>
              <w:top w:val="single" w:sz="16" w:space="0" w:color="000000"/>
              <w:left w:val="single" w:sz="16" w:space="0" w:color="000000"/>
              <w:bottom w:val="nil"/>
              <w:right w:val="nil"/>
            </w:tcBorders>
            <w:shd w:val="clear" w:color="auto" w:fill="FFFFFF"/>
          </w:tcPr>
          <w:p w:rsidR="004579BF" w:rsidRPr="00E539AA" w:rsidRDefault="004579BF" w:rsidP="005D680B">
            <w:pPr>
              <w:autoSpaceDE w:val="0"/>
              <w:autoSpaceDN w:val="0"/>
              <w:adjustRightInd w:val="0"/>
              <w:spacing w:after="0" w:line="240" w:lineRule="auto"/>
              <w:rPr>
                <w:rFonts w:ascii="Arial" w:hAnsi="Arial" w:cs="Arial"/>
                <w:color w:val="000000"/>
                <w:sz w:val="18"/>
                <w:szCs w:val="18"/>
              </w:rPr>
            </w:pPr>
          </w:p>
        </w:tc>
        <w:tc>
          <w:tcPr>
            <w:tcW w:w="777" w:type="dxa"/>
            <w:vMerge/>
            <w:tcBorders>
              <w:top w:val="single" w:sz="16" w:space="0" w:color="000000"/>
              <w:left w:val="nil"/>
              <w:bottom w:val="nil"/>
              <w:right w:val="single" w:sz="16" w:space="0" w:color="000000"/>
            </w:tcBorders>
            <w:shd w:val="clear" w:color="auto" w:fill="FFFFFF"/>
          </w:tcPr>
          <w:p w:rsidR="004579BF" w:rsidRPr="00E539AA" w:rsidRDefault="004579BF" w:rsidP="005D680B">
            <w:pPr>
              <w:autoSpaceDE w:val="0"/>
              <w:autoSpaceDN w:val="0"/>
              <w:adjustRightInd w:val="0"/>
              <w:spacing w:after="0" w:line="240" w:lineRule="auto"/>
              <w:rPr>
                <w:rFonts w:ascii="Arial" w:hAnsi="Arial" w:cs="Arial"/>
                <w:color w:val="000000"/>
                <w:sz w:val="18"/>
                <w:szCs w:val="18"/>
              </w:rPr>
            </w:pPr>
          </w:p>
        </w:tc>
        <w:tc>
          <w:tcPr>
            <w:tcW w:w="901" w:type="dxa"/>
            <w:gridSpan w:val="3"/>
            <w:vMerge/>
            <w:tcBorders>
              <w:top w:val="single" w:sz="16" w:space="0" w:color="000000"/>
              <w:left w:val="single" w:sz="16" w:space="0" w:color="000000"/>
            </w:tcBorders>
            <w:shd w:val="clear" w:color="auto" w:fill="FFFFFF"/>
          </w:tcPr>
          <w:p w:rsidR="004579BF" w:rsidRPr="00E539AA" w:rsidRDefault="004579BF" w:rsidP="005D680B">
            <w:pPr>
              <w:autoSpaceDE w:val="0"/>
              <w:autoSpaceDN w:val="0"/>
              <w:adjustRightInd w:val="0"/>
              <w:spacing w:after="0" w:line="240" w:lineRule="auto"/>
              <w:rPr>
                <w:rFonts w:ascii="Arial" w:hAnsi="Arial" w:cs="Arial"/>
                <w:color w:val="000000"/>
                <w:sz w:val="18"/>
                <w:szCs w:val="18"/>
              </w:rPr>
            </w:pPr>
          </w:p>
        </w:tc>
        <w:tc>
          <w:tcPr>
            <w:tcW w:w="1109" w:type="dxa"/>
            <w:gridSpan w:val="3"/>
            <w:vMerge/>
            <w:tcBorders>
              <w:top w:val="single" w:sz="16" w:space="0" w:color="000000"/>
            </w:tcBorders>
            <w:shd w:val="clear" w:color="auto" w:fill="FFFFFF"/>
          </w:tcPr>
          <w:p w:rsidR="004579BF" w:rsidRPr="00E539AA" w:rsidRDefault="004579BF" w:rsidP="005D680B">
            <w:pPr>
              <w:autoSpaceDE w:val="0"/>
              <w:autoSpaceDN w:val="0"/>
              <w:adjustRightInd w:val="0"/>
              <w:spacing w:after="0" w:line="240" w:lineRule="auto"/>
              <w:rPr>
                <w:rFonts w:ascii="Arial" w:hAnsi="Arial" w:cs="Arial"/>
                <w:color w:val="000000"/>
                <w:sz w:val="18"/>
                <w:szCs w:val="18"/>
              </w:rPr>
            </w:pPr>
          </w:p>
        </w:tc>
        <w:tc>
          <w:tcPr>
            <w:tcW w:w="970" w:type="dxa"/>
            <w:gridSpan w:val="3"/>
            <w:tcBorders>
              <w:bottom w:val="single" w:sz="16" w:space="0" w:color="000000"/>
            </w:tcBorders>
            <w:shd w:val="clear" w:color="auto" w:fill="FFFFFF"/>
          </w:tcPr>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color w:val="000000"/>
                <w:sz w:val="18"/>
                <w:szCs w:val="18"/>
              </w:rPr>
              <w:t>(Constant)</w:t>
            </w:r>
          </w:p>
        </w:tc>
        <w:tc>
          <w:tcPr>
            <w:tcW w:w="416" w:type="dxa"/>
            <w:tcBorders>
              <w:bottom w:val="single" w:sz="16" w:space="0" w:color="000000"/>
            </w:tcBorders>
            <w:shd w:val="clear" w:color="auto" w:fill="FFFFFF"/>
          </w:tcPr>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color w:val="000000"/>
                <w:sz w:val="18"/>
                <w:szCs w:val="18"/>
              </w:rPr>
              <w:t>LOGINR</w:t>
            </w:r>
          </w:p>
        </w:tc>
        <w:tc>
          <w:tcPr>
            <w:tcW w:w="416" w:type="dxa"/>
            <w:gridSpan w:val="3"/>
            <w:tcBorders>
              <w:bottom w:val="single" w:sz="16" w:space="0" w:color="000000"/>
            </w:tcBorders>
            <w:shd w:val="clear" w:color="auto" w:fill="FFFFFF"/>
          </w:tcPr>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color w:val="000000"/>
                <w:sz w:val="18"/>
                <w:szCs w:val="18"/>
              </w:rPr>
              <w:t>LOGINF</w:t>
            </w:r>
          </w:p>
        </w:tc>
        <w:tc>
          <w:tcPr>
            <w:tcW w:w="416" w:type="dxa"/>
            <w:tcBorders>
              <w:bottom w:val="single" w:sz="16" w:space="0" w:color="000000"/>
            </w:tcBorders>
            <w:shd w:val="clear" w:color="auto" w:fill="FFFFFF"/>
          </w:tcPr>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color w:val="000000"/>
                <w:sz w:val="18"/>
                <w:szCs w:val="18"/>
              </w:rPr>
              <w:t>LOGALR</w:t>
            </w:r>
          </w:p>
        </w:tc>
        <w:tc>
          <w:tcPr>
            <w:tcW w:w="416" w:type="dxa"/>
            <w:gridSpan w:val="3"/>
            <w:tcBorders>
              <w:bottom w:val="single" w:sz="16" w:space="0" w:color="000000"/>
            </w:tcBorders>
            <w:shd w:val="clear" w:color="auto" w:fill="FFFFFF"/>
          </w:tcPr>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color w:val="000000"/>
                <w:sz w:val="18"/>
                <w:szCs w:val="18"/>
              </w:rPr>
              <w:t>LOGNIM</w:t>
            </w:r>
          </w:p>
        </w:tc>
        <w:tc>
          <w:tcPr>
            <w:tcW w:w="485" w:type="dxa"/>
            <w:gridSpan w:val="3"/>
            <w:tcBorders>
              <w:bottom w:val="single" w:sz="16" w:space="0" w:color="000000"/>
            </w:tcBorders>
            <w:shd w:val="clear" w:color="auto" w:fill="FFFFFF"/>
          </w:tcPr>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color w:val="000000"/>
                <w:sz w:val="18"/>
                <w:szCs w:val="18"/>
              </w:rPr>
              <w:t>LOGNPLR</w:t>
            </w:r>
          </w:p>
        </w:tc>
        <w:tc>
          <w:tcPr>
            <w:tcW w:w="484" w:type="dxa"/>
            <w:tcBorders>
              <w:bottom w:val="single" w:sz="16" w:space="0" w:color="000000"/>
            </w:tcBorders>
            <w:shd w:val="clear" w:color="auto" w:fill="FFFFFF"/>
          </w:tcPr>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color w:val="000000"/>
                <w:sz w:val="18"/>
                <w:szCs w:val="18"/>
              </w:rPr>
              <w:t>LOGTOD</w:t>
            </w:r>
          </w:p>
        </w:tc>
        <w:tc>
          <w:tcPr>
            <w:tcW w:w="554" w:type="dxa"/>
            <w:gridSpan w:val="3"/>
            <w:tcBorders>
              <w:bottom w:val="single" w:sz="16" w:space="0" w:color="000000"/>
            </w:tcBorders>
            <w:shd w:val="clear" w:color="auto" w:fill="FFFFFF"/>
          </w:tcPr>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color w:val="000000"/>
                <w:sz w:val="18"/>
                <w:szCs w:val="18"/>
              </w:rPr>
              <w:t>LOGCAR</w:t>
            </w:r>
          </w:p>
        </w:tc>
        <w:tc>
          <w:tcPr>
            <w:tcW w:w="421" w:type="dxa"/>
            <w:tcBorders>
              <w:bottom w:val="single" w:sz="16" w:space="0" w:color="000000"/>
              <w:right w:val="single" w:sz="16" w:space="0" w:color="000000"/>
            </w:tcBorders>
            <w:shd w:val="clear" w:color="auto" w:fill="FFFFFF"/>
          </w:tcPr>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color w:val="000000"/>
                <w:sz w:val="18"/>
                <w:szCs w:val="18"/>
              </w:rPr>
              <w:t>LOGEXC</w:t>
            </w:r>
          </w:p>
        </w:tc>
      </w:tr>
      <w:tr w:rsidR="004579BF" w:rsidRPr="00E539AA" w:rsidTr="005D680B">
        <w:trPr>
          <w:gridAfter w:val="1"/>
          <w:wAfter w:w="11" w:type="dxa"/>
          <w:cantSplit/>
          <w:trHeight w:val="255"/>
        </w:trPr>
        <w:tc>
          <w:tcPr>
            <w:tcW w:w="60" w:type="dxa"/>
            <w:gridSpan w:val="2"/>
            <w:vMerge w:val="restart"/>
            <w:tcBorders>
              <w:top w:val="single" w:sz="16" w:space="0" w:color="000000"/>
              <w:left w:val="single" w:sz="16" w:space="0" w:color="000000"/>
              <w:bottom w:val="single" w:sz="16" w:space="0" w:color="000000"/>
              <w:right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1</w:t>
            </w:r>
          </w:p>
        </w:tc>
        <w:tc>
          <w:tcPr>
            <w:tcW w:w="777" w:type="dxa"/>
            <w:tcBorders>
              <w:top w:val="single" w:sz="16" w:space="0" w:color="000000"/>
              <w:left w:val="nil"/>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1</w:t>
            </w:r>
          </w:p>
        </w:tc>
        <w:tc>
          <w:tcPr>
            <w:tcW w:w="901" w:type="dxa"/>
            <w:gridSpan w:val="3"/>
            <w:tcBorders>
              <w:top w:val="single" w:sz="16" w:space="0" w:color="000000"/>
              <w:left w:val="single" w:sz="16" w:space="0" w:color="000000"/>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8.822</w:t>
            </w:r>
          </w:p>
        </w:tc>
        <w:tc>
          <w:tcPr>
            <w:tcW w:w="1109" w:type="dxa"/>
            <w:gridSpan w:val="3"/>
            <w:tcBorders>
              <w:top w:val="single" w:sz="16" w:space="0" w:color="000000"/>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1.000</w:t>
            </w:r>
          </w:p>
        </w:tc>
        <w:tc>
          <w:tcPr>
            <w:tcW w:w="970" w:type="dxa"/>
            <w:gridSpan w:val="3"/>
            <w:tcBorders>
              <w:top w:val="single" w:sz="16" w:space="0" w:color="000000"/>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c>
          <w:tcPr>
            <w:tcW w:w="416" w:type="dxa"/>
            <w:tcBorders>
              <w:top w:val="single" w:sz="16" w:space="0" w:color="000000"/>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c>
          <w:tcPr>
            <w:tcW w:w="416" w:type="dxa"/>
            <w:gridSpan w:val="3"/>
            <w:tcBorders>
              <w:top w:val="single" w:sz="16" w:space="0" w:color="000000"/>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c>
          <w:tcPr>
            <w:tcW w:w="416" w:type="dxa"/>
            <w:tcBorders>
              <w:top w:val="single" w:sz="16" w:space="0" w:color="000000"/>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c>
          <w:tcPr>
            <w:tcW w:w="416" w:type="dxa"/>
            <w:gridSpan w:val="3"/>
            <w:tcBorders>
              <w:top w:val="single" w:sz="16" w:space="0" w:color="000000"/>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c>
          <w:tcPr>
            <w:tcW w:w="485" w:type="dxa"/>
            <w:gridSpan w:val="3"/>
            <w:tcBorders>
              <w:top w:val="single" w:sz="16" w:space="0" w:color="000000"/>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c>
          <w:tcPr>
            <w:tcW w:w="484" w:type="dxa"/>
            <w:tcBorders>
              <w:top w:val="single" w:sz="16" w:space="0" w:color="000000"/>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c>
          <w:tcPr>
            <w:tcW w:w="554" w:type="dxa"/>
            <w:gridSpan w:val="3"/>
            <w:tcBorders>
              <w:top w:val="single" w:sz="16" w:space="0" w:color="000000"/>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c>
          <w:tcPr>
            <w:tcW w:w="421" w:type="dxa"/>
            <w:tcBorders>
              <w:top w:val="single" w:sz="16" w:space="0" w:color="000000"/>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r>
      <w:tr w:rsidR="004579BF" w:rsidRPr="00E539AA" w:rsidTr="005D680B">
        <w:trPr>
          <w:gridAfter w:val="1"/>
          <w:wAfter w:w="11" w:type="dxa"/>
          <w:cantSplit/>
          <w:trHeight w:val="340"/>
        </w:trPr>
        <w:tc>
          <w:tcPr>
            <w:tcW w:w="60" w:type="dxa"/>
            <w:gridSpan w:val="2"/>
            <w:vMerge/>
            <w:tcBorders>
              <w:top w:val="single" w:sz="16" w:space="0" w:color="000000"/>
              <w:left w:val="single" w:sz="16" w:space="0" w:color="000000"/>
              <w:bottom w:val="single" w:sz="16" w:space="0" w:color="000000"/>
              <w:right w:val="nil"/>
            </w:tcBorders>
            <w:shd w:val="clear" w:color="auto" w:fill="FFFFFF"/>
            <w:vAlign w:val="center"/>
          </w:tcPr>
          <w:p w:rsidR="004579BF" w:rsidRPr="00E539AA" w:rsidRDefault="004579BF" w:rsidP="005D680B">
            <w:pPr>
              <w:autoSpaceDE w:val="0"/>
              <w:autoSpaceDN w:val="0"/>
              <w:adjustRightInd w:val="0"/>
              <w:spacing w:after="0" w:line="240" w:lineRule="auto"/>
              <w:rPr>
                <w:rFonts w:ascii="Arial" w:hAnsi="Arial" w:cs="Arial"/>
                <w:color w:val="000000"/>
                <w:sz w:val="18"/>
                <w:szCs w:val="18"/>
              </w:rPr>
            </w:pPr>
          </w:p>
        </w:tc>
        <w:tc>
          <w:tcPr>
            <w:tcW w:w="777" w:type="dxa"/>
            <w:tcBorders>
              <w:top w:val="nil"/>
              <w:left w:val="nil"/>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2</w:t>
            </w:r>
          </w:p>
        </w:tc>
        <w:tc>
          <w:tcPr>
            <w:tcW w:w="901" w:type="dxa"/>
            <w:gridSpan w:val="3"/>
            <w:tcBorders>
              <w:top w:val="nil"/>
              <w:left w:val="single" w:sz="16" w:space="0" w:color="000000"/>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.129</w:t>
            </w:r>
          </w:p>
        </w:tc>
        <w:tc>
          <w:tcPr>
            <w:tcW w:w="1109" w:type="dxa"/>
            <w:gridSpan w:val="3"/>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8.266</w:t>
            </w:r>
          </w:p>
        </w:tc>
        <w:tc>
          <w:tcPr>
            <w:tcW w:w="970" w:type="dxa"/>
            <w:gridSpan w:val="3"/>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c>
          <w:tcPr>
            <w:tcW w:w="416" w:type="dxa"/>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c>
          <w:tcPr>
            <w:tcW w:w="416" w:type="dxa"/>
            <w:gridSpan w:val="3"/>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c>
          <w:tcPr>
            <w:tcW w:w="416" w:type="dxa"/>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c>
          <w:tcPr>
            <w:tcW w:w="416" w:type="dxa"/>
            <w:gridSpan w:val="3"/>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c>
          <w:tcPr>
            <w:tcW w:w="485" w:type="dxa"/>
            <w:gridSpan w:val="3"/>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.01</w:t>
            </w:r>
          </w:p>
        </w:tc>
        <w:tc>
          <w:tcPr>
            <w:tcW w:w="484" w:type="dxa"/>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c>
          <w:tcPr>
            <w:tcW w:w="554" w:type="dxa"/>
            <w:gridSpan w:val="3"/>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c>
          <w:tcPr>
            <w:tcW w:w="421" w:type="dxa"/>
            <w:tcBorders>
              <w:top w:val="nil"/>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r>
      <w:tr w:rsidR="004579BF" w:rsidRPr="00E539AA" w:rsidTr="005D680B">
        <w:trPr>
          <w:gridAfter w:val="1"/>
          <w:wAfter w:w="11" w:type="dxa"/>
          <w:cantSplit/>
          <w:trHeight w:val="297"/>
        </w:trPr>
        <w:tc>
          <w:tcPr>
            <w:tcW w:w="60" w:type="dxa"/>
            <w:gridSpan w:val="2"/>
            <w:vMerge/>
            <w:tcBorders>
              <w:top w:val="single" w:sz="16" w:space="0" w:color="000000"/>
              <w:left w:val="single" w:sz="16" w:space="0" w:color="000000"/>
              <w:bottom w:val="single" w:sz="16" w:space="0" w:color="000000"/>
              <w:right w:val="nil"/>
            </w:tcBorders>
            <w:shd w:val="clear" w:color="auto" w:fill="FFFFFF"/>
            <w:vAlign w:val="center"/>
          </w:tcPr>
          <w:p w:rsidR="004579BF" w:rsidRPr="00E539AA" w:rsidRDefault="004579BF" w:rsidP="005D680B">
            <w:pPr>
              <w:autoSpaceDE w:val="0"/>
              <w:autoSpaceDN w:val="0"/>
              <w:adjustRightInd w:val="0"/>
              <w:spacing w:after="0" w:line="240" w:lineRule="auto"/>
              <w:rPr>
                <w:rFonts w:ascii="Arial" w:hAnsi="Arial" w:cs="Arial"/>
                <w:color w:val="000000"/>
                <w:sz w:val="18"/>
                <w:szCs w:val="18"/>
              </w:rPr>
            </w:pPr>
          </w:p>
        </w:tc>
        <w:tc>
          <w:tcPr>
            <w:tcW w:w="777" w:type="dxa"/>
            <w:tcBorders>
              <w:top w:val="nil"/>
              <w:left w:val="nil"/>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3</w:t>
            </w:r>
          </w:p>
        </w:tc>
        <w:tc>
          <w:tcPr>
            <w:tcW w:w="901" w:type="dxa"/>
            <w:gridSpan w:val="3"/>
            <w:tcBorders>
              <w:top w:val="nil"/>
              <w:left w:val="single" w:sz="16" w:space="0" w:color="000000"/>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.035</w:t>
            </w:r>
          </w:p>
        </w:tc>
        <w:tc>
          <w:tcPr>
            <w:tcW w:w="1109" w:type="dxa"/>
            <w:gridSpan w:val="3"/>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15.787</w:t>
            </w:r>
          </w:p>
        </w:tc>
        <w:tc>
          <w:tcPr>
            <w:tcW w:w="970" w:type="dxa"/>
            <w:gridSpan w:val="3"/>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c>
          <w:tcPr>
            <w:tcW w:w="416" w:type="dxa"/>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c>
          <w:tcPr>
            <w:tcW w:w="416" w:type="dxa"/>
            <w:gridSpan w:val="3"/>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c>
          <w:tcPr>
            <w:tcW w:w="416" w:type="dxa"/>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c>
          <w:tcPr>
            <w:tcW w:w="416" w:type="dxa"/>
            <w:gridSpan w:val="3"/>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.04</w:t>
            </w:r>
          </w:p>
        </w:tc>
        <w:tc>
          <w:tcPr>
            <w:tcW w:w="485" w:type="dxa"/>
            <w:gridSpan w:val="3"/>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.01</w:t>
            </w:r>
          </w:p>
        </w:tc>
        <w:tc>
          <w:tcPr>
            <w:tcW w:w="484" w:type="dxa"/>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c>
          <w:tcPr>
            <w:tcW w:w="554" w:type="dxa"/>
            <w:gridSpan w:val="3"/>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c>
          <w:tcPr>
            <w:tcW w:w="421" w:type="dxa"/>
            <w:tcBorders>
              <w:top w:val="nil"/>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r>
      <w:tr w:rsidR="004579BF" w:rsidRPr="00E539AA" w:rsidTr="005D680B">
        <w:trPr>
          <w:gridAfter w:val="1"/>
          <w:wAfter w:w="11" w:type="dxa"/>
          <w:cantSplit/>
          <w:trHeight w:val="255"/>
        </w:trPr>
        <w:tc>
          <w:tcPr>
            <w:tcW w:w="60" w:type="dxa"/>
            <w:gridSpan w:val="2"/>
            <w:vMerge/>
            <w:tcBorders>
              <w:top w:val="single" w:sz="16" w:space="0" w:color="000000"/>
              <w:left w:val="single" w:sz="16" w:space="0" w:color="000000"/>
              <w:bottom w:val="single" w:sz="16" w:space="0" w:color="000000"/>
              <w:right w:val="nil"/>
            </w:tcBorders>
            <w:shd w:val="clear" w:color="auto" w:fill="FFFFFF"/>
            <w:vAlign w:val="center"/>
          </w:tcPr>
          <w:p w:rsidR="004579BF" w:rsidRPr="00E539AA" w:rsidRDefault="004579BF" w:rsidP="005D680B">
            <w:pPr>
              <w:autoSpaceDE w:val="0"/>
              <w:autoSpaceDN w:val="0"/>
              <w:adjustRightInd w:val="0"/>
              <w:spacing w:after="0" w:line="240" w:lineRule="auto"/>
              <w:rPr>
                <w:rFonts w:ascii="Arial" w:hAnsi="Arial" w:cs="Arial"/>
                <w:color w:val="000000"/>
                <w:sz w:val="18"/>
                <w:szCs w:val="18"/>
              </w:rPr>
            </w:pPr>
          </w:p>
        </w:tc>
        <w:tc>
          <w:tcPr>
            <w:tcW w:w="777" w:type="dxa"/>
            <w:tcBorders>
              <w:top w:val="nil"/>
              <w:left w:val="nil"/>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4</w:t>
            </w:r>
          </w:p>
        </w:tc>
        <w:tc>
          <w:tcPr>
            <w:tcW w:w="901" w:type="dxa"/>
            <w:gridSpan w:val="3"/>
            <w:tcBorders>
              <w:top w:val="nil"/>
              <w:left w:val="single" w:sz="16" w:space="0" w:color="000000"/>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.008</w:t>
            </w:r>
          </w:p>
        </w:tc>
        <w:tc>
          <w:tcPr>
            <w:tcW w:w="1109" w:type="dxa"/>
            <w:gridSpan w:val="3"/>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32.491</w:t>
            </w:r>
          </w:p>
        </w:tc>
        <w:tc>
          <w:tcPr>
            <w:tcW w:w="970" w:type="dxa"/>
            <w:gridSpan w:val="3"/>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c>
          <w:tcPr>
            <w:tcW w:w="416" w:type="dxa"/>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c>
          <w:tcPr>
            <w:tcW w:w="416" w:type="dxa"/>
            <w:gridSpan w:val="3"/>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.01</w:t>
            </w:r>
          </w:p>
        </w:tc>
        <w:tc>
          <w:tcPr>
            <w:tcW w:w="416" w:type="dxa"/>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c>
          <w:tcPr>
            <w:tcW w:w="416" w:type="dxa"/>
            <w:gridSpan w:val="3"/>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c>
          <w:tcPr>
            <w:tcW w:w="485" w:type="dxa"/>
            <w:gridSpan w:val="3"/>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.03</w:t>
            </w:r>
          </w:p>
        </w:tc>
        <w:tc>
          <w:tcPr>
            <w:tcW w:w="484" w:type="dxa"/>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c>
          <w:tcPr>
            <w:tcW w:w="554" w:type="dxa"/>
            <w:gridSpan w:val="3"/>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.07</w:t>
            </w:r>
          </w:p>
        </w:tc>
        <w:tc>
          <w:tcPr>
            <w:tcW w:w="421" w:type="dxa"/>
            <w:tcBorders>
              <w:top w:val="nil"/>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r>
      <w:tr w:rsidR="004579BF" w:rsidRPr="00E539AA" w:rsidTr="005D680B">
        <w:trPr>
          <w:gridAfter w:val="1"/>
          <w:wAfter w:w="11" w:type="dxa"/>
          <w:cantSplit/>
          <w:trHeight w:val="255"/>
        </w:trPr>
        <w:tc>
          <w:tcPr>
            <w:tcW w:w="60" w:type="dxa"/>
            <w:gridSpan w:val="2"/>
            <w:vMerge/>
            <w:tcBorders>
              <w:top w:val="single" w:sz="16" w:space="0" w:color="000000"/>
              <w:left w:val="single" w:sz="16" w:space="0" w:color="000000"/>
              <w:bottom w:val="single" w:sz="16" w:space="0" w:color="000000"/>
              <w:right w:val="nil"/>
            </w:tcBorders>
            <w:shd w:val="clear" w:color="auto" w:fill="FFFFFF"/>
            <w:vAlign w:val="center"/>
          </w:tcPr>
          <w:p w:rsidR="004579BF" w:rsidRPr="00E539AA" w:rsidRDefault="004579BF" w:rsidP="005D680B">
            <w:pPr>
              <w:autoSpaceDE w:val="0"/>
              <w:autoSpaceDN w:val="0"/>
              <w:adjustRightInd w:val="0"/>
              <w:spacing w:after="0" w:line="240" w:lineRule="auto"/>
              <w:rPr>
                <w:rFonts w:ascii="Arial" w:hAnsi="Arial" w:cs="Arial"/>
                <w:color w:val="000000"/>
                <w:sz w:val="18"/>
                <w:szCs w:val="18"/>
              </w:rPr>
            </w:pPr>
          </w:p>
        </w:tc>
        <w:tc>
          <w:tcPr>
            <w:tcW w:w="777" w:type="dxa"/>
            <w:tcBorders>
              <w:top w:val="nil"/>
              <w:left w:val="nil"/>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5</w:t>
            </w:r>
          </w:p>
        </w:tc>
        <w:tc>
          <w:tcPr>
            <w:tcW w:w="901" w:type="dxa"/>
            <w:gridSpan w:val="3"/>
            <w:tcBorders>
              <w:top w:val="nil"/>
              <w:left w:val="single" w:sz="16" w:space="0" w:color="000000"/>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.003</w:t>
            </w:r>
          </w:p>
        </w:tc>
        <w:tc>
          <w:tcPr>
            <w:tcW w:w="1109" w:type="dxa"/>
            <w:gridSpan w:val="3"/>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50.437</w:t>
            </w:r>
          </w:p>
        </w:tc>
        <w:tc>
          <w:tcPr>
            <w:tcW w:w="970" w:type="dxa"/>
            <w:gridSpan w:val="3"/>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c>
          <w:tcPr>
            <w:tcW w:w="416" w:type="dxa"/>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c>
          <w:tcPr>
            <w:tcW w:w="416" w:type="dxa"/>
            <w:gridSpan w:val="3"/>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.51</w:t>
            </w:r>
          </w:p>
        </w:tc>
        <w:tc>
          <w:tcPr>
            <w:tcW w:w="416" w:type="dxa"/>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c>
          <w:tcPr>
            <w:tcW w:w="416" w:type="dxa"/>
            <w:gridSpan w:val="3"/>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.01</w:t>
            </w:r>
          </w:p>
        </w:tc>
        <w:tc>
          <w:tcPr>
            <w:tcW w:w="485" w:type="dxa"/>
            <w:gridSpan w:val="3"/>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.01</w:t>
            </w:r>
          </w:p>
        </w:tc>
        <w:tc>
          <w:tcPr>
            <w:tcW w:w="484" w:type="dxa"/>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c>
          <w:tcPr>
            <w:tcW w:w="554" w:type="dxa"/>
            <w:gridSpan w:val="3"/>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c>
          <w:tcPr>
            <w:tcW w:w="421" w:type="dxa"/>
            <w:tcBorders>
              <w:top w:val="nil"/>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r>
      <w:tr w:rsidR="004579BF" w:rsidRPr="00E539AA" w:rsidTr="005D680B">
        <w:trPr>
          <w:gridAfter w:val="1"/>
          <w:wAfter w:w="11" w:type="dxa"/>
          <w:cantSplit/>
          <w:trHeight w:val="255"/>
        </w:trPr>
        <w:tc>
          <w:tcPr>
            <w:tcW w:w="60" w:type="dxa"/>
            <w:gridSpan w:val="2"/>
            <w:vMerge/>
            <w:tcBorders>
              <w:top w:val="single" w:sz="16" w:space="0" w:color="000000"/>
              <w:left w:val="single" w:sz="16" w:space="0" w:color="000000"/>
              <w:bottom w:val="single" w:sz="16" w:space="0" w:color="000000"/>
              <w:right w:val="nil"/>
            </w:tcBorders>
            <w:shd w:val="clear" w:color="auto" w:fill="FFFFFF"/>
            <w:vAlign w:val="center"/>
          </w:tcPr>
          <w:p w:rsidR="004579BF" w:rsidRPr="00E539AA" w:rsidRDefault="004579BF" w:rsidP="005D680B">
            <w:pPr>
              <w:autoSpaceDE w:val="0"/>
              <w:autoSpaceDN w:val="0"/>
              <w:adjustRightInd w:val="0"/>
              <w:spacing w:after="0" w:line="240" w:lineRule="auto"/>
              <w:rPr>
                <w:rFonts w:ascii="Arial" w:hAnsi="Arial" w:cs="Arial"/>
                <w:color w:val="000000"/>
                <w:sz w:val="18"/>
                <w:szCs w:val="18"/>
              </w:rPr>
            </w:pPr>
          </w:p>
        </w:tc>
        <w:tc>
          <w:tcPr>
            <w:tcW w:w="777" w:type="dxa"/>
            <w:tcBorders>
              <w:top w:val="nil"/>
              <w:left w:val="nil"/>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6</w:t>
            </w:r>
          </w:p>
        </w:tc>
        <w:tc>
          <w:tcPr>
            <w:tcW w:w="901" w:type="dxa"/>
            <w:gridSpan w:val="3"/>
            <w:tcBorders>
              <w:top w:val="nil"/>
              <w:left w:val="single" w:sz="16" w:space="0" w:color="000000"/>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.002</w:t>
            </w:r>
          </w:p>
        </w:tc>
        <w:tc>
          <w:tcPr>
            <w:tcW w:w="1109" w:type="dxa"/>
            <w:gridSpan w:val="3"/>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72.772</w:t>
            </w:r>
          </w:p>
        </w:tc>
        <w:tc>
          <w:tcPr>
            <w:tcW w:w="970" w:type="dxa"/>
            <w:gridSpan w:val="3"/>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c>
          <w:tcPr>
            <w:tcW w:w="416" w:type="dxa"/>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c>
          <w:tcPr>
            <w:tcW w:w="416" w:type="dxa"/>
            <w:gridSpan w:val="3"/>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.02</w:t>
            </w:r>
          </w:p>
        </w:tc>
        <w:tc>
          <w:tcPr>
            <w:tcW w:w="416" w:type="dxa"/>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.07</w:t>
            </w:r>
          </w:p>
        </w:tc>
        <w:tc>
          <w:tcPr>
            <w:tcW w:w="416" w:type="dxa"/>
            <w:gridSpan w:val="3"/>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c>
          <w:tcPr>
            <w:tcW w:w="485" w:type="dxa"/>
            <w:gridSpan w:val="3"/>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.01</w:t>
            </w:r>
          </w:p>
        </w:tc>
        <w:tc>
          <w:tcPr>
            <w:tcW w:w="484" w:type="dxa"/>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c>
          <w:tcPr>
            <w:tcW w:w="554" w:type="dxa"/>
            <w:gridSpan w:val="3"/>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c>
          <w:tcPr>
            <w:tcW w:w="421" w:type="dxa"/>
            <w:tcBorders>
              <w:top w:val="nil"/>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r>
      <w:tr w:rsidR="004579BF" w:rsidRPr="00E539AA" w:rsidTr="005D680B">
        <w:trPr>
          <w:gridAfter w:val="1"/>
          <w:wAfter w:w="11" w:type="dxa"/>
          <w:cantSplit/>
          <w:trHeight w:val="255"/>
        </w:trPr>
        <w:tc>
          <w:tcPr>
            <w:tcW w:w="60" w:type="dxa"/>
            <w:gridSpan w:val="2"/>
            <w:vMerge/>
            <w:tcBorders>
              <w:top w:val="single" w:sz="16" w:space="0" w:color="000000"/>
              <w:left w:val="single" w:sz="16" w:space="0" w:color="000000"/>
              <w:bottom w:val="single" w:sz="16" w:space="0" w:color="000000"/>
              <w:right w:val="nil"/>
            </w:tcBorders>
            <w:shd w:val="clear" w:color="auto" w:fill="FFFFFF"/>
            <w:vAlign w:val="center"/>
          </w:tcPr>
          <w:p w:rsidR="004579BF" w:rsidRPr="00E539AA" w:rsidRDefault="004579BF" w:rsidP="005D680B">
            <w:pPr>
              <w:autoSpaceDE w:val="0"/>
              <w:autoSpaceDN w:val="0"/>
              <w:adjustRightInd w:val="0"/>
              <w:spacing w:after="0" w:line="240" w:lineRule="auto"/>
              <w:rPr>
                <w:rFonts w:ascii="Arial" w:hAnsi="Arial" w:cs="Arial"/>
                <w:color w:val="000000"/>
                <w:sz w:val="18"/>
                <w:szCs w:val="18"/>
              </w:rPr>
            </w:pPr>
          </w:p>
        </w:tc>
        <w:tc>
          <w:tcPr>
            <w:tcW w:w="777" w:type="dxa"/>
            <w:tcBorders>
              <w:top w:val="nil"/>
              <w:left w:val="nil"/>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7</w:t>
            </w:r>
          </w:p>
        </w:tc>
        <w:tc>
          <w:tcPr>
            <w:tcW w:w="901" w:type="dxa"/>
            <w:gridSpan w:val="3"/>
            <w:tcBorders>
              <w:top w:val="nil"/>
              <w:left w:val="single" w:sz="16" w:space="0" w:color="000000"/>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.000</w:t>
            </w:r>
          </w:p>
        </w:tc>
        <w:tc>
          <w:tcPr>
            <w:tcW w:w="1109" w:type="dxa"/>
            <w:gridSpan w:val="3"/>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178.848</w:t>
            </w:r>
          </w:p>
        </w:tc>
        <w:tc>
          <w:tcPr>
            <w:tcW w:w="970" w:type="dxa"/>
            <w:gridSpan w:val="3"/>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c>
          <w:tcPr>
            <w:tcW w:w="416" w:type="dxa"/>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.01</w:t>
            </w:r>
          </w:p>
        </w:tc>
        <w:tc>
          <w:tcPr>
            <w:tcW w:w="416" w:type="dxa"/>
            <w:gridSpan w:val="3"/>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c>
          <w:tcPr>
            <w:tcW w:w="416" w:type="dxa"/>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.03</w:t>
            </w:r>
          </w:p>
        </w:tc>
        <w:tc>
          <w:tcPr>
            <w:tcW w:w="416" w:type="dxa"/>
            <w:gridSpan w:val="3"/>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.38</w:t>
            </w:r>
          </w:p>
        </w:tc>
        <w:tc>
          <w:tcPr>
            <w:tcW w:w="485" w:type="dxa"/>
            <w:gridSpan w:val="3"/>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.01</w:t>
            </w:r>
          </w:p>
        </w:tc>
        <w:tc>
          <w:tcPr>
            <w:tcW w:w="484" w:type="dxa"/>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c>
          <w:tcPr>
            <w:tcW w:w="554" w:type="dxa"/>
            <w:gridSpan w:val="3"/>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c>
          <w:tcPr>
            <w:tcW w:w="421" w:type="dxa"/>
            <w:tcBorders>
              <w:top w:val="nil"/>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.05</w:t>
            </w:r>
          </w:p>
        </w:tc>
      </w:tr>
      <w:tr w:rsidR="004579BF" w:rsidRPr="00E539AA" w:rsidTr="005D680B">
        <w:trPr>
          <w:gridAfter w:val="1"/>
          <w:wAfter w:w="11" w:type="dxa"/>
          <w:cantSplit/>
          <w:trHeight w:val="255"/>
        </w:trPr>
        <w:tc>
          <w:tcPr>
            <w:tcW w:w="60" w:type="dxa"/>
            <w:gridSpan w:val="2"/>
            <w:vMerge/>
            <w:tcBorders>
              <w:top w:val="single" w:sz="16" w:space="0" w:color="000000"/>
              <w:left w:val="single" w:sz="16" w:space="0" w:color="000000"/>
              <w:bottom w:val="single" w:sz="16" w:space="0" w:color="000000"/>
              <w:right w:val="nil"/>
            </w:tcBorders>
            <w:shd w:val="clear" w:color="auto" w:fill="FFFFFF"/>
            <w:vAlign w:val="center"/>
          </w:tcPr>
          <w:p w:rsidR="004579BF" w:rsidRPr="00E539AA" w:rsidRDefault="004579BF" w:rsidP="005D680B">
            <w:pPr>
              <w:autoSpaceDE w:val="0"/>
              <w:autoSpaceDN w:val="0"/>
              <w:adjustRightInd w:val="0"/>
              <w:spacing w:after="0" w:line="240" w:lineRule="auto"/>
              <w:rPr>
                <w:rFonts w:ascii="Arial" w:hAnsi="Arial" w:cs="Arial"/>
                <w:color w:val="000000"/>
                <w:sz w:val="18"/>
                <w:szCs w:val="18"/>
              </w:rPr>
            </w:pPr>
          </w:p>
        </w:tc>
        <w:tc>
          <w:tcPr>
            <w:tcW w:w="777" w:type="dxa"/>
            <w:tcBorders>
              <w:top w:val="nil"/>
              <w:left w:val="nil"/>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8</w:t>
            </w:r>
          </w:p>
        </w:tc>
        <w:tc>
          <w:tcPr>
            <w:tcW w:w="901" w:type="dxa"/>
            <w:gridSpan w:val="3"/>
            <w:tcBorders>
              <w:top w:val="nil"/>
              <w:left w:val="single" w:sz="16" w:space="0" w:color="000000"/>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1.200E-005</w:t>
            </w:r>
          </w:p>
        </w:tc>
        <w:tc>
          <w:tcPr>
            <w:tcW w:w="1109" w:type="dxa"/>
            <w:gridSpan w:val="3"/>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857.557</w:t>
            </w:r>
          </w:p>
        </w:tc>
        <w:tc>
          <w:tcPr>
            <w:tcW w:w="970" w:type="dxa"/>
            <w:gridSpan w:val="3"/>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.05</w:t>
            </w:r>
          </w:p>
        </w:tc>
        <w:tc>
          <w:tcPr>
            <w:tcW w:w="416" w:type="dxa"/>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.09</w:t>
            </w:r>
          </w:p>
        </w:tc>
        <w:tc>
          <w:tcPr>
            <w:tcW w:w="416" w:type="dxa"/>
            <w:gridSpan w:val="3"/>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.37</w:t>
            </w:r>
          </w:p>
        </w:tc>
        <w:tc>
          <w:tcPr>
            <w:tcW w:w="416" w:type="dxa"/>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.12</w:t>
            </w:r>
          </w:p>
        </w:tc>
        <w:tc>
          <w:tcPr>
            <w:tcW w:w="416" w:type="dxa"/>
            <w:gridSpan w:val="3"/>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.01</w:t>
            </w:r>
          </w:p>
        </w:tc>
        <w:tc>
          <w:tcPr>
            <w:tcW w:w="485" w:type="dxa"/>
            <w:gridSpan w:val="3"/>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.52</w:t>
            </w:r>
          </w:p>
        </w:tc>
        <w:tc>
          <w:tcPr>
            <w:tcW w:w="484" w:type="dxa"/>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.99</w:t>
            </w:r>
          </w:p>
        </w:tc>
        <w:tc>
          <w:tcPr>
            <w:tcW w:w="554" w:type="dxa"/>
            <w:gridSpan w:val="3"/>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.06</w:t>
            </w:r>
          </w:p>
        </w:tc>
        <w:tc>
          <w:tcPr>
            <w:tcW w:w="421" w:type="dxa"/>
            <w:tcBorders>
              <w:top w:val="nil"/>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.42</w:t>
            </w:r>
          </w:p>
        </w:tc>
      </w:tr>
      <w:tr w:rsidR="004579BF" w:rsidRPr="00E539AA" w:rsidTr="005D680B">
        <w:trPr>
          <w:gridAfter w:val="1"/>
          <w:wAfter w:w="11" w:type="dxa"/>
          <w:cantSplit/>
          <w:trHeight w:val="255"/>
        </w:trPr>
        <w:tc>
          <w:tcPr>
            <w:tcW w:w="60" w:type="dxa"/>
            <w:gridSpan w:val="2"/>
            <w:vMerge/>
            <w:tcBorders>
              <w:top w:val="single" w:sz="16" w:space="0" w:color="000000"/>
              <w:left w:val="single" w:sz="16" w:space="0" w:color="000000"/>
              <w:bottom w:val="single" w:sz="16" w:space="0" w:color="000000"/>
              <w:right w:val="nil"/>
            </w:tcBorders>
            <w:shd w:val="clear" w:color="auto" w:fill="FFFFFF"/>
            <w:vAlign w:val="center"/>
          </w:tcPr>
          <w:p w:rsidR="004579BF" w:rsidRPr="00E539AA" w:rsidRDefault="004579BF" w:rsidP="005D680B">
            <w:pPr>
              <w:autoSpaceDE w:val="0"/>
              <w:autoSpaceDN w:val="0"/>
              <w:adjustRightInd w:val="0"/>
              <w:spacing w:after="0" w:line="240" w:lineRule="auto"/>
              <w:rPr>
                <w:rFonts w:ascii="Arial" w:hAnsi="Arial" w:cs="Arial"/>
                <w:color w:val="000000"/>
                <w:sz w:val="18"/>
                <w:szCs w:val="18"/>
              </w:rPr>
            </w:pPr>
          </w:p>
        </w:tc>
        <w:tc>
          <w:tcPr>
            <w:tcW w:w="777" w:type="dxa"/>
            <w:tcBorders>
              <w:top w:val="nil"/>
              <w:left w:val="nil"/>
              <w:bottom w:val="single" w:sz="16" w:space="0" w:color="000000"/>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9</w:t>
            </w:r>
          </w:p>
        </w:tc>
        <w:tc>
          <w:tcPr>
            <w:tcW w:w="901" w:type="dxa"/>
            <w:gridSpan w:val="3"/>
            <w:tcBorders>
              <w:top w:val="nil"/>
              <w:left w:val="single" w:sz="16" w:space="0" w:color="000000"/>
              <w:bottom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3.912E-006</w:t>
            </w:r>
          </w:p>
        </w:tc>
        <w:tc>
          <w:tcPr>
            <w:tcW w:w="1109" w:type="dxa"/>
            <w:gridSpan w:val="3"/>
            <w:tcBorders>
              <w:top w:val="nil"/>
              <w:bottom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1501.595</w:t>
            </w:r>
          </w:p>
        </w:tc>
        <w:tc>
          <w:tcPr>
            <w:tcW w:w="970" w:type="dxa"/>
            <w:gridSpan w:val="3"/>
            <w:tcBorders>
              <w:top w:val="nil"/>
              <w:bottom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.95</w:t>
            </w:r>
          </w:p>
        </w:tc>
        <w:tc>
          <w:tcPr>
            <w:tcW w:w="416" w:type="dxa"/>
            <w:tcBorders>
              <w:top w:val="nil"/>
              <w:bottom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.90</w:t>
            </w:r>
          </w:p>
        </w:tc>
        <w:tc>
          <w:tcPr>
            <w:tcW w:w="416" w:type="dxa"/>
            <w:gridSpan w:val="3"/>
            <w:tcBorders>
              <w:top w:val="nil"/>
              <w:bottom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.10</w:t>
            </w:r>
          </w:p>
        </w:tc>
        <w:tc>
          <w:tcPr>
            <w:tcW w:w="416" w:type="dxa"/>
            <w:tcBorders>
              <w:top w:val="nil"/>
              <w:bottom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.78</w:t>
            </w:r>
          </w:p>
        </w:tc>
        <w:tc>
          <w:tcPr>
            <w:tcW w:w="416" w:type="dxa"/>
            <w:gridSpan w:val="3"/>
            <w:tcBorders>
              <w:top w:val="nil"/>
              <w:bottom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.56</w:t>
            </w:r>
          </w:p>
        </w:tc>
        <w:tc>
          <w:tcPr>
            <w:tcW w:w="485" w:type="dxa"/>
            <w:gridSpan w:val="3"/>
            <w:tcBorders>
              <w:top w:val="nil"/>
              <w:bottom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.40</w:t>
            </w:r>
          </w:p>
        </w:tc>
        <w:tc>
          <w:tcPr>
            <w:tcW w:w="484" w:type="dxa"/>
            <w:tcBorders>
              <w:top w:val="nil"/>
              <w:bottom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w:t>
            </w:r>
          </w:p>
        </w:tc>
        <w:tc>
          <w:tcPr>
            <w:tcW w:w="554" w:type="dxa"/>
            <w:gridSpan w:val="3"/>
            <w:tcBorders>
              <w:top w:val="nil"/>
              <w:bottom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.87</w:t>
            </w:r>
          </w:p>
        </w:tc>
        <w:tc>
          <w:tcPr>
            <w:tcW w:w="421" w:type="dxa"/>
            <w:tcBorders>
              <w:top w:val="nil"/>
              <w:bottom w:val="single" w:sz="16" w:space="0" w:color="000000"/>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.53</w:t>
            </w:r>
          </w:p>
        </w:tc>
      </w:tr>
      <w:tr w:rsidR="004579BF" w:rsidRPr="00E539AA" w:rsidTr="005D680B">
        <w:trPr>
          <w:cantSplit/>
          <w:trHeight w:val="255"/>
        </w:trPr>
        <w:tc>
          <w:tcPr>
            <w:tcW w:w="7436" w:type="dxa"/>
            <w:gridSpan w:val="29"/>
            <w:tcBorders>
              <w:top w:val="nil"/>
              <w:left w:val="nil"/>
              <w:bottom w:val="nil"/>
              <w:right w:val="nil"/>
            </w:tcBorders>
            <w:shd w:val="clear" w:color="auto" w:fill="FFFFFF"/>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a. Dependent Variable: PBT</w:t>
            </w:r>
          </w:p>
        </w:tc>
      </w:tr>
    </w:tbl>
    <w:p w:rsidR="004579BF" w:rsidRPr="00E539AA" w:rsidRDefault="004579BF" w:rsidP="004579BF">
      <w:pPr>
        <w:autoSpaceDE w:val="0"/>
        <w:autoSpaceDN w:val="0"/>
        <w:adjustRightInd w:val="0"/>
        <w:spacing w:after="0" w:line="400" w:lineRule="atLeast"/>
        <w:rPr>
          <w:rFonts w:ascii="Times New Roman" w:hAnsi="Times New Roman" w:cs="Times New Roman"/>
          <w:sz w:val="24"/>
          <w:szCs w:val="24"/>
        </w:rPr>
      </w:pPr>
    </w:p>
    <w:tbl>
      <w:tblPr>
        <w:tblW w:w="762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918"/>
        <w:gridCol w:w="1213"/>
        <w:gridCol w:w="1063"/>
        <w:gridCol w:w="1048"/>
        <w:gridCol w:w="1393"/>
        <w:gridCol w:w="989"/>
      </w:tblGrid>
      <w:tr w:rsidR="004579BF" w:rsidRPr="00E539AA" w:rsidTr="005D680B">
        <w:trPr>
          <w:cantSplit/>
          <w:trHeight w:val="329"/>
        </w:trPr>
        <w:tc>
          <w:tcPr>
            <w:tcW w:w="7624" w:type="dxa"/>
            <w:gridSpan w:val="6"/>
            <w:tcBorders>
              <w:top w:val="nil"/>
              <w:left w:val="nil"/>
              <w:bottom w:val="nil"/>
              <w:right w:val="nil"/>
            </w:tcBorders>
            <w:shd w:val="clear" w:color="auto" w:fill="FFFFFF"/>
          </w:tcPr>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b/>
                <w:bCs/>
                <w:color w:val="000000"/>
                <w:sz w:val="18"/>
                <w:szCs w:val="18"/>
              </w:rPr>
              <w:t>Residuals Statistics</w:t>
            </w:r>
            <w:r w:rsidRPr="00E539AA">
              <w:rPr>
                <w:rFonts w:ascii="Arial" w:hAnsi="Arial" w:cs="Arial"/>
                <w:b/>
                <w:bCs/>
                <w:color w:val="000000"/>
                <w:sz w:val="18"/>
                <w:szCs w:val="18"/>
                <w:vertAlign w:val="superscript"/>
              </w:rPr>
              <w:t>a</w:t>
            </w:r>
          </w:p>
        </w:tc>
      </w:tr>
      <w:tr w:rsidR="004579BF" w:rsidRPr="00E539AA" w:rsidTr="005D680B">
        <w:trPr>
          <w:cantSplit/>
          <w:trHeight w:val="329"/>
        </w:trPr>
        <w:tc>
          <w:tcPr>
            <w:tcW w:w="1918" w:type="dxa"/>
            <w:tcBorders>
              <w:top w:val="single" w:sz="16" w:space="0" w:color="000000"/>
              <w:left w:val="single" w:sz="16" w:space="0" w:color="000000"/>
              <w:bottom w:val="single" w:sz="16" w:space="0" w:color="000000"/>
              <w:right w:val="single" w:sz="16" w:space="0" w:color="000000"/>
            </w:tcBorders>
            <w:shd w:val="clear" w:color="auto" w:fill="FFFFFF"/>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p>
        </w:tc>
        <w:tc>
          <w:tcPr>
            <w:tcW w:w="1213" w:type="dxa"/>
            <w:tcBorders>
              <w:top w:val="single" w:sz="16" w:space="0" w:color="000000"/>
              <w:left w:val="single" w:sz="16" w:space="0" w:color="000000"/>
              <w:bottom w:val="single" w:sz="16" w:space="0" w:color="000000"/>
            </w:tcBorders>
            <w:shd w:val="clear" w:color="auto" w:fill="FFFFFF"/>
          </w:tcPr>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color w:val="000000"/>
                <w:sz w:val="18"/>
                <w:szCs w:val="18"/>
              </w:rPr>
              <w:t>Minimum</w:t>
            </w:r>
          </w:p>
        </w:tc>
        <w:tc>
          <w:tcPr>
            <w:tcW w:w="1063" w:type="dxa"/>
            <w:tcBorders>
              <w:top w:val="single" w:sz="16" w:space="0" w:color="000000"/>
              <w:bottom w:val="single" w:sz="16" w:space="0" w:color="000000"/>
            </w:tcBorders>
            <w:shd w:val="clear" w:color="auto" w:fill="FFFFFF"/>
          </w:tcPr>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color w:val="000000"/>
                <w:sz w:val="18"/>
                <w:szCs w:val="18"/>
              </w:rPr>
              <w:t>Maximum</w:t>
            </w:r>
          </w:p>
        </w:tc>
        <w:tc>
          <w:tcPr>
            <w:tcW w:w="1048" w:type="dxa"/>
            <w:tcBorders>
              <w:top w:val="single" w:sz="16" w:space="0" w:color="000000"/>
              <w:bottom w:val="single" w:sz="16" w:space="0" w:color="000000"/>
            </w:tcBorders>
            <w:shd w:val="clear" w:color="auto" w:fill="FFFFFF"/>
          </w:tcPr>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color w:val="000000"/>
                <w:sz w:val="18"/>
                <w:szCs w:val="18"/>
              </w:rPr>
              <w:t>Mean</w:t>
            </w:r>
          </w:p>
        </w:tc>
        <w:tc>
          <w:tcPr>
            <w:tcW w:w="1393" w:type="dxa"/>
            <w:tcBorders>
              <w:top w:val="single" w:sz="16" w:space="0" w:color="000000"/>
              <w:bottom w:val="single" w:sz="16" w:space="0" w:color="000000"/>
            </w:tcBorders>
            <w:shd w:val="clear" w:color="auto" w:fill="FFFFFF"/>
          </w:tcPr>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color w:val="000000"/>
                <w:sz w:val="18"/>
                <w:szCs w:val="18"/>
              </w:rPr>
              <w:t>Std. Deviation</w:t>
            </w:r>
          </w:p>
        </w:tc>
        <w:tc>
          <w:tcPr>
            <w:tcW w:w="987" w:type="dxa"/>
            <w:tcBorders>
              <w:top w:val="single" w:sz="16" w:space="0" w:color="000000"/>
              <w:bottom w:val="single" w:sz="16" w:space="0" w:color="000000"/>
              <w:right w:val="single" w:sz="16" w:space="0" w:color="000000"/>
            </w:tcBorders>
            <w:shd w:val="clear" w:color="auto" w:fill="FFFFFF"/>
          </w:tcPr>
          <w:p w:rsidR="004579BF" w:rsidRPr="00E539AA" w:rsidRDefault="004579BF" w:rsidP="005D680B">
            <w:pPr>
              <w:autoSpaceDE w:val="0"/>
              <w:autoSpaceDN w:val="0"/>
              <w:adjustRightInd w:val="0"/>
              <w:spacing w:after="0" w:line="320" w:lineRule="atLeast"/>
              <w:ind w:left="60" w:right="60"/>
              <w:jc w:val="center"/>
              <w:rPr>
                <w:rFonts w:ascii="Arial" w:hAnsi="Arial" w:cs="Arial"/>
                <w:color w:val="000000"/>
                <w:sz w:val="18"/>
                <w:szCs w:val="18"/>
              </w:rPr>
            </w:pPr>
            <w:r w:rsidRPr="00E539AA">
              <w:rPr>
                <w:rFonts w:ascii="Arial" w:hAnsi="Arial" w:cs="Arial"/>
                <w:color w:val="000000"/>
                <w:sz w:val="18"/>
                <w:szCs w:val="18"/>
              </w:rPr>
              <w:t>N</w:t>
            </w:r>
          </w:p>
        </w:tc>
      </w:tr>
      <w:tr w:rsidR="004579BF" w:rsidRPr="00E539AA" w:rsidTr="005D680B">
        <w:trPr>
          <w:cantSplit/>
          <w:trHeight w:val="329"/>
        </w:trPr>
        <w:tc>
          <w:tcPr>
            <w:tcW w:w="1918" w:type="dxa"/>
            <w:tcBorders>
              <w:top w:val="single" w:sz="16" w:space="0" w:color="000000"/>
              <w:left w:val="single" w:sz="16" w:space="0" w:color="000000"/>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Predicted Value</w:t>
            </w:r>
          </w:p>
        </w:tc>
        <w:tc>
          <w:tcPr>
            <w:tcW w:w="1213" w:type="dxa"/>
            <w:tcBorders>
              <w:top w:val="single" w:sz="16" w:space="0" w:color="000000"/>
              <w:left w:val="single" w:sz="16" w:space="0" w:color="000000"/>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-1380.9783</w:t>
            </w:r>
          </w:p>
        </w:tc>
        <w:tc>
          <w:tcPr>
            <w:tcW w:w="1063" w:type="dxa"/>
            <w:tcBorders>
              <w:top w:val="single" w:sz="16" w:space="0" w:color="000000"/>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653.5351</w:t>
            </w:r>
          </w:p>
        </w:tc>
        <w:tc>
          <w:tcPr>
            <w:tcW w:w="1048" w:type="dxa"/>
            <w:tcBorders>
              <w:top w:val="single" w:sz="16" w:space="0" w:color="000000"/>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239.1482</w:t>
            </w:r>
          </w:p>
        </w:tc>
        <w:tc>
          <w:tcPr>
            <w:tcW w:w="1393" w:type="dxa"/>
            <w:tcBorders>
              <w:top w:val="single" w:sz="16" w:space="0" w:color="000000"/>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575.48165</w:t>
            </w:r>
          </w:p>
        </w:tc>
        <w:tc>
          <w:tcPr>
            <w:tcW w:w="987" w:type="dxa"/>
            <w:tcBorders>
              <w:top w:val="single" w:sz="16" w:space="0" w:color="000000"/>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11</w:t>
            </w:r>
          </w:p>
        </w:tc>
      </w:tr>
      <w:tr w:rsidR="004579BF" w:rsidRPr="00E539AA" w:rsidTr="005D680B">
        <w:trPr>
          <w:cantSplit/>
          <w:trHeight w:val="345"/>
        </w:trPr>
        <w:tc>
          <w:tcPr>
            <w:tcW w:w="1918" w:type="dxa"/>
            <w:tcBorders>
              <w:top w:val="nil"/>
              <w:left w:val="single" w:sz="16" w:space="0" w:color="000000"/>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Residual</w:t>
            </w:r>
          </w:p>
        </w:tc>
        <w:tc>
          <w:tcPr>
            <w:tcW w:w="1213" w:type="dxa"/>
            <w:tcBorders>
              <w:top w:val="nil"/>
              <w:left w:val="single" w:sz="16" w:space="0" w:color="000000"/>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-33.55042</w:t>
            </w:r>
          </w:p>
        </w:tc>
        <w:tc>
          <w:tcPr>
            <w:tcW w:w="1063" w:type="dxa"/>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54.02685</w:t>
            </w:r>
          </w:p>
        </w:tc>
        <w:tc>
          <w:tcPr>
            <w:tcW w:w="1048" w:type="dxa"/>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.00000</w:t>
            </w:r>
          </w:p>
        </w:tc>
        <w:tc>
          <w:tcPr>
            <w:tcW w:w="1393" w:type="dxa"/>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25.81664</w:t>
            </w:r>
          </w:p>
        </w:tc>
        <w:tc>
          <w:tcPr>
            <w:tcW w:w="987" w:type="dxa"/>
            <w:tcBorders>
              <w:top w:val="nil"/>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11</w:t>
            </w:r>
          </w:p>
        </w:tc>
      </w:tr>
      <w:tr w:rsidR="004579BF" w:rsidRPr="00E539AA" w:rsidTr="005D680B">
        <w:trPr>
          <w:cantSplit/>
          <w:trHeight w:val="329"/>
        </w:trPr>
        <w:tc>
          <w:tcPr>
            <w:tcW w:w="1918" w:type="dxa"/>
            <w:tcBorders>
              <w:top w:val="nil"/>
              <w:left w:val="single" w:sz="16" w:space="0" w:color="000000"/>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Std. Predicted Value</w:t>
            </w:r>
          </w:p>
        </w:tc>
        <w:tc>
          <w:tcPr>
            <w:tcW w:w="1213" w:type="dxa"/>
            <w:tcBorders>
              <w:top w:val="nil"/>
              <w:left w:val="single" w:sz="16" w:space="0" w:color="000000"/>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-2.815</w:t>
            </w:r>
          </w:p>
        </w:tc>
        <w:tc>
          <w:tcPr>
            <w:tcW w:w="1063" w:type="dxa"/>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.720</w:t>
            </w:r>
          </w:p>
        </w:tc>
        <w:tc>
          <w:tcPr>
            <w:tcW w:w="1048" w:type="dxa"/>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.000</w:t>
            </w:r>
          </w:p>
        </w:tc>
        <w:tc>
          <w:tcPr>
            <w:tcW w:w="1393" w:type="dxa"/>
            <w:tcBorders>
              <w:top w:val="nil"/>
              <w:bottom w:val="nil"/>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1.000</w:t>
            </w:r>
          </w:p>
        </w:tc>
        <w:tc>
          <w:tcPr>
            <w:tcW w:w="987" w:type="dxa"/>
            <w:tcBorders>
              <w:top w:val="nil"/>
              <w:bottom w:val="nil"/>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11</w:t>
            </w:r>
          </w:p>
        </w:tc>
      </w:tr>
      <w:tr w:rsidR="004579BF" w:rsidRPr="00E539AA" w:rsidTr="005D680B">
        <w:trPr>
          <w:cantSplit/>
          <w:trHeight w:val="329"/>
        </w:trPr>
        <w:tc>
          <w:tcPr>
            <w:tcW w:w="1918" w:type="dxa"/>
            <w:tcBorders>
              <w:top w:val="nil"/>
              <w:left w:val="single" w:sz="16" w:space="0" w:color="000000"/>
              <w:bottom w:val="single" w:sz="16" w:space="0" w:color="000000"/>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Std. Residual</w:t>
            </w:r>
          </w:p>
        </w:tc>
        <w:tc>
          <w:tcPr>
            <w:tcW w:w="1213" w:type="dxa"/>
            <w:tcBorders>
              <w:top w:val="nil"/>
              <w:left w:val="single" w:sz="16" w:space="0" w:color="000000"/>
              <w:bottom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-.581</w:t>
            </w:r>
          </w:p>
        </w:tc>
        <w:tc>
          <w:tcPr>
            <w:tcW w:w="1063" w:type="dxa"/>
            <w:tcBorders>
              <w:top w:val="nil"/>
              <w:bottom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.936</w:t>
            </w:r>
          </w:p>
        </w:tc>
        <w:tc>
          <w:tcPr>
            <w:tcW w:w="1048" w:type="dxa"/>
            <w:tcBorders>
              <w:top w:val="nil"/>
              <w:bottom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.000</w:t>
            </w:r>
          </w:p>
        </w:tc>
        <w:tc>
          <w:tcPr>
            <w:tcW w:w="1393" w:type="dxa"/>
            <w:tcBorders>
              <w:top w:val="nil"/>
              <w:bottom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.447</w:t>
            </w:r>
          </w:p>
        </w:tc>
        <w:tc>
          <w:tcPr>
            <w:tcW w:w="987" w:type="dxa"/>
            <w:tcBorders>
              <w:top w:val="nil"/>
              <w:bottom w:val="single" w:sz="16" w:space="0" w:color="000000"/>
              <w:right w:val="single" w:sz="16" w:space="0" w:color="000000"/>
            </w:tcBorders>
            <w:shd w:val="clear" w:color="auto" w:fill="FFFFFF"/>
            <w:vAlign w:val="center"/>
          </w:tcPr>
          <w:p w:rsidR="004579BF" w:rsidRPr="00E539AA" w:rsidRDefault="004579BF" w:rsidP="005D680B">
            <w:pPr>
              <w:autoSpaceDE w:val="0"/>
              <w:autoSpaceDN w:val="0"/>
              <w:adjustRightInd w:val="0"/>
              <w:spacing w:after="0" w:line="320" w:lineRule="atLeast"/>
              <w:ind w:left="60" w:right="60"/>
              <w:jc w:val="right"/>
              <w:rPr>
                <w:rFonts w:ascii="Arial" w:hAnsi="Arial" w:cs="Arial"/>
                <w:color w:val="000000"/>
                <w:sz w:val="18"/>
                <w:szCs w:val="18"/>
              </w:rPr>
            </w:pPr>
            <w:r w:rsidRPr="00E539AA">
              <w:rPr>
                <w:rFonts w:ascii="Arial" w:hAnsi="Arial" w:cs="Arial"/>
                <w:color w:val="000000"/>
                <w:sz w:val="18"/>
                <w:szCs w:val="18"/>
              </w:rPr>
              <w:t>11</w:t>
            </w:r>
          </w:p>
        </w:tc>
      </w:tr>
      <w:tr w:rsidR="004579BF" w:rsidRPr="00E539AA" w:rsidTr="005D680B">
        <w:trPr>
          <w:cantSplit/>
          <w:trHeight w:val="329"/>
        </w:trPr>
        <w:tc>
          <w:tcPr>
            <w:tcW w:w="7624" w:type="dxa"/>
            <w:gridSpan w:val="6"/>
            <w:tcBorders>
              <w:top w:val="nil"/>
              <w:left w:val="nil"/>
              <w:bottom w:val="nil"/>
              <w:right w:val="nil"/>
            </w:tcBorders>
            <w:shd w:val="clear" w:color="auto" w:fill="FFFFFF"/>
          </w:tcPr>
          <w:p w:rsidR="004579BF" w:rsidRPr="00E539AA" w:rsidRDefault="004579BF" w:rsidP="005D680B">
            <w:pPr>
              <w:autoSpaceDE w:val="0"/>
              <w:autoSpaceDN w:val="0"/>
              <w:adjustRightInd w:val="0"/>
              <w:spacing w:after="0" w:line="320" w:lineRule="atLeast"/>
              <w:ind w:left="60" w:right="60"/>
              <w:rPr>
                <w:rFonts w:ascii="Arial" w:hAnsi="Arial" w:cs="Arial"/>
                <w:color w:val="000000"/>
                <w:sz w:val="18"/>
                <w:szCs w:val="18"/>
              </w:rPr>
            </w:pPr>
            <w:r w:rsidRPr="00E539AA">
              <w:rPr>
                <w:rFonts w:ascii="Arial" w:hAnsi="Arial" w:cs="Arial"/>
                <w:color w:val="000000"/>
                <w:sz w:val="18"/>
                <w:szCs w:val="18"/>
              </w:rPr>
              <w:t>a. Dependent Variable: PBT</w:t>
            </w:r>
          </w:p>
        </w:tc>
      </w:tr>
    </w:tbl>
    <w:p w:rsidR="0038703E" w:rsidRPr="00D3540C" w:rsidRDefault="0038703E" w:rsidP="00E77623">
      <w:pPr>
        <w:pStyle w:val="Heading2"/>
        <w:rPr>
          <w:rFonts w:ascii="Times New Roman" w:hAnsi="Times New Roman" w:cs="Times New Roman"/>
          <w:b/>
          <w:sz w:val="24"/>
          <w:szCs w:val="24"/>
        </w:rPr>
      </w:pPr>
      <w:r w:rsidRPr="00E77623">
        <w:rPr>
          <w:rFonts w:ascii="Times New Roman" w:hAnsi="Times New Roman" w:cs="Times New Roman"/>
          <w:sz w:val="24"/>
          <w:szCs w:val="24"/>
        </w:rPr>
        <w:lastRenderedPageBreak/>
        <w:t xml:space="preserve">    </w:t>
      </w:r>
      <w:r w:rsidR="004579BF" w:rsidRPr="00E77623">
        <w:rPr>
          <w:rFonts w:ascii="Times New Roman" w:hAnsi="Times New Roman" w:cs="Times New Roman"/>
          <w:sz w:val="24"/>
          <w:szCs w:val="24"/>
        </w:rPr>
        <w:t xml:space="preserve">       </w:t>
      </w:r>
      <w:bookmarkStart w:id="70" w:name="_Toc60946563"/>
      <w:r w:rsidR="00E77623" w:rsidRPr="00D3540C">
        <w:rPr>
          <w:rFonts w:ascii="Times New Roman" w:hAnsi="Times New Roman" w:cs="Times New Roman"/>
          <w:b/>
          <w:sz w:val="24"/>
          <w:szCs w:val="24"/>
        </w:rPr>
        <w:t>APPENDIX B-                                  B</w:t>
      </w:r>
      <w:bookmarkEnd w:id="70"/>
    </w:p>
    <w:p w:rsidR="00E77623" w:rsidRPr="00E77623" w:rsidRDefault="00E77623" w:rsidP="00E77623">
      <w:pPr>
        <w:rPr>
          <w:rFonts w:ascii="Times New Roman" w:hAnsi="Times New Roman" w:cs="Times New Roman"/>
          <w:sz w:val="24"/>
          <w:szCs w:val="24"/>
        </w:rPr>
      </w:pPr>
      <w:r w:rsidRPr="00E77623">
        <w:rPr>
          <w:rFonts w:ascii="Times New Roman" w:hAnsi="Times New Roman" w:cs="Times New Roman"/>
          <w:sz w:val="24"/>
          <w:szCs w:val="24"/>
        </w:rPr>
        <w:t>Regression</w:t>
      </w:r>
    </w:p>
    <w:tbl>
      <w:tblPr>
        <w:tblW w:w="78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57"/>
        <w:gridCol w:w="2655"/>
        <w:gridCol w:w="2688"/>
      </w:tblGrid>
      <w:tr w:rsidR="0038703E" w:rsidRPr="00F1019D" w:rsidTr="005D680B">
        <w:trPr>
          <w:cantSplit/>
        </w:trPr>
        <w:tc>
          <w:tcPr>
            <w:tcW w:w="7800" w:type="dxa"/>
            <w:gridSpan w:val="3"/>
            <w:tcBorders>
              <w:top w:val="nil"/>
              <w:left w:val="nil"/>
              <w:bottom w:val="nil"/>
              <w:right w:val="nil"/>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b/>
                <w:bCs/>
                <w:color w:val="000000"/>
                <w:sz w:val="18"/>
                <w:szCs w:val="18"/>
              </w:rPr>
              <w:t>Notes</w:t>
            </w:r>
          </w:p>
        </w:tc>
      </w:tr>
      <w:tr w:rsidR="0038703E" w:rsidRPr="00F1019D" w:rsidTr="005D680B">
        <w:trPr>
          <w:cantSplit/>
        </w:trPr>
        <w:tc>
          <w:tcPr>
            <w:tcW w:w="5112" w:type="dxa"/>
            <w:gridSpan w:val="2"/>
            <w:tcBorders>
              <w:top w:val="single" w:sz="16" w:space="0" w:color="000000"/>
              <w:left w:val="single" w:sz="16" w:space="0" w:color="000000"/>
              <w:bottom w:val="nil"/>
              <w:right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Output Created</w:t>
            </w:r>
          </w:p>
        </w:tc>
        <w:tc>
          <w:tcPr>
            <w:tcW w:w="2688" w:type="dxa"/>
            <w:tcBorders>
              <w:top w:val="single" w:sz="16" w:space="0" w:color="000000"/>
              <w:left w:val="single" w:sz="16" w:space="0" w:color="000000"/>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22-DEC-2020 14:55:24</w:t>
            </w:r>
          </w:p>
        </w:tc>
      </w:tr>
      <w:tr w:rsidR="0038703E" w:rsidRPr="00F1019D" w:rsidTr="005D680B">
        <w:trPr>
          <w:cantSplit/>
        </w:trPr>
        <w:tc>
          <w:tcPr>
            <w:tcW w:w="5112" w:type="dxa"/>
            <w:gridSpan w:val="2"/>
            <w:tcBorders>
              <w:top w:val="nil"/>
              <w:left w:val="single" w:sz="16" w:space="0" w:color="000000"/>
              <w:bottom w:val="nil"/>
              <w:right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Comments</w:t>
            </w:r>
          </w:p>
        </w:tc>
        <w:tc>
          <w:tcPr>
            <w:tcW w:w="2688" w:type="dxa"/>
            <w:tcBorders>
              <w:top w:val="nil"/>
              <w:left w:val="single" w:sz="16" w:space="0" w:color="000000"/>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p>
        </w:tc>
      </w:tr>
      <w:tr w:rsidR="0038703E" w:rsidRPr="00F1019D" w:rsidTr="005D680B">
        <w:trPr>
          <w:cantSplit/>
        </w:trPr>
        <w:tc>
          <w:tcPr>
            <w:tcW w:w="2457" w:type="dxa"/>
            <w:vMerge w:val="restart"/>
            <w:tcBorders>
              <w:top w:val="nil"/>
              <w:left w:val="single" w:sz="16" w:space="0" w:color="000000"/>
              <w:bottom w:val="nil"/>
              <w:right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Input</w:t>
            </w:r>
          </w:p>
        </w:tc>
        <w:tc>
          <w:tcPr>
            <w:tcW w:w="2655"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Data</w:t>
            </w:r>
          </w:p>
        </w:tc>
        <w:tc>
          <w:tcPr>
            <w:tcW w:w="2688" w:type="dxa"/>
            <w:tcBorders>
              <w:top w:val="nil"/>
              <w:left w:val="single" w:sz="16" w:space="0" w:color="000000"/>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C:\Users\USER\Documents\JOHN RAW DATA.sav</w:t>
            </w:r>
          </w:p>
        </w:tc>
      </w:tr>
      <w:tr w:rsidR="0038703E" w:rsidRPr="00F1019D" w:rsidTr="005D680B">
        <w:trPr>
          <w:cantSplit/>
        </w:trPr>
        <w:tc>
          <w:tcPr>
            <w:tcW w:w="2457" w:type="dxa"/>
            <w:vMerge/>
            <w:tcBorders>
              <w:top w:val="nil"/>
              <w:left w:val="single" w:sz="16" w:space="0" w:color="000000"/>
              <w:bottom w:val="nil"/>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2655"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Active Dataset</w:t>
            </w:r>
          </w:p>
        </w:tc>
        <w:tc>
          <w:tcPr>
            <w:tcW w:w="2688" w:type="dxa"/>
            <w:tcBorders>
              <w:top w:val="nil"/>
              <w:left w:val="single" w:sz="16" w:space="0" w:color="000000"/>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DataSet1</w:t>
            </w:r>
          </w:p>
        </w:tc>
      </w:tr>
      <w:tr w:rsidR="0038703E" w:rsidRPr="00F1019D" w:rsidTr="005D680B">
        <w:trPr>
          <w:cantSplit/>
        </w:trPr>
        <w:tc>
          <w:tcPr>
            <w:tcW w:w="2457" w:type="dxa"/>
            <w:vMerge/>
            <w:tcBorders>
              <w:top w:val="nil"/>
              <w:left w:val="single" w:sz="16" w:space="0" w:color="000000"/>
              <w:bottom w:val="nil"/>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2655"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Filter</w:t>
            </w:r>
          </w:p>
        </w:tc>
        <w:tc>
          <w:tcPr>
            <w:tcW w:w="2688" w:type="dxa"/>
            <w:tcBorders>
              <w:top w:val="nil"/>
              <w:left w:val="single" w:sz="16" w:space="0" w:color="000000"/>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&lt;none&gt;</w:t>
            </w:r>
          </w:p>
        </w:tc>
      </w:tr>
      <w:tr w:rsidR="0038703E" w:rsidRPr="00F1019D" w:rsidTr="005D680B">
        <w:trPr>
          <w:cantSplit/>
        </w:trPr>
        <w:tc>
          <w:tcPr>
            <w:tcW w:w="2457" w:type="dxa"/>
            <w:vMerge/>
            <w:tcBorders>
              <w:top w:val="nil"/>
              <w:left w:val="single" w:sz="16" w:space="0" w:color="000000"/>
              <w:bottom w:val="nil"/>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2655"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Weight</w:t>
            </w:r>
          </w:p>
        </w:tc>
        <w:tc>
          <w:tcPr>
            <w:tcW w:w="2688" w:type="dxa"/>
            <w:tcBorders>
              <w:top w:val="nil"/>
              <w:left w:val="single" w:sz="16" w:space="0" w:color="000000"/>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&lt;none&gt;</w:t>
            </w:r>
          </w:p>
        </w:tc>
      </w:tr>
      <w:tr w:rsidR="0038703E" w:rsidRPr="00F1019D" w:rsidTr="005D680B">
        <w:trPr>
          <w:cantSplit/>
        </w:trPr>
        <w:tc>
          <w:tcPr>
            <w:tcW w:w="2457" w:type="dxa"/>
            <w:vMerge/>
            <w:tcBorders>
              <w:top w:val="nil"/>
              <w:left w:val="single" w:sz="16" w:space="0" w:color="000000"/>
              <w:bottom w:val="nil"/>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2655"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Split File</w:t>
            </w:r>
          </w:p>
        </w:tc>
        <w:tc>
          <w:tcPr>
            <w:tcW w:w="2688" w:type="dxa"/>
            <w:tcBorders>
              <w:top w:val="nil"/>
              <w:left w:val="single" w:sz="16" w:space="0" w:color="000000"/>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&lt;none&gt;</w:t>
            </w:r>
          </w:p>
        </w:tc>
      </w:tr>
      <w:tr w:rsidR="0038703E" w:rsidRPr="00F1019D" w:rsidTr="005D680B">
        <w:trPr>
          <w:cantSplit/>
        </w:trPr>
        <w:tc>
          <w:tcPr>
            <w:tcW w:w="2457" w:type="dxa"/>
            <w:vMerge/>
            <w:tcBorders>
              <w:top w:val="nil"/>
              <w:left w:val="single" w:sz="16" w:space="0" w:color="000000"/>
              <w:bottom w:val="nil"/>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2655"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N of Rows in Working Data File</w:t>
            </w:r>
          </w:p>
        </w:tc>
        <w:tc>
          <w:tcPr>
            <w:tcW w:w="2688" w:type="dxa"/>
            <w:tcBorders>
              <w:top w:val="nil"/>
              <w:left w:val="single" w:sz="16" w:space="0" w:color="000000"/>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12</w:t>
            </w:r>
          </w:p>
        </w:tc>
      </w:tr>
      <w:tr w:rsidR="0038703E" w:rsidRPr="00F1019D" w:rsidTr="005D680B">
        <w:trPr>
          <w:cantSplit/>
        </w:trPr>
        <w:tc>
          <w:tcPr>
            <w:tcW w:w="2457" w:type="dxa"/>
            <w:vMerge w:val="restart"/>
            <w:tcBorders>
              <w:top w:val="nil"/>
              <w:left w:val="single" w:sz="16" w:space="0" w:color="000000"/>
              <w:bottom w:val="nil"/>
              <w:right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Missing Value Handling</w:t>
            </w:r>
          </w:p>
        </w:tc>
        <w:tc>
          <w:tcPr>
            <w:tcW w:w="2655"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Definition of Missing</w:t>
            </w:r>
          </w:p>
        </w:tc>
        <w:tc>
          <w:tcPr>
            <w:tcW w:w="2688" w:type="dxa"/>
            <w:tcBorders>
              <w:top w:val="nil"/>
              <w:left w:val="single" w:sz="16" w:space="0" w:color="000000"/>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User-defined missing values are treated as missing.</w:t>
            </w:r>
          </w:p>
        </w:tc>
      </w:tr>
      <w:tr w:rsidR="0038703E" w:rsidRPr="00F1019D" w:rsidTr="005D680B">
        <w:trPr>
          <w:cantSplit/>
        </w:trPr>
        <w:tc>
          <w:tcPr>
            <w:tcW w:w="2457" w:type="dxa"/>
            <w:vMerge/>
            <w:tcBorders>
              <w:top w:val="nil"/>
              <w:left w:val="single" w:sz="16" w:space="0" w:color="000000"/>
              <w:bottom w:val="nil"/>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2655"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Cases Used</w:t>
            </w:r>
          </w:p>
        </w:tc>
        <w:tc>
          <w:tcPr>
            <w:tcW w:w="2688" w:type="dxa"/>
            <w:tcBorders>
              <w:top w:val="nil"/>
              <w:left w:val="single" w:sz="16" w:space="0" w:color="000000"/>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Statistics are based on cases with no missing values for any variable used.</w:t>
            </w:r>
          </w:p>
        </w:tc>
      </w:tr>
      <w:tr w:rsidR="0038703E" w:rsidRPr="00F1019D" w:rsidTr="005D680B">
        <w:trPr>
          <w:cantSplit/>
        </w:trPr>
        <w:tc>
          <w:tcPr>
            <w:tcW w:w="5112" w:type="dxa"/>
            <w:gridSpan w:val="2"/>
            <w:tcBorders>
              <w:top w:val="nil"/>
              <w:left w:val="single" w:sz="16" w:space="0" w:color="000000"/>
              <w:bottom w:val="nil"/>
              <w:right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Syntax</w:t>
            </w:r>
          </w:p>
        </w:tc>
        <w:tc>
          <w:tcPr>
            <w:tcW w:w="2688" w:type="dxa"/>
            <w:tcBorders>
              <w:top w:val="nil"/>
              <w:left w:val="single" w:sz="16" w:space="0" w:color="000000"/>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REGRESSION</w:t>
            </w:r>
          </w:p>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 xml:space="preserve">  /DESCRIPTIVES MEAN STDDEV CORR SIG N</w:t>
            </w:r>
          </w:p>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 xml:space="preserve">  /MISSING LISTWISE</w:t>
            </w:r>
          </w:p>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 xml:space="preserve">  /STATISTICS COEFF OUTS R ANOVA COLLIN TOL CHANGE</w:t>
            </w:r>
          </w:p>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 xml:space="preserve">  /CRITERIA=PIN(.05) POUT(.10)</w:t>
            </w:r>
          </w:p>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 xml:space="preserve">  /NOORIGIN</w:t>
            </w:r>
          </w:p>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 xml:space="preserve">  /DEPENDENT TOA</w:t>
            </w:r>
          </w:p>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 xml:space="preserve">  /METHOD=ENTER SHF FGD MOS TOD LAA GDP EXR</w:t>
            </w:r>
          </w:p>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 xml:space="preserve">  /RESIDUALS DURBIN.</w:t>
            </w:r>
          </w:p>
        </w:tc>
      </w:tr>
      <w:tr w:rsidR="0038703E" w:rsidRPr="00F1019D" w:rsidTr="005D680B">
        <w:trPr>
          <w:cantSplit/>
        </w:trPr>
        <w:tc>
          <w:tcPr>
            <w:tcW w:w="2457" w:type="dxa"/>
            <w:vMerge w:val="restart"/>
            <w:tcBorders>
              <w:top w:val="nil"/>
              <w:left w:val="single" w:sz="16" w:space="0" w:color="000000"/>
              <w:bottom w:val="single" w:sz="16" w:space="0" w:color="000000"/>
              <w:right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Resources</w:t>
            </w:r>
          </w:p>
        </w:tc>
        <w:tc>
          <w:tcPr>
            <w:tcW w:w="2655"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Processor Time</w:t>
            </w:r>
          </w:p>
        </w:tc>
        <w:tc>
          <w:tcPr>
            <w:tcW w:w="2688" w:type="dxa"/>
            <w:tcBorders>
              <w:top w:val="nil"/>
              <w:left w:val="single" w:sz="16" w:space="0" w:color="000000"/>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00:00:00.08</w:t>
            </w:r>
          </w:p>
        </w:tc>
      </w:tr>
      <w:tr w:rsidR="0038703E" w:rsidRPr="00F1019D" w:rsidTr="005D680B">
        <w:trPr>
          <w:cantSplit/>
        </w:trPr>
        <w:tc>
          <w:tcPr>
            <w:tcW w:w="2457" w:type="dxa"/>
            <w:vMerge/>
            <w:tcBorders>
              <w:top w:val="nil"/>
              <w:left w:val="single" w:sz="16" w:space="0" w:color="000000"/>
              <w:bottom w:val="single" w:sz="16" w:space="0" w:color="000000"/>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2655"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Elapsed Time</w:t>
            </w:r>
          </w:p>
        </w:tc>
        <w:tc>
          <w:tcPr>
            <w:tcW w:w="2688" w:type="dxa"/>
            <w:tcBorders>
              <w:top w:val="nil"/>
              <w:left w:val="single" w:sz="16" w:space="0" w:color="000000"/>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00:00:00.13</w:t>
            </w:r>
          </w:p>
        </w:tc>
      </w:tr>
      <w:tr w:rsidR="0038703E" w:rsidRPr="00F1019D" w:rsidTr="005D680B">
        <w:trPr>
          <w:cantSplit/>
        </w:trPr>
        <w:tc>
          <w:tcPr>
            <w:tcW w:w="2457" w:type="dxa"/>
            <w:vMerge/>
            <w:tcBorders>
              <w:top w:val="nil"/>
              <w:left w:val="single" w:sz="16" w:space="0" w:color="000000"/>
              <w:bottom w:val="single" w:sz="16" w:space="0" w:color="000000"/>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2655"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Memory Required</w:t>
            </w:r>
          </w:p>
        </w:tc>
        <w:tc>
          <w:tcPr>
            <w:tcW w:w="2688" w:type="dxa"/>
            <w:tcBorders>
              <w:top w:val="nil"/>
              <w:left w:val="single" w:sz="16" w:space="0" w:color="000000"/>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4124 bytes</w:t>
            </w:r>
          </w:p>
        </w:tc>
      </w:tr>
      <w:tr w:rsidR="0038703E" w:rsidRPr="00F1019D" w:rsidTr="005D680B">
        <w:trPr>
          <w:cantSplit/>
        </w:trPr>
        <w:tc>
          <w:tcPr>
            <w:tcW w:w="2457" w:type="dxa"/>
            <w:vMerge/>
            <w:tcBorders>
              <w:top w:val="nil"/>
              <w:left w:val="single" w:sz="16" w:space="0" w:color="000000"/>
              <w:bottom w:val="single" w:sz="16" w:space="0" w:color="000000"/>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2655" w:type="dxa"/>
            <w:tcBorders>
              <w:top w:val="nil"/>
              <w:left w:val="nil"/>
              <w:bottom w:val="single" w:sz="16" w:space="0" w:color="000000"/>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Additional Memory Required for Residual Plots</w:t>
            </w:r>
          </w:p>
        </w:tc>
        <w:tc>
          <w:tcPr>
            <w:tcW w:w="2688" w:type="dxa"/>
            <w:tcBorders>
              <w:top w:val="nil"/>
              <w:left w:val="single" w:sz="16" w:space="0" w:color="000000"/>
              <w:bottom w:val="single" w:sz="16" w:space="0" w:color="000000"/>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0 bytes</w:t>
            </w:r>
          </w:p>
        </w:tc>
      </w:tr>
    </w:tbl>
    <w:p w:rsidR="0038703E" w:rsidRPr="00F1019D" w:rsidRDefault="0038703E" w:rsidP="0038703E">
      <w:pPr>
        <w:autoSpaceDE w:val="0"/>
        <w:autoSpaceDN w:val="0"/>
        <w:adjustRightInd w:val="0"/>
        <w:spacing w:after="0" w:line="400" w:lineRule="atLeast"/>
        <w:rPr>
          <w:rFonts w:ascii="Times New Roman" w:hAnsi="Times New Roman" w:cs="Times New Roman"/>
          <w:sz w:val="24"/>
          <w:szCs w:val="24"/>
        </w:rPr>
      </w:pPr>
    </w:p>
    <w:p w:rsidR="0038703E" w:rsidRPr="00F1019D" w:rsidRDefault="0038703E" w:rsidP="0038703E">
      <w:pPr>
        <w:autoSpaceDE w:val="0"/>
        <w:autoSpaceDN w:val="0"/>
        <w:adjustRightInd w:val="0"/>
        <w:spacing w:after="0" w:line="240" w:lineRule="auto"/>
        <w:rPr>
          <w:rFonts w:ascii="Courier New" w:hAnsi="Courier New" w:cs="Courier New"/>
          <w:color w:val="000000"/>
        </w:rPr>
      </w:pPr>
    </w:p>
    <w:p w:rsidR="0038703E" w:rsidRPr="00F1019D" w:rsidRDefault="0038703E" w:rsidP="0038703E">
      <w:pPr>
        <w:autoSpaceDE w:val="0"/>
        <w:autoSpaceDN w:val="0"/>
        <w:adjustRightInd w:val="0"/>
        <w:spacing w:after="0" w:line="240" w:lineRule="auto"/>
        <w:rPr>
          <w:rFonts w:ascii="Courier New" w:hAnsi="Courier New" w:cs="Courier New"/>
          <w:color w:val="000000"/>
        </w:rPr>
      </w:pPr>
      <w:r w:rsidRPr="00F1019D">
        <w:rPr>
          <w:rFonts w:ascii="Courier New" w:hAnsi="Courier New" w:cs="Courier New"/>
          <w:color w:val="000000"/>
        </w:rPr>
        <w:t>[DataSet1] C:\Users\USER\Documents\JOHN RAW DATA.sav</w:t>
      </w:r>
    </w:p>
    <w:tbl>
      <w:tblPr>
        <w:tblW w:w="11021" w:type="dxa"/>
        <w:tblInd w:w="-110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731"/>
        <w:gridCol w:w="3457"/>
        <w:gridCol w:w="3457"/>
        <w:gridCol w:w="2376"/>
      </w:tblGrid>
      <w:tr w:rsidR="0038703E" w:rsidRPr="00F1019D" w:rsidTr="0038703E">
        <w:trPr>
          <w:cantSplit/>
          <w:trHeight w:val="395"/>
        </w:trPr>
        <w:tc>
          <w:tcPr>
            <w:tcW w:w="11021" w:type="dxa"/>
            <w:gridSpan w:val="4"/>
            <w:tcBorders>
              <w:top w:val="nil"/>
              <w:left w:val="nil"/>
              <w:bottom w:val="nil"/>
              <w:right w:val="nil"/>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D</w:t>
            </w:r>
            <w:r w:rsidRPr="00F1019D">
              <w:rPr>
                <w:rFonts w:ascii="Arial" w:hAnsi="Arial" w:cs="Arial"/>
                <w:b/>
                <w:bCs/>
                <w:color w:val="000000"/>
                <w:sz w:val="18"/>
                <w:szCs w:val="18"/>
              </w:rPr>
              <w:t>escriptive Statistics</w:t>
            </w:r>
          </w:p>
        </w:tc>
      </w:tr>
      <w:tr w:rsidR="0038703E" w:rsidRPr="00F1019D" w:rsidTr="0038703E">
        <w:trPr>
          <w:cantSplit/>
          <w:trHeight w:val="395"/>
        </w:trPr>
        <w:tc>
          <w:tcPr>
            <w:tcW w:w="1731" w:type="dxa"/>
            <w:tcBorders>
              <w:top w:val="single" w:sz="16" w:space="0" w:color="000000"/>
              <w:left w:val="single" w:sz="16" w:space="0" w:color="000000"/>
              <w:bottom w:val="single" w:sz="16" w:space="0" w:color="000000"/>
              <w:right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p>
        </w:tc>
        <w:tc>
          <w:tcPr>
            <w:tcW w:w="3457" w:type="dxa"/>
            <w:tcBorders>
              <w:top w:val="single" w:sz="16" w:space="0" w:color="000000"/>
              <w:left w:val="single" w:sz="16" w:space="0" w:color="000000"/>
              <w:bottom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Mean</w:t>
            </w:r>
          </w:p>
        </w:tc>
        <w:tc>
          <w:tcPr>
            <w:tcW w:w="3457" w:type="dxa"/>
            <w:tcBorders>
              <w:top w:val="single" w:sz="16" w:space="0" w:color="000000"/>
              <w:bottom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Std. Deviation</w:t>
            </w:r>
          </w:p>
        </w:tc>
        <w:tc>
          <w:tcPr>
            <w:tcW w:w="2375" w:type="dxa"/>
            <w:tcBorders>
              <w:top w:val="single" w:sz="16" w:space="0" w:color="000000"/>
              <w:bottom w:val="single" w:sz="16" w:space="0" w:color="000000"/>
              <w:right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N</w:t>
            </w:r>
          </w:p>
        </w:tc>
      </w:tr>
      <w:tr w:rsidR="0038703E" w:rsidRPr="00F1019D" w:rsidTr="0038703E">
        <w:trPr>
          <w:cantSplit/>
          <w:trHeight w:val="381"/>
        </w:trPr>
        <w:tc>
          <w:tcPr>
            <w:tcW w:w="1731" w:type="dxa"/>
            <w:tcBorders>
              <w:top w:val="single" w:sz="16" w:space="0" w:color="000000"/>
              <w:left w:val="single" w:sz="16" w:space="0" w:color="000000"/>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TOA</w:t>
            </w:r>
          </w:p>
        </w:tc>
        <w:tc>
          <w:tcPr>
            <w:tcW w:w="3457" w:type="dxa"/>
            <w:tcBorders>
              <w:top w:val="single" w:sz="16" w:space="0" w:color="000000"/>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27940.6755</w:t>
            </w:r>
          </w:p>
        </w:tc>
        <w:tc>
          <w:tcPr>
            <w:tcW w:w="3457" w:type="dxa"/>
            <w:tcBorders>
              <w:top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8228.67832</w:t>
            </w:r>
          </w:p>
        </w:tc>
        <w:tc>
          <w:tcPr>
            <w:tcW w:w="2375" w:type="dxa"/>
            <w:tcBorders>
              <w:top w:val="single" w:sz="16" w:space="0" w:color="000000"/>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r>
      <w:tr w:rsidR="0038703E" w:rsidRPr="00F1019D" w:rsidTr="0038703E">
        <w:trPr>
          <w:cantSplit/>
          <w:trHeight w:val="395"/>
        </w:trPr>
        <w:tc>
          <w:tcPr>
            <w:tcW w:w="1731" w:type="dxa"/>
            <w:tcBorders>
              <w:top w:val="nil"/>
              <w:left w:val="single" w:sz="16" w:space="0" w:color="000000"/>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SHF</w:t>
            </w:r>
          </w:p>
        </w:tc>
        <w:tc>
          <w:tcPr>
            <w:tcW w:w="3457" w:type="dxa"/>
            <w:tcBorders>
              <w:top w:val="nil"/>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2633.2136</w:t>
            </w:r>
          </w:p>
        </w:tc>
        <w:tc>
          <w:tcPr>
            <w:tcW w:w="3457"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2354.44235</w:t>
            </w:r>
          </w:p>
        </w:tc>
        <w:tc>
          <w:tcPr>
            <w:tcW w:w="2375" w:type="dxa"/>
            <w:tcBorders>
              <w:top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r>
      <w:tr w:rsidR="0038703E" w:rsidRPr="00F1019D" w:rsidTr="0038703E">
        <w:trPr>
          <w:cantSplit/>
          <w:trHeight w:val="395"/>
        </w:trPr>
        <w:tc>
          <w:tcPr>
            <w:tcW w:w="1731" w:type="dxa"/>
            <w:tcBorders>
              <w:top w:val="nil"/>
              <w:left w:val="single" w:sz="16" w:space="0" w:color="000000"/>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FGD</w:t>
            </w:r>
          </w:p>
        </w:tc>
        <w:tc>
          <w:tcPr>
            <w:tcW w:w="3457" w:type="dxa"/>
            <w:tcBorders>
              <w:top w:val="nil"/>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619.9182</w:t>
            </w:r>
          </w:p>
        </w:tc>
        <w:tc>
          <w:tcPr>
            <w:tcW w:w="3457"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868.31120</w:t>
            </w:r>
          </w:p>
        </w:tc>
        <w:tc>
          <w:tcPr>
            <w:tcW w:w="2375" w:type="dxa"/>
            <w:tcBorders>
              <w:top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r>
      <w:tr w:rsidR="0038703E" w:rsidRPr="00F1019D" w:rsidTr="0038703E">
        <w:trPr>
          <w:cantSplit/>
          <w:trHeight w:val="395"/>
        </w:trPr>
        <w:tc>
          <w:tcPr>
            <w:tcW w:w="1731" w:type="dxa"/>
            <w:tcBorders>
              <w:top w:val="nil"/>
              <w:left w:val="single" w:sz="16" w:space="0" w:color="000000"/>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MOS</w:t>
            </w:r>
          </w:p>
        </w:tc>
        <w:tc>
          <w:tcPr>
            <w:tcW w:w="3457" w:type="dxa"/>
            <w:tcBorders>
              <w:top w:val="nil"/>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17089927.0991</w:t>
            </w:r>
          </w:p>
        </w:tc>
        <w:tc>
          <w:tcPr>
            <w:tcW w:w="3457"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5792600.37650</w:t>
            </w:r>
          </w:p>
        </w:tc>
        <w:tc>
          <w:tcPr>
            <w:tcW w:w="2375" w:type="dxa"/>
            <w:tcBorders>
              <w:top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r>
      <w:tr w:rsidR="0038703E" w:rsidRPr="00F1019D" w:rsidTr="0038703E">
        <w:trPr>
          <w:cantSplit/>
          <w:trHeight w:val="395"/>
        </w:trPr>
        <w:tc>
          <w:tcPr>
            <w:tcW w:w="1731" w:type="dxa"/>
            <w:tcBorders>
              <w:top w:val="nil"/>
              <w:left w:val="single" w:sz="16" w:space="0" w:color="000000"/>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TOD</w:t>
            </w:r>
          </w:p>
        </w:tc>
        <w:tc>
          <w:tcPr>
            <w:tcW w:w="3457" w:type="dxa"/>
            <w:tcBorders>
              <w:top w:val="nil"/>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15970.5891</w:t>
            </w:r>
          </w:p>
        </w:tc>
        <w:tc>
          <w:tcPr>
            <w:tcW w:w="3457"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3697.89442</w:t>
            </w:r>
          </w:p>
        </w:tc>
        <w:tc>
          <w:tcPr>
            <w:tcW w:w="2375" w:type="dxa"/>
            <w:tcBorders>
              <w:top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r>
      <w:tr w:rsidR="0038703E" w:rsidRPr="00F1019D" w:rsidTr="0038703E">
        <w:trPr>
          <w:cantSplit/>
          <w:trHeight w:val="395"/>
        </w:trPr>
        <w:tc>
          <w:tcPr>
            <w:tcW w:w="1731" w:type="dxa"/>
            <w:tcBorders>
              <w:top w:val="nil"/>
              <w:left w:val="single" w:sz="16" w:space="0" w:color="000000"/>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LAA</w:t>
            </w:r>
          </w:p>
        </w:tc>
        <w:tc>
          <w:tcPr>
            <w:tcW w:w="3457" w:type="dxa"/>
            <w:tcBorders>
              <w:top w:val="nil"/>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11663.0645</w:t>
            </w:r>
          </w:p>
        </w:tc>
        <w:tc>
          <w:tcPr>
            <w:tcW w:w="3457"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3476.16746</w:t>
            </w:r>
          </w:p>
        </w:tc>
        <w:tc>
          <w:tcPr>
            <w:tcW w:w="2375" w:type="dxa"/>
            <w:tcBorders>
              <w:top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r>
      <w:tr w:rsidR="0038703E" w:rsidRPr="00F1019D" w:rsidTr="0038703E">
        <w:trPr>
          <w:cantSplit/>
          <w:trHeight w:val="395"/>
        </w:trPr>
        <w:tc>
          <w:tcPr>
            <w:tcW w:w="1731" w:type="dxa"/>
            <w:tcBorders>
              <w:top w:val="nil"/>
              <w:left w:val="single" w:sz="16" w:space="0" w:color="000000"/>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GDP</w:t>
            </w:r>
          </w:p>
        </w:tc>
        <w:tc>
          <w:tcPr>
            <w:tcW w:w="3457" w:type="dxa"/>
            <w:tcBorders>
              <w:top w:val="nil"/>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55361.8427</w:t>
            </w:r>
          </w:p>
        </w:tc>
        <w:tc>
          <w:tcPr>
            <w:tcW w:w="3457"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16960.21712</w:t>
            </w:r>
          </w:p>
        </w:tc>
        <w:tc>
          <w:tcPr>
            <w:tcW w:w="2375" w:type="dxa"/>
            <w:tcBorders>
              <w:top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r>
      <w:tr w:rsidR="0038703E" w:rsidRPr="00F1019D" w:rsidTr="0038703E">
        <w:trPr>
          <w:cantSplit/>
          <w:trHeight w:val="395"/>
        </w:trPr>
        <w:tc>
          <w:tcPr>
            <w:tcW w:w="1731" w:type="dxa"/>
            <w:tcBorders>
              <w:top w:val="nil"/>
              <w:left w:val="single" w:sz="16" w:space="0" w:color="000000"/>
              <w:bottom w:val="single" w:sz="16" w:space="0" w:color="000000"/>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EXR</w:t>
            </w:r>
          </w:p>
        </w:tc>
        <w:tc>
          <w:tcPr>
            <w:tcW w:w="3457" w:type="dxa"/>
            <w:tcBorders>
              <w:top w:val="nil"/>
              <w:left w:val="single" w:sz="16" w:space="0" w:color="000000"/>
              <w:bottom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36.9064</w:t>
            </w:r>
          </w:p>
        </w:tc>
        <w:tc>
          <w:tcPr>
            <w:tcW w:w="3457" w:type="dxa"/>
            <w:tcBorders>
              <w:top w:val="nil"/>
              <w:bottom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6.99587</w:t>
            </w:r>
          </w:p>
        </w:tc>
        <w:tc>
          <w:tcPr>
            <w:tcW w:w="2375" w:type="dxa"/>
            <w:tcBorders>
              <w:top w:val="nil"/>
              <w:bottom w:val="single" w:sz="16" w:space="0" w:color="000000"/>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r>
    </w:tbl>
    <w:tbl>
      <w:tblPr>
        <w:tblpPr w:leftFromText="180" w:rightFromText="180" w:vertAnchor="text" w:horzAnchor="margin" w:tblpXSpec="center" w:tblpY="-9606"/>
        <w:tblW w:w="94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118"/>
        <w:gridCol w:w="852"/>
        <w:gridCol w:w="720"/>
        <w:gridCol w:w="720"/>
        <w:gridCol w:w="720"/>
        <w:gridCol w:w="720"/>
        <w:gridCol w:w="720"/>
        <w:gridCol w:w="900"/>
        <w:gridCol w:w="810"/>
        <w:gridCol w:w="1170"/>
      </w:tblGrid>
      <w:tr w:rsidR="0038703E" w:rsidRPr="00F1019D" w:rsidTr="005D680B">
        <w:trPr>
          <w:cantSplit/>
        </w:trPr>
        <w:tc>
          <w:tcPr>
            <w:tcW w:w="9450" w:type="dxa"/>
            <w:gridSpan w:val="10"/>
            <w:tcBorders>
              <w:top w:val="nil"/>
              <w:left w:val="nil"/>
              <w:bottom w:val="nil"/>
              <w:right w:val="nil"/>
            </w:tcBorders>
            <w:shd w:val="clear" w:color="auto" w:fill="FFFFFF"/>
          </w:tcPr>
          <w:p w:rsidR="0038703E" w:rsidRDefault="0038703E" w:rsidP="005D680B">
            <w:pPr>
              <w:autoSpaceDE w:val="0"/>
              <w:autoSpaceDN w:val="0"/>
              <w:adjustRightInd w:val="0"/>
              <w:spacing w:after="0" w:line="320" w:lineRule="atLeast"/>
              <w:ind w:left="60" w:right="60"/>
              <w:jc w:val="center"/>
              <w:rPr>
                <w:rFonts w:ascii="Arial" w:hAnsi="Arial" w:cs="Arial"/>
                <w:b/>
                <w:bCs/>
                <w:color w:val="000000"/>
                <w:sz w:val="18"/>
                <w:szCs w:val="18"/>
              </w:rPr>
            </w:pPr>
          </w:p>
          <w:p w:rsidR="0038703E" w:rsidRDefault="0038703E" w:rsidP="005D680B">
            <w:pPr>
              <w:autoSpaceDE w:val="0"/>
              <w:autoSpaceDN w:val="0"/>
              <w:adjustRightInd w:val="0"/>
              <w:spacing w:after="0" w:line="320" w:lineRule="atLeast"/>
              <w:ind w:left="60" w:right="60"/>
              <w:jc w:val="center"/>
              <w:rPr>
                <w:rFonts w:ascii="Arial" w:hAnsi="Arial" w:cs="Arial"/>
                <w:b/>
                <w:bCs/>
                <w:color w:val="000000"/>
                <w:sz w:val="18"/>
                <w:szCs w:val="18"/>
              </w:rPr>
            </w:pPr>
          </w:p>
          <w:p w:rsidR="0038703E" w:rsidRDefault="0038703E" w:rsidP="005D680B">
            <w:pPr>
              <w:autoSpaceDE w:val="0"/>
              <w:autoSpaceDN w:val="0"/>
              <w:adjustRightInd w:val="0"/>
              <w:spacing w:after="0" w:line="320" w:lineRule="atLeast"/>
              <w:ind w:left="60" w:right="60"/>
              <w:jc w:val="center"/>
              <w:rPr>
                <w:rFonts w:ascii="Arial" w:hAnsi="Arial" w:cs="Arial"/>
                <w:b/>
                <w:bCs/>
                <w:color w:val="000000"/>
                <w:sz w:val="18"/>
                <w:szCs w:val="18"/>
              </w:rPr>
            </w:pPr>
          </w:p>
          <w:p w:rsidR="0038703E" w:rsidRDefault="0038703E" w:rsidP="005D680B">
            <w:pPr>
              <w:autoSpaceDE w:val="0"/>
              <w:autoSpaceDN w:val="0"/>
              <w:adjustRightInd w:val="0"/>
              <w:spacing w:after="0" w:line="320" w:lineRule="atLeast"/>
              <w:ind w:left="60" w:right="60"/>
              <w:jc w:val="center"/>
              <w:rPr>
                <w:rFonts w:ascii="Arial" w:hAnsi="Arial" w:cs="Arial"/>
                <w:b/>
                <w:bCs/>
                <w:color w:val="000000"/>
                <w:sz w:val="18"/>
                <w:szCs w:val="18"/>
              </w:rPr>
            </w:pPr>
          </w:p>
          <w:p w:rsidR="0038703E" w:rsidRDefault="0038703E" w:rsidP="005D680B">
            <w:pPr>
              <w:autoSpaceDE w:val="0"/>
              <w:autoSpaceDN w:val="0"/>
              <w:adjustRightInd w:val="0"/>
              <w:spacing w:after="0" w:line="320" w:lineRule="atLeast"/>
              <w:ind w:left="60" w:right="60"/>
              <w:jc w:val="center"/>
              <w:rPr>
                <w:rFonts w:ascii="Arial" w:hAnsi="Arial" w:cs="Arial"/>
                <w:b/>
                <w:bCs/>
                <w:color w:val="000000"/>
                <w:sz w:val="18"/>
                <w:szCs w:val="18"/>
              </w:rPr>
            </w:pPr>
          </w:p>
          <w:p w:rsidR="0038703E" w:rsidRDefault="0038703E" w:rsidP="005D680B">
            <w:pPr>
              <w:autoSpaceDE w:val="0"/>
              <w:autoSpaceDN w:val="0"/>
              <w:adjustRightInd w:val="0"/>
              <w:spacing w:after="0" w:line="320" w:lineRule="atLeast"/>
              <w:ind w:left="60" w:right="60"/>
              <w:jc w:val="center"/>
              <w:rPr>
                <w:rFonts w:ascii="Arial" w:hAnsi="Arial" w:cs="Arial"/>
                <w:b/>
                <w:bCs/>
                <w:color w:val="000000"/>
                <w:sz w:val="18"/>
                <w:szCs w:val="18"/>
              </w:rPr>
            </w:pPr>
          </w:p>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b/>
                <w:bCs/>
                <w:color w:val="000000"/>
                <w:sz w:val="18"/>
                <w:szCs w:val="18"/>
              </w:rPr>
              <w:t>Correlations</w:t>
            </w:r>
          </w:p>
        </w:tc>
      </w:tr>
      <w:tr w:rsidR="0038703E" w:rsidRPr="00F1019D" w:rsidTr="005D680B">
        <w:trPr>
          <w:cantSplit/>
        </w:trPr>
        <w:tc>
          <w:tcPr>
            <w:tcW w:w="2970" w:type="dxa"/>
            <w:gridSpan w:val="2"/>
            <w:tcBorders>
              <w:top w:val="single" w:sz="16" w:space="0" w:color="000000"/>
              <w:left w:val="single" w:sz="16" w:space="0" w:color="000000"/>
              <w:bottom w:val="single" w:sz="16" w:space="0" w:color="000000"/>
              <w:right w:val="nil"/>
            </w:tcBorders>
            <w:shd w:val="clear" w:color="auto" w:fill="FFFFFF"/>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p>
        </w:tc>
        <w:tc>
          <w:tcPr>
            <w:tcW w:w="720" w:type="dxa"/>
            <w:tcBorders>
              <w:top w:val="single" w:sz="16" w:space="0" w:color="000000"/>
              <w:left w:val="single" w:sz="16" w:space="0" w:color="000000"/>
              <w:bottom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TOA</w:t>
            </w:r>
          </w:p>
        </w:tc>
        <w:tc>
          <w:tcPr>
            <w:tcW w:w="720" w:type="dxa"/>
            <w:tcBorders>
              <w:top w:val="single" w:sz="16" w:space="0" w:color="000000"/>
              <w:bottom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SHF</w:t>
            </w:r>
          </w:p>
        </w:tc>
        <w:tc>
          <w:tcPr>
            <w:tcW w:w="720" w:type="dxa"/>
            <w:tcBorders>
              <w:top w:val="single" w:sz="16" w:space="0" w:color="000000"/>
              <w:bottom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FGD</w:t>
            </w:r>
          </w:p>
        </w:tc>
        <w:tc>
          <w:tcPr>
            <w:tcW w:w="720" w:type="dxa"/>
            <w:tcBorders>
              <w:top w:val="single" w:sz="16" w:space="0" w:color="000000"/>
              <w:bottom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MOS</w:t>
            </w:r>
          </w:p>
        </w:tc>
        <w:tc>
          <w:tcPr>
            <w:tcW w:w="720" w:type="dxa"/>
            <w:tcBorders>
              <w:top w:val="single" w:sz="16" w:space="0" w:color="000000"/>
              <w:bottom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TOD</w:t>
            </w:r>
          </w:p>
        </w:tc>
        <w:tc>
          <w:tcPr>
            <w:tcW w:w="900" w:type="dxa"/>
            <w:tcBorders>
              <w:top w:val="single" w:sz="16" w:space="0" w:color="000000"/>
              <w:bottom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LAA</w:t>
            </w:r>
          </w:p>
        </w:tc>
        <w:tc>
          <w:tcPr>
            <w:tcW w:w="810" w:type="dxa"/>
            <w:tcBorders>
              <w:top w:val="single" w:sz="16" w:space="0" w:color="000000"/>
              <w:bottom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GDP</w:t>
            </w:r>
          </w:p>
        </w:tc>
        <w:tc>
          <w:tcPr>
            <w:tcW w:w="1170" w:type="dxa"/>
            <w:tcBorders>
              <w:top w:val="single" w:sz="16" w:space="0" w:color="000000"/>
              <w:bottom w:val="single" w:sz="16" w:space="0" w:color="000000"/>
              <w:right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EXR</w:t>
            </w:r>
          </w:p>
        </w:tc>
      </w:tr>
      <w:tr w:rsidR="0038703E" w:rsidRPr="00F1019D" w:rsidTr="005D680B">
        <w:trPr>
          <w:cantSplit/>
        </w:trPr>
        <w:tc>
          <w:tcPr>
            <w:tcW w:w="2118" w:type="dxa"/>
            <w:vMerge w:val="restart"/>
            <w:tcBorders>
              <w:top w:val="single" w:sz="16" w:space="0" w:color="000000"/>
              <w:left w:val="single" w:sz="16" w:space="0" w:color="000000"/>
              <w:bottom w:val="nil"/>
              <w:right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Pearson Correlation</w:t>
            </w:r>
          </w:p>
        </w:tc>
        <w:tc>
          <w:tcPr>
            <w:tcW w:w="852" w:type="dxa"/>
            <w:tcBorders>
              <w:top w:val="single" w:sz="16" w:space="0" w:color="000000"/>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TOA</w:t>
            </w:r>
          </w:p>
        </w:tc>
        <w:tc>
          <w:tcPr>
            <w:tcW w:w="720" w:type="dxa"/>
            <w:tcBorders>
              <w:top w:val="single" w:sz="16" w:space="0" w:color="000000"/>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1.000</w:t>
            </w:r>
          </w:p>
        </w:tc>
        <w:tc>
          <w:tcPr>
            <w:tcW w:w="720" w:type="dxa"/>
            <w:tcBorders>
              <w:top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.068</w:t>
            </w:r>
          </w:p>
        </w:tc>
        <w:tc>
          <w:tcPr>
            <w:tcW w:w="720" w:type="dxa"/>
            <w:tcBorders>
              <w:top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-.444</w:t>
            </w:r>
          </w:p>
        </w:tc>
        <w:tc>
          <w:tcPr>
            <w:tcW w:w="720" w:type="dxa"/>
            <w:tcBorders>
              <w:top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.696</w:t>
            </w:r>
          </w:p>
        </w:tc>
        <w:tc>
          <w:tcPr>
            <w:tcW w:w="720" w:type="dxa"/>
            <w:tcBorders>
              <w:top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.924</w:t>
            </w:r>
          </w:p>
        </w:tc>
        <w:tc>
          <w:tcPr>
            <w:tcW w:w="900" w:type="dxa"/>
            <w:tcBorders>
              <w:top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.866</w:t>
            </w:r>
          </w:p>
        </w:tc>
        <w:tc>
          <w:tcPr>
            <w:tcW w:w="810" w:type="dxa"/>
            <w:tcBorders>
              <w:top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.824</w:t>
            </w:r>
          </w:p>
        </w:tc>
        <w:tc>
          <w:tcPr>
            <w:tcW w:w="1170" w:type="dxa"/>
            <w:tcBorders>
              <w:top w:val="single" w:sz="16" w:space="0" w:color="000000"/>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-.113</w:t>
            </w:r>
          </w:p>
        </w:tc>
      </w:tr>
      <w:tr w:rsidR="0038703E" w:rsidRPr="00F1019D" w:rsidTr="005D680B">
        <w:trPr>
          <w:cantSplit/>
        </w:trPr>
        <w:tc>
          <w:tcPr>
            <w:tcW w:w="2118" w:type="dxa"/>
            <w:vMerge/>
            <w:tcBorders>
              <w:top w:val="single" w:sz="16" w:space="0" w:color="000000"/>
              <w:left w:val="single" w:sz="16" w:space="0" w:color="000000"/>
              <w:bottom w:val="nil"/>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852"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SHF</w:t>
            </w:r>
          </w:p>
        </w:tc>
        <w:tc>
          <w:tcPr>
            <w:tcW w:w="720" w:type="dxa"/>
            <w:tcBorders>
              <w:top w:val="nil"/>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.068</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1.000</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-.229</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.720</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.312</w:t>
            </w:r>
          </w:p>
        </w:tc>
        <w:tc>
          <w:tcPr>
            <w:tcW w:w="90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.363</w:t>
            </w:r>
          </w:p>
        </w:tc>
        <w:tc>
          <w:tcPr>
            <w:tcW w:w="81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.257</w:t>
            </w:r>
          </w:p>
        </w:tc>
        <w:tc>
          <w:tcPr>
            <w:tcW w:w="1170" w:type="dxa"/>
            <w:tcBorders>
              <w:top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.075</w:t>
            </w:r>
          </w:p>
        </w:tc>
      </w:tr>
      <w:tr w:rsidR="0038703E" w:rsidRPr="00F1019D" w:rsidTr="005D680B">
        <w:trPr>
          <w:cantSplit/>
        </w:trPr>
        <w:tc>
          <w:tcPr>
            <w:tcW w:w="2118" w:type="dxa"/>
            <w:vMerge/>
            <w:tcBorders>
              <w:top w:val="single" w:sz="16" w:space="0" w:color="000000"/>
              <w:left w:val="single" w:sz="16" w:space="0" w:color="000000"/>
              <w:bottom w:val="nil"/>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852"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FGD</w:t>
            </w:r>
          </w:p>
        </w:tc>
        <w:tc>
          <w:tcPr>
            <w:tcW w:w="720" w:type="dxa"/>
            <w:tcBorders>
              <w:top w:val="nil"/>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-.444</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-.229</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1.000</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-.450</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-.224</w:t>
            </w:r>
          </w:p>
        </w:tc>
        <w:tc>
          <w:tcPr>
            <w:tcW w:w="90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-.522</w:t>
            </w:r>
          </w:p>
        </w:tc>
        <w:tc>
          <w:tcPr>
            <w:tcW w:w="81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-.066</w:t>
            </w:r>
          </w:p>
        </w:tc>
        <w:tc>
          <w:tcPr>
            <w:tcW w:w="1170" w:type="dxa"/>
            <w:tcBorders>
              <w:top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.352</w:t>
            </w:r>
          </w:p>
        </w:tc>
      </w:tr>
      <w:tr w:rsidR="0038703E" w:rsidRPr="00F1019D" w:rsidTr="005D680B">
        <w:trPr>
          <w:cantSplit/>
        </w:trPr>
        <w:tc>
          <w:tcPr>
            <w:tcW w:w="2118" w:type="dxa"/>
            <w:vMerge/>
            <w:tcBorders>
              <w:top w:val="single" w:sz="16" w:space="0" w:color="000000"/>
              <w:left w:val="single" w:sz="16" w:space="0" w:color="000000"/>
              <w:bottom w:val="nil"/>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852"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MOS</w:t>
            </w:r>
          </w:p>
        </w:tc>
        <w:tc>
          <w:tcPr>
            <w:tcW w:w="720" w:type="dxa"/>
            <w:tcBorders>
              <w:top w:val="nil"/>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.696</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.720</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-.450</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1.000</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.809</w:t>
            </w:r>
          </w:p>
        </w:tc>
        <w:tc>
          <w:tcPr>
            <w:tcW w:w="90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.851</w:t>
            </w:r>
          </w:p>
        </w:tc>
        <w:tc>
          <w:tcPr>
            <w:tcW w:w="81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.672</w:t>
            </w:r>
          </w:p>
        </w:tc>
        <w:tc>
          <w:tcPr>
            <w:tcW w:w="1170" w:type="dxa"/>
            <w:tcBorders>
              <w:top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-.055</w:t>
            </w:r>
          </w:p>
        </w:tc>
      </w:tr>
      <w:tr w:rsidR="0038703E" w:rsidRPr="00F1019D" w:rsidTr="005D680B">
        <w:trPr>
          <w:cantSplit/>
        </w:trPr>
        <w:tc>
          <w:tcPr>
            <w:tcW w:w="2118" w:type="dxa"/>
            <w:vMerge/>
            <w:tcBorders>
              <w:top w:val="single" w:sz="16" w:space="0" w:color="000000"/>
              <w:left w:val="single" w:sz="16" w:space="0" w:color="000000"/>
              <w:bottom w:val="nil"/>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852"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TOD</w:t>
            </w:r>
          </w:p>
        </w:tc>
        <w:tc>
          <w:tcPr>
            <w:tcW w:w="720" w:type="dxa"/>
            <w:tcBorders>
              <w:top w:val="nil"/>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.924</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.312</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-.224</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.809</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1.000</w:t>
            </w:r>
          </w:p>
        </w:tc>
        <w:tc>
          <w:tcPr>
            <w:tcW w:w="90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.871</w:t>
            </w:r>
          </w:p>
        </w:tc>
        <w:tc>
          <w:tcPr>
            <w:tcW w:w="81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.932</w:t>
            </w:r>
          </w:p>
        </w:tc>
        <w:tc>
          <w:tcPr>
            <w:tcW w:w="1170" w:type="dxa"/>
            <w:tcBorders>
              <w:top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.004</w:t>
            </w:r>
          </w:p>
        </w:tc>
      </w:tr>
      <w:tr w:rsidR="0038703E" w:rsidRPr="00F1019D" w:rsidTr="005D680B">
        <w:trPr>
          <w:cantSplit/>
        </w:trPr>
        <w:tc>
          <w:tcPr>
            <w:tcW w:w="2118" w:type="dxa"/>
            <w:vMerge/>
            <w:tcBorders>
              <w:top w:val="single" w:sz="16" w:space="0" w:color="000000"/>
              <w:left w:val="single" w:sz="16" w:space="0" w:color="000000"/>
              <w:bottom w:val="nil"/>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852"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LAA</w:t>
            </w:r>
          </w:p>
        </w:tc>
        <w:tc>
          <w:tcPr>
            <w:tcW w:w="720" w:type="dxa"/>
            <w:tcBorders>
              <w:top w:val="nil"/>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.866</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.363</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-.522</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.851</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.871</w:t>
            </w:r>
          </w:p>
        </w:tc>
        <w:tc>
          <w:tcPr>
            <w:tcW w:w="90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1.000</w:t>
            </w:r>
          </w:p>
        </w:tc>
        <w:tc>
          <w:tcPr>
            <w:tcW w:w="81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.758</w:t>
            </w:r>
          </w:p>
        </w:tc>
        <w:tc>
          <w:tcPr>
            <w:tcW w:w="1170" w:type="dxa"/>
            <w:tcBorders>
              <w:top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-.219</w:t>
            </w:r>
          </w:p>
        </w:tc>
      </w:tr>
      <w:tr w:rsidR="0038703E" w:rsidRPr="00F1019D" w:rsidTr="005D680B">
        <w:trPr>
          <w:cantSplit/>
        </w:trPr>
        <w:tc>
          <w:tcPr>
            <w:tcW w:w="2118" w:type="dxa"/>
            <w:vMerge/>
            <w:tcBorders>
              <w:top w:val="single" w:sz="16" w:space="0" w:color="000000"/>
              <w:left w:val="single" w:sz="16" w:space="0" w:color="000000"/>
              <w:bottom w:val="nil"/>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852"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GDP</w:t>
            </w:r>
          </w:p>
        </w:tc>
        <w:tc>
          <w:tcPr>
            <w:tcW w:w="720" w:type="dxa"/>
            <w:tcBorders>
              <w:top w:val="nil"/>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.824</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.257</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-.066</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.672</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.932</w:t>
            </w:r>
          </w:p>
        </w:tc>
        <w:tc>
          <w:tcPr>
            <w:tcW w:w="90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.758</w:t>
            </w:r>
          </w:p>
        </w:tc>
        <w:tc>
          <w:tcPr>
            <w:tcW w:w="81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1.000</w:t>
            </w:r>
          </w:p>
        </w:tc>
        <w:tc>
          <w:tcPr>
            <w:tcW w:w="1170" w:type="dxa"/>
            <w:tcBorders>
              <w:top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-.056</w:t>
            </w:r>
          </w:p>
        </w:tc>
      </w:tr>
      <w:tr w:rsidR="0038703E" w:rsidRPr="00F1019D" w:rsidTr="005D680B">
        <w:trPr>
          <w:cantSplit/>
        </w:trPr>
        <w:tc>
          <w:tcPr>
            <w:tcW w:w="2118" w:type="dxa"/>
            <w:vMerge/>
            <w:tcBorders>
              <w:top w:val="single" w:sz="16" w:space="0" w:color="000000"/>
              <w:left w:val="single" w:sz="16" w:space="0" w:color="000000"/>
              <w:bottom w:val="nil"/>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852"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EXR</w:t>
            </w:r>
          </w:p>
        </w:tc>
        <w:tc>
          <w:tcPr>
            <w:tcW w:w="720" w:type="dxa"/>
            <w:tcBorders>
              <w:top w:val="nil"/>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-.113</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.075</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.352</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-.055</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.004</w:t>
            </w:r>
          </w:p>
        </w:tc>
        <w:tc>
          <w:tcPr>
            <w:tcW w:w="90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-.219</w:t>
            </w:r>
          </w:p>
        </w:tc>
        <w:tc>
          <w:tcPr>
            <w:tcW w:w="81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-.056</w:t>
            </w:r>
          </w:p>
        </w:tc>
        <w:tc>
          <w:tcPr>
            <w:tcW w:w="1170" w:type="dxa"/>
            <w:tcBorders>
              <w:top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1.000</w:t>
            </w:r>
          </w:p>
        </w:tc>
      </w:tr>
      <w:tr w:rsidR="0038703E" w:rsidRPr="00F1019D" w:rsidTr="005D680B">
        <w:trPr>
          <w:cantSplit/>
        </w:trPr>
        <w:tc>
          <w:tcPr>
            <w:tcW w:w="2118" w:type="dxa"/>
            <w:vMerge w:val="restart"/>
            <w:tcBorders>
              <w:top w:val="nil"/>
              <w:left w:val="single" w:sz="16" w:space="0" w:color="000000"/>
              <w:bottom w:val="nil"/>
              <w:right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Sig. (1-tailed)</w:t>
            </w:r>
          </w:p>
        </w:tc>
        <w:tc>
          <w:tcPr>
            <w:tcW w:w="852"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TOA</w:t>
            </w:r>
          </w:p>
        </w:tc>
        <w:tc>
          <w:tcPr>
            <w:tcW w:w="720" w:type="dxa"/>
            <w:tcBorders>
              <w:top w:val="nil"/>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.422</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.086</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.009</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.000</w:t>
            </w:r>
          </w:p>
        </w:tc>
        <w:tc>
          <w:tcPr>
            <w:tcW w:w="90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.000</w:t>
            </w:r>
          </w:p>
        </w:tc>
        <w:tc>
          <w:tcPr>
            <w:tcW w:w="81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.001</w:t>
            </w:r>
          </w:p>
        </w:tc>
        <w:tc>
          <w:tcPr>
            <w:tcW w:w="1170" w:type="dxa"/>
            <w:tcBorders>
              <w:top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.370</w:t>
            </w:r>
          </w:p>
        </w:tc>
      </w:tr>
      <w:tr w:rsidR="0038703E" w:rsidRPr="00F1019D" w:rsidTr="005D680B">
        <w:trPr>
          <w:cantSplit/>
        </w:trPr>
        <w:tc>
          <w:tcPr>
            <w:tcW w:w="2118" w:type="dxa"/>
            <w:vMerge/>
            <w:tcBorders>
              <w:top w:val="nil"/>
              <w:left w:val="single" w:sz="16" w:space="0" w:color="000000"/>
              <w:bottom w:val="nil"/>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852"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SHF</w:t>
            </w:r>
          </w:p>
        </w:tc>
        <w:tc>
          <w:tcPr>
            <w:tcW w:w="720" w:type="dxa"/>
            <w:tcBorders>
              <w:top w:val="nil"/>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.422</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.249</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.006</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.175</w:t>
            </w:r>
          </w:p>
        </w:tc>
        <w:tc>
          <w:tcPr>
            <w:tcW w:w="90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.136</w:t>
            </w:r>
          </w:p>
        </w:tc>
        <w:tc>
          <w:tcPr>
            <w:tcW w:w="81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.223</w:t>
            </w:r>
          </w:p>
        </w:tc>
        <w:tc>
          <w:tcPr>
            <w:tcW w:w="1170" w:type="dxa"/>
            <w:tcBorders>
              <w:top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.414</w:t>
            </w:r>
          </w:p>
        </w:tc>
      </w:tr>
      <w:tr w:rsidR="0038703E" w:rsidRPr="00F1019D" w:rsidTr="005D680B">
        <w:trPr>
          <w:cantSplit/>
        </w:trPr>
        <w:tc>
          <w:tcPr>
            <w:tcW w:w="2118" w:type="dxa"/>
            <w:vMerge/>
            <w:tcBorders>
              <w:top w:val="nil"/>
              <w:left w:val="single" w:sz="16" w:space="0" w:color="000000"/>
              <w:bottom w:val="nil"/>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852"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FGD</w:t>
            </w:r>
          </w:p>
        </w:tc>
        <w:tc>
          <w:tcPr>
            <w:tcW w:w="720" w:type="dxa"/>
            <w:tcBorders>
              <w:top w:val="nil"/>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.086</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.249</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.083</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.254</w:t>
            </w:r>
          </w:p>
        </w:tc>
        <w:tc>
          <w:tcPr>
            <w:tcW w:w="90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.050</w:t>
            </w:r>
          </w:p>
        </w:tc>
        <w:tc>
          <w:tcPr>
            <w:tcW w:w="81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.423</w:t>
            </w:r>
          </w:p>
        </w:tc>
        <w:tc>
          <w:tcPr>
            <w:tcW w:w="1170" w:type="dxa"/>
            <w:tcBorders>
              <w:top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.144</w:t>
            </w:r>
          </w:p>
        </w:tc>
      </w:tr>
      <w:tr w:rsidR="0038703E" w:rsidRPr="00F1019D" w:rsidTr="005D680B">
        <w:trPr>
          <w:cantSplit/>
        </w:trPr>
        <w:tc>
          <w:tcPr>
            <w:tcW w:w="2118" w:type="dxa"/>
            <w:vMerge/>
            <w:tcBorders>
              <w:top w:val="nil"/>
              <w:left w:val="single" w:sz="16" w:space="0" w:color="000000"/>
              <w:bottom w:val="nil"/>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852"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MOS</w:t>
            </w:r>
          </w:p>
        </w:tc>
        <w:tc>
          <w:tcPr>
            <w:tcW w:w="720" w:type="dxa"/>
            <w:tcBorders>
              <w:top w:val="nil"/>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.009</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.006</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.083</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.001</w:t>
            </w:r>
          </w:p>
        </w:tc>
        <w:tc>
          <w:tcPr>
            <w:tcW w:w="90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.000</w:t>
            </w:r>
          </w:p>
        </w:tc>
        <w:tc>
          <w:tcPr>
            <w:tcW w:w="81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.012</w:t>
            </w:r>
          </w:p>
        </w:tc>
        <w:tc>
          <w:tcPr>
            <w:tcW w:w="1170" w:type="dxa"/>
            <w:tcBorders>
              <w:top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.437</w:t>
            </w:r>
          </w:p>
        </w:tc>
      </w:tr>
      <w:tr w:rsidR="0038703E" w:rsidRPr="00F1019D" w:rsidTr="005D680B">
        <w:trPr>
          <w:cantSplit/>
        </w:trPr>
        <w:tc>
          <w:tcPr>
            <w:tcW w:w="2118" w:type="dxa"/>
            <w:vMerge/>
            <w:tcBorders>
              <w:top w:val="nil"/>
              <w:left w:val="single" w:sz="16" w:space="0" w:color="000000"/>
              <w:bottom w:val="nil"/>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852"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TOD</w:t>
            </w:r>
          </w:p>
        </w:tc>
        <w:tc>
          <w:tcPr>
            <w:tcW w:w="720" w:type="dxa"/>
            <w:tcBorders>
              <w:top w:val="nil"/>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.000</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.175</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.254</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.001</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w:t>
            </w:r>
          </w:p>
        </w:tc>
        <w:tc>
          <w:tcPr>
            <w:tcW w:w="90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.000</w:t>
            </w:r>
          </w:p>
        </w:tc>
        <w:tc>
          <w:tcPr>
            <w:tcW w:w="81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.000</w:t>
            </w:r>
          </w:p>
        </w:tc>
        <w:tc>
          <w:tcPr>
            <w:tcW w:w="1170" w:type="dxa"/>
            <w:tcBorders>
              <w:top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.495</w:t>
            </w:r>
          </w:p>
        </w:tc>
      </w:tr>
      <w:tr w:rsidR="0038703E" w:rsidRPr="00F1019D" w:rsidTr="005D680B">
        <w:trPr>
          <w:cantSplit/>
        </w:trPr>
        <w:tc>
          <w:tcPr>
            <w:tcW w:w="2118" w:type="dxa"/>
            <w:vMerge/>
            <w:tcBorders>
              <w:top w:val="nil"/>
              <w:left w:val="single" w:sz="16" w:space="0" w:color="000000"/>
              <w:bottom w:val="nil"/>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852"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LAA</w:t>
            </w:r>
          </w:p>
        </w:tc>
        <w:tc>
          <w:tcPr>
            <w:tcW w:w="720" w:type="dxa"/>
            <w:tcBorders>
              <w:top w:val="nil"/>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.000</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.136</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.050</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.000</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.000</w:t>
            </w:r>
          </w:p>
        </w:tc>
        <w:tc>
          <w:tcPr>
            <w:tcW w:w="90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w:t>
            </w:r>
          </w:p>
        </w:tc>
        <w:tc>
          <w:tcPr>
            <w:tcW w:w="81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.003</w:t>
            </w:r>
          </w:p>
        </w:tc>
        <w:tc>
          <w:tcPr>
            <w:tcW w:w="1170" w:type="dxa"/>
            <w:tcBorders>
              <w:top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.259</w:t>
            </w:r>
          </w:p>
        </w:tc>
      </w:tr>
      <w:tr w:rsidR="0038703E" w:rsidRPr="00F1019D" w:rsidTr="005D680B">
        <w:trPr>
          <w:cantSplit/>
        </w:trPr>
        <w:tc>
          <w:tcPr>
            <w:tcW w:w="2118" w:type="dxa"/>
            <w:vMerge/>
            <w:tcBorders>
              <w:top w:val="nil"/>
              <w:left w:val="single" w:sz="16" w:space="0" w:color="000000"/>
              <w:bottom w:val="nil"/>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852"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GDP</w:t>
            </w:r>
          </w:p>
        </w:tc>
        <w:tc>
          <w:tcPr>
            <w:tcW w:w="720" w:type="dxa"/>
            <w:tcBorders>
              <w:top w:val="nil"/>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.001</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.223</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.423</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.012</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.000</w:t>
            </w:r>
          </w:p>
        </w:tc>
        <w:tc>
          <w:tcPr>
            <w:tcW w:w="90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.003</w:t>
            </w:r>
          </w:p>
        </w:tc>
        <w:tc>
          <w:tcPr>
            <w:tcW w:w="81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w:t>
            </w:r>
          </w:p>
        </w:tc>
        <w:tc>
          <w:tcPr>
            <w:tcW w:w="1170" w:type="dxa"/>
            <w:tcBorders>
              <w:top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.435</w:t>
            </w:r>
          </w:p>
        </w:tc>
      </w:tr>
      <w:tr w:rsidR="0038703E" w:rsidRPr="00F1019D" w:rsidTr="005D680B">
        <w:trPr>
          <w:cantSplit/>
        </w:trPr>
        <w:tc>
          <w:tcPr>
            <w:tcW w:w="2118" w:type="dxa"/>
            <w:vMerge/>
            <w:tcBorders>
              <w:top w:val="nil"/>
              <w:left w:val="single" w:sz="16" w:space="0" w:color="000000"/>
              <w:bottom w:val="nil"/>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852"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EXR</w:t>
            </w:r>
          </w:p>
        </w:tc>
        <w:tc>
          <w:tcPr>
            <w:tcW w:w="720" w:type="dxa"/>
            <w:tcBorders>
              <w:top w:val="nil"/>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.370</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.414</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.144</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.437</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.495</w:t>
            </w:r>
          </w:p>
        </w:tc>
        <w:tc>
          <w:tcPr>
            <w:tcW w:w="90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.259</w:t>
            </w:r>
          </w:p>
        </w:tc>
        <w:tc>
          <w:tcPr>
            <w:tcW w:w="81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.435</w:t>
            </w:r>
          </w:p>
        </w:tc>
        <w:tc>
          <w:tcPr>
            <w:tcW w:w="1170" w:type="dxa"/>
            <w:tcBorders>
              <w:top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w:t>
            </w:r>
          </w:p>
        </w:tc>
      </w:tr>
      <w:tr w:rsidR="0038703E" w:rsidRPr="00F1019D" w:rsidTr="005D680B">
        <w:trPr>
          <w:cantSplit/>
        </w:trPr>
        <w:tc>
          <w:tcPr>
            <w:tcW w:w="2118" w:type="dxa"/>
            <w:vMerge w:val="restart"/>
            <w:tcBorders>
              <w:top w:val="nil"/>
              <w:left w:val="single" w:sz="16" w:space="0" w:color="000000"/>
              <w:bottom w:val="single" w:sz="16" w:space="0" w:color="000000"/>
              <w:right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N</w:t>
            </w:r>
          </w:p>
        </w:tc>
        <w:tc>
          <w:tcPr>
            <w:tcW w:w="852"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TOA</w:t>
            </w:r>
          </w:p>
        </w:tc>
        <w:tc>
          <w:tcPr>
            <w:tcW w:w="720" w:type="dxa"/>
            <w:tcBorders>
              <w:top w:val="nil"/>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90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81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1170" w:type="dxa"/>
            <w:tcBorders>
              <w:top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r>
      <w:tr w:rsidR="0038703E" w:rsidRPr="00F1019D" w:rsidTr="005D680B">
        <w:trPr>
          <w:cantSplit/>
        </w:trPr>
        <w:tc>
          <w:tcPr>
            <w:tcW w:w="2118" w:type="dxa"/>
            <w:vMerge/>
            <w:tcBorders>
              <w:top w:val="nil"/>
              <w:left w:val="single" w:sz="16" w:space="0" w:color="000000"/>
              <w:bottom w:val="single" w:sz="16" w:space="0" w:color="000000"/>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852"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SHF</w:t>
            </w:r>
          </w:p>
        </w:tc>
        <w:tc>
          <w:tcPr>
            <w:tcW w:w="720" w:type="dxa"/>
            <w:tcBorders>
              <w:top w:val="nil"/>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90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81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1170" w:type="dxa"/>
            <w:tcBorders>
              <w:top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r>
      <w:tr w:rsidR="0038703E" w:rsidRPr="00F1019D" w:rsidTr="005D680B">
        <w:trPr>
          <w:cantSplit/>
        </w:trPr>
        <w:tc>
          <w:tcPr>
            <w:tcW w:w="2118" w:type="dxa"/>
            <w:vMerge/>
            <w:tcBorders>
              <w:top w:val="nil"/>
              <w:left w:val="single" w:sz="16" w:space="0" w:color="000000"/>
              <w:bottom w:val="single" w:sz="16" w:space="0" w:color="000000"/>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852"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FGD</w:t>
            </w:r>
          </w:p>
        </w:tc>
        <w:tc>
          <w:tcPr>
            <w:tcW w:w="720" w:type="dxa"/>
            <w:tcBorders>
              <w:top w:val="nil"/>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90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81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1170" w:type="dxa"/>
            <w:tcBorders>
              <w:top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r>
      <w:tr w:rsidR="0038703E" w:rsidRPr="00F1019D" w:rsidTr="005D680B">
        <w:trPr>
          <w:cantSplit/>
        </w:trPr>
        <w:tc>
          <w:tcPr>
            <w:tcW w:w="2118" w:type="dxa"/>
            <w:vMerge/>
            <w:tcBorders>
              <w:top w:val="nil"/>
              <w:left w:val="single" w:sz="16" w:space="0" w:color="000000"/>
              <w:bottom w:val="single" w:sz="16" w:space="0" w:color="000000"/>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852"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MOS</w:t>
            </w:r>
          </w:p>
        </w:tc>
        <w:tc>
          <w:tcPr>
            <w:tcW w:w="720" w:type="dxa"/>
            <w:tcBorders>
              <w:top w:val="nil"/>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90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81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1170" w:type="dxa"/>
            <w:tcBorders>
              <w:top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r>
      <w:tr w:rsidR="0038703E" w:rsidRPr="00F1019D" w:rsidTr="005D680B">
        <w:trPr>
          <w:cantSplit/>
        </w:trPr>
        <w:tc>
          <w:tcPr>
            <w:tcW w:w="2118" w:type="dxa"/>
            <w:vMerge/>
            <w:tcBorders>
              <w:top w:val="nil"/>
              <w:left w:val="single" w:sz="16" w:space="0" w:color="000000"/>
              <w:bottom w:val="single" w:sz="16" w:space="0" w:color="000000"/>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852"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TOD</w:t>
            </w:r>
          </w:p>
        </w:tc>
        <w:tc>
          <w:tcPr>
            <w:tcW w:w="720" w:type="dxa"/>
            <w:tcBorders>
              <w:top w:val="nil"/>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90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81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1170" w:type="dxa"/>
            <w:tcBorders>
              <w:top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r>
      <w:tr w:rsidR="0038703E" w:rsidRPr="00F1019D" w:rsidTr="005D680B">
        <w:trPr>
          <w:cantSplit/>
        </w:trPr>
        <w:tc>
          <w:tcPr>
            <w:tcW w:w="2118" w:type="dxa"/>
            <w:vMerge/>
            <w:tcBorders>
              <w:top w:val="nil"/>
              <w:left w:val="single" w:sz="16" w:space="0" w:color="000000"/>
              <w:bottom w:val="single" w:sz="16" w:space="0" w:color="000000"/>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852"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LAA</w:t>
            </w:r>
          </w:p>
        </w:tc>
        <w:tc>
          <w:tcPr>
            <w:tcW w:w="720" w:type="dxa"/>
            <w:tcBorders>
              <w:top w:val="nil"/>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90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81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1170" w:type="dxa"/>
            <w:tcBorders>
              <w:top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r>
      <w:tr w:rsidR="0038703E" w:rsidRPr="00F1019D" w:rsidTr="005D680B">
        <w:trPr>
          <w:cantSplit/>
        </w:trPr>
        <w:tc>
          <w:tcPr>
            <w:tcW w:w="2118" w:type="dxa"/>
            <w:vMerge/>
            <w:tcBorders>
              <w:top w:val="nil"/>
              <w:left w:val="single" w:sz="16" w:space="0" w:color="000000"/>
              <w:bottom w:val="single" w:sz="16" w:space="0" w:color="000000"/>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852"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GDP</w:t>
            </w:r>
          </w:p>
        </w:tc>
        <w:tc>
          <w:tcPr>
            <w:tcW w:w="720" w:type="dxa"/>
            <w:tcBorders>
              <w:top w:val="nil"/>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90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81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1170" w:type="dxa"/>
            <w:tcBorders>
              <w:top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r>
      <w:tr w:rsidR="0038703E" w:rsidRPr="00F1019D" w:rsidTr="005D680B">
        <w:trPr>
          <w:cantSplit/>
        </w:trPr>
        <w:tc>
          <w:tcPr>
            <w:tcW w:w="2118" w:type="dxa"/>
            <w:vMerge/>
            <w:tcBorders>
              <w:top w:val="nil"/>
              <w:left w:val="single" w:sz="16" w:space="0" w:color="000000"/>
              <w:bottom w:val="single" w:sz="16" w:space="0" w:color="000000"/>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852" w:type="dxa"/>
            <w:tcBorders>
              <w:top w:val="nil"/>
              <w:left w:val="nil"/>
              <w:bottom w:val="single" w:sz="16" w:space="0" w:color="000000"/>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EXR</w:t>
            </w:r>
          </w:p>
        </w:tc>
        <w:tc>
          <w:tcPr>
            <w:tcW w:w="720" w:type="dxa"/>
            <w:tcBorders>
              <w:top w:val="nil"/>
              <w:left w:val="single" w:sz="16" w:space="0" w:color="000000"/>
              <w:bottom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720" w:type="dxa"/>
            <w:tcBorders>
              <w:top w:val="nil"/>
              <w:bottom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720" w:type="dxa"/>
            <w:tcBorders>
              <w:top w:val="nil"/>
              <w:bottom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720" w:type="dxa"/>
            <w:tcBorders>
              <w:top w:val="nil"/>
              <w:bottom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720" w:type="dxa"/>
            <w:tcBorders>
              <w:top w:val="nil"/>
              <w:bottom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900" w:type="dxa"/>
            <w:tcBorders>
              <w:top w:val="nil"/>
              <w:bottom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810" w:type="dxa"/>
            <w:tcBorders>
              <w:top w:val="nil"/>
              <w:bottom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c>
          <w:tcPr>
            <w:tcW w:w="1170" w:type="dxa"/>
            <w:tcBorders>
              <w:top w:val="nil"/>
              <w:bottom w:val="single" w:sz="16" w:space="0" w:color="000000"/>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r>
    </w:tbl>
    <w:p w:rsidR="0038703E" w:rsidRPr="00F1019D" w:rsidRDefault="0038703E" w:rsidP="0038703E">
      <w:pPr>
        <w:autoSpaceDE w:val="0"/>
        <w:autoSpaceDN w:val="0"/>
        <w:adjustRightInd w:val="0"/>
        <w:spacing w:after="0" w:line="400" w:lineRule="atLeast"/>
        <w:rPr>
          <w:rFonts w:ascii="Times New Roman" w:hAnsi="Times New Roman" w:cs="Times New Roman"/>
          <w:sz w:val="24"/>
          <w:szCs w:val="24"/>
        </w:rPr>
      </w:pPr>
    </w:p>
    <w:p w:rsidR="0038703E" w:rsidRPr="00F1019D" w:rsidRDefault="0038703E" w:rsidP="0038703E">
      <w:pPr>
        <w:autoSpaceDE w:val="0"/>
        <w:autoSpaceDN w:val="0"/>
        <w:adjustRightInd w:val="0"/>
        <w:spacing w:after="0" w:line="400" w:lineRule="atLeast"/>
        <w:rPr>
          <w:rFonts w:ascii="Times New Roman" w:hAnsi="Times New Roman" w:cs="Times New Roman"/>
          <w:sz w:val="24"/>
          <w:szCs w:val="24"/>
        </w:rPr>
      </w:pPr>
    </w:p>
    <w:p w:rsidR="0038703E" w:rsidRPr="00F1019D" w:rsidRDefault="0038703E" w:rsidP="0038703E">
      <w:pPr>
        <w:autoSpaceDE w:val="0"/>
        <w:autoSpaceDN w:val="0"/>
        <w:adjustRightInd w:val="0"/>
        <w:spacing w:after="0" w:line="400" w:lineRule="atLeast"/>
        <w:rPr>
          <w:rFonts w:ascii="Times New Roman" w:hAnsi="Times New Roman" w:cs="Times New Roman"/>
          <w:sz w:val="24"/>
          <w:szCs w:val="24"/>
        </w:rPr>
      </w:pPr>
    </w:p>
    <w:tbl>
      <w:tblPr>
        <w:tblW w:w="507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37"/>
        <w:gridCol w:w="1577"/>
        <w:gridCol w:w="1577"/>
        <w:gridCol w:w="1083"/>
      </w:tblGrid>
      <w:tr w:rsidR="0038703E" w:rsidRPr="00F1019D" w:rsidTr="005D680B">
        <w:trPr>
          <w:cantSplit/>
        </w:trPr>
        <w:tc>
          <w:tcPr>
            <w:tcW w:w="5072" w:type="dxa"/>
            <w:gridSpan w:val="4"/>
            <w:tcBorders>
              <w:top w:val="nil"/>
              <w:left w:val="nil"/>
              <w:bottom w:val="nil"/>
              <w:right w:val="nil"/>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b/>
                <w:bCs/>
                <w:color w:val="000000"/>
                <w:sz w:val="18"/>
                <w:szCs w:val="18"/>
              </w:rPr>
              <w:t>Variables Entered/Removed</w:t>
            </w:r>
            <w:r w:rsidRPr="00F1019D">
              <w:rPr>
                <w:rFonts w:ascii="Arial" w:hAnsi="Arial" w:cs="Arial"/>
                <w:b/>
                <w:bCs/>
                <w:color w:val="000000"/>
                <w:sz w:val="18"/>
                <w:szCs w:val="18"/>
                <w:vertAlign w:val="superscript"/>
              </w:rPr>
              <w:t>a</w:t>
            </w:r>
          </w:p>
        </w:tc>
      </w:tr>
      <w:tr w:rsidR="0038703E" w:rsidRPr="00F1019D" w:rsidTr="005D680B">
        <w:trPr>
          <w:cantSplit/>
        </w:trPr>
        <w:tc>
          <w:tcPr>
            <w:tcW w:w="837" w:type="dxa"/>
            <w:tcBorders>
              <w:top w:val="single" w:sz="16" w:space="0" w:color="000000"/>
              <w:left w:val="single" w:sz="16" w:space="0" w:color="000000"/>
              <w:bottom w:val="single" w:sz="16" w:space="0" w:color="000000"/>
              <w:right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Model</w:t>
            </w:r>
          </w:p>
        </w:tc>
        <w:tc>
          <w:tcPr>
            <w:tcW w:w="1576" w:type="dxa"/>
            <w:tcBorders>
              <w:top w:val="single" w:sz="16" w:space="0" w:color="000000"/>
              <w:left w:val="single" w:sz="16" w:space="0" w:color="000000"/>
              <w:bottom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Variables Entered</w:t>
            </w:r>
          </w:p>
        </w:tc>
        <w:tc>
          <w:tcPr>
            <w:tcW w:w="1576" w:type="dxa"/>
            <w:tcBorders>
              <w:top w:val="single" w:sz="16" w:space="0" w:color="000000"/>
              <w:bottom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Variables Removed</w:t>
            </w:r>
          </w:p>
        </w:tc>
        <w:tc>
          <w:tcPr>
            <w:tcW w:w="1083" w:type="dxa"/>
            <w:tcBorders>
              <w:top w:val="single" w:sz="16" w:space="0" w:color="000000"/>
              <w:bottom w:val="single" w:sz="16" w:space="0" w:color="000000"/>
              <w:right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Method</w:t>
            </w:r>
          </w:p>
        </w:tc>
      </w:tr>
      <w:tr w:rsidR="0038703E" w:rsidRPr="00F1019D" w:rsidTr="005D680B">
        <w:trPr>
          <w:cantSplit/>
        </w:trPr>
        <w:tc>
          <w:tcPr>
            <w:tcW w:w="837"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1</w:t>
            </w:r>
          </w:p>
        </w:tc>
        <w:tc>
          <w:tcPr>
            <w:tcW w:w="1576" w:type="dxa"/>
            <w:tcBorders>
              <w:top w:val="single" w:sz="16" w:space="0" w:color="000000"/>
              <w:left w:val="single" w:sz="16" w:space="0" w:color="000000"/>
              <w:bottom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EXR, TOD, SHF, FGD, LAA, GDP, MOS</w:t>
            </w:r>
            <w:r w:rsidRPr="00F1019D">
              <w:rPr>
                <w:rFonts w:ascii="Arial" w:hAnsi="Arial" w:cs="Arial"/>
                <w:color w:val="000000"/>
                <w:sz w:val="18"/>
                <w:szCs w:val="18"/>
                <w:vertAlign w:val="superscript"/>
              </w:rPr>
              <w:t>b</w:t>
            </w:r>
          </w:p>
        </w:tc>
        <w:tc>
          <w:tcPr>
            <w:tcW w:w="1576" w:type="dxa"/>
            <w:tcBorders>
              <w:top w:val="single" w:sz="16" w:space="0" w:color="000000"/>
              <w:bottom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w:t>
            </w:r>
          </w:p>
        </w:tc>
        <w:tc>
          <w:tcPr>
            <w:tcW w:w="1083" w:type="dxa"/>
            <w:tcBorders>
              <w:top w:val="single" w:sz="16" w:space="0" w:color="000000"/>
              <w:bottom w:val="single" w:sz="16" w:space="0" w:color="000000"/>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Enter</w:t>
            </w:r>
          </w:p>
        </w:tc>
      </w:tr>
      <w:tr w:rsidR="0038703E" w:rsidRPr="00F1019D" w:rsidTr="005D680B">
        <w:trPr>
          <w:cantSplit/>
        </w:trPr>
        <w:tc>
          <w:tcPr>
            <w:tcW w:w="5072" w:type="dxa"/>
            <w:gridSpan w:val="4"/>
            <w:tcBorders>
              <w:top w:val="nil"/>
              <w:left w:val="nil"/>
              <w:bottom w:val="nil"/>
              <w:right w:val="nil"/>
            </w:tcBorders>
            <w:shd w:val="clear" w:color="auto" w:fill="FFFFFF"/>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a. Dependent Variable: TOA</w:t>
            </w:r>
          </w:p>
        </w:tc>
      </w:tr>
      <w:tr w:rsidR="0038703E" w:rsidRPr="00F1019D" w:rsidTr="005D680B">
        <w:trPr>
          <w:cantSplit/>
        </w:trPr>
        <w:tc>
          <w:tcPr>
            <w:tcW w:w="5072" w:type="dxa"/>
            <w:gridSpan w:val="4"/>
            <w:tcBorders>
              <w:top w:val="nil"/>
              <w:left w:val="nil"/>
              <w:bottom w:val="nil"/>
              <w:right w:val="nil"/>
            </w:tcBorders>
            <w:shd w:val="clear" w:color="auto" w:fill="FFFFFF"/>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b. All requested variables entered.</w:t>
            </w:r>
          </w:p>
        </w:tc>
      </w:tr>
    </w:tbl>
    <w:p w:rsidR="0038703E" w:rsidRPr="00F1019D" w:rsidRDefault="0038703E" w:rsidP="0038703E">
      <w:pPr>
        <w:autoSpaceDE w:val="0"/>
        <w:autoSpaceDN w:val="0"/>
        <w:adjustRightInd w:val="0"/>
        <w:spacing w:after="0" w:line="400" w:lineRule="atLeast"/>
        <w:rPr>
          <w:rFonts w:ascii="Times New Roman" w:hAnsi="Times New Roman" w:cs="Times New Roman"/>
          <w:sz w:val="24"/>
          <w:szCs w:val="24"/>
        </w:rPr>
      </w:pPr>
    </w:p>
    <w:p w:rsidR="0038703E" w:rsidRPr="00F1019D" w:rsidRDefault="0038703E" w:rsidP="0038703E">
      <w:pPr>
        <w:autoSpaceDE w:val="0"/>
        <w:autoSpaceDN w:val="0"/>
        <w:adjustRightInd w:val="0"/>
        <w:spacing w:after="0" w:line="400" w:lineRule="atLeast"/>
        <w:rPr>
          <w:rFonts w:ascii="Times New Roman" w:hAnsi="Times New Roman" w:cs="Times New Roman"/>
          <w:sz w:val="24"/>
          <w:szCs w:val="24"/>
        </w:rPr>
      </w:pPr>
    </w:p>
    <w:tbl>
      <w:tblPr>
        <w:tblW w:w="12930" w:type="dxa"/>
        <w:tblInd w:w="-26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43"/>
        <w:gridCol w:w="762"/>
        <w:gridCol w:w="1239"/>
        <w:gridCol w:w="1239"/>
        <w:gridCol w:w="1335"/>
        <w:gridCol w:w="1525"/>
        <w:gridCol w:w="1049"/>
        <w:gridCol w:w="476"/>
        <w:gridCol w:w="756"/>
        <w:gridCol w:w="1701"/>
        <w:gridCol w:w="1705"/>
      </w:tblGrid>
      <w:tr w:rsidR="0038703E" w:rsidRPr="00F1019D" w:rsidTr="00D1444E">
        <w:trPr>
          <w:cantSplit/>
          <w:trHeight w:val="408"/>
        </w:trPr>
        <w:tc>
          <w:tcPr>
            <w:tcW w:w="12930" w:type="dxa"/>
            <w:gridSpan w:val="11"/>
            <w:tcBorders>
              <w:top w:val="nil"/>
              <w:left w:val="nil"/>
              <w:bottom w:val="nil"/>
              <w:right w:val="nil"/>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b/>
                <w:bCs/>
                <w:color w:val="000000"/>
                <w:sz w:val="18"/>
                <w:szCs w:val="18"/>
              </w:rPr>
              <w:t>Model Summary</w:t>
            </w:r>
            <w:r w:rsidRPr="00F1019D">
              <w:rPr>
                <w:rFonts w:ascii="Arial" w:hAnsi="Arial" w:cs="Arial"/>
                <w:b/>
                <w:bCs/>
                <w:color w:val="000000"/>
                <w:sz w:val="18"/>
                <w:szCs w:val="18"/>
                <w:vertAlign w:val="superscript"/>
              </w:rPr>
              <w:t>b</w:t>
            </w:r>
          </w:p>
        </w:tc>
      </w:tr>
      <w:tr w:rsidR="0038703E" w:rsidRPr="00F1019D" w:rsidTr="00D1444E">
        <w:trPr>
          <w:cantSplit/>
          <w:trHeight w:val="427"/>
        </w:trPr>
        <w:tc>
          <w:tcPr>
            <w:tcW w:w="1143" w:type="dxa"/>
            <w:vMerge w:val="restart"/>
            <w:tcBorders>
              <w:top w:val="single" w:sz="16" w:space="0" w:color="000000"/>
              <w:left w:val="single" w:sz="16" w:space="0" w:color="000000"/>
              <w:bottom w:val="nil"/>
              <w:right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Model</w:t>
            </w:r>
          </w:p>
        </w:tc>
        <w:tc>
          <w:tcPr>
            <w:tcW w:w="762" w:type="dxa"/>
            <w:vMerge w:val="restart"/>
            <w:tcBorders>
              <w:top w:val="single" w:sz="16" w:space="0" w:color="000000"/>
              <w:left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R</w:t>
            </w:r>
          </w:p>
        </w:tc>
        <w:tc>
          <w:tcPr>
            <w:tcW w:w="1239" w:type="dxa"/>
            <w:vMerge w:val="restart"/>
            <w:tcBorders>
              <w:top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R Square</w:t>
            </w:r>
          </w:p>
        </w:tc>
        <w:tc>
          <w:tcPr>
            <w:tcW w:w="1239" w:type="dxa"/>
            <w:vMerge w:val="restart"/>
            <w:tcBorders>
              <w:top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Adjusted R Square</w:t>
            </w:r>
          </w:p>
        </w:tc>
        <w:tc>
          <w:tcPr>
            <w:tcW w:w="1335" w:type="dxa"/>
            <w:vMerge w:val="restart"/>
            <w:tcBorders>
              <w:top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Std. Error of the Estimate</w:t>
            </w:r>
          </w:p>
        </w:tc>
        <w:tc>
          <w:tcPr>
            <w:tcW w:w="5507" w:type="dxa"/>
            <w:gridSpan w:val="5"/>
            <w:tcBorders>
              <w:top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Change Statistics</w:t>
            </w:r>
          </w:p>
        </w:tc>
        <w:tc>
          <w:tcPr>
            <w:tcW w:w="1702" w:type="dxa"/>
            <w:vMerge w:val="restart"/>
            <w:tcBorders>
              <w:top w:val="single" w:sz="16" w:space="0" w:color="000000"/>
              <w:right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Durbin-Watson</w:t>
            </w:r>
          </w:p>
        </w:tc>
      </w:tr>
      <w:tr w:rsidR="00D1444E" w:rsidRPr="00F1019D" w:rsidTr="00D1444E">
        <w:trPr>
          <w:cantSplit/>
          <w:trHeight w:val="780"/>
        </w:trPr>
        <w:tc>
          <w:tcPr>
            <w:tcW w:w="1143" w:type="dxa"/>
            <w:vMerge/>
            <w:tcBorders>
              <w:top w:val="single" w:sz="16" w:space="0" w:color="000000"/>
              <w:left w:val="single" w:sz="16" w:space="0" w:color="000000"/>
              <w:bottom w:val="nil"/>
              <w:right w:val="single" w:sz="16" w:space="0" w:color="000000"/>
            </w:tcBorders>
            <w:shd w:val="clear" w:color="auto" w:fill="FFFFFF"/>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762" w:type="dxa"/>
            <w:vMerge/>
            <w:tcBorders>
              <w:top w:val="single" w:sz="16" w:space="0" w:color="000000"/>
              <w:left w:val="single" w:sz="16" w:space="0" w:color="000000"/>
            </w:tcBorders>
            <w:shd w:val="clear" w:color="auto" w:fill="FFFFFF"/>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1239" w:type="dxa"/>
            <w:vMerge/>
            <w:tcBorders>
              <w:top w:val="single" w:sz="16" w:space="0" w:color="000000"/>
            </w:tcBorders>
            <w:shd w:val="clear" w:color="auto" w:fill="FFFFFF"/>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1239" w:type="dxa"/>
            <w:vMerge/>
            <w:tcBorders>
              <w:top w:val="single" w:sz="16" w:space="0" w:color="000000"/>
            </w:tcBorders>
            <w:shd w:val="clear" w:color="auto" w:fill="FFFFFF"/>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1335" w:type="dxa"/>
            <w:vMerge/>
            <w:tcBorders>
              <w:top w:val="single" w:sz="16" w:space="0" w:color="000000"/>
            </w:tcBorders>
            <w:shd w:val="clear" w:color="auto" w:fill="FFFFFF"/>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1525" w:type="dxa"/>
            <w:tcBorders>
              <w:bottom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R Square Change</w:t>
            </w:r>
          </w:p>
        </w:tc>
        <w:tc>
          <w:tcPr>
            <w:tcW w:w="1049" w:type="dxa"/>
            <w:tcBorders>
              <w:bottom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F Change</w:t>
            </w:r>
          </w:p>
        </w:tc>
        <w:tc>
          <w:tcPr>
            <w:tcW w:w="476" w:type="dxa"/>
            <w:tcBorders>
              <w:bottom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df1</w:t>
            </w:r>
          </w:p>
        </w:tc>
        <w:tc>
          <w:tcPr>
            <w:tcW w:w="756" w:type="dxa"/>
            <w:tcBorders>
              <w:bottom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df2</w:t>
            </w:r>
          </w:p>
        </w:tc>
        <w:tc>
          <w:tcPr>
            <w:tcW w:w="1699" w:type="dxa"/>
            <w:tcBorders>
              <w:bottom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Sig. F Change</w:t>
            </w:r>
          </w:p>
        </w:tc>
        <w:tc>
          <w:tcPr>
            <w:tcW w:w="1702" w:type="dxa"/>
            <w:vMerge/>
            <w:tcBorders>
              <w:top w:val="single" w:sz="16" w:space="0" w:color="000000"/>
              <w:right w:val="single" w:sz="16" w:space="0" w:color="000000"/>
            </w:tcBorders>
            <w:shd w:val="clear" w:color="auto" w:fill="FFFFFF"/>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r>
      <w:tr w:rsidR="00D1444E" w:rsidRPr="00F1019D" w:rsidTr="00D1444E">
        <w:trPr>
          <w:cantSplit/>
          <w:trHeight w:val="408"/>
        </w:trPr>
        <w:tc>
          <w:tcPr>
            <w:tcW w:w="1143"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1</w:t>
            </w:r>
          </w:p>
        </w:tc>
        <w:tc>
          <w:tcPr>
            <w:tcW w:w="762" w:type="dxa"/>
            <w:tcBorders>
              <w:top w:val="single" w:sz="16" w:space="0" w:color="000000"/>
              <w:left w:val="single" w:sz="16" w:space="0" w:color="000000"/>
              <w:bottom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.997</w:t>
            </w:r>
            <w:r w:rsidRPr="00F1019D">
              <w:rPr>
                <w:rFonts w:ascii="Arial" w:hAnsi="Arial" w:cs="Arial"/>
                <w:color w:val="000000"/>
                <w:sz w:val="18"/>
                <w:szCs w:val="18"/>
                <w:vertAlign w:val="superscript"/>
              </w:rPr>
              <w:t>a</w:t>
            </w:r>
          </w:p>
        </w:tc>
        <w:tc>
          <w:tcPr>
            <w:tcW w:w="1239" w:type="dxa"/>
            <w:tcBorders>
              <w:top w:val="single" w:sz="16" w:space="0" w:color="000000"/>
              <w:bottom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.994</w:t>
            </w:r>
          </w:p>
        </w:tc>
        <w:tc>
          <w:tcPr>
            <w:tcW w:w="1239" w:type="dxa"/>
            <w:tcBorders>
              <w:top w:val="single" w:sz="16" w:space="0" w:color="000000"/>
              <w:bottom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.980</w:t>
            </w:r>
          </w:p>
        </w:tc>
        <w:tc>
          <w:tcPr>
            <w:tcW w:w="1335" w:type="dxa"/>
            <w:tcBorders>
              <w:top w:val="single" w:sz="16" w:space="0" w:color="000000"/>
              <w:bottom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1171.65516</w:t>
            </w:r>
          </w:p>
        </w:tc>
        <w:tc>
          <w:tcPr>
            <w:tcW w:w="1525" w:type="dxa"/>
            <w:tcBorders>
              <w:top w:val="single" w:sz="16" w:space="0" w:color="000000"/>
              <w:bottom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.994</w:t>
            </w:r>
          </w:p>
        </w:tc>
        <w:tc>
          <w:tcPr>
            <w:tcW w:w="1049" w:type="dxa"/>
            <w:tcBorders>
              <w:top w:val="single" w:sz="16" w:space="0" w:color="000000"/>
              <w:bottom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70.035</w:t>
            </w:r>
          </w:p>
        </w:tc>
        <w:tc>
          <w:tcPr>
            <w:tcW w:w="476" w:type="dxa"/>
            <w:tcBorders>
              <w:top w:val="single" w:sz="16" w:space="0" w:color="000000"/>
              <w:bottom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7</w:t>
            </w:r>
          </w:p>
        </w:tc>
        <w:tc>
          <w:tcPr>
            <w:tcW w:w="756" w:type="dxa"/>
            <w:tcBorders>
              <w:top w:val="single" w:sz="16" w:space="0" w:color="000000"/>
              <w:bottom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3</w:t>
            </w:r>
          </w:p>
        </w:tc>
        <w:tc>
          <w:tcPr>
            <w:tcW w:w="1699" w:type="dxa"/>
            <w:tcBorders>
              <w:top w:val="single" w:sz="16" w:space="0" w:color="000000"/>
              <w:bottom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.003</w:t>
            </w:r>
          </w:p>
        </w:tc>
        <w:tc>
          <w:tcPr>
            <w:tcW w:w="1702" w:type="dxa"/>
            <w:tcBorders>
              <w:top w:val="single" w:sz="16" w:space="0" w:color="000000"/>
              <w:bottom w:val="single" w:sz="16" w:space="0" w:color="000000"/>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2.068</w:t>
            </w:r>
          </w:p>
        </w:tc>
      </w:tr>
      <w:tr w:rsidR="0038703E" w:rsidRPr="00F1019D" w:rsidTr="00D1444E">
        <w:trPr>
          <w:cantSplit/>
          <w:trHeight w:val="427"/>
        </w:trPr>
        <w:tc>
          <w:tcPr>
            <w:tcW w:w="12930" w:type="dxa"/>
            <w:gridSpan w:val="11"/>
            <w:tcBorders>
              <w:top w:val="nil"/>
              <w:left w:val="nil"/>
              <w:bottom w:val="nil"/>
              <w:right w:val="nil"/>
            </w:tcBorders>
            <w:shd w:val="clear" w:color="auto" w:fill="FFFFFF"/>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a. Predictors: (Constant), EXR, TOD, SHF, FGD, LAA, GDP, MOS</w:t>
            </w:r>
          </w:p>
        </w:tc>
      </w:tr>
      <w:tr w:rsidR="0038703E" w:rsidRPr="00F1019D" w:rsidTr="00D1444E">
        <w:trPr>
          <w:cantSplit/>
          <w:trHeight w:val="408"/>
        </w:trPr>
        <w:tc>
          <w:tcPr>
            <w:tcW w:w="12930" w:type="dxa"/>
            <w:gridSpan w:val="11"/>
            <w:tcBorders>
              <w:top w:val="nil"/>
              <w:left w:val="nil"/>
              <w:bottom w:val="nil"/>
              <w:right w:val="nil"/>
            </w:tcBorders>
            <w:shd w:val="clear" w:color="auto" w:fill="FFFFFF"/>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b. Dependent Variable: TOA</w:t>
            </w:r>
          </w:p>
        </w:tc>
      </w:tr>
    </w:tbl>
    <w:p w:rsidR="0038703E" w:rsidRPr="00F1019D" w:rsidRDefault="0038703E" w:rsidP="0038703E">
      <w:pPr>
        <w:autoSpaceDE w:val="0"/>
        <w:autoSpaceDN w:val="0"/>
        <w:adjustRightInd w:val="0"/>
        <w:spacing w:after="0" w:line="400" w:lineRule="atLeast"/>
        <w:rPr>
          <w:rFonts w:ascii="Times New Roman" w:hAnsi="Times New Roman" w:cs="Times New Roman"/>
          <w:sz w:val="24"/>
          <w:szCs w:val="24"/>
        </w:rPr>
      </w:pPr>
    </w:p>
    <w:p w:rsidR="0038703E" w:rsidRPr="00F1019D" w:rsidRDefault="0038703E" w:rsidP="0038703E">
      <w:pPr>
        <w:autoSpaceDE w:val="0"/>
        <w:autoSpaceDN w:val="0"/>
        <w:adjustRightInd w:val="0"/>
        <w:spacing w:after="0" w:line="400" w:lineRule="atLeast"/>
        <w:rPr>
          <w:rFonts w:ascii="Times New Roman" w:hAnsi="Times New Roman" w:cs="Times New Roman"/>
          <w:sz w:val="24"/>
          <w:szCs w:val="24"/>
        </w:rPr>
      </w:pPr>
    </w:p>
    <w:tbl>
      <w:tblPr>
        <w:tblW w:w="85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00"/>
        <w:gridCol w:w="1385"/>
        <w:gridCol w:w="1603"/>
        <w:gridCol w:w="1102"/>
        <w:gridCol w:w="1603"/>
        <w:gridCol w:w="1102"/>
        <w:gridCol w:w="955"/>
      </w:tblGrid>
      <w:tr w:rsidR="0038703E" w:rsidRPr="00F1019D" w:rsidTr="005D680B">
        <w:trPr>
          <w:cantSplit/>
        </w:trPr>
        <w:tc>
          <w:tcPr>
            <w:tcW w:w="8550" w:type="dxa"/>
            <w:gridSpan w:val="7"/>
            <w:tcBorders>
              <w:top w:val="nil"/>
              <w:left w:val="nil"/>
              <w:bottom w:val="nil"/>
              <w:right w:val="nil"/>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b/>
                <w:bCs/>
                <w:color w:val="000000"/>
                <w:sz w:val="18"/>
                <w:szCs w:val="18"/>
              </w:rPr>
              <w:t>ANOVA</w:t>
            </w:r>
            <w:r w:rsidRPr="00F1019D">
              <w:rPr>
                <w:rFonts w:ascii="Arial" w:hAnsi="Arial" w:cs="Arial"/>
                <w:b/>
                <w:bCs/>
                <w:color w:val="000000"/>
                <w:sz w:val="18"/>
                <w:szCs w:val="18"/>
                <w:vertAlign w:val="superscript"/>
              </w:rPr>
              <w:t>a</w:t>
            </w:r>
          </w:p>
        </w:tc>
      </w:tr>
      <w:tr w:rsidR="0038703E" w:rsidRPr="00F1019D" w:rsidTr="005D680B">
        <w:trPr>
          <w:cantSplit/>
        </w:trPr>
        <w:tc>
          <w:tcPr>
            <w:tcW w:w="2185" w:type="dxa"/>
            <w:gridSpan w:val="2"/>
            <w:tcBorders>
              <w:top w:val="single" w:sz="16" w:space="0" w:color="000000"/>
              <w:left w:val="single" w:sz="16" w:space="0" w:color="000000"/>
              <w:bottom w:val="single" w:sz="16" w:space="0" w:color="000000"/>
              <w:right w:val="nil"/>
            </w:tcBorders>
            <w:shd w:val="clear" w:color="auto" w:fill="FFFFFF"/>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Model</w:t>
            </w:r>
          </w:p>
        </w:tc>
        <w:tc>
          <w:tcPr>
            <w:tcW w:w="1603" w:type="dxa"/>
            <w:tcBorders>
              <w:top w:val="single" w:sz="16" w:space="0" w:color="000000"/>
              <w:left w:val="single" w:sz="16" w:space="0" w:color="000000"/>
              <w:bottom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Sum of Squares</w:t>
            </w:r>
          </w:p>
        </w:tc>
        <w:tc>
          <w:tcPr>
            <w:tcW w:w="1102" w:type="dxa"/>
            <w:tcBorders>
              <w:top w:val="single" w:sz="16" w:space="0" w:color="000000"/>
              <w:bottom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df</w:t>
            </w:r>
          </w:p>
        </w:tc>
        <w:tc>
          <w:tcPr>
            <w:tcW w:w="1603" w:type="dxa"/>
            <w:tcBorders>
              <w:top w:val="single" w:sz="16" w:space="0" w:color="000000"/>
              <w:bottom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Mean Square</w:t>
            </w:r>
          </w:p>
        </w:tc>
        <w:tc>
          <w:tcPr>
            <w:tcW w:w="1102" w:type="dxa"/>
            <w:tcBorders>
              <w:top w:val="single" w:sz="16" w:space="0" w:color="000000"/>
              <w:bottom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F</w:t>
            </w:r>
          </w:p>
        </w:tc>
        <w:tc>
          <w:tcPr>
            <w:tcW w:w="955" w:type="dxa"/>
            <w:tcBorders>
              <w:top w:val="single" w:sz="16" w:space="0" w:color="000000"/>
              <w:bottom w:val="single" w:sz="16" w:space="0" w:color="000000"/>
              <w:right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Sig.</w:t>
            </w:r>
          </w:p>
        </w:tc>
      </w:tr>
      <w:tr w:rsidR="0038703E" w:rsidRPr="00F1019D" w:rsidTr="005D680B">
        <w:trPr>
          <w:cantSplit/>
        </w:trPr>
        <w:tc>
          <w:tcPr>
            <w:tcW w:w="800" w:type="dxa"/>
            <w:vMerge w:val="restart"/>
            <w:tcBorders>
              <w:top w:val="single" w:sz="16" w:space="0" w:color="000000"/>
              <w:left w:val="single" w:sz="16" w:space="0" w:color="000000"/>
              <w:bottom w:val="single" w:sz="16" w:space="0" w:color="000000"/>
              <w:right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1</w:t>
            </w:r>
          </w:p>
        </w:tc>
        <w:tc>
          <w:tcPr>
            <w:tcW w:w="1385" w:type="dxa"/>
            <w:tcBorders>
              <w:top w:val="single" w:sz="16" w:space="0" w:color="000000"/>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Regression</w:t>
            </w:r>
          </w:p>
        </w:tc>
        <w:tc>
          <w:tcPr>
            <w:tcW w:w="1603" w:type="dxa"/>
            <w:tcBorders>
              <w:top w:val="single" w:sz="16" w:space="0" w:color="000000"/>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672993141.095</w:t>
            </w:r>
          </w:p>
        </w:tc>
        <w:tc>
          <w:tcPr>
            <w:tcW w:w="1102" w:type="dxa"/>
            <w:tcBorders>
              <w:top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7</w:t>
            </w:r>
          </w:p>
        </w:tc>
        <w:tc>
          <w:tcPr>
            <w:tcW w:w="1603" w:type="dxa"/>
            <w:tcBorders>
              <w:top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96141877.299</w:t>
            </w:r>
          </w:p>
        </w:tc>
        <w:tc>
          <w:tcPr>
            <w:tcW w:w="1102" w:type="dxa"/>
            <w:tcBorders>
              <w:top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70.035</w:t>
            </w:r>
          </w:p>
        </w:tc>
        <w:tc>
          <w:tcPr>
            <w:tcW w:w="955" w:type="dxa"/>
            <w:tcBorders>
              <w:top w:val="single" w:sz="16" w:space="0" w:color="000000"/>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.003</w:t>
            </w:r>
            <w:r w:rsidRPr="00F1019D">
              <w:rPr>
                <w:rFonts w:ascii="Arial" w:hAnsi="Arial" w:cs="Arial"/>
                <w:color w:val="000000"/>
                <w:sz w:val="18"/>
                <w:szCs w:val="18"/>
                <w:vertAlign w:val="superscript"/>
              </w:rPr>
              <w:t>b</w:t>
            </w:r>
          </w:p>
        </w:tc>
      </w:tr>
      <w:tr w:rsidR="0038703E" w:rsidRPr="00F1019D" w:rsidTr="005D680B">
        <w:trPr>
          <w:cantSplit/>
        </w:trPr>
        <w:tc>
          <w:tcPr>
            <w:tcW w:w="800" w:type="dxa"/>
            <w:vMerge/>
            <w:tcBorders>
              <w:top w:val="single" w:sz="16" w:space="0" w:color="000000"/>
              <w:left w:val="single" w:sz="16" w:space="0" w:color="000000"/>
              <w:bottom w:val="single" w:sz="16" w:space="0" w:color="000000"/>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1385"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Residual</w:t>
            </w:r>
          </w:p>
        </w:tc>
        <w:tc>
          <w:tcPr>
            <w:tcW w:w="1603" w:type="dxa"/>
            <w:tcBorders>
              <w:top w:val="nil"/>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4118327.437</w:t>
            </w:r>
          </w:p>
        </w:tc>
        <w:tc>
          <w:tcPr>
            <w:tcW w:w="1102"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3</w:t>
            </w:r>
          </w:p>
        </w:tc>
        <w:tc>
          <w:tcPr>
            <w:tcW w:w="1603"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1372775.812</w:t>
            </w:r>
          </w:p>
        </w:tc>
        <w:tc>
          <w:tcPr>
            <w:tcW w:w="1102" w:type="dxa"/>
            <w:tcBorders>
              <w:top w:val="nil"/>
              <w:bottom w:val="nil"/>
            </w:tcBorders>
            <w:shd w:val="clear" w:color="auto" w:fill="FFFFFF"/>
          </w:tcPr>
          <w:p w:rsidR="0038703E" w:rsidRPr="00F1019D" w:rsidRDefault="0038703E" w:rsidP="005D680B">
            <w:pPr>
              <w:autoSpaceDE w:val="0"/>
              <w:autoSpaceDN w:val="0"/>
              <w:adjustRightInd w:val="0"/>
              <w:spacing w:after="0" w:line="240" w:lineRule="auto"/>
              <w:rPr>
                <w:rFonts w:ascii="Times New Roman" w:hAnsi="Times New Roman" w:cs="Times New Roman"/>
                <w:sz w:val="24"/>
                <w:szCs w:val="24"/>
              </w:rPr>
            </w:pPr>
          </w:p>
        </w:tc>
        <w:tc>
          <w:tcPr>
            <w:tcW w:w="955" w:type="dxa"/>
            <w:tcBorders>
              <w:top w:val="nil"/>
              <w:bottom w:val="nil"/>
              <w:right w:val="single" w:sz="16" w:space="0" w:color="000000"/>
            </w:tcBorders>
            <w:shd w:val="clear" w:color="auto" w:fill="FFFFFF"/>
          </w:tcPr>
          <w:p w:rsidR="0038703E" w:rsidRPr="00F1019D" w:rsidRDefault="0038703E" w:rsidP="005D680B">
            <w:pPr>
              <w:autoSpaceDE w:val="0"/>
              <w:autoSpaceDN w:val="0"/>
              <w:adjustRightInd w:val="0"/>
              <w:spacing w:after="0" w:line="240" w:lineRule="auto"/>
              <w:rPr>
                <w:rFonts w:ascii="Times New Roman" w:hAnsi="Times New Roman" w:cs="Times New Roman"/>
                <w:sz w:val="24"/>
                <w:szCs w:val="24"/>
              </w:rPr>
            </w:pPr>
          </w:p>
        </w:tc>
      </w:tr>
      <w:tr w:rsidR="0038703E" w:rsidRPr="00F1019D" w:rsidTr="005D680B">
        <w:trPr>
          <w:cantSplit/>
        </w:trPr>
        <w:tc>
          <w:tcPr>
            <w:tcW w:w="800" w:type="dxa"/>
            <w:vMerge/>
            <w:tcBorders>
              <w:top w:val="single" w:sz="16" w:space="0" w:color="000000"/>
              <w:left w:val="single" w:sz="16" w:space="0" w:color="000000"/>
              <w:bottom w:val="single" w:sz="16" w:space="0" w:color="000000"/>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Times New Roman" w:hAnsi="Times New Roman" w:cs="Times New Roman"/>
                <w:sz w:val="24"/>
                <w:szCs w:val="24"/>
              </w:rPr>
            </w:pPr>
          </w:p>
        </w:tc>
        <w:tc>
          <w:tcPr>
            <w:tcW w:w="1385" w:type="dxa"/>
            <w:tcBorders>
              <w:top w:val="nil"/>
              <w:left w:val="nil"/>
              <w:bottom w:val="single" w:sz="16" w:space="0" w:color="000000"/>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Total</w:t>
            </w:r>
          </w:p>
        </w:tc>
        <w:tc>
          <w:tcPr>
            <w:tcW w:w="1603" w:type="dxa"/>
            <w:tcBorders>
              <w:top w:val="nil"/>
              <w:left w:val="single" w:sz="16" w:space="0" w:color="000000"/>
              <w:bottom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677111468.532</w:t>
            </w:r>
          </w:p>
        </w:tc>
        <w:tc>
          <w:tcPr>
            <w:tcW w:w="1102" w:type="dxa"/>
            <w:tcBorders>
              <w:top w:val="nil"/>
              <w:bottom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10</w:t>
            </w:r>
          </w:p>
        </w:tc>
        <w:tc>
          <w:tcPr>
            <w:tcW w:w="1603" w:type="dxa"/>
            <w:tcBorders>
              <w:top w:val="nil"/>
              <w:bottom w:val="single" w:sz="16" w:space="0" w:color="000000"/>
            </w:tcBorders>
            <w:shd w:val="clear" w:color="auto" w:fill="FFFFFF"/>
          </w:tcPr>
          <w:p w:rsidR="0038703E" w:rsidRPr="00F1019D" w:rsidRDefault="0038703E" w:rsidP="005D680B">
            <w:pPr>
              <w:autoSpaceDE w:val="0"/>
              <w:autoSpaceDN w:val="0"/>
              <w:adjustRightInd w:val="0"/>
              <w:spacing w:after="0" w:line="240" w:lineRule="auto"/>
              <w:rPr>
                <w:rFonts w:ascii="Times New Roman" w:hAnsi="Times New Roman" w:cs="Times New Roman"/>
                <w:sz w:val="24"/>
                <w:szCs w:val="24"/>
              </w:rPr>
            </w:pPr>
          </w:p>
        </w:tc>
        <w:tc>
          <w:tcPr>
            <w:tcW w:w="1102" w:type="dxa"/>
            <w:tcBorders>
              <w:top w:val="nil"/>
              <w:bottom w:val="single" w:sz="16" w:space="0" w:color="000000"/>
            </w:tcBorders>
            <w:shd w:val="clear" w:color="auto" w:fill="FFFFFF"/>
          </w:tcPr>
          <w:p w:rsidR="0038703E" w:rsidRPr="00F1019D" w:rsidRDefault="0038703E" w:rsidP="005D680B">
            <w:pPr>
              <w:autoSpaceDE w:val="0"/>
              <w:autoSpaceDN w:val="0"/>
              <w:adjustRightInd w:val="0"/>
              <w:spacing w:after="0" w:line="240" w:lineRule="auto"/>
              <w:rPr>
                <w:rFonts w:ascii="Times New Roman" w:hAnsi="Times New Roman" w:cs="Times New Roman"/>
                <w:sz w:val="24"/>
                <w:szCs w:val="24"/>
              </w:rPr>
            </w:pPr>
          </w:p>
        </w:tc>
        <w:tc>
          <w:tcPr>
            <w:tcW w:w="955" w:type="dxa"/>
            <w:tcBorders>
              <w:top w:val="nil"/>
              <w:bottom w:val="single" w:sz="16" w:space="0" w:color="000000"/>
              <w:right w:val="single" w:sz="16" w:space="0" w:color="000000"/>
            </w:tcBorders>
            <w:shd w:val="clear" w:color="auto" w:fill="FFFFFF"/>
          </w:tcPr>
          <w:p w:rsidR="0038703E" w:rsidRPr="00F1019D" w:rsidRDefault="0038703E" w:rsidP="005D680B">
            <w:pPr>
              <w:autoSpaceDE w:val="0"/>
              <w:autoSpaceDN w:val="0"/>
              <w:adjustRightInd w:val="0"/>
              <w:spacing w:after="0" w:line="240" w:lineRule="auto"/>
              <w:rPr>
                <w:rFonts w:ascii="Times New Roman" w:hAnsi="Times New Roman" w:cs="Times New Roman"/>
                <w:sz w:val="24"/>
                <w:szCs w:val="24"/>
              </w:rPr>
            </w:pPr>
          </w:p>
        </w:tc>
      </w:tr>
      <w:tr w:rsidR="0038703E" w:rsidRPr="00F1019D" w:rsidTr="005D680B">
        <w:trPr>
          <w:cantSplit/>
        </w:trPr>
        <w:tc>
          <w:tcPr>
            <w:tcW w:w="8550" w:type="dxa"/>
            <w:gridSpan w:val="7"/>
            <w:tcBorders>
              <w:top w:val="nil"/>
              <w:left w:val="nil"/>
              <w:bottom w:val="nil"/>
              <w:right w:val="nil"/>
            </w:tcBorders>
            <w:shd w:val="clear" w:color="auto" w:fill="FFFFFF"/>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a. Dependent Variable: TOA</w:t>
            </w:r>
          </w:p>
        </w:tc>
      </w:tr>
      <w:tr w:rsidR="0038703E" w:rsidRPr="00F1019D" w:rsidTr="005D680B">
        <w:trPr>
          <w:cantSplit/>
        </w:trPr>
        <w:tc>
          <w:tcPr>
            <w:tcW w:w="8550" w:type="dxa"/>
            <w:gridSpan w:val="7"/>
            <w:tcBorders>
              <w:top w:val="nil"/>
              <w:left w:val="nil"/>
              <w:bottom w:val="nil"/>
              <w:right w:val="nil"/>
            </w:tcBorders>
            <w:shd w:val="clear" w:color="auto" w:fill="FFFFFF"/>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b. Predictors: (Constant), EXR, TOD, SHF, FGD, LAA, GDP, MOS</w:t>
            </w:r>
          </w:p>
        </w:tc>
      </w:tr>
    </w:tbl>
    <w:p w:rsidR="0038703E" w:rsidRPr="00F1019D" w:rsidRDefault="0038703E" w:rsidP="0038703E">
      <w:pPr>
        <w:autoSpaceDE w:val="0"/>
        <w:autoSpaceDN w:val="0"/>
        <w:adjustRightInd w:val="0"/>
        <w:spacing w:after="0" w:line="400" w:lineRule="atLeast"/>
        <w:rPr>
          <w:rFonts w:ascii="Times New Roman" w:hAnsi="Times New Roman" w:cs="Times New Roman"/>
          <w:sz w:val="24"/>
          <w:szCs w:val="24"/>
        </w:rPr>
      </w:pPr>
    </w:p>
    <w:p w:rsidR="0038703E" w:rsidRPr="00F1019D" w:rsidRDefault="0038703E" w:rsidP="0038703E">
      <w:pPr>
        <w:autoSpaceDE w:val="0"/>
        <w:autoSpaceDN w:val="0"/>
        <w:adjustRightInd w:val="0"/>
        <w:spacing w:after="0" w:line="400" w:lineRule="atLeast"/>
        <w:rPr>
          <w:rFonts w:ascii="Times New Roman" w:hAnsi="Times New Roman" w:cs="Times New Roman"/>
          <w:sz w:val="24"/>
          <w:szCs w:val="24"/>
        </w:rPr>
      </w:pPr>
    </w:p>
    <w:tbl>
      <w:tblPr>
        <w:tblW w:w="9990" w:type="dxa"/>
        <w:tblInd w:w="-8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01"/>
        <w:gridCol w:w="1089"/>
        <w:gridCol w:w="1080"/>
        <w:gridCol w:w="1080"/>
        <w:gridCol w:w="990"/>
        <w:gridCol w:w="1080"/>
        <w:gridCol w:w="1170"/>
        <w:gridCol w:w="1260"/>
        <w:gridCol w:w="1440"/>
      </w:tblGrid>
      <w:tr w:rsidR="0038703E" w:rsidRPr="00F1019D" w:rsidTr="005D680B">
        <w:trPr>
          <w:cantSplit/>
        </w:trPr>
        <w:tc>
          <w:tcPr>
            <w:tcW w:w="9990" w:type="dxa"/>
            <w:gridSpan w:val="9"/>
            <w:tcBorders>
              <w:top w:val="nil"/>
              <w:left w:val="nil"/>
              <w:bottom w:val="nil"/>
              <w:right w:val="nil"/>
            </w:tcBorders>
            <w:shd w:val="clear" w:color="auto" w:fill="FFFFFF"/>
          </w:tcPr>
          <w:p w:rsidR="0038703E" w:rsidRDefault="0038703E" w:rsidP="005D680B">
            <w:pPr>
              <w:autoSpaceDE w:val="0"/>
              <w:autoSpaceDN w:val="0"/>
              <w:adjustRightInd w:val="0"/>
              <w:spacing w:after="0" w:line="320" w:lineRule="atLeast"/>
              <w:ind w:left="60" w:right="60"/>
              <w:jc w:val="center"/>
              <w:rPr>
                <w:rFonts w:ascii="Arial" w:hAnsi="Arial" w:cs="Arial"/>
                <w:b/>
                <w:bCs/>
                <w:color w:val="000000"/>
                <w:sz w:val="18"/>
                <w:szCs w:val="18"/>
              </w:rPr>
            </w:pPr>
          </w:p>
          <w:p w:rsidR="0038703E" w:rsidRDefault="0038703E" w:rsidP="005D680B">
            <w:pPr>
              <w:autoSpaceDE w:val="0"/>
              <w:autoSpaceDN w:val="0"/>
              <w:adjustRightInd w:val="0"/>
              <w:spacing w:after="0" w:line="320" w:lineRule="atLeast"/>
              <w:ind w:left="60" w:right="60"/>
              <w:jc w:val="center"/>
              <w:rPr>
                <w:rFonts w:ascii="Arial" w:hAnsi="Arial" w:cs="Arial"/>
                <w:b/>
                <w:bCs/>
                <w:color w:val="000000"/>
                <w:sz w:val="18"/>
                <w:szCs w:val="18"/>
              </w:rPr>
            </w:pPr>
          </w:p>
          <w:p w:rsidR="0038703E" w:rsidRDefault="0038703E" w:rsidP="005D680B">
            <w:pPr>
              <w:autoSpaceDE w:val="0"/>
              <w:autoSpaceDN w:val="0"/>
              <w:adjustRightInd w:val="0"/>
              <w:spacing w:after="0" w:line="320" w:lineRule="atLeast"/>
              <w:ind w:left="60" w:right="60"/>
              <w:jc w:val="center"/>
              <w:rPr>
                <w:rFonts w:ascii="Arial" w:hAnsi="Arial" w:cs="Arial"/>
                <w:b/>
                <w:bCs/>
                <w:color w:val="000000"/>
                <w:sz w:val="18"/>
                <w:szCs w:val="18"/>
              </w:rPr>
            </w:pPr>
          </w:p>
          <w:p w:rsidR="0038703E" w:rsidRDefault="0038703E" w:rsidP="005D680B">
            <w:pPr>
              <w:autoSpaceDE w:val="0"/>
              <w:autoSpaceDN w:val="0"/>
              <w:adjustRightInd w:val="0"/>
              <w:spacing w:after="0" w:line="320" w:lineRule="atLeast"/>
              <w:ind w:left="60" w:right="60"/>
              <w:jc w:val="center"/>
              <w:rPr>
                <w:rFonts w:ascii="Arial" w:hAnsi="Arial" w:cs="Arial"/>
                <w:b/>
                <w:bCs/>
                <w:color w:val="000000"/>
                <w:sz w:val="18"/>
                <w:szCs w:val="18"/>
              </w:rPr>
            </w:pPr>
          </w:p>
          <w:p w:rsidR="0038703E" w:rsidRDefault="0038703E" w:rsidP="005D680B">
            <w:pPr>
              <w:autoSpaceDE w:val="0"/>
              <w:autoSpaceDN w:val="0"/>
              <w:adjustRightInd w:val="0"/>
              <w:spacing w:after="0" w:line="320" w:lineRule="atLeast"/>
              <w:ind w:left="60" w:right="60"/>
              <w:jc w:val="center"/>
              <w:rPr>
                <w:rFonts w:ascii="Arial" w:hAnsi="Arial" w:cs="Arial"/>
                <w:b/>
                <w:bCs/>
                <w:color w:val="000000"/>
                <w:sz w:val="18"/>
                <w:szCs w:val="18"/>
              </w:rPr>
            </w:pPr>
          </w:p>
          <w:p w:rsidR="0038703E" w:rsidRDefault="0038703E" w:rsidP="005D680B">
            <w:pPr>
              <w:autoSpaceDE w:val="0"/>
              <w:autoSpaceDN w:val="0"/>
              <w:adjustRightInd w:val="0"/>
              <w:spacing w:after="0" w:line="320" w:lineRule="atLeast"/>
              <w:ind w:left="60" w:right="60" w:hanging="600"/>
              <w:jc w:val="center"/>
              <w:rPr>
                <w:rFonts w:ascii="Arial" w:hAnsi="Arial" w:cs="Arial"/>
                <w:b/>
                <w:bCs/>
                <w:color w:val="000000"/>
                <w:sz w:val="18"/>
                <w:szCs w:val="18"/>
              </w:rPr>
            </w:pPr>
          </w:p>
          <w:p w:rsidR="0038703E" w:rsidRDefault="0038703E" w:rsidP="005D680B">
            <w:pPr>
              <w:autoSpaceDE w:val="0"/>
              <w:autoSpaceDN w:val="0"/>
              <w:adjustRightInd w:val="0"/>
              <w:spacing w:after="0" w:line="320" w:lineRule="atLeast"/>
              <w:ind w:left="60" w:right="60"/>
              <w:jc w:val="center"/>
              <w:rPr>
                <w:rFonts w:ascii="Arial" w:hAnsi="Arial" w:cs="Arial"/>
                <w:b/>
                <w:bCs/>
                <w:color w:val="000000"/>
                <w:sz w:val="18"/>
                <w:szCs w:val="18"/>
              </w:rPr>
            </w:pPr>
          </w:p>
          <w:p w:rsidR="0038703E" w:rsidRDefault="0038703E" w:rsidP="005D680B">
            <w:pPr>
              <w:autoSpaceDE w:val="0"/>
              <w:autoSpaceDN w:val="0"/>
              <w:adjustRightInd w:val="0"/>
              <w:spacing w:after="0" w:line="320" w:lineRule="atLeast"/>
              <w:ind w:left="60" w:right="60"/>
              <w:jc w:val="center"/>
              <w:rPr>
                <w:rFonts w:ascii="Arial" w:hAnsi="Arial" w:cs="Arial"/>
                <w:b/>
                <w:bCs/>
                <w:color w:val="000000"/>
                <w:sz w:val="18"/>
                <w:szCs w:val="18"/>
              </w:rPr>
            </w:pPr>
          </w:p>
          <w:p w:rsidR="0038703E" w:rsidRDefault="0038703E" w:rsidP="005D680B">
            <w:pPr>
              <w:autoSpaceDE w:val="0"/>
              <w:autoSpaceDN w:val="0"/>
              <w:adjustRightInd w:val="0"/>
              <w:spacing w:after="0" w:line="320" w:lineRule="atLeast"/>
              <w:ind w:left="60" w:right="60"/>
              <w:jc w:val="center"/>
              <w:rPr>
                <w:rFonts w:ascii="Arial" w:hAnsi="Arial" w:cs="Arial"/>
                <w:b/>
                <w:bCs/>
                <w:color w:val="000000"/>
                <w:sz w:val="18"/>
                <w:szCs w:val="18"/>
              </w:rPr>
            </w:pPr>
          </w:p>
          <w:p w:rsidR="0038703E" w:rsidRDefault="0038703E" w:rsidP="005D680B">
            <w:pPr>
              <w:autoSpaceDE w:val="0"/>
              <w:autoSpaceDN w:val="0"/>
              <w:adjustRightInd w:val="0"/>
              <w:spacing w:after="0" w:line="320" w:lineRule="atLeast"/>
              <w:ind w:left="60" w:right="60"/>
              <w:jc w:val="center"/>
              <w:rPr>
                <w:rFonts w:ascii="Arial" w:hAnsi="Arial" w:cs="Arial"/>
                <w:b/>
                <w:bCs/>
                <w:color w:val="000000"/>
                <w:sz w:val="18"/>
                <w:szCs w:val="18"/>
              </w:rPr>
            </w:pPr>
          </w:p>
          <w:p w:rsidR="0038703E" w:rsidRDefault="0038703E" w:rsidP="005D680B">
            <w:pPr>
              <w:autoSpaceDE w:val="0"/>
              <w:autoSpaceDN w:val="0"/>
              <w:adjustRightInd w:val="0"/>
              <w:spacing w:after="0" w:line="320" w:lineRule="atLeast"/>
              <w:ind w:left="60" w:right="60"/>
              <w:jc w:val="center"/>
              <w:rPr>
                <w:rFonts w:ascii="Arial" w:hAnsi="Arial" w:cs="Arial"/>
                <w:b/>
                <w:bCs/>
                <w:color w:val="000000"/>
                <w:sz w:val="18"/>
                <w:szCs w:val="18"/>
              </w:rPr>
            </w:pPr>
          </w:p>
          <w:p w:rsidR="0038703E" w:rsidRDefault="0038703E" w:rsidP="005D680B">
            <w:pPr>
              <w:autoSpaceDE w:val="0"/>
              <w:autoSpaceDN w:val="0"/>
              <w:adjustRightInd w:val="0"/>
              <w:spacing w:after="0" w:line="320" w:lineRule="atLeast"/>
              <w:ind w:left="60" w:right="60"/>
              <w:jc w:val="center"/>
              <w:rPr>
                <w:rFonts w:ascii="Arial" w:hAnsi="Arial" w:cs="Arial"/>
                <w:b/>
                <w:bCs/>
                <w:color w:val="000000"/>
                <w:sz w:val="18"/>
                <w:szCs w:val="18"/>
              </w:rPr>
            </w:pPr>
          </w:p>
          <w:p w:rsidR="0038703E" w:rsidRDefault="0038703E" w:rsidP="005D680B">
            <w:pPr>
              <w:autoSpaceDE w:val="0"/>
              <w:autoSpaceDN w:val="0"/>
              <w:adjustRightInd w:val="0"/>
              <w:spacing w:after="0" w:line="320" w:lineRule="atLeast"/>
              <w:ind w:left="60" w:right="60"/>
              <w:jc w:val="center"/>
              <w:rPr>
                <w:rFonts w:ascii="Arial" w:hAnsi="Arial" w:cs="Arial"/>
                <w:b/>
                <w:bCs/>
                <w:color w:val="000000"/>
                <w:sz w:val="18"/>
                <w:szCs w:val="18"/>
              </w:rPr>
            </w:pPr>
          </w:p>
          <w:p w:rsidR="0038703E" w:rsidRDefault="0038703E" w:rsidP="005D680B">
            <w:pPr>
              <w:autoSpaceDE w:val="0"/>
              <w:autoSpaceDN w:val="0"/>
              <w:adjustRightInd w:val="0"/>
              <w:spacing w:after="0" w:line="320" w:lineRule="atLeast"/>
              <w:ind w:left="60" w:right="60"/>
              <w:jc w:val="center"/>
              <w:rPr>
                <w:rFonts w:ascii="Arial" w:hAnsi="Arial" w:cs="Arial"/>
                <w:b/>
                <w:bCs/>
                <w:color w:val="000000"/>
                <w:sz w:val="18"/>
                <w:szCs w:val="18"/>
              </w:rPr>
            </w:pPr>
          </w:p>
          <w:p w:rsidR="0038703E" w:rsidRDefault="0038703E" w:rsidP="005D680B">
            <w:pPr>
              <w:autoSpaceDE w:val="0"/>
              <w:autoSpaceDN w:val="0"/>
              <w:adjustRightInd w:val="0"/>
              <w:spacing w:after="0" w:line="320" w:lineRule="atLeast"/>
              <w:ind w:left="60" w:right="60"/>
              <w:jc w:val="center"/>
              <w:rPr>
                <w:rFonts w:ascii="Arial" w:hAnsi="Arial" w:cs="Arial"/>
                <w:b/>
                <w:bCs/>
                <w:color w:val="000000"/>
                <w:sz w:val="18"/>
                <w:szCs w:val="18"/>
              </w:rPr>
            </w:pPr>
          </w:p>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b/>
                <w:bCs/>
                <w:color w:val="000000"/>
                <w:sz w:val="18"/>
                <w:szCs w:val="18"/>
              </w:rPr>
              <w:t>Coefficients</w:t>
            </w:r>
            <w:r w:rsidRPr="00F1019D">
              <w:rPr>
                <w:rFonts w:ascii="Arial" w:hAnsi="Arial" w:cs="Arial"/>
                <w:b/>
                <w:bCs/>
                <w:color w:val="000000"/>
                <w:sz w:val="18"/>
                <w:szCs w:val="18"/>
                <w:vertAlign w:val="superscript"/>
              </w:rPr>
              <w:t>a</w:t>
            </w:r>
          </w:p>
        </w:tc>
      </w:tr>
      <w:tr w:rsidR="0038703E" w:rsidRPr="00F1019D" w:rsidTr="005D680B">
        <w:trPr>
          <w:cantSplit/>
        </w:trPr>
        <w:tc>
          <w:tcPr>
            <w:tcW w:w="1890" w:type="dxa"/>
            <w:gridSpan w:val="2"/>
            <w:vMerge w:val="restart"/>
            <w:tcBorders>
              <w:top w:val="single" w:sz="16" w:space="0" w:color="000000"/>
              <w:left w:val="single" w:sz="16" w:space="0" w:color="000000"/>
              <w:bottom w:val="nil"/>
              <w:right w:val="nil"/>
            </w:tcBorders>
            <w:shd w:val="clear" w:color="auto" w:fill="FFFFFF"/>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Model</w:t>
            </w:r>
          </w:p>
        </w:tc>
        <w:tc>
          <w:tcPr>
            <w:tcW w:w="2160" w:type="dxa"/>
            <w:gridSpan w:val="2"/>
            <w:tcBorders>
              <w:top w:val="single" w:sz="16" w:space="0" w:color="000000"/>
              <w:left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Unstandardized Coefficients</w:t>
            </w:r>
          </w:p>
        </w:tc>
        <w:tc>
          <w:tcPr>
            <w:tcW w:w="990" w:type="dxa"/>
            <w:tcBorders>
              <w:top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Standardized Coefficients</w:t>
            </w:r>
          </w:p>
        </w:tc>
        <w:tc>
          <w:tcPr>
            <w:tcW w:w="1080" w:type="dxa"/>
            <w:vMerge w:val="restart"/>
            <w:tcBorders>
              <w:top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T</w:t>
            </w:r>
          </w:p>
        </w:tc>
        <w:tc>
          <w:tcPr>
            <w:tcW w:w="1170" w:type="dxa"/>
            <w:vMerge w:val="restart"/>
            <w:tcBorders>
              <w:top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Sig.</w:t>
            </w:r>
          </w:p>
        </w:tc>
        <w:tc>
          <w:tcPr>
            <w:tcW w:w="2700" w:type="dxa"/>
            <w:gridSpan w:val="2"/>
            <w:tcBorders>
              <w:top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Collinearity Statistics</w:t>
            </w:r>
          </w:p>
        </w:tc>
      </w:tr>
      <w:tr w:rsidR="0038703E" w:rsidRPr="00F1019D" w:rsidTr="005D680B">
        <w:trPr>
          <w:cantSplit/>
        </w:trPr>
        <w:tc>
          <w:tcPr>
            <w:tcW w:w="1890" w:type="dxa"/>
            <w:gridSpan w:val="2"/>
            <w:vMerge/>
            <w:tcBorders>
              <w:top w:val="single" w:sz="16" w:space="0" w:color="000000"/>
              <w:left w:val="single" w:sz="16" w:space="0" w:color="000000"/>
              <w:bottom w:val="nil"/>
              <w:right w:val="nil"/>
            </w:tcBorders>
            <w:shd w:val="clear" w:color="auto" w:fill="FFFFFF"/>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1080" w:type="dxa"/>
            <w:tcBorders>
              <w:left w:val="single" w:sz="16" w:space="0" w:color="000000"/>
              <w:bottom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B</w:t>
            </w:r>
          </w:p>
        </w:tc>
        <w:tc>
          <w:tcPr>
            <w:tcW w:w="1080" w:type="dxa"/>
            <w:tcBorders>
              <w:bottom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Std. Error</w:t>
            </w:r>
          </w:p>
        </w:tc>
        <w:tc>
          <w:tcPr>
            <w:tcW w:w="990" w:type="dxa"/>
            <w:tcBorders>
              <w:bottom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Beta</w:t>
            </w:r>
          </w:p>
        </w:tc>
        <w:tc>
          <w:tcPr>
            <w:tcW w:w="1080" w:type="dxa"/>
            <w:vMerge/>
            <w:tcBorders>
              <w:top w:val="single" w:sz="16" w:space="0" w:color="000000"/>
            </w:tcBorders>
            <w:shd w:val="clear" w:color="auto" w:fill="FFFFFF"/>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1170" w:type="dxa"/>
            <w:vMerge/>
            <w:tcBorders>
              <w:top w:val="single" w:sz="16" w:space="0" w:color="000000"/>
            </w:tcBorders>
            <w:shd w:val="clear" w:color="auto" w:fill="FFFFFF"/>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1260" w:type="dxa"/>
            <w:tcBorders>
              <w:bottom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Tolerance</w:t>
            </w:r>
          </w:p>
        </w:tc>
        <w:tc>
          <w:tcPr>
            <w:tcW w:w="1440" w:type="dxa"/>
            <w:tcBorders>
              <w:bottom w:val="single" w:sz="16" w:space="0" w:color="000000"/>
              <w:right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VIF</w:t>
            </w:r>
          </w:p>
        </w:tc>
      </w:tr>
      <w:tr w:rsidR="0038703E" w:rsidRPr="00F1019D" w:rsidTr="005D680B">
        <w:trPr>
          <w:cantSplit/>
        </w:trPr>
        <w:tc>
          <w:tcPr>
            <w:tcW w:w="801" w:type="dxa"/>
            <w:vMerge w:val="restart"/>
            <w:tcBorders>
              <w:top w:val="single" w:sz="16" w:space="0" w:color="000000"/>
              <w:left w:val="single" w:sz="16" w:space="0" w:color="000000"/>
              <w:bottom w:val="single" w:sz="16" w:space="0" w:color="000000"/>
              <w:right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1</w:t>
            </w:r>
          </w:p>
        </w:tc>
        <w:tc>
          <w:tcPr>
            <w:tcW w:w="1089" w:type="dxa"/>
            <w:tcBorders>
              <w:top w:val="single" w:sz="16" w:space="0" w:color="000000"/>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(Constant)</w:t>
            </w:r>
          </w:p>
        </w:tc>
        <w:tc>
          <w:tcPr>
            <w:tcW w:w="1080" w:type="dxa"/>
            <w:tcBorders>
              <w:top w:val="single" w:sz="16" w:space="0" w:color="000000"/>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-1038.388</w:t>
            </w:r>
          </w:p>
        </w:tc>
        <w:tc>
          <w:tcPr>
            <w:tcW w:w="1080" w:type="dxa"/>
            <w:tcBorders>
              <w:top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2766.075</w:t>
            </w:r>
          </w:p>
        </w:tc>
        <w:tc>
          <w:tcPr>
            <w:tcW w:w="990" w:type="dxa"/>
            <w:tcBorders>
              <w:top w:val="single" w:sz="16" w:space="0" w:color="000000"/>
              <w:bottom w:val="nil"/>
            </w:tcBorders>
            <w:shd w:val="clear" w:color="auto" w:fill="FFFFFF"/>
          </w:tcPr>
          <w:p w:rsidR="0038703E" w:rsidRPr="00F1019D" w:rsidRDefault="0038703E" w:rsidP="005D680B">
            <w:pPr>
              <w:autoSpaceDE w:val="0"/>
              <w:autoSpaceDN w:val="0"/>
              <w:adjustRightInd w:val="0"/>
              <w:spacing w:after="0" w:line="240" w:lineRule="auto"/>
              <w:rPr>
                <w:rFonts w:ascii="Times New Roman" w:hAnsi="Times New Roman" w:cs="Times New Roman"/>
                <w:sz w:val="24"/>
                <w:szCs w:val="24"/>
              </w:rPr>
            </w:pPr>
          </w:p>
        </w:tc>
        <w:tc>
          <w:tcPr>
            <w:tcW w:w="1080" w:type="dxa"/>
            <w:tcBorders>
              <w:top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-.375</w:t>
            </w:r>
          </w:p>
        </w:tc>
        <w:tc>
          <w:tcPr>
            <w:tcW w:w="1170" w:type="dxa"/>
            <w:tcBorders>
              <w:top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.732</w:t>
            </w:r>
          </w:p>
        </w:tc>
        <w:tc>
          <w:tcPr>
            <w:tcW w:w="1260" w:type="dxa"/>
            <w:tcBorders>
              <w:top w:val="single" w:sz="16" w:space="0" w:color="000000"/>
              <w:bottom w:val="nil"/>
            </w:tcBorders>
            <w:shd w:val="clear" w:color="auto" w:fill="FFFFFF"/>
          </w:tcPr>
          <w:p w:rsidR="0038703E" w:rsidRPr="00F1019D" w:rsidRDefault="0038703E" w:rsidP="005D680B">
            <w:pPr>
              <w:autoSpaceDE w:val="0"/>
              <w:autoSpaceDN w:val="0"/>
              <w:adjustRightInd w:val="0"/>
              <w:spacing w:after="0" w:line="240" w:lineRule="auto"/>
              <w:rPr>
                <w:rFonts w:ascii="Times New Roman" w:hAnsi="Times New Roman" w:cs="Times New Roman"/>
                <w:sz w:val="24"/>
                <w:szCs w:val="24"/>
              </w:rPr>
            </w:pPr>
          </w:p>
        </w:tc>
        <w:tc>
          <w:tcPr>
            <w:tcW w:w="1440" w:type="dxa"/>
            <w:tcBorders>
              <w:top w:val="single" w:sz="16" w:space="0" w:color="000000"/>
              <w:bottom w:val="nil"/>
              <w:right w:val="single" w:sz="16" w:space="0" w:color="000000"/>
            </w:tcBorders>
            <w:shd w:val="clear" w:color="auto" w:fill="FFFFFF"/>
          </w:tcPr>
          <w:p w:rsidR="0038703E" w:rsidRPr="00F1019D" w:rsidRDefault="0038703E" w:rsidP="005D680B">
            <w:pPr>
              <w:autoSpaceDE w:val="0"/>
              <w:autoSpaceDN w:val="0"/>
              <w:adjustRightInd w:val="0"/>
              <w:spacing w:after="0" w:line="240" w:lineRule="auto"/>
              <w:rPr>
                <w:rFonts w:ascii="Times New Roman" w:hAnsi="Times New Roman" w:cs="Times New Roman"/>
                <w:sz w:val="24"/>
                <w:szCs w:val="24"/>
              </w:rPr>
            </w:pPr>
          </w:p>
        </w:tc>
      </w:tr>
      <w:tr w:rsidR="0038703E" w:rsidRPr="00F1019D" w:rsidTr="005D680B">
        <w:trPr>
          <w:cantSplit/>
        </w:trPr>
        <w:tc>
          <w:tcPr>
            <w:tcW w:w="801" w:type="dxa"/>
            <w:vMerge/>
            <w:tcBorders>
              <w:top w:val="single" w:sz="16" w:space="0" w:color="000000"/>
              <w:left w:val="single" w:sz="16" w:space="0" w:color="000000"/>
              <w:bottom w:val="single" w:sz="16" w:space="0" w:color="000000"/>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Times New Roman" w:hAnsi="Times New Roman" w:cs="Times New Roman"/>
                <w:sz w:val="24"/>
                <w:szCs w:val="24"/>
              </w:rPr>
            </w:pPr>
          </w:p>
        </w:tc>
        <w:tc>
          <w:tcPr>
            <w:tcW w:w="1089"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SHF</w:t>
            </w:r>
          </w:p>
        </w:tc>
        <w:tc>
          <w:tcPr>
            <w:tcW w:w="1080" w:type="dxa"/>
            <w:tcBorders>
              <w:top w:val="nil"/>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-1.317</w:t>
            </w:r>
          </w:p>
        </w:tc>
        <w:tc>
          <w:tcPr>
            <w:tcW w:w="108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.402</w:t>
            </w:r>
          </w:p>
        </w:tc>
        <w:tc>
          <w:tcPr>
            <w:tcW w:w="99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-.377</w:t>
            </w:r>
          </w:p>
        </w:tc>
        <w:tc>
          <w:tcPr>
            <w:tcW w:w="108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-3.273</w:t>
            </w:r>
          </w:p>
        </w:tc>
        <w:tc>
          <w:tcPr>
            <w:tcW w:w="117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.047</w:t>
            </w:r>
          </w:p>
        </w:tc>
        <w:tc>
          <w:tcPr>
            <w:tcW w:w="126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.153</w:t>
            </w:r>
          </w:p>
        </w:tc>
        <w:tc>
          <w:tcPr>
            <w:tcW w:w="1440" w:type="dxa"/>
            <w:tcBorders>
              <w:top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6.540</w:t>
            </w:r>
          </w:p>
        </w:tc>
      </w:tr>
      <w:tr w:rsidR="0038703E" w:rsidRPr="00F1019D" w:rsidTr="005D680B">
        <w:trPr>
          <w:cantSplit/>
        </w:trPr>
        <w:tc>
          <w:tcPr>
            <w:tcW w:w="801" w:type="dxa"/>
            <w:vMerge/>
            <w:tcBorders>
              <w:top w:val="single" w:sz="16" w:space="0" w:color="000000"/>
              <w:left w:val="single" w:sz="16" w:space="0" w:color="000000"/>
              <w:bottom w:val="single" w:sz="16" w:space="0" w:color="000000"/>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1089"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FGD</w:t>
            </w:r>
          </w:p>
        </w:tc>
        <w:tc>
          <w:tcPr>
            <w:tcW w:w="1080" w:type="dxa"/>
            <w:tcBorders>
              <w:top w:val="nil"/>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-2.932</w:t>
            </w:r>
          </w:p>
        </w:tc>
        <w:tc>
          <w:tcPr>
            <w:tcW w:w="108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.649</w:t>
            </w:r>
          </w:p>
        </w:tc>
        <w:tc>
          <w:tcPr>
            <w:tcW w:w="99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-.309</w:t>
            </w:r>
          </w:p>
        </w:tc>
        <w:tc>
          <w:tcPr>
            <w:tcW w:w="108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-4.516</w:t>
            </w:r>
          </w:p>
        </w:tc>
        <w:tc>
          <w:tcPr>
            <w:tcW w:w="117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.020</w:t>
            </w:r>
          </w:p>
        </w:tc>
        <w:tc>
          <w:tcPr>
            <w:tcW w:w="126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.432</w:t>
            </w:r>
          </w:p>
        </w:tc>
        <w:tc>
          <w:tcPr>
            <w:tcW w:w="1440" w:type="dxa"/>
            <w:tcBorders>
              <w:top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2.314</w:t>
            </w:r>
          </w:p>
        </w:tc>
      </w:tr>
      <w:tr w:rsidR="0038703E" w:rsidRPr="00F1019D" w:rsidTr="005D680B">
        <w:trPr>
          <w:cantSplit/>
        </w:trPr>
        <w:tc>
          <w:tcPr>
            <w:tcW w:w="801" w:type="dxa"/>
            <w:vMerge/>
            <w:tcBorders>
              <w:top w:val="single" w:sz="16" w:space="0" w:color="000000"/>
              <w:left w:val="single" w:sz="16" w:space="0" w:color="000000"/>
              <w:bottom w:val="single" w:sz="16" w:space="0" w:color="000000"/>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1089"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MOS</w:t>
            </w:r>
          </w:p>
        </w:tc>
        <w:tc>
          <w:tcPr>
            <w:tcW w:w="1080" w:type="dxa"/>
            <w:tcBorders>
              <w:top w:val="nil"/>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.000</w:t>
            </w:r>
          </w:p>
        </w:tc>
        <w:tc>
          <w:tcPr>
            <w:tcW w:w="108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.000</w:t>
            </w:r>
          </w:p>
        </w:tc>
        <w:tc>
          <w:tcPr>
            <w:tcW w:w="99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.175</w:t>
            </w:r>
          </w:p>
        </w:tc>
        <w:tc>
          <w:tcPr>
            <w:tcW w:w="108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.799</w:t>
            </w:r>
          </w:p>
        </w:tc>
        <w:tc>
          <w:tcPr>
            <w:tcW w:w="117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.482</w:t>
            </w:r>
          </w:p>
        </w:tc>
        <w:tc>
          <w:tcPr>
            <w:tcW w:w="126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.042</w:t>
            </w:r>
          </w:p>
        </w:tc>
        <w:tc>
          <w:tcPr>
            <w:tcW w:w="1440" w:type="dxa"/>
            <w:tcBorders>
              <w:top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23.651</w:t>
            </w:r>
          </w:p>
        </w:tc>
      </w:tr>
      <w:tr w:rsidR="0038703E" w:rsidRPr="00F1019D" w:rsidTr="005D680B">
        <w:trPr>
          <w:cantSplit/>
        </w:trPr>
        <w:tc>
          <w:tcPr>
            <w:tcW w:w="801" w:type="dxa"/>
            <w:vMerge/>
            <w:tcBorders>
              <w:top w:val="single" w:sz="16" w:space="0" w:color="000000"/>
              <w:left w:val="single" w:sz="16" w:space="0" w:color="000000"/>
              <w:bottom w:val="single" w:sz="16" w:space="0" w:color="000000"/>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1089"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TOD</w:t>
            </w:r>
          </w:p>
        </w:tc>
        <w:tc>
          <w:tcPr>
            <w:tcW w:w="1080" w:type="dxa"/>
            <w:tcBorders>
              <w:top w:val="nil"/>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2.098</w:t>
            </w:r>
          </w:p>
        </w:tc>
        <w:tc>
          <w:tcPr>
            <w:tcW w:w="108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.589</w:t>
            </w:r>
          </w:p>
        </w:tc>
        <w:tc>
          <w:tcPr>
            <w:tcW w:w="99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.943</w:t>
            </w:r>
          </w:p>
        </w:tc>
        <w:tc>
          <w:tcPr>
            <w:tcW w:w="108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3.559</w:t>
            </w:r>
          </w:p>
        </w:tc>
        <w:tc>
          <w:tcPr>
            <w:tcW w:w="117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.038</w:t>
            </w:r>
          </w:p>
        </w:tc>
        <w:tc>
          <w:tcPr>
            <w:tcW w:w="126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.029</w:t>
            </w:r>
          </w:p>
        </w:tc>
        <w:tc>
          <w:tcPr>
            <w:tcW w:w="1440" w:type="dxa"/>
            <w:tcBorders>
              <w:top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34.610</w:t>
            </w:r>
          </w:p>
        </w:tc>
      </w:tr>
      <w:tr w:rsidR="0038703E" w:rsidRPr="00F1019D" w:rsidTr="005D680B">
        <w:trPr>
          <w:cantSplit/>
        </w:trPr>
        <w:tc>
          <w:tcPr>
            <w:tcW w:w="801" w:type="dxa"/>
            <w:vMerge/>
            <w:tcBorders>
              <w:top w:val="single" w:sz="16" w:space="0" w:color="000000"/>
              <w:left w:val="single" w:sz="16" w:space="0" w:color="000000"/>
              <w:bottom w:val="single" w:sz="16" w:space="0" w:color="000000"/>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1089"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LAA</w:t>
            </w:r>
          </w:p>
        </w:tc>
        <w:tc>
          <w:tcPr>
            <w:tcW w:w="1080" w:type="dxa"/>
            <w:tcBorders>
              <w:top w:val="nil"/>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-.311</w:t>
            </w:r>
          </w:p>
        </w:tc>
        <w:tc>
          <w:tcPr>
            <w:tcW w:w="108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.345</w:t>
            </w:r>
          </w:p>
        </w:tc>
        <w:tc>
          <w:tcPr>
            <w:tcW w:w="99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-.132</w:t>
            </w:r>
          </w:p>
        </w:tc>
        <w:tc>
          <w:tcPr>
            <w:tcW w:w="108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-.904</w:t>
            </w:r>
          </w:p>
        </w:tc>
        <w:tc>
          <w:tcPr>
            <w:tcW w:w="117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.433</w:t>
            </w:r>
          </w:p>
        </w:tc>
        <w:tc>
          <w:tcPr>
            <w:tcW w:w="126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.096</w:t>
            </w:r>
          </w:p>
        </w:tc>
        <w:tc>
          <w:tcPr>
            <w:tcW w:w="1440" w:type="dxa"/>
            <w:tcBorders>
              <w:top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10.449</w:t>
            </w:r>
          </w:p>
        </w:tc>
      </w:tr>
      <w:tr w:rsidR="0038703E" w:rsidRPr="00F1019D" w:rsidTr="005D680B">
        <w:trPr>
          <w:cantSplit/>
        </w:trPr>
        <w:tc>
          <w:tcPr>
            <w:tcW w:w="801" w:type="dxa"/>
            <w:vMerge/>
            <w:tcBorders>
              <w:top w:val="single" w:sz="16" w:space="0" w:color="000000"/>
              <w:left w:val="single" w:sz="16" w:space="0" w:color="000000"/>
              <w:bottom w:val="single" w:sz="16" w:space="0" w:color="000000"/>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1089"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GDP</w:t>
            </w:r>
          </w:p>
        </w:tc>
        <w:tc>
          <w:tcPr>
            <w:tcW w:w="1080" w:type="dxa"/>
            <w:tcBorders>
              <w:top w:val="nil"/>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.002</w:t>
            </w:r>
          </w:p>
        </w:tc>
        <w:tc>
          <w:tcPr>
            <w:tcW w:w="108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.082</w:t>
            </w:r>
          </w:p>
        </w:tc>
        <w:tc>
          <w:tcPr>
            <w:tcW w:w="99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.003</w:t>
            </w:r>
          </w:p>
        </w:tc>
        <w:tc>
          <w:tcPr>
            <w:tcW w:w="108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.020</w:t>
            </w:r>
          </w:p>
        </w:tc>
        <w:tc>
          <w:tcPr>
            <w:tcW w:w="117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.986</w:t>
            </w:r>
          </w:p>
        </w:tc>
        <w:tc>
          <w:tcPr>
            <w:tcW w:w="126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.071</w:t>
            </w:r>
          </w:p>
        </w:tc>
        <w:tc>
          <w:tcPr>
            <w:tcW w:w="1440" w:type="dxa"/>
            <w:tcBorders>
              <w:top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14.087</w:t>
            </w:r>
          </w:p>
        </w:tc>
      </w:tr>
      <w:tr w:rsidR="0038703E" w:rsidRPr="00F1019D" w:rsidTr="005D680B">
        <w:trPr>
          <w:cantSplit/>
        </w:trPr>
        <w:tc>
          <w:tcPr>
            <w:tcW w:w="801" w:type="dxa"/>
            <w:vMerge/>
            <w:tcBorders>
              <w:top w:val="single" w:sz="16" w:space="0" w:color="000000"/>
              <w:left w:val="single" w:sz="16" w:space="0" w:color="000000"/>
              <w:bottom w:val="single" w:sz="16" w:space="0" w:color="000000"/>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1089" w:type="dxa"/>
            <w:tcBorders>
              <w:top w:val="nil"/>
              <w:left w:val="nil"/>
              <w:bottom w:val="single" w:sz="16" w:space="0" w:color="000000"/>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EXR</w:t>
            </w:r>
          </w:p>
        </w:tc>
        <w:tc>
          <w:tcPr>
            <w:tcW w:w="1080" w:type="dxa"/>
            <w:tcBorders>
              <w:top w:val="nil"/>
              <w:left w:val="single" w:sz="16" w:space="0" w:color="000000"/>
              <w:bottom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1.357</w:t>
            </w:r>
          </w:p>
        </w:tc>
        <w:tc>
          <w:tcPr>
            <w:tcW w:w="1080" w:type="dxa"/>
            <w:tcBorders>
              <w:top w:val="nil"/>
              <w:bottom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67.247</w:t>
            </w:r>
          </w:p>
        </w:tc>
        <w:tc>
          <w:tcPr>
            <w:tcW w:w="990" w:type="dxa"/>
            <w:tcBorders>
              <w:top w:val="nil"/>
              <w:bottom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.001</w:t>
            </w:r>
          </w:p>
        </w:tc>
        <w:tc>
          <w:tcPr>
            <w:tcW w:w="1080" w:type="dxa"/>
            <w:tcBorders>
              <w:top w:val="nil"/>
              <w:bottom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.020</w:t>
            </w:r>
          </w:p>
        </w:tc>
        <w:tc>
          <w:tcPr>
            <w:tcW w:w="1170" w:type="dxa"/>
            <w:tcBorders>
              <w:top w:val="nil"/>
              <w:bottom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.985</w:t>
            </w:r>
          </w:p>
        </w:tc>
        <w:tc>
          <w:tcPr>
            <w:tcW w:w="1260" w:type="dxa"/>
            <w:tcBorders>
              <w:top w:val="nil"/>
              <w:bottom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.620</w:t>
            </w:r>
          </w:p>
        </w:tc>
        <w:tc>
          <w:tcPr>
            <w:tcW w:w="1440" w:type="dxa"/>
            <w:tcBorders>
              <w:top w:val="nil"/>
              <w:bottom w:val="single" w:sz="16" w:space="0" w:color="000000"/>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1.612</w:t>
            </w:r>
          </w:p>
        </w:tc>
      </w:tr>
      <w:tr w:rsidR="0038703E" w:rsidRPr="00F1019D" w:rsidTr="005D680B">
        <w:trPr>
          <w:cantSplit/>
        </w:trPr>
        <w:tc>
          <w:tcPr>
            <w:tcW w:w="9990" w:type="dxa"/>
            <w:gridSpan w:val="9"/>
            <w:tcBorders>
              <w:top w:val="nil"/>
              <w:left w:val="nil"/>
              <w:bottom w:val="nil"/>
              <w:right w:val="nil"/>
            </w:tcBorders>
            <w:shd w:val="clear" w:color="auto" w:fill="FFFFFF"/>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a. Dependent Variable: TOA</w:t>
            </w:r>
          </w:p>
        </w:tc>
      </w:tr>
    </w:tbl>
    <w:p w:rsidR="0038703E" w:rsidRPr="00F1019D" w:rsidRDefault="0038703E" w:rsidP="0038703E">
      <w:pPr>
        <w:autoSpaceDE w:val="0"/>
        <w:autoSpaceDN w:val="0"/>
        <w:adjustRightInd w:val="0"/>
        <w:spacing w:after="0" w:line="400" w:lineRule="atLeast"/>
        <w:rPr>
          <w:rFonts w:ascii="Times New Roman" w:hAnsi="Times New Roman" w:cs="Times New Roman"/>
          <w:sz w:val="24"/>
          <w:szCs w:val="24"/>
        </w:rPr>
      </w:pPr>
    </w:p>
    <w:p w:rsidR="0038703E" w:rsidRPr="00F1019D" w:rsidRDefault="0038703E" w:rsidP="0038703E">
      <w:pPr>
        <w:autoSpaceDE w:val="0"/>
        <w:autoSpaceDN w:val="0"/>
        <w:adjustRightInd w:val="0"/>
        <w:spacing w:after="0" w:line="400" w:lineRule="atLeast"/>
        <w:rPr>
          <w:rFonts w:ascii="Times New Roman" w:hAnsi="Times New Roman" w:cs="Times New Roman"/>
          <w:sz w:val="24"/>
          <w:szCs w:val="24"/>
        </w:rPr>
      </w:pPr>
    </w:p>
    <w:tbl>
      <w:tblPr>
        <w:tblW w:w="10350" w:type="dxa"/>
        <w:tblInd w:w="-11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50"/>
        <w:gridCol w:w="990"/>
        <w:gridCol w:w="1170"/>
        <w:gridCol w:w="1080"/>
        <w:gridCol w:w="990"/>
        <w:gridCol w:w="720"/>
        <w:gridCol w:w="810"/>
        <w:gridCol w:w="720"/>
        <w:gridCol w:w="810"/>
        <w:gridCol w:w="810"/>
        <w:gridCol w:w="900"/>
        <w:gridCol w:w="900"/>
      </w:tblGrid>
      <w:tr w:rsidR="0038703E" w:rsidRPr="00F1019D" w:rsidTr="005D680B">
        <w:trPr>
          <w:cantSplit/>
        </w:trPr>
        <w:tc>
          <w:tcPr>
            <w:tcW w:w="10350" w:type="dxa"/>
            <w:gridSpan w:val="12"/>
            <w:tcBorders>
              <w:top w:val="nil"/>
              <w:left w:val="nil"/>
              <w:bottom w:val="nil"/>
              <w:right w:val="nil"/>
            </w:tcBorders>
            <w:shd w:val="clear" w:color="auto" w:fill="FFFFFF"/>
          </w:tcPr>
          <w:p w:rsidR="0038703E" w:rsidRDefault="0038703E" w:rsidP="005D680B">
            <w:pPr>
              <w:autoSpaceDE w:val="0"/>
              <w:autoSpaceDN w:val="0"/>
              <w:adjustRightInd w:val="0"/>
              <w:spacing w:after="0" w:line="320" w:lineRule="atLeast"/>
              <w:ind w:left="60" w:right="60"/>
              <w:jc w:val="center"/>
              <w:rPr>
                <w:rFonts w:ascii="Arial" w:hAnsi="Arial" w:cs="Arial"/>
                <w:b/>
                <w:bCs/>
                <w:color w:val="000000"/>
                <w:sz w:val="18"/>
                <w:szCs w:val="18"/>
              </w:rPr>
            </w:pPr>
          </w:p>
          <w:p w:rsidR="0038703E" w:rsidRDefault="0038703E" w:rsidP="005D680B">
            <w:pPr>
              <w:autoSpaceDE w:val="0"/>
              <w:autoSpaceDN w:val="0"/>
              <w:adjustRightInd w:val="0"/>
              <w:spacing w:after="0" w:line="320" w:lineRule="atLeast"/>
              <w:ind w:left="60" w:right="60"/>
              <w:jc w:val="center"/>
              <w:rPr>
                <w:rFonts w:ascii="Arial" w:hAnsi="Arial" w:cs="Arial"/>
                <w:b/>
                <w:bCs/>
                <w:color w:val="000000"/>
                <w:sz w:val="18"/>
                <w:szCs w:val="18"/>
              </w:rPr>
            </w:pPr>
          </w:p>
          <w:p w:rsidR="0038703E" w:rsidRDefault="0038703E" w:rsidP="005D680B">
            <w:pPr>
              <w:autoSpaceDE w:val="0"/>
              <w:autoSpaceDN w:val="0"/>
              <w:adjustRightInd w:val="0"/>
              <w:spacing w:after="0" w:line="320" w:lineRule="atLeast"/>
              <w:ind w:left="60" w:right="60"/>
              <w:jc w:val="center"/>
              <w:rPr>
                <w:rFonts w:ascii="Arial" w:hAnsi="Arial" w:cs="Arial"/>
                <w:b/>
                <w:bCs/>
                <w:color w:val="000000"/>
                <w:sz w:val="18"/>
                <w:szCs w:val="18"/>
              </w:rPr>
            </w:pPr>
          </w:p>
          <w:p w:rsidR="0038703E" w:rsidRDefault="0038703E" w:rsidP="005D680B">
            <w:pPr>
              <w:autoSpaceDE w:val="0"/>
              <w:autoSpaceDN w:val="0"/>
              <w:adjustRightInd w:val="0"/>
              <w:spacing w:after="0" w:line="320" w:lineRule="atLeast"/>
              <w:ind w:left="60" w:right="60"/>
              <w:jc w:val="center"/>
              <w:rPr>
                <w:rFonts w:ascii="Arial" w:hAnsi="Arial" w:cs="Arial"/>
                <w:b/>
                <w:bCs/>
                <w:color w:val="000000"/>
                <w:sz w:val="18"/>
                <w:szCs w:val="18"/>
              </w:rPr>
            </w:pPr>
          </w:p>
          <w:p w:rsidR="0038703E" w:rsidRDefault="0038703E" w:rsidP="005D680B">
            <w:pPr>
              <w:autoSpaceDE w:val="0"/>
              <w:autoSpaceDN w:val="0"/>
              <w:adjustRightInd w:val="0"/>
              <w:spacing w:after="0" w:line="320" w:lineRule="atLeast"/>
              <w:ind w:left="60" w:right="60"/>
              <w:jc w:val="center"/>
              <w:rPr>
                <w:rFonts w:ascii="Arial" w:hAnsi="Arial" w:cs="Arial"/>
                <w:b/>
                <w:bCs/>
                <w:color w:val="000000"/>
                <w:sz w:val="18"/>
                <w:szCs w:val="18"/>
              </w:rPr>
            </w:pPr>
          </w:p>
          <w:p w:rsidR="0038703E" w:rsidRDefault="0038703E" w:rsidP="005D680B">
            <w:pPr>
              <w:autoSpaceDE w:val="0"/>
              <w:autoSpaceDN w:val="0"/>
              <w:adjustRightInd w:val="0"/>
              <w:spacing w:after="0" w:line="320" w:lineRule="atLeast"/>
              <w:ind w:left="60" w:right="60"/>
              <w:jc w:val="center"/>
              <w:rPr>
                <w:rFonts w:ascii="Arial" w:hAnsi="Arial" w:cs="Arial"/>
                <w:b/>
                <w:bCs/>
                <w:color w:val="000000"/>
                <w:sz w:val="18"/>
                <w:szCs w:val="18"/>
              </w:rPr>
            </w:pPr>
          </w:p>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b/>
                <w:bCs/>
                <w:color w:val="000000"/>
                <w:sz w:val="18"/>
                <w:szCs w:val="18"/>
              </w:rPr>
              <w:t>Collinearity Diagnostics</w:t>
            </w:r>
            <w:r w:rsidRPr="00F1019D">
              <w:rPr>
                <w:rFonts w:ascii="Arial" w:hAnsi="Arial" w:cs="Arial"/>
                <w:b/>
                <w:bCs/>
                <w:color w:val="000000"/>
                <w:sz w:val="18"/>
                <w:szCs w:val="18"/>
                <w:vertAlign w:val="superscript"/>
              </w:rPr>
              <w:t>a</w:t>
            </w:r>
          </w:p>
        </w:tc>
      </w:tr>
      <w:tr w:rsidR="0038703E" w:rsidRPr="00F1019D" w:rsidTr="005D680B">
        <w:trPr>
          <w:cantSplit/>
        </w:trPr>
        <w:tc>
          <w:tcPr>
            <w:tcW w:w="450" w:type="dxa"/>
            <w:vMerge w:val="restart"/>
            <w:tcBorders>
              <w:top w:val="single" w:sz="16" w:space="0" w:color="000000"/>
              <w:left w:val="single" w:sz="16" w:space="0" w:color="000000"/>
              <w:bottom w:val="nil"/>
              <w:right w:val="nil"/>
            </w:tcBorders>
            <w:shd w:val="clear" w:color="auto" w:fill="FFFFFF"/>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Model</w:t>
            </w:r>
          </w:p>
        </w:tc>
        <w:tc>
          <w:tcPr>
            <w:tcW w:w="990" w:type="dxa"/>
            <w:vMerge w:val="restart"/>
            <w:tcBorders>
              <w:top w:val="single" w:sz="16" w:space="0" w:color="000000"/>
              <w:left w:val="nil"/>
              <w:bottom w:val="nil"/>
              <w:right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Dimension</w:t>
            </w:r>
          </w:p>
        </w:tc>
        <w:tc>
          <w:tcPr>
            <w:tcW w:w="1170" w:type="dxa"/>
            <w:vMerge w:val="restart"/>
            <w:tcBorders>
              <w:top w:val="single" w:sz="16" w:space="0" w:color="000000"/>
              <w:left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Eigenvalue</w:t>
            </w:r>
          </w:p>
        </w:tc>
        <w:tc>
          <w:tcPr>
            <w:tcW w:w="1080" w:type="dxa"/>
            <w:vMerge w:val="restart"/>
            <w:tcBorders>
              <w:top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Condition Index</w:t>
            </w:r>
          </w:p>
        </w:tc>
        <w:tc>
          <w:tcPr>
            <w:tcW w:w="6660" w:type="dxa"/>
            <w:gridSpan w:val="8"/>
            <w:tcBorders>
              <w:top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Variance Proportions</w:t>
            </w:r>
          </w:p>
        </w:tc>
      </w:tr>
      <w:tr w:rsidR="0038703E" w:rsidRPr="00F1019D" w:rsidTr="005D680B">
        <w:trPr>
          <w:cantSplit/>
        </w:trPr>
        <w:tc>
          <w:tcPr>
            <w:tcW w:w="450" w:type="dxa"/>
            <w:vMerge/>
            <w:tcBorders>
              <w:top w:val="single" w:sz="16" w:space="0" w:color="000000"/>
              <w:left w:val="single" w:sz="16" w:space="0" w:color="000000"/>
              <w:bottom w:val="nil"/>
              <w:right w:val="nil"/>
            </w:tcBorders>
            <w:shd w:val="clear" w:color="auto" w:fill="FFFFFF"/>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990" w:type="dxa"/>
            <w:vMerge/>
            <w:tcBorders>
              <w:top w:val="single" w:sz="16" w:space="0" w:color="000000"/>
              <w:left w:val="nil"/>
              <w:bottom w:val="nil"/>
              <w:right w:val="single" w:sz="16" w:space="0" w:color="000000"/>
            </w:tcBorders>
            <w:shd w:val="clear" w:color="auto" w:fill="FFFFFF"/>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1170" w:type="dxa"/>
            <w:vMerge/>
            <w:tcBorders>
              <w:top w:val="single" w:sz="16" w:space="0" w:color="000000"/>
              <w:left w:val="single" w:sz="16" w:space="0" w:color="000000"/>
            </w:tcBorders>
            <w:shd w:val="clear" w:color="auto" w:fill="FFFFFF"/>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1080" w:type="dxa"/>
            <w:vMerge/>
            <w:tcBorders>
              <w:top w:val="single" w:sz="16" w:space="0" w:color="000000"/>
            </w:tcBorders>
            <w:shd w:val="clear" w:color="auto" w:fill="FFFFFF"/>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990" w:type="dxa"/>
            <w:tcBorders>
              <w:bottom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(Constant)</w:t>
            </w:r>
          </w:p>
        </w:tc>
        <w:tc>
          <w:tcPr>
            <w:tcW w:w="720" w:type="dxa"/>
            <w:tcBorders>
              <w:bottom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SHF</w:t>
            </w:r>
          </w:p>
        </w:tc>
        <w:tc>
          <w:tcPr>
            <w:tcW w:w="810" w:type="dxa"/>
            <w:tcBorders>
              <w:bottom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FGD</w:t>
            </w:r>
          </w:p>
        </w:tc>
        <w:tc>
          <w:tcPr>
            <w:tcW w:w="720" w:type="dxa"/>
            <w:tcBorders>
              <w:bottom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MOS</w:t>
            </w:r>
          </w:p>
        </w:tc>
        <w:tc>
          <w:tcPr>
            <w:tcW w:w="810" w:type="dxa"/>
            <w:tcBorders>
              <w:bottom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TOD</w:t>
            </w:r>
          </w:p>
        </w:tc>
        <w:tc>
          <w:tcPr>
            <w:tcW w:w="810" w:type="dxa"/>
            <w:tcBorders>
              <w:bottom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LAA</w:t>
            </w:r>
          </w:p>
        </w:tc>
        <w:tc>
          <w:tcPr>
            <w:tcW w:w="900" w:type="dxa"/>
            <w:tcBorders>
              <w:bottom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GDP</w:t>
            </w:r>
          </w:p>
        </w:tc>
        <w:tc>
          <w:tcPr>
            <w:tcW w:w="900" w:type="dxa"/>
            <w:tcBorders>
              <w:bottom w:val="single" w:sz="16" w:space="0" w:color="000000"/>
              <w:right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EXR</w:t>
            </w:r>
          </w:p>
        </w:tc>
      </w:tr>
      <w:tr w:rsidR="0038703E" w:rsidRPr="00F1019D" w:rsidTr="005D680B">
        <w:trPr>
          <w:cantSplit/>
          <w:trHeight w:val="518"/>
        </w:trPr>
        <w:tc>
          <w:tcPr>
            <w:tcW w:w="450" w:type="dxa"/>
            <w:vMerge w:val="restart"/>
            <w:tcBorders>
              <w:top w:val="single" w:sz="16" w:space="0" w:color="000000"/>
              <w:left w:val="single" w:sz="16" w:space="0" w:color="000000"/>
              <w:bottom w:val="single" w:sz="16" w:space="0" w:color="000000"/>
              <w:right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1</w:t>
            </w:r>
          </w:p>
        </w:tc>
        <w:tc>
          <w:tcPr>
            <w:tcW w:w="990" w:type="dxa"/>
            <w:tcBorders>
              <w:top w:val="single" w:sz="16" w:space="0" w:color="000000"/>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1</w:t>
            </w:r>
          </w:p>
        </w:tc>
        <w:tc>
          <w:tcPr>
            <w:tcW w:w="1170" w:type="dxa"/>
            <w:tcBorders>
              <w:top w:val="single" w:sz="16" w:space="0" w:color="000000"/>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6.840</w:t>
            </w:r>
          </w:p>
        </w:tc>
        <w:tc>
          <w:tcPr>
            <w:tcW w:w="1080" w:type="dxa"/>
            <w:tcBorders>
              <w:top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1.000</w:t>
            </w:r>
          </w:p>
        </w:tc>
        <w:tc>
          <w:tcPr>
            <w:tcW w:w="990" w:type="dxa"/>
            <w:tcBorders>
              <w:top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w:t>
            </w:r>
          </w:p>
        </w:tc>
        <w:tc>
          <w:tcPr>
            <w:tcW w:w="720" w:type="dxa"/>
            <w:tcBorders>
              <w:top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w:t>
            </w:r>
          </w:p>
        </w:tc>
        <w:tc>
          <w:tcPr>
            <w:tcW w:w="810" w:type="dxa"/>
            <w:tcBorders>
              <w:top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w:t>
            </w:r>
          </w:p>
        </w:tc>
        <w:tc>
          <w:tcPr>
            <w:tcW w:w="720" w:type="dxa"/>
            <w:tcBorders>
              <w:top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w:t>
            </w:r>
          </w:p>
        </w:tc>
        <w:tc>
          <w:tcPr>
            <w:tcW w:w="810" w:type="dxa"/>
            <w:tcBorders>
              <w:top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w:t>
            </w:r>
          </w:p>
        </w:tc>
        <w:tc>
          <w:tcPr>
            <w:tcW w:w="810" w:type="dxa"/>
            <w:tcBorders>
              <w:top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w:t>
            </w:r>
          </w:p>
        </w:tc>
        <w:tc>
          <w:tcPr>
            <w:tcW w:w="900" w:type="dxa"/>
            <w:tcBorders>
              <w:top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w:t>
            </w:r>
          </w:p>
        </w:tc>
        <w:tc>
          <w:tcPr>
            <w:tcW w:w="900" w:type="dxa"/>
            <w:tcBorders>
              <w:top w:val="single" w:sz="16" w:space="0" w:color="000000"/>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w:t>
            </w:r>
          </w:p>
        </w:tc>
      </w:tr>
      <w:tr w:rsidR="0038703E" w:rsidRPr="00F1019D" w:rsidTr="005D680B">
        <w:trPr>
          <w:cantSplit/>
        </w:trPr>
        <w:tc>
          <w:tcPr>
            <w:tcW w:w="450" w:type="dxa"/>
            <w:vMerge/>
            <w:tcBorders>
              <w:top w:val="single" w:sz="16" w:space="0" w:color="000000"/>
              <w:left w:val="single" w:sz="16" w:space="0" w:color="000000"/>
              <w:bottom w:val="single" w:sz="16" w:space="0" w:color="000000"/>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990"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2</w:t>
            </w:r>
          </w:p>
        </w:tc>
        <w:tc>
          <w:tcPr>
            <w:tcW w:w="1170" w:type="dxa"/>
            <w:tcBorders>
              <w:top w:val="nil"/>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.763</w:t>
            </w:r>
          </w:p>
        </w:tc>
        <w:tc>
          <w:tcPr>
            <w:tcW w:w="108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2.993</w:t>
            </w:r>
          </w:p>
        </w:tc>
        <w:tc>
          <w:tcPr>
            <w:tcW w:w="99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.01</w:t>
            </w:r>
          </w:p>
        </w:tc>
        <w:tc>
          <w:tcPr>
            <w:tcW w:w="81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.29</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w:t>
            </w:r>
          </w:p>
        </w:tc>
        <w:tc>
          <w:tcPr>
            <w:tcW w:w="81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w:t>
            </w:r>
          </w:p>
        </w:tc>
        <w:tc>
          <w:tcPr>
            <w:tcW w:w="81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w:t>
            </w:r>
          </w:p>
        </w:tc>
        <w:tc>
          <w:tcPr>
            <w:tcW w:w="90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w:t>
            </w:r>
          </w:p>
        </w:tc>
        <w:tc>
          <w:tcPr>
            <w:tcW w:w="900" w:type="dxa"/>
            <w:tcBorders>
              <w:top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w:t>
            </w:r>
          </w:p>
        </w:tc>
      </w:tr>
      <w:tr w:rsidR="0038703E" w:rsidRPr="00F1019D" w:rsidTr="005D680B">
        <w:trPr>
          <w:cantSplit/>
        </w:trPr>
        <w:tc>
          <w:tcPr>
            <w:tcW w:w="450" w:type="dxa"/>
            <w:vMerge/>
            <w:tcBorders>
              <w:top w:val="single" w:sz="16" w:space="0" w:color="000000"/>
              <w:left w:val="single" w:sz="16" w:space="0" w:color="000000"/>
              <w:bottom w:val="single" w:sz="16" w:space="0" w:color="000000"/>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990"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3</w:t>
            </w:r>
          </w:p>
        </w:tc>
        <w:tc>
          <w:tcPr>
            <w:tcW w:w="1170" w:type="dxa"/>
            <w:tcBorders>
              <w:top w:val="nil"/>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.293</w:t>
            </w:r>
          </w:p>
        </w:tc>
        <w:tc>
          <w:tcPr>
            <w:tcW w:w="108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4.829</w:t>
            </w:r>
          </w:p>
        </w:tc>
        <w:tc>
          <w:tcPr>
            <w:tcW w:w="99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.16</w:t>
            </w:r>
          </w:p>
        </w:tc>
        <w:tc>
          <w:tcPr>
            <w:tcW w:w="81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.08</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w:t>
            </w:r>
          </w:p>
        </w:tc>
        <w:tc>
          <w:tcPr>
            <w:tcW w:w="81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w:t>
            </w:r>
          </w:p>
        </w:tc>
        <w:tc>
          <w:tcPr>
            <w:tcW w:w="81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w:t>
            </w:r>
          </w:p>
        </w:tc>
        <w:tc>
          <w:tcPr>
            <w:tcW w:w="90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w:t>
            </w:r>
          </w:p>
        </w:tc>
        <w:tc>
          <w:tcPr>
            <w:tcW w:w="900" w:type="dxa"/>
            <w:tcBorders>
              <w:top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w:t>
            </w:r>
          </w:p>
        </w:tc>
      </w:tr>
      <w:tr w:rsidR="0038703E" w:rsidRPr="00F1019D" w:rsidTr="005D680B">
        <w:trPr>
          <w:cantSplit/>
        </w:trPr>
        <w:tc>
          <w:tcPr>
            <w:tcW w:w="450" w:type="dxa"/>
            <w:vMerge/>
            <w:tcBorders>
              <w:top w:val="single" w:sz="16" w:space="0" w:color="000000"/>
              <w:left w:val="single" w:sz="16" w:space="0" w:color="000000"/>
              <w:bottom w:val="single" w:sz="16" w:space="0" w:color="000000"/>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990"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4</w:t>
            </w:r>
          </w:p>
        </w:tc>
        <w:tc>
          <w:tcPr>
            <w:tcW w:w="1170" w:type="dxa"/>
            <w:tcBorders>
              <w:top w:val="nil"/>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.073</w:t>
            </w:r>
          </w:p>
        </w:tc>
        <w:tc>
          <w:tcPr>
            <w:tcW w:w="108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9.650</w:t>
            </w:r>
          </w:p>
        </w:tc>
        <w:tc>
          <w:tcPr>
            <w:tcW w:w="99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.04</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w:t>
            </w:r>
          </w:p>
        </w:tc>
        <w:tc>
          <w:tcPr>
            <w:tcW w:w="81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.13</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w:t>
            </w:r>
          </w:p>
        </w:tc>
        <w:tc>
          <w:tcPr>
            <w:tcW w:w="81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w:t>
            </w:r>
          </w:p>
        </w:tc>
        <w:tc>
          <w:tcPr>
            <w:tcW w:w="81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w:t>
            </w:r>
          </w:p>
        </w:tc>
        <w:tc>
          <w:tcPr>
            <w:tcW w:w="90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.02</w:t>
            </w:r>
          </w:p>
        </w:tc>
        <w:tc>
          <w:tcPr>
            <w:tcW w:w="900" w:type="dxa"/>
            <w:tcBorders>
              <w:top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.12</w:t>
            </w:r>
          </w:p>
        </w:tc>
      </w:tr>
      <w:tr w:rsidR="0038703E" w:rsidRPr="00F1019D" w:rsidTr="005D680B">
        <w:trPr>
          <w:cantSplit/>
        </w:trPr>
        <w:tc>
          <w:tcPr>
            <w:tcW w:w="450" w:type="dxa"/>
            <w:vMerge/>
            <w:tcBorders>
              <w:top w:val="single" w:sz="16" w:space="0" w:color="000000"/>
              <w:left w:val="single" w:sz="16" w:space="0" w:color="000000"/>
              <w:bottom w:val="single" w:sz="16" w:space="0" w:color="000000"/>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990"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5</w:t>
            </w:r>
          </w:p>
        </w:tc>
        <w:tc>
          <w:tcPr>
            <w:tcW w:w="1170" w:type="dxa"/>
            <w:tcBorders>
              <w:top w:val="nil"/>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.014</w:t>
            </w:r>
          </w:p>
        </w:tc>
        <w:tc>
          <w:tcPr>
            <w:tcW w:w="108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22.218</w:t>
            </w:r>
          </w:p>
        </w:tc>
        <w:tc>
          <w:tcPr>
            <w:tcW w:w="99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.37</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w:t>
            </w:r>
          </w:p>
        </w:tc>
        <w:tc>
          <w:tcPr>
            <w:tcW w:w="81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.23</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.01</w:t>
            </w:r>
          </w:p>
        </w:tc>
        <w:tc>
          <w:tcPr>
            <w:tcW w:w="81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w:t>
            </w:r>
          </w:p>
        </w:tc>
        <w:tc>
          <w:tcPr>
            <w:tcW w:w="81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.07</w:t>
            </w:r>
          </w:p>
        </w:tc>
        <w:tc>
          <w:tcPr>
            <w:tcW w:w="90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.08</w:t>
            </w:r>
          </w:p>
        </w:tc>
        <w:tc>
          <w:tcPr>
            <w:tcW w:w="900" w:type="dxa"/>
            <w:tcBorders>
              <w:top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.42</w:t>
            </w:r>
          </w:p>
        </w:tc>
      </w:tr>
      <w:tr w:rsidR="0038703E" w:rsidRPr="00F1019D" w:rsidTr="005D680B">
        <w:trPr>
          <w:cantSplit/>
        </w:trPr>
        <w:tc>
          <w:tcPr>
            <w:tcW w:w="450" w:type="dxa"/>
            <w:vMerge/>
            <w:tcBorders>
              <w:top w:val="single" w:sz="16" w:space="0" w:color="000000"/>
              <w:left w:val="single" w:sz="16" w:space="0" w:color="000000"/>
              <w:bottom w:val="single" w:sz="16" w:space="0" w:color="000000"/>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990"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6</w:t>
            </w:r>
          </w:p>
        </w:tc>
        <w:tc>
          <w:tcPr>
            <w:tcW w:w="1170" w:type="dxa"/>
            <w:tcBorders>
              <w:top w:val="nil"/>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.011</w:t>
            </w:r>
          </w:p>
        </w:tc>
        <w:tc>
          <w:tcPr>
            <w:tcW w:w="108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25.318</w:t>
            </w:r>
          </w:p>
        </w:tc>
        <w:tc>
          <w:tcPr>
            <w:tcW w:w="99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.41</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.12</w:t>
            </w:r>
          </w:p>
        </w:tc>
        <w:tc>
          <w:tcPr>
            <w:tcW w:w="81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.24</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.10</w:t>
            </w:r>
          </w:p>
        </w:tc>
        <w:tc>
          <w:tcPr>
            <w:tcW w:w="81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w:t>
            </w:r>
          </w:p>
        </w:tc>
        <w:tc>
          <w:tcPr>
            <w:tcW w:w="81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.06</w:t>
            </w:r>
          </w:p>
        </w:tc>
        <w:tc>
          <w:tcPr>
            <w:tcW w:w="90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.14</w:t>
            </w:r>
          </w:p>
        </w:tc>
        <w:tc>
          <w:tcPr>
            <w:tcW w:w="900" w:type="dxa"/>
            <w:tcBorders>
              <w:top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r>
      <w:tr w:rsidR="0038703E" w:rsidRPr="00F1019D" w:rsidTr="005D680B">
        <w:trPr>
          <w:cantSplit/>
        </w:trPr>
        <w:tc>
          <w:tcPr>
            <w:tcW w:w="450" w:type="dxa"/>
            <w:vMerge/>
            <w:tcBorders>
              <w:top w:val="single" w:sz="16" w:space="0" w:color="000000"/>
              <w:left w:val="single" w:sz="16" w:space="0" w:color="000000"/>
              <w:bottom w:val="single" w:sz="16" w:space="0" w:color="000000"/>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990" w:type="dxa"/>
            <w:tcBorders>
              <w:top w:val="nil"/>
              <w:left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7</w:t>
            </w:r>
          </w:p>
        </w:tc>
        <w:tc>
          <w:tcPr>
            <w:tcW w:w="1170" w:type="dxa"/>
            <w:tcBorders>
              <w:top w:val="nil"/>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.004</w:t>
            </w:r>
          </w:p>
        </w:tc>
        <w:tc>
          <w:tcPr>
            <w:tcW w:w="108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40.207</w:t>
            </w:r>
          </w:p>
        </w:tc>
        <w:tc>
          <w:tcPr>
            <w:tcW w:w="99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.13</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.24</w:t>
            </w:r>
          </w:p>
        </w:tc>
        <w:tc>
          <w:tcPr>
            <w:tcW w:w="81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.02</w:t>
            </w:r>
          </w:p>
        </w:tc>
        <w:tc>
          <w:tcPr>
            <w:tcW w:w="72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.36</w:t>
            </w:r>
          </w:p>
        </w:tc>
        <w:tc>
          <w:tcPr>
            <w:tcW w:w="81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.01</w:t>
            </w:r>
          </w:p>
        </w:tc>
        <w:tc>
          <w:tcPr>
            <w:tcW w:w="81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.84</w:t>
            </w:r>
          </w:p>
        </w:tc>
        <w:tc>
          <w:tcPr>
            <w:tcW w:w="900"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w:t>
            </w:r>
          </w:p>
        </w:tc>
        <w:tc>
          <w:tcPr>
            <w:tcW w:w="900" w:type="dxa"/>
            <w:tcBorders>
              <w:top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.13</w:t>
            </w:r>
          </w:p>
        </w:tc>
      </w:tr>
      <w:tr w:rsidR="0038703E" w:rsidRPr="00F1019D" w:rsidTr="005D680B">
        <w:trPr>
          <w:cantSplit/>
        </w:trPr>
        <w:tc>
          <w:tcPr>
            <w:tcW w:w="450" w:type="dxa"/>
            <w:vMerge/>
            <w:tcBorders>
              <w:top w:val="single" w:sz="16" w:space="0" w:color="000000"/>
              <w:left w:val="single" w:sz="16" w:space="0" w:color="000000"/>
              <w:bottom w:val="single" w:sz="16" w:space="0" w:color="000000"/>
              <w:right w:val="nil"/>
            </w:tcBorders>
            <w:shd w:val="clear" w:color="auto" w:fill="FFFFFF"/>
            <w:vAlign w:val="center"/>
          </w:tcPr>
          <w:p w:rsidR="0038703E" w:rsidRPr="00F1019D" w:rsidRDefault="0038703E" w:rsidP="005D680B">
            <w:pPr>
              <w:autoSpaceDE w:val="0"/>
              <w:autoSpaceDN w:val="0"/>
              <w:adjustRightInd w:val="0"/>
              <w:spacing w:after="0" w:line="240" w:lineRule="auto"/>
              <w:rPr>
                <w:rFonts w:ascii="Arial" w:hAnsi="Arial" w:cs="Arial"/>
                <w:color w:val="000000"/>
                <w:sz w:val="18"/>
                <w:szCs w:val="18"/>
              </w:rPr>
            </w:pPr>
          </w:p>
        </w:tc>
        <w:tc>
          <w:tcPr>
            <w:tcW w:w="990" w:type="dxa"/>
            <w:tcBorders>
              <w:top w:val="nil"/>
              <w:left w:val="nil"/>
              <w:bottom w:val="single" w:sz="16" w:space="0" w:color="000000"/>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8</w:t>
            </w:r>
          </w:p>
        </w:tc>
        <w:tc>
          <w:tcPr>
            <w:tcW w:w="1170" w:type="dxa"/>
            <w:tcBorders>
              <w:top w:val="nil"/>
              <w:left w:val="single" w:sz="16" w:space="0" w:color="000000"/>
              <w:bottom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.001</w:t>
            </w:r>
          </w:p>
        </w:tc>
        <w:tc>
          <w:tcPr>
            <w:tcW w:w="1080" w:type="dxa"/>
            <w:tcBorders>
              <w:top w:val="nil"/>
              <w:bottom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83.716</w:t>
            </w:r>
          </w:p>
        </w:tc>
        <w:tc>
          <w:tcPr>
            <w:tcW w:w="990" w:type="dxa"/>
            <w:tcBorders>
              <w:top w:val="nil"/>
              <w:bottom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.04</w:t>
            </w:r>
          </w:p>
        </w:tc>
        <w:tc>
          <w:tcPr>
            <w:tcW w:w="720" w:type="dxa"/>
            <w:tcBorders>
              <w:top w:val="nil"/>
              <w:bottom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.47</w:t>
            </w:r>
          </w:p>
        </w:tc>
        <w:tc>
          <w:tcPr>
            <w:tcW w:w="810" w:type="dxa"/>
            <w:tcBorders>
              <w:top w:val="nil"/>
              <w:bottom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.01</w:t>
            </w:r>
          </w:p>
        </w:tc>
        <w:tc>
          <w:tcPr>
            <w:tcW w:w="720" w:type="dxa"/>
            <w:tcBorders>
              <w:top w:val="nil"/>
              <w:bottom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.54</w:t>
            </w:r>
          </w:p>
        </w:tc>
        <w:tc>
          <w:tcPr>
            <w:tcW w:w="810" w:type="dxa"/>
            <w:tcBorders>
              <w:top w:val="nil"/>
              <w:bottom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.98</w:t>
            </w:r>
          </w:p>
        </w:tc>
        <w:tc>
          <w:tcPr>
            <w:tcW w:w="810" w:type="dxa"/>
            <w:tcBorders>
              <w:top w:val="nil"/>
              <w:bottom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.01</w:t>
            </w:r>
          </w:p>
        </w:tc>
        <w:tc>
          <w:tcPr>
            <w:tcW w:w="900" w:type="dxa"/>
            <w:tcBorders>
              <w:top w:val="nil"/>
              <w:bottom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.76</w:t>
            </w:r>
          </w:p>
        </w:tc>
        <w:tc>
          <w:tcPr>
            <w:tcW w:w="900" w:type="dxa"/>
            <w:tcBorders>
              <w:top w:val="nil"/>
              <w:bottom w:val="single" w:sz="16" w:space="0" w:color="000000"/>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.22</w:t>
            </w:r>
          </w:p>
        </w:tc>
      </w:tr>
      <w:tr w:rsidR="0038703E" w:rsidRPr="00F1019D" w:rsidTr="005D680B">
        <w:trPr>
          <w:cantSplit/>
        </w:trPr>
        <w:tc>
          <w:tcPr>
            <w:tcW w:w="10350" w:type="dxa"/>
            <w:gridSpan w:val="12"/>
            <w:tcBorders>
              <w:top w:val="nil"/>
              <w:left w:val="nil"/>
              <w:bottom w:val="nil"/>
              <w:right w:val="nil"/>
            </w:tcBorders>
            <w:shd w:val="clear" w:color="auto" w:fill="FFFFFF"/>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a. Dependent Variable: TOA</w:t>
            </w:r>
          </w:p>
        </w:tc>
      </w:tr>
    </w:tbl>
    <w:p w:rsidR="0038703E" w:rsidRPr="00F1019D" w:rsidRDefault="0038703E" w:rsidP="0038703E">
      <w:pPr>
        <w:autoSpaceDE w:val="0"/>
        <w:autoSpaceDN w:val="0"/>
        <w:adjustRightInd w:val="0"/>
        <w:spacing w:after="0" w:line="400" w:lineRule="atLeast"/>
        <w:rPr>
          <w:rFonts w:ascii="Times New Roman" w:hAnsi="Times New Roman" w:cs="Times New Roman"/>
          <w:sz w:val="24"/>
          <w:szCs w:val="24"/>
        </w:rPr>
      </w:pPr>
    </w:p>
    <w:p w:rsidR="0038703E" w:rsidRPr="00F1019D" w:rsidRDefault="0038703E" w:rsidP="0038703E">
      <w:pPr>
        <w:autoSpaceDE w:val="0"/>
        <w:autoSpaceDN w:val="0"/>
        <w:adjustRightInd w:val="0"/>
        <w:spacing w:after="0" w:line="400" w:lineRule="atLeast"/>
        <w:rPr>
          <w:rFonts w:ascii="Times New Roman" w:hAnsi="Times New Roman" w:cs="Times New Roman"/>
          <w:sz w:val="24"/>
          <w:szCs w:val="24"/>
        </w:rPr>
      </w:pPr>
    </w:p>
    <w:tbl>
      <w:tblPr>
        <w:tblW w:w="84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138"/>
        <w:gridCol w:w="1468"/>
        <w:gridCol w:w="1402"/>
        <w:gridCol w:w="1402"/>
        <w:gridCol w:w="1553"/>
        <w:gridCol w:w="497"/>
      </w:tblGrid>
      <w:tr w:rsidR="0038703E" w:rsidRPr="00F1019D" w:rsidTr="005D680B">
        <w:trPr>
          <w:cantSplit/>
        </w:trPr>
        <w:tc>
          <w:tcPr>
            <w:tcW w:w="8460" w:type="dxa"/>
            <w:gridSpan w:val="6"/>
            <w:tcBorders>
              <w:top w:val="nil"/>
              <w:left w:val="nil"/>
              <w:bottom w:val="nil"/>
              <w:right w:val="nil"/>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b/>
                <w:bCs/>
                <w:color w:val="000000"/>
                <w:sz w:val="18"/>
                <w:szCs w:val="18"/>
              </w:rPr>
              <w:t>Residuals Statistics</w:t>
            </w:r>
            <w:r w:rsidRPr="00F1019D">
              <w:rPr>
                <w:rFonts w:ascii="Arial" w:hAnsi="Arial" w:cs="Arial"/>
                <w:b/>
                <w:bCs/>
                <w:color w:val="000000"/>
                <w:sz w:val="18"/>
                <w:szCs w:val="18"/>
                <w:vertAlign w:val="superscript"/>
              </w:rPr>
              <w:t>a</w:t>
            </w:r>
          </w:p>
        </w:tc>
      </w:tr>
      <w:tr w:rsidR="0038703E" w:rsidRPr="00F1019D" w:rsidTr="005D680B">
        <w:trPr>
          <w:cantSplit/>
        </w:trPr>
        <w:tc>
          <w:tcPr>
            <w:tcW w:w="2138" w:type="dxa"/>
            <w:tcBorders>
              <w:top w:val="single" w:sz="16" w:space="0" w:color="000000"/>
              <w:left w:val="single" w:sz="16" w:space="0" w:color="000000"/>
              <w:bottom w:val="single" w:sz="16" w:space="0" w:color="000000"/>
              <w:right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p>
        </w:tc>
        <w:tc>
          <w:tcPr>
            <w:tcW w:w="1468" w:type="dxa"/>
            <w:tcBorders>
              <w:top w:val="single" w:sz="16" w:space="0" w:color="000000"/>
              <w:left w:val="single" w:sz="16" w:space="0" w:color="000000"/>
              <w:bottom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Minimum</w:t>
            </w:r>
          </w:p>
        </w:tc>
        <w:tc>
          <w:tcPr>
            <w:tcW w:w="1402" w:type="dxa"/>
            <w:tcBorders>
              <w:top w:val="single" w:sz="16" w:space="0" w:color="000000"/>
              <w:bottom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Maximum</w:t>
            </w:r>
          </w:p>
        </w:tc>
        <w:tc>
          <w:tcPr>
            <w:tcW w:w="1402" w:type="dxa"/>
            <w:tcBorders>
              <w:top w:val="single" w:sz="16" w:space="0" w:color="000000"/>
              <w:bottom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Mean</w:t>
            </w:r>
          </w:p>
        </w:tc>
        <w:tc>
          <w:tcPr>
            <w:tcW w:w="1553" w:type="dxa"/>
            <w:tcBorders>
              <w:top w:val="single" w:sz="16" w:space="0" w:color="000000"/>
              <w:bottom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Std. Deviation</w:t>
            </w:r>
          </w:p>
        </w:tc>
        <w:tc>
          <w:tcPr>
            <w:tcW w:w="497" w:type="dxa"/>
            <w:tcBorders>
              <w:top w:val="single" w:sz="16" w:space="0" w:color="000000"/>
              <w:bottom w:val="single" w:sz="16" w:space="0" w:color="000000"/>
              <w:right w:val="single" w:sz="16" w:space="0" w:color="000000"/>
            </w:tcBorders>
            <w:shd w:val="clear" w:color="auto" w:fill="FFFFFF"/>
          </w:tcPr>
          <w:p w:rsidR="0038703E" w:rsidRPr="00F1019D" w:rsidRDefault="0038703E" w:rsidP="005D680B">
            <w:pPr>
              <w:autoSpaceDE w:val="0"/>
              <w:autoSpaceDN w:val="0"/>
              <w:adjustRightInd w:val="0"/>
              <w:spacing w:after="0" w:line="320" w:lineRule="atLeast"/>
              <w:ind w:left="60" w:right="60"/>
              <w:jc w:val="center"/>
              <w:rPr>
                <w:rFonts w:ascii="Arial" w:hAnsi="Arial" w:cs="Arial"/>
                <w:color w:val="000000"/>
                <w:sz w:val="18"/>
                <w:szCs w:val="18"/>
              </w:rPr>
            </w:pPr>
            <w:r w:rsidRPr="00F1019D">
              <w:rPr>
                <w:rFonts w:ascii="Arial" w:hAnsi="Arial" w:cs="Arial"/>
                <w:color w:val="000000"/>
                <w:sz w:val="18"/>
                <w:szCs w:val="18"/>
              </w:rPr>
              <w:t>N</w:t>
            </w:r>
          </w:p>
        </w:tc>
      </w:tr>
      <w:tr w:rsidR="0038703E" w:rsidRPr="00F1019D" w:rsidTr="005D680B">
        <w:trPr>
          <w:cantSplit/>
        </w:trPr>
        <w:tc>
          <w:tcPr>
            <w:tcW w:w="2138" w:type="dxa"/>
            <w:tcBorders>
              <w:top w:val="single" w:sz="16" w:space="0" w:color="000000"/>
              <w:left w:val="single" w:sz="16" w:space="0" w:color="000000"/>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Predicted Value</w:t>
            </w:r>
          </w:p>
        </w:tc>
        <w:tc>
          <w:tcPr>
            <w:tcW w:w="1468" w:type="dxa"/>
            <w:tcBorders>
              <w:top w:val="single" w:sz="16" w:space="0" w:color="000000"/>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17590.3711</w:t>
            </w:r>
          </w:p>
        </w:tc>
        <w:tc>
          <w:tcPr>
            <w:tcW w:w="1402" w:type="dxa"/>
            <w:tcBorders>
              <w:top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42245.6406</w:t>
            </w:r>
          </w:p>
        </w:tc>
        <w:tc>
          <w:tcPr>
            <w:tcW w:w="1402" w:type="dxa"/>
            <w:tcBorders>
              <w:top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27940.6755</w:t>
            </w:r>
          </w:p>
        </w:tc>
        <w:tc>
          <w:tcPr>
            <w:tcW w:w="1553" w:type="dxa"/>
            <w:tcBorders>
              <w:top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8203.61592</w:t>
            </w:r>
          </w:p>
        </w:tc>
        <w:tc>
          <w:tcPr>
            <w:tcW w:w="497" w:type="dxa"/>
            <w:tcBorders>
              <w:top w:val="single" w:sz="16" w:space="0" w:color="000000"/>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r>
      <w:tr w:rsidR="0038703E" w:rsidRPr="00F1019D" w:rsidTr="005D680B">
        <w:trPr>
          <w:cantSplit/>
        </w:trPr>
        <w:tc>
          <w:tcPr>
            <w:tcW w:w="2138" w:type="dxa"/>
            <w:tcBorders>
              <w:top w:val="nil"/>
              <w:left w:val="single" w:sz="16" w:space="0" w:color="000000"/>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Residual</w:t>
            </w:r>
          </w:p>
        </w:tc>
        <w:tc>
          <w:tcPr>
            <w:tcW w:w="1468" w:type="dxa"/>
            <w:tcBorders>
              <w:top w:val="nil"/>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-1177.51245</w:t>
            </w:r>
          </w:p>
        </w:tc>
        <w:tc>
          <w:tcPr>
            <w:tcW w:w="1402"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875.82666</w:t>
            </w:r>
          </w:p>
        </w:tc>
        <w:tc>
          <w:tcPr>
            <w:tcW w:w="1402"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.00000</w:t>
            </w:r>
          </w:p>
        </w:tc>
        <w:tc>
          <w:tcPr>
            <w:tcW w:w="1553"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641.74196</w:t>
            </w:r>
          </w:p>
        </w:tc>
        <w:tc>
          <w:tcPr>
            <w:tcW w:w="497" w:type="dxa"/>
            <w:tcBorders>
              <w:top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r>
      <w:tr w:rsidR="0038703E" w:rsidRPr="00F1019D" w:rsidTr="005D680B">
        <w:trPr>
          <w:cantSplit/>
        </w:trPr>
        <w:tc>
          <w:tcPr>
            <w:tcW w:w="2138" w:type="dxa"/>
            <w:tcBorders>
              <w:top w:val="nil"/>
              <w:left w:val="single" w:sz="16" w:space="0" w:color="000000"/>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Std. Predicted Value</w:t>
            </w:r>
          </w:p>
        </w:tc>
        <w:tc>
          <w:tcPr>
            <w:tcW w:w="1468" w:type="dxa"/>
            <w:tcBorders>
              <w:top w:val="nil"/>
              <w:left w:val="single" w:sz="16" w:space="0" w:color="000000"/>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-1.262</w:t>
            </w:r>
          </w:p>
        </w:tc>
        <w:tc>
          <w:tcPr>
            <w:tcW w:w="1402"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1.744</w:t>
            </w:r>
          </w:p>
        </w:tc>
        <w:tc>
          <w:tcPr>
            <w:tcW w:w="1402"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.000</w:t>
            </w:r>
          </w:p>
        </w:tc>
        <w:tc>
          <w:tcPr>
            <w:tcW w:w="1553" w:type="dxa"/>
            <w:tcBorders>
              <w:top w:val="nil"/>
              <w:bottom w:val="nil"/>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1.000</w:t>
            </w:r>
          </w:p>
        </w:tc>
        <w:tc>
          <w:tcPr>
            <w:tcW w:w="497" w:type="dxa"/>
            <w:tcBorders>
              <w:top w:val="nil"/>
              <w:bottom w:val="nil"/>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r>
      <w:tr w:rsidR="0038703E" w:rsidRPr="00F1019D" w:rsidTr="005D680B">
        <w:trPr>
          <w:cantSplit/>
        </w:trPr>
        <w:tc>
          <w:tcPr>
            <w:tcW w:w="2138" w:type="dxa"/>
            <w:tcBorders>
              <w:top w:val="nil"/>
              <w:left w:val="single" w:sz="16" w:space="0" w:color="000000"/>
              <w:bottom w:val="single" w:sz="16" w:space="0" w:color="000000"/>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Std. Residual</w:t>
            </w:r>
          </w:p>
        </w:tc>
        <w:tc>
          <w:tcPr>
            <w:tcW w:w="1468" w:type="dxa"/>
            <w:tcBorders>
              <w:top w:val="nil"/>
              <w:left w:val="single" w:sz="16" w:space="0" w:color="000000"/>
              <w:bottom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-1.005</w:t>
            </w:r>
          </w:p>
        </w:tc>
        <w:tc>
          <w:tcPr>
            <w:tcW w:w="1402" w:type="dxa"/>
            <w:tcBorders>
              <w:top w:val="nil"/>
              <w:bottom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.748</w:t>
            </w:r>
          </w:p>
        </w:tc>
        <w:tc>
          <w:tcPr>
            <w:tcW w:w="1402" w:type="dxa"/>
            <w:tcBorders>
              <w:top w:val="nil"/>
              <w:bottom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.000</w:t>
            </w:r>
          </w:p>
        </w:tc>
        <w:tc>
          <w:tcPr>
            <w:tcW w:w="1553" w:type="dxa"/>
            <w:tcBorders>
              <w:top w:val="nil"/>
              <w:bottom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.548</w:t>
            </w:r>
          </w:p>
        </w:tc>
        <w:tc>
          <w:tcPr>
            <w:tcW w:w="497" w:type="dxa"/>
            <w:tcBorders>
              <w:top w:val="nil"/>
              <w:bottom w:val="single" w:sz="16" w:space="0" w:color="000000"/>
              <w:right w:val="single" w:sz="16" w:space="0" w:color="000000"/>
            </w:tcBorders>
            <w:shd w:val="clear" w:color="auto" w:fill="FFFFFF"/>
            <w:vAlign w:val="center"/>
          </w:tcPr>
          <w:p w:rsidR="0038703E" w:rsidRPr="00F1019D" w:rsidRDefault="0038703E" w:rsidP="005D680B">
            <w:pPr>
              <w:autoSpaceDE w:val="0"/>
              <w:autoSpaceDN w:val="0"/>
              <w:adjustRightInd w:val="0"/>
              <w:spacing w:after="0" w:line="320" w:lineRule="atLeast"/>
              <w:ind w:left="60" w:right="60"/>
              <w:jc w:val="right"/>
              <w:rPr>
                <w:rFonts w:ascii="Arial" w:hAnsi="Arial" w:cs="Arial"/>
                <w:color w:val="000000"/>
                <w:sz w:val="18"/>
                <w:szCs w:val="18"/>
              </w:rPr>
            </w:pPr>
            <w:r w:rsidRPr="00F1019D">
              <w:rPr>
                <w:rFonts w:ascii="Arial" w:hAnsi="Arial" w:cs="Arial"/>
                <w:color w:val="000000"/>
                <w:sz w:val="18"/>
                <w:szCs w:val="18"/>
              </w:rPr>
              <w:t>11</w:t>
            </w:r>
          </w:p>
        </w:tc>
      </w:tr>
      <w:tr w:rsidR="0038703E" w:rsidRPr="00F1019D" w:rsidTr="005D680B">
        <w:trPr>
          <w:cantSplit/>
        </w:trPr>
        <w:tc>
          <w:tcPr>
            <w:tcW w:w="8460" w:type="dxa"/>
            <w:gridSpan w:val="6"/>
            <w:tcBorders>
              <w:top w:val="nil"/>
              <w:left w:val="nil"/>
              <w:bottom w:val="nil"/>
              <w:right w:val="nil"/>
            </w:tcBorders>
            <w:shd w:val="clear" w:color="auto" w:fill="FFFFFF"/>
          </w:tcPr>
          <w:p w:rsidR="0038703E" w:rsidRPr="00F1019D" w:rsidRDefault="0038703E" w:rsidP="005D680B">
            <w:pPr>
              <w:autoSpaceDE w:val="0"/>
              <w:autoSpaceDN w:val="0"/>
              <w:adjustRightInd w:val="0"/>
              <w:spacing w:after="0" w:line="320" w:lineRule="atLeast"/>
              <w:ind w:left="60" w:right="60"/>
              <w:rPr>
                <w:rFonts w:ascii="Arial" w:hAnsi="Arial" w:cs="Arial"/>
                <w:color w:val="000000"/>
                <w:sz w:val="18"/>
                <w:szCs w:val="18"/>
              </w:rPr>
            </w:pPr>
            <w:r w:rsidRPr="00F1019D">
              <w:rPr>
                <w:rFonts w:ascii="Arial" w:hAnsi="Arial" w:cs="Arial"/>
                <w:color w:val="000000"/>
                <w:sz w:val="18"/>
                <w:szCs w:val="18"/>
              </w:rPr>
              <w:t>a. Dependent Variable: TOA</w:t>
            </w:r>
          </w:p>
        </w:tc>
      </w:tr>
    </w:tbl>
    <w:p w:rsidR="0038703E" w:rsidRPr="00F1019D" w:rsidRDefault="0038703E" w:rsidP="0038703E">
      <w:pPr>
        <w:autoSpaceDE w:val="0"/>
        <w:autoSpaceDN w:val="0"/>
        <w:adjustRightInd w:val="0"/>
        <w:spacing w:after="0" w:line="400" w:lineRule="atLeast"/>
        <w:rPr>
          <w:rFonts w:ascii="Times New Roman" w:hAnsi="Times New Roman" w:cs="Times New Roman"/>
          <w:sz w:val="24"/>
          <w:szCs w:val="24"/>
        </w:rPr>
      </w:pPr>
    </w:p>
    <w:p w:rsidR="0038703E" w:rsidRPr="00C9701C" w:rsidRDefault="0038703E" w:rsidP="0038703E">
      <w:pPr>
        <w:autoSpaceDE w:val="0"/>
        <w:autoSpaceDN w:val="0"/>
        <w:adjustRightInd w:val="0"/>
        <w:spacing w:after="0" w:line="240" w:lineRule="auto"/>
        <w:rPr>
          <w:rFonts w:ascii="Courier New" w:hAnsi="Courier New" w:cs="Courier New"/>
          <w:color w:val="000000"/>
          <w:sz w:val="24"/>
          <w:szCs w:val="24"/>
        </w:rPr>
      </w:pPr>
    </w:p>
    <w:p w:rsidR="0038703E" w:rsidRDefault="0038703E" w:rsidP="0038703E"/>
    <w:p w:rsidR="004579BF" w:rsidRDefault="004579BF" w:rsidP="004579BF">
      <w:pPr>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p>
    <w:p w:rsidR="000F4DA9" w:rsidRPr="00D3540C" w:rsidRDefault="000F4DA9" w:rsidP="000F4DA9">
      <w:pPr>
        <w:pStyle w:val="Heading2"/>
        <w:rPr>
          <w:rFonts w:ascii="Times New Roman" w:hAnsi="Times New Roman" w:cs="Times New Roman"/>
          <w:b/>
          <w:sz w:val="24"/>
          <w:szCs w:val="24"/>
        </w:rPr>
      </w:pPr>
      <w:bookmarkStart w:id="71" w:name="_Toc60946564"/>
      <w:r w:rsidRPr="00D3540C">
        <w:rPr>
          <w:rFonts w:ascii="Times New Roman" w:hAnsi="Times New Roman" w:cs="Times New Roman"/>
          <w:b/>
          <w:sz w:val="24"/>
          <w:szCs w:val="24"/>
        </w:rPr>
        <w:lastRenderedPageBreak/>
        <w:t>APPENDIX C-                                                  C</w:t>
      </w:r>
      <w:bookmarkEnd w:id="71"/>
    </w:p>
    <w:p w:rsidR="0098179A" w:rsidRPr="00BA6486" w:rsidRDefault="008F2275" w:rsidP="00BA6C60">
      <w:pPr>
        <w:autoSpaceDE w:val="0"/>
        <w:autoSpaceDN w:val="0"/>
        <w:adjustRightInd w:val="0"/>
        <w:spacing w:after="0" w:line="400" w:lineRule="atLeast"/>
        <w:rPr>
          <w:rFonts w:ascii="Times New Roman" w:hAnsi="Times New Roman" w:cs="Times New Roman"/>
          <w:sz w:val="24"/>
          <w:szCs w:val="24"/>
        </w:rPr>
      </w:pPr>
      <w:r w:rsidRPr="00BB0D32">
        <w:rPr>
          <w:rFonts w:ascii="Calibri" w:eastAsia="Calibri" w:hAnsi="Calibri" w:cs="Times New Roman"/>
          <w:lang w:val="en-US"/>
        </w:rPr>
        <w:object w:dxaOrig="11742" w:dyaOrig="1515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09.75pt;height:399.75pt" o:ole="">
            <v:imagedata r:id="rId9" o:title=""/>
          </v:shape>
          <o:OLEObject Type="Embed" ProgID="CorelDRAW.Graphic.13" ShapeID="_x0000_i1025" DrawAspect="Content" ObjectID="_1671559611" r:id="rId10"/>
        </w:object>
      </w:r>
    </w:p>
    <w:p w:rsidR="00BB0D32" w:rsidRPr="00BA6486" w:rsidRDefault="00BB0D32" w:rsidP="00BB0D32">
      <w:pPr>
        <w:tabs>
          <w:tab w:val="left" w:pos="2484"/>
        </w:tabs>
        <w:rPr>
          <w:rFonts w:ascii="Times New Roman" w:eastAsia="Calibri" w:hAnsi="Times New Roman" w:cs="Times New Roman"/>
          <w:lang w:val="en-US"/>
        </w:rPr>
      </w:pPr>
    </w:p>
    <w:p w:rsidR="00BB0D32" w:rsidRPr="00BA6486" w:rsidRDefault="00661741" w:rsidP="00BB0D32">
      <w:pPr>
        <w:tabs>
          <w:tab w:val="left" w:pos="2484"/>
        </w:tabs>
        <w:rPr>
          <w:rFonts w:ascii="Times New Roman" w:eastAsia="Calibri" w:hAnsi="Times New Roman" w:cs="Times New Roman"/>
          <w:lang w:val="en-US"/>
        </w:rPr>
      </w:pPr>
      <w:r w:rsidRPr="00BB0D32">
        <w:rPr>
          <w:rFonts w:ascii="Calibri" w:eastAsia="Calibri" w:hAnsi="Calibri" w:cs="Times New Roman"/>
          <w:lang w:val="en-US"/>
        </w:rPr>
        <w:object w:dxaOrig="10848" w:dyaOrig="14487">
          <v:shape id="_x0000_i1026" type="#_x0000_t75" style="width:428.25pt;height:573pt" o:ole="">
            <v:imagedata r:id="rId11" o:title=""/>
          </v:shape>
          <o:OLEObject Type="Embed" ProgID="CorelDRAW.Graphic.13" ShapeID="_x0000_i1026" DrawAspect="Content" ObjectID="_1671559612" r:id="rId12"/>
        </w:object>
      </w:r>
    </w:p>
    <w:p w:rsidR="00661741" w:rsidRDefault="00661741" w:rsidP="00661741">
      <w:pPr>
        <w:rPr>
          <w:rFonts w:ascii="Calibri" w:eastAsia="Calibri" w:hAnsi="Calibri" w:cs="Times New Roman"/>
          <w:lang w:val="en-US"/>
        </w:rPr>
      </w:pPr>
      <w:r w:rsidRPr="00BB0D32">
        <w:rPr>
          <w:rFonts w:ascii="Calibri" w:eastAsia="Calibri" w:hAnsi="Calibri" w:cs="Times New Roman"/>
          <w:lang w:val="en-US"/>
        </w:rPr>
        <w:object w:dxaOrig="10927" w:dyaOrig="14619">
          <v:shape id="_x0000_i1027" type="#_x0000_t75" style="width:405.75pt;height:542.25pt" o:ole="">
            <v:imagedata r:id="rId13" o:title=""/>
          </v:shape>
          <o:OLEObject Type="Embed" ProgID="CorelDRAW.Graphic.13" ShapeID="_x0000_i1027" DrawAspect="Content" ObjectID="_1671559613" r:id="rId14"/>
        </w:object>
      </w:r>
      <w:r w:rsidRPr="00BB0D32">
        <w:rPr>
          <w:rFonts w:ascii="Calibri" w:eastAsia="Calibri" w:hAnsi="Calibri" w:cs="Times New Roman"/>
          <w:lang w:val="en-US"/>
        </w:rPr>
        <w:object w:dxaOrig="10927" w:dyaOrig="11594">
          <v:shape id="_x0000_i1028" type="#_x0000_t75" style="width:359.25pt;height:380.25pt" o:ole="">
            <v:imagedata r:id="rId15" o:title=""/>
          </v:shape>
          <o:OLEObject Type="Embed" ProgID="CorelDRAW.Graphic.13" ShapeID="_x0000_i1028" DrawAspect="Content" ObjectID="_1671559614" r:id="rId16"/>
        </w:object>
      </w:r>
    </w:p>
    <w:p w:rsidR="00BB0D32" w:rsidRDefault="00661741" w:rsidP="00DF60DC">
      <w:pPr>
        <w:rPr>
          <w:rFonts w:ascii="Calibri" w:eastAsia="Calibri" w:hAnsi="Calibri" w:cs="Times New Roman"/>
          <w:lang w:val="en-US"/>
        </w:rPr>
      </w:pPr>
      <w:r w:rsidRPr="00BB0D32">
        <w:rPr>
          <w:rFonts w:ascii="Calibri" w:eastAsia="Calibri" w:hAnsi="Calibri" w:cs="Times New Roman"/>
          <w:lang w:val="en-US"/>
        </w:rPr>
        <w:object w:dxaOrig="10940" w:dyaOrig="11437">
          <v:shape id="_x0000_i1029" type="#_x0000_t75" style="width:369pt;height:385.5pt" o:ole="">
            <v:imagedata r:id="rId17" o:title=""/>
          </v:shape>
          <o:OLEObject Type="Embed" ProgID="CorelDRAW.Graphic.13" ShapeID="_x0000_i1029" DrawAspect="Content" ObjectID="_1671559615" r:id="rId18"/>
        </w:object>
      </w:r>
    </w:p>
    <w:p w:rsidR="00DF60DC" w:rsidRDefault="00DF60DC" w:rsidP="00DF60DC">
      <w:pPr>
        <w:rPr>
          <w:rFonts w:ascii="Calibri" w:eastAsia="Calibri" w:hAnsi="Calibri" w:cs="Times New Roman"/>
          <w:lang w:val="en-US"/>
        </w:rPr>
      </w:pPr>
    </w:p>
    <w:p w:rsidR="00DF60DC" w:rsidRDefault="00DF60DC" w:rsidP="00DF60DC">
      <w:pPr>
        <w:rPr>
          <w:rFonts w:ascii="Calibri" w:eastAsia="Calibri" w:hAnsi="Calibri" w:cs="Times New Roman"/>
          <w:lang w:val="en-US"/>
        </w:rPr>
      </w:pPr>
      <w:r w:rsidRPr="00BB0D32">
        <w:rPr>
          <w:rFonts w:ascii="Calibri" w:eastAsia="Calibri" w:hAnsi="Calibri" w:cs="Times New Roman"/>
          <w:lang w:val="en-US"/>
        </w:rPr>
        <w:object w:dxaOrig="10953" w:dyaOrig="15250">
          <v:shape id="_x0000_i1030" type="#_x0000_t75" style="width:317.25pt;height:441pt" o:ole="">
            <v:imagedata r:id="rId19" o:title=""/>
          </v:shape>
          <o:OLEObject Type="Embed" ProgID="CorelDRAW.Graphic.13" ShapeID="_x0000_i1030" DrawAspect="Content" ObjectID="_1671559616" r:id="rId20"/>
        </w:object>
      </w:r>
    </w:p>
    <w:p w:rsidR="00DF60DC" w:rsidRDefault="00DF60DC" w:rsidP="00DF60DC">
      <w:pPr>
        <w:rPr>
          <w:rFonts w:ascii="Calibri" w:eastAsia="Calibri" w:hAnsi="Calibri" w:cs="Times New Roman"/>
          <w:lang w:val="en-US"/>
        </w:rPr>
      </w:pPr>
    </w:p>
    <w:p w:rsidR="00DF60DC" w:rsidRDefault="00DF60DC" w:rsidP="00DF60DC">
      <w:pPr>
        <w:rPr>
          <w:rFonts w:ascii="Calibri" w:eastAsia="Calibri" w:hAnsi="Calibri" w:cs="Times New Roman"/>
          <w:lang w:val="en-US"/>
        </w:rPr>
      </w:pPr>
    </w:p>
    <w:p w:rsidR="006F2EBF" w:rsidRPr="006F2EBF" w:rsidRDefault="00DF60DC" w:rsidP="006F2EBF">
      <w:pPr>
        <w:rPr>
          <w:rFonts w:ascii="Calibri" w:eastAsia="Calibri" w:hAnsi="Calibri" w:cs="Times New Roman"/>
          <w:lang w:val="en-US"/>
        </w:rPr>
      </w:pPr>
      <w:r w:rsidRPr="00BB0D32">
        <w:rPr>
          <w:rFonts w:ascii="Calibri" w:eastAsia="Calibri" w:hAnsi="Calibri" w:cs="Times New Roman"/>
          <w:lang w:val="en-US"/>
        </w:rPr>
        <w:object w:dxaOrig="10901" w:dyaOrig="15750">
          <v:shape id="_x0000_i1031" type="#_x0000_t75" style="width:309pt;height:446.25pt" o:ole="">
            <v:imagedata r:id="rId21" o:title=""/>
          </v:shape>
          <o:OLEObject Type="Embed" ProgID="CorelDRAW.Graphic.13" ShapeID="_x0000_i1031" DrawAspect="Content" ObjectID="_1671559617" r:id="rId22"/>
        </w:object>
      </w:r>
    </w:p>
    <w:p w:rsidR="006F2EBF" w:rsidRDefault="006F2EBF" w:rsidP="00BB0D32">
      <w:pPr>
        <w:tabs>
          <w:tab w:val="left" w:pos="7263"/>
        </w:tabs>
        <w:rPr>
          <w:rFonts w:ascii="Times New Roman" w:eastAsia="Calibri" w:hAnsi="Times New Roman" w:cs="Times New Roman"/>
          <w:lang w:val="en-US"/>
        </w:rPr>
      </w:pPr>
    </w:p>
    <w:p w:rsidR="006F2EBF" w:rsidRDefault="006F2EBF" w:rsidP="00BB0D32">
      <w:pPr>
        <w:tabs>
          <w:tab w:val="left" w:pos="7263"/>
        </w:tabs>
        <w:rPr>
          <w:rFonts w:ascii="Calibri" w:eastAsia="Calibri" w:hAnsi="Calibri" w:cs="Times New Roman"/>
          <w:lang w:val="en-US"/>
        </w:rPr>
      </w:pPr>
      <w:r w:rsidRPr="00BB0D32">
        <w:rPr>
          <w:rFonts w:ascii="Calibri" w:eastAsia="Calibri" w:hAnsi="Calibri" w:cs="Times New Roman"/>
          <w:lang w:val="en-US"/>
        </w:rPr>
        <w:object w:dxaOrig="10953" w:dyaOrig="15566">
          <v:shape id="_x0000_i1032" type="#_x0000_t75" style="width:367.5pt;height:525pt" o:ole="">
            <v:imagedata r:id="rId23" o:title=""/>
          </v:shape>
          <o:OLEObject Type="Embed" ProgID="CorelDRAW.Graphic.13" ShapeID="_x0000_i1032" DrawAspect="Content" ObjectID="_1671559618" r:id="rId24"/>
        </w:object>
      </w:r>
    </w:p>
    <w:p w:rsidR="006F2EBF" w:rsidRDefault="006F2EBF" w:rsidP="00BB0D32">
      <w:pPr>
        <w:tabs>
          <w:tab w:val="left" w:pos="7263"/>
        </w:tabs>
        <w:rPr>
          <w:rFonts w:ascii="Calibri" w:eastAsia="Calibri" w:hAnsi="Calibri" w:cs="Times New Roman"/>
          <w:lang w:val="en-US"/>
        </w:rPr>
      </w:pPr>
    </w:p>
    <w:p w:rsidR="006F2EBF" w:rsidRDefault="006F2EBF" w:rsidP="00BB0D32">
      <w:pPr>
        <w:tabs>
          <w:tab w:val="left" w:pos="7263"/>
        </w:tabs>
        <w:rPr>
          <w:rFonts w:ascii="Calibri" w:eastAsia="Calibri" w:hAnsi="Calibri" w:cs="Times New Roman"/>
          <w:lang w:val="en-US"/>
        </w:rPr>
      </w:pPr>
    </w:p>
    <w:p w:rsidR="006F2EBF" w:rsidRDefault="006F2EBF" w:rsidP="00BB0D32">
      <w:pPr>
        <w:tabs>
          <w:tab w:val="left" w:pos="7263"/>
        </w:tabs>
        <w:rPr>
          <w:rFonts w:ascii="Calibri" w:eastAsia="Calibri" w:hAnsi="Calibri" w:cs="Times New Roman"/>
          <w:lang w:val="en-US"/>
        </w:rPr>
      </w:pPr>
    </w:p>
    <w:p w:rsidR="006F2EBF" w:rsidRDefault="006F2EBF" w:rsidP="00BB0D32">
      <w:pPr>
        <w:tabs>
          <w:tab w:val="left" w:pos="7263"/>
        </w:tabs>
        <w:rPr>
          <w:rFonts w:ascii="Calibri" w:eastAsia="Calibri" w:hAnsi="Calibri" w:cs="Times New Roman"/>
          <w:lang w:val="en-US"/>
        </w:rPr>
      </w:pPr>
    </w:p>
    <w:p w:rsidR="006F2EBF" w:rsidRDefault="006F2EBF" w:rsidP="00BB0D32">
      <w:pPr>
        <w:tabs>
          <w:tab w:val="left" w:pos="7263"/>
        </w:tabs>
        <w:rPr>
          <w:rFonts w:ascii="Calibri" w:eastAsia="Calibri" w:hAnsi="Calibri" w:cs="Times New Roman"/>
          <w:lang w:val="en-US"/>
        </w:rPr>
      </w:pPr>
      <w:r w:rsidRPr="00BB0D32">
        <w:rPr>
          <w:rFonts w:ascii="Calibri" w:eastAsia="Calibri" w:hAnsi="Calibri" w:cs="Times New Roman"/>
          <w:lang w:val="en-US"/>
        </w:rPr>
        <w:object w:dxaOrig="10848" w:dyaOrig="10752">
          <v:shape id="_x0000_i1033" type="#_x0000_t75" style="width:345.75pt;height:338.25pt" o:ole="">
            <v:imagedata r:id="rId25" o:title=""/>
          </v:shape>
          <o:OLEObject Type="Embed" ProgID="CorelDRAW.Graphic.13" ShapeID="_x0000_i1033" DrawAspect="Content" ObjectID="_1671559619" r:id="rId26"/>
        </w:object>
      </w:r>
    </w:p>
    <w:p w:rsidR="006F2EBF" w:rsidRDefault="006F2EBF" w:rsidP="00BB0D32">
      <w:pPr>
        <w:tabs>
          <w:tab w:val="left" w:pos="7263"/>
        </w:tabs>
        <w:rPr>
          <w:rFonts w:ascii="Calibri" w:eastAsia="Calibri" w:hAnsi="Calibri" w:cs="Times New Roman"/>
          <w:lang w:val="en-US"/>
        </w:rPr>
      </w:pPr>
    </w:p>
    <w:p w:rsidR="006F2EBF" w:rsidRDefault="006F2EBF" w:rsidP="00BB0D32">
      <w:pPr>
        <w:tabs>
          <w:tab w:val="left" w:pos="7263"/>
        </w:tabs>
        <w:rPr>
          <w:rFonts w:ascii="Calibri" w:eastAsia="Calibri" w:hAnsi="Calibri" w:cs="Times New Roman"/>
          <w:lang w:val="en-US"/>
        </w:rPr>
      </w:pPr>
    </w:p>
    <w:p w:rsidR="006F2EBF" w:rsidRDefault="006F2EBF" w:rsidP="00BB0D32">
      <w:pPr>
        <w:tabs>
          <w:tab w:val="left" w:pos="7263"/>
        </w:tabs>
        <w:rPr>
          <w:rFonts w:ascii="Calibri" w:eastAsia="Calibri" w:hAnsi="Calibri" w:cs="Times New Roman"/>
          <w:lang w:val="en-US"/>
        </w:rPr>
      </w:pPr>
    </w:p>
    <w:p w:rsidR="006F2EBF" w:rsidRDefault="006F2EBF" w:rsidP="00BB0D32">
      <w:pPr>
        <w:tabs>
          <w:tab w:val="left" w:pos="7263"/>
        </w:tabs>
        <w:rPr>
          <w:rFonts w:ascii="Calibri" w:eastAsia="Calibri" w:hAnsi="Calibri" w:cs="Times New Roman"/>
          <w:lang w:val="en-US"/>
        </w:rPr>
      </w:pPr>
    </w:p>
    <w:p w:rsidR="006F2EBF" w:rsidRDefault="006F2EBF" w:rsidP="00BB0D32">
      <w:pPr>
        <w:tabs>
          <w:tab w:val="left" w:pos="7263"/>
        </w:tabs>
        <w:rPr>
          <w:rFonts w:ascii="Calibri" w:eastAsia="Calibri" w:hAnsi="Calibri" w:cs="Times New Roman"/>
          <w:lang w:val="en-US"/>
        </w:rPr>
      </w:pPr>
    </w:p>
    <w:p w:rsidR="006F2EBF" w:rsidRDefault="006F2EBF" w:rsidP="00BB0D32">
      <w:pPr>
        <w:tabs>
          <w:tab w:val="left" w:pos="7263"/>
        </w:tabs>
        <w:rPr>
          <w:rFonts w:ascii="Calibri" w:eastAsia="Calibri" w:hAnsi="Calibri" w:cs="Times New Roman"/>
          <w:lang w:val="en-US"/>
        </w:rPr>
      </w:pPr>
      <w:r w:rsidRPr="00BB0D32">
        <w:rPr>
          <w:rFonts w:ascii="Calibri" w:eastAsia="Calibri" w:hAnsi="Calibri" w:cs="Times New Roman"/>
          <w:lang w:val="en-US"/>
        </w:rPr>
        <w:object w:dxaOrig="10874" w:dyaOrig="10857">
          <v:shape id="_x0000_i1034" type="#_x0000_t75" style="width:338.25pt;height:338.25pt" o:ole="">
            <v:imagedata r:id="rId27" o:title=""/>
          </v:shape>
          <o:OLEObject Type="Embed" ProgID="CorelDRAW.Graphic.13" ShapeID="_x0000_i1034" DrawAspect="Content" ObjectID="_1671559620" r:id="rId28"/>
        </w:object>
      </w:r>
    </w:p>
    <w:p w:rsidR="006F2EBF" w:rsidRDefault="006F2EBF" w:rsidP="00BB0D32">
      <w:pPr>
        <w:tabs>
          <w:tab w:val="left" w:pos="7263"/>
        </w:tabs>
        <w:rPr>
          <w:rFonts w:ascii="Calibri" w:eastAsia="Calibri" w:hAnsi="Calibri" w:cs="Times New Roman"/>
          <w:lang w:val="en-US"/>
        </w:rPr>
      </w:pPr>
      <w:r w:rsidRPr="00BB0D32">
        <w:rPr>
          <w:rFonts w:ascii="Calibri" w:eastAsia="Calibri" w:hAnsi="Calibri" w:cs="Times New Roman"/>
          <w:lang w:val="en-US"/>
        </w:rPr>
        <w:object w:dxaOrig="10901" w:dyaOrig="15118">
          <v:shape id="_x0000_i1035" type="#_x0000_t75" style="width:338.25pt;height:461.25pt" o:ole="">
            <v:imagedata r:id="rId29" o:title=""/>
          </v:shape>
          <o:OLEObject Type="Embed" ProgID="CorelDRAW.Graphic.13" ShapeID="_x0000_i1035" DrawAspect="Content" ObjectID="_1671559621" r:id="rId30"/>
        </w:object>
      </w:r>
    </w:p>
    <w:p w:rsidR="006F2EBF" w:rsidRDefault="006F2EBF" w:rsidP="00BB0D32">
      <w:pPr>
        <w:tabs>
          <w:tab w:val="left" w:pos="7263"/>
        </w:tabs>
        <w:rPr>
          <w:rFonts w:ascii="Calibri" w:eastAsia="Calibri" w:hAnsi="Calibri" w:cs="Times New Roman"/>
          <w:lang w:val="en-US"/>
        </w:rPr>
      </w:pPr>
    </w:p>
    <w:p w:rsidR="008E3E0E" w:rsidRDefault="008E3E0E" w:rsidP="00BB0D32">
      <w:pPr>
        <w:tabs>
          <w:tab w:val="left" w:pos="7263"/>
        </w:tabs>
        <w:rPr>
          <w:rFonts w:ascii="Calibri" w:eastAsia="Calibri" w:hAnsi="Calibri" w:cs="Times New Roman"/>
          <w:lang w:val="en-US"/>
        </w:rPr>
      </w:pPr>
    </w:p>
    <w:p w:rsidR="008E3E0E" w:rsidRDefault="008E3E0E" w:rsidP="00BB0D32">
      <w:pPr>
        <w:tabs>
          <w:tab w:val="left" w:pos="7263"/>
        </w:tabs>
        <w:rPr>
          <w:rFonts w:ascii="Calibri" w:eastAsia="Calibri" w:hAnsi="Calibri" w:cs="Times New Roman"/>
          <w:lang w:val="en-US"/>
        </w:rPr>
      </w:pPr>
    </w:p>
    <w:p w:rsidR="008E3E0E" w:rsidRPr="00BB0D32" w:rsidRDefault="008E3E0E" w:rsidP="00BB0D32">
      <w:pPr>
        <w:tabs>
          <w:tab w:val="left" w:pos="7263"/>
        </w:tabs>
        <w:rPr>
          <w:rFonts w:ascii="Calibri" w:eastAsia="Calibri" w:hAnsi="Calibri" w:cs="Times New Roman"/>
          <w:lang w:val="en-US"/>
        </w:rPr>
      </w:pPr>
      <w:r w:rsidRPr="00BB0D32">
        <w:rPr>
          <w:rFonts w:ascii="Calibri" w:eastAsia="Calibri" w:hAnsi="Calibri" w:cs="Times New Roman"/>
          <w:lang w:val="en-US"/>
        </w:rPr>
        <w:object w:dxaOrig="10953" w:dyaOrig="13145">
          <v:shape id="_x0000_i1036" type="#_x0000_t75" style="width:309.75pt;height:367.5pt" o:ole="">
            <v:imagedata r:id="rId31" o:title=""/>
          </v:shape>
          <o:OLEObject Type="Embed" ProgID="CorelDRAW.Graphic.13" ShapeID="_x0000_i1036" DrawAspect="Content" ObjectID="_1671559622" r:id="rId32"/>
        </w:object>
      </w:r>
    </w:p>
    <w:p w:rsidR="006F2EBF" w:rsidRDefault="006F2EBF" w:rsidP="00BB0D32">
      <w:pPr>
        <w:tabs>
          <w:tab w:val="left" w:pos="7263"/>
        </w:tabs>
        <w:rPr>
          <w:rFonts w:ascii="Calibri" w:eastAsia="Calibri" w:hAnsi="Calibri" w:cs="Times New Roman"/>
          <w:lang w:val="en-US"/>
        </w:rPr>
      </w:pPr>
    </w:p>
    <w:p w:rsidR="008E3E0E" w:rsidRDefault="008E3E0E" w:rsidP="00BB0D32">
      <w:pPr>
        <w:tabs>
          <w:tab w:val="left" w:pos="7263"/>
        </w:tabs>
        <w:rPr>
          <w:rFonts w:ascii="Calibri" w:eastAsia="Calibri" w:hAnsi="Calibri" w:cs="Times New Roman"/>
          <w:lang w:val="en-US"/>
        </w:rPr>
      </w:pPr>
      <w:r w:rsidRPr="00BB0D32">
        <w:rPr>
          <w:rFonts w:ascii="Calibri" w:eastAsia="Calibri" w:hAnsi="Calibri" w:cs="Times New Roman"/>
          <w:lang w:val="en-US"/>
        </w:rPr>
        <w:object w:dxaOrig="10874" w:dyaOrig="12015">
          <v:shape id="_x0000_i1037" type="#_x0000_t75" style="width:317.25pt;height:352.5pt" o:ole="">
            <v:imagedata r:id="rId33" o:title=""/>
          </v:shape>
          <o:OLEObject Type="Embed" ProgID="CorelDRAW.Graphic.13" ShapeID="_x0000_i1037" DrawAspect="Content" ObjectID="_1671559623" r:id="rId34"/>
        </w:object>
      </w:r>
    </w:p>
    <w:p w:rsidR="008E3E0E" w:rsidRDefault="008E3E0E" w:rsidP="00BB0D32">
      <w:pPr>
        <w:tabs>
          <w:tab w:val="left" w:pos="7263"/>
        </w:tabs>
        <w:rPr>
          <w:rFonts w:ascii="Calibri" w:eastAsia="Calibri" w:hAnsi="Calibri" w:cs="Times New Roman"/>
          <w:lang w:val="en-US"/>
        </w:rPr>
      </w:pPr>
      <w:r w:rsidRPr="00BB0D32">
        <w:rPr>
          <w:rFonts w:ascii="Calibri" w:eastAsia="Calibri" w:hAnsi="Calibri" w:cs="Times New Roman"/>
          <w:lang w:val="en-US"/>
        </w:rPr>
        <w:object w:dxaOrig="10822" w:dyaOrig="13908">
          <v:shape id="_x0000_i1038" type="#_x0000_t75" style="width:316.8pt;height:410.4pt" o:ole="">
            <v:imagedata r:id="rId35" o:title=""/>
          </v:shape>
          <o:OLEObject Type="Embed" ProgID="CorelDRAW.Graphic.13" ShapeID="_x0000_i1038" DrawAspect="Content" ObjectID="_1671559624" r:id="rId36"/>
        </w:object>
      </w:r>
    </w:p>
    <w:p w:rsidR="008E3E0E" w:rsidRDefault="008E3E0E" w:rsidP="00BB0D32">
      <w:pPr>
        <w:tabs>
          <w:tab w:val="left" w:pos="7263"/>
        </w:tabs>
        <w:rPr>
          <w:rFonts w:ascii="Calibri" w:eastAsia="Calibri" w:hAnsi="Calibri" w:cs="Times New Roman"/>
          <w:lang w:val="en-US"/>
        </w:rPr>
      </w:pPr>
      <w:r w:rsidRPr="00BB0D32">
        <w:rPr>
          <w:rFonts w:ascii="Calibri" w:eastAsia="Calibri" w:hAnsi="Calibri" w:cs="Times New Roman"/>
          <w:lang w:val="en-US"/>
        </w:rPr>
        <w:object w:dxaOrig="10927" w:dyaOrig="13751">
          <v:shape id="_x0000_i1039" type="#_x0000_t75" style="width:316.8pt;height:396pt" o:ole="">
            <v:imagedata r:id="rId37" o:title=""/>
          </v:shape>
          <o:OLEObject Type="Embed" ProgID="CorelDRAW.Graphic.13" ShapeID="_x0000_i1039" DrawAspect="Content" ObjectID="_1671559625" r:id="rId38"/>
        </w:object>
      </w:r>
    </w:p>
    <w:p w:rsidR="006468EC" w:rsidRDefault="006468EC" w:rsidP="00BB0D32">
      <w:pPr>
        <w:tabs>
          <w:tab w:val="left" w:pos="7263"/>
        </w:tabs>
        <w:rPr>
          <w:rFonts w:ascii="Calibri" w:eastAsia="Calibri" w:hAnsi="Calibri" w:cs="Times New Roman"/>
          <w:lang w:val="en-US"/>
        </w:rPr>
      </w:pPr>
      <w:r w:rsidRPr="00BB0D32">
        <w:rPr>
          <w:rFonts w:ascii="Calibri" w:eastAsia="Calibri" w:hAnsi="Calibri" w:cs="Times New Roman"/>
          <w:lang w:val="en-US"/>
        </w:rPr>
        <w:object w:dxaOrig="10927" w:dyaOrig="14539">
          <v:shape id="_x0000_i1040" type="#_x0000_t75" style="width:244.8pt;height:324pt" o:ole="">
            <v:imagedata r:id="rId39" o:title=""/>
          </v:shape>
          <o:OLEObject Type="Embed" ProgID="CorelDRAW.Graphic.13" ShapeID="_x0000_i1040" DrawAspect="Content" ObjectID="_1671559626" r:id="rId40"/>
        </w:object>
      </w:r>
    </w:p>
    <w:p w:rsidR="006468EC" w:rsidRDefault="006468EC" w:rsidP="00BB0D32">
      <w:pPr>
        <w:tabs>
          <w:tab w:val="left" w:pos="7263"/>
        </w:tabs>
        <w:rPr>
          <w:rFonts w:ascii="Calibri" w:eastAsia="Calibri" w:hAnsi="Calibri" w:cs="Times New Roman"/>
          <w:lang w:val="en-US"/>
        </w:rPr>
      </w:pPr>
      <w:r w:rsidRPr="00BB0D32">
        <w:rPr>
          <w:rFonts w:ascii="Calibri" w:eastAsia="Calibri" w:hAnsi="Calibri" w:cs="Times New Roman"/>
          <w:lang w:val="en-US"/>
        </w:rPr>
        <w:object w:dxaOrig="10848" w:dyaOrig="11804">
          <v:shape id="_x0000_i1041" type="#_x0000_t75" style="width:331.2pt;height:5in" o:ole="">
            <v:imagedata r:id="rId41" o:title=""/>
          </v:shape>
          <o:OLEObject Type="Embed" ProgID="CorelDRAW.Graphic.13" ShapeID="_x0000_i1041" DrawAspect="Content" ObjectID="_1671559627" r:id="rId42"/>
        </w:object>
      </w:r>
    </w:p>
    <w:p w:rsidR="006468EC" w:rsidRDefault="006468EC" w:rsidP="00BB0D32">
      <w:pPr>
        <w:tabs>
          <w:tab w:val="left" w:pos="7263"/>
        </w:tabs>
        <w:rPr>
          <w:rFonts w:ascii="Calibri" w:eastAsia="Calibri" w:hAnsi="Calibri" w:cs="Times New Roman"/>
          <w:lang w:val="en-US"/>
        </w:rPr>
      </w:pPr>
      <w:r w:rsidRPr="00BB0D32">
        <w:rPr>
          <w:rFonts w:ascii="Calibri" w:eastAsia="Calibri" w:hAnsi="Calibri" w:cs="Times New Roman"/>
          <w:lang w:val="en-US"/>
        </w:rPr>
        <w:object w:dxaOrig="10848" w:dyaOrig="7991">
          <v:shape id="_x0000_i1042" type="#_x0000_t75" style="width:396pt;height:4in" o:ole="">
            <v:imagedata r:id="rId43" o:title=""/>
          </v:shape>
          <o:OLEObject Type="Embed" ProgID="CorelDRAW.Graphic.13" ShapeID="_x0000_i1042" DrawAspect="Content" ObjectID="_1671559628" r:id="rId44"/>
        </w:object>
      </w:r>
    </w:p>
    <w:p w:rsidR="00F119FF" w:rsidRDefault="00F119FF" w:rsidP="00BB0D32">
      <w:pPr>
        <w:tabs>
          <w:tab w:val="left" w:pos="7263"/>
        </w:tabs>
        <w:rPr>
          <w:rFonts w:ascii="Calibri" w:eastAsia="Calibri" w:hAnsi="Calibri" w:cs="Times New Roman"/>
          <w:lang w:val="en-US"/>
        </w:rPr>
      </w:pPr>
      <w:r w:rsidRPr="00BB0D32">
        <w:rPr>
          <w:rFonts w:ascii="Calibri" w:eastAsia="Calibri" w:hAnsi="Calibri" w:cs="Times New Roman"/>
          <w:lang w:val="en-US"/>
        </w:rPr>
        <w:object w:dxaOrig="10822" w:dyaOrig="6788">
          <v:shape id="_x0000_i1043" type="#_x0000_t75" style="width:381.6pt;height:237.6pt" o:ole="">
            <v:imagedata r:id="rId45" o:title=""/>
          </v:shape>
          <o:OLEObject Type="Embed" ProgID="CorelDRAW.Graphic.13" ShapeID="_x0000_i1043" DrawAspect="Content" ObjectID="_1671559629" r:id="rId46"/>
        </w:object>
      </w:r>
    </w:p>
    <w:p w:rsidR="00F119FF" w:rsidRDefault="00FA1047" w:rsidP="00BB0D32">
      <w:pPr>
        <w:tabs>
          <w:tab w:val="left" w:pos="7263"/>
        </w:tabs>
        <w:rPr>
          <w:rFonts w:ascii="Calibri" w:eastAsia="Calibri" w:hAnsi="Calibri" w:cs="Times New Roman"/>
          <w:lang w:val="en-US"/>
        </w:rPr>
      </w:pPr>
      <w:r w:rsidRPr="00BB0D32">
        <w:rPr>
          <w:rFonts w:ascii="Calibri" w:eastAsia="Calibri" w:hAnsi="Calibri" w:cs="Times New Roman"/>
          <w:lang w:val="en-US"/>
        </w:rPr>
        <w:object w:dxaOrig="10848" w:dyaOrig="11621">
          <v:shape id="_x0000_i1044" type="#_x0000_t75" style="width:374.4pt;height:403.2pt" o:ole="">
            <v:imagedata r:id="rId47" o:title=""/>
          </v:shape>
          <o:OLEObject Type="Embed" ProgID="CorelDRAW.Graphic.13" ShapeID="_x0000_i1044" DrawAspect="Content" ObjectID="_1671559630" r:id="rId48"/>
        </w:object>
      </w:r>
    </w:p>
    <w:p w:rsidR="00FA1047" w:rsidRDefault="00FA1047" w:rsidP="00BB0D32">
      <w:pPr>
        <w:tabs>
          <w:tab w:val="left" w:pos="7263"/>
        </w:tabs>
        <w:rPr>
          <w:rFonts w:ascii="Calibri" w:eastAsia="Calibri" w:hAnsi="Calibri" w:cs="Times New Roman"/>
          <w:lang w:val="en-US"/>
        </w:rPr>
      </w:pPr>
      <w:r w:rsidRPr="00BB0D32">
        <w:rPr>
          <w:rFonts w:ascii="Calibri" w:eastAsia="Calibri" w:hAnsi="Calibri" w:cs="Times New Roman"/>
          <w:lang w:val="en-US"/>
        </w:rPr>
        <w:object w:dxaOrig="10848" w:dyaOrig="5544">
          <v:shape id="_x0000_i1045" type="#_x0000_t75" style="width:417.6pt;height:3in" o:ole="">
            <v:imagedata r:id="rId49" o:title=""/>
          </v:shape>
          <o:OLEObject Type="Embed" ProgID="CorelDRAW.Graphic.13" ShapeID="_x0000_i1045" DrawAspect="Content" ObjectID="_1671559631" r:id="rId50"/>
        </w:object>
      </w:r>
    </w:p>
    <w:p w:rsidR="00FA1047" w:rsidRDefault="00FA1047" w:rsidP="00BB0D32">
      <w:pPr>
        <w:tabs>
          <w:tab w:val="left" w:pos="7263"/>
        </w:tabs>
        <w:rPr>
          <w:rFonts w:ascii="Calibri" w:eastAsia="Calibri" w:hAnsi="Calibri" w:cs="Times New Roman"/>
          <w:lang w:val="en-US"/>
        </w:rPr>
      </w:pPr>
      <w:r w:rsidRPr="00BB0D32">
        <w:rPr>
          <w:rFonts w:ascii="Calibri" w:eastAsia="Calibri" w:hAnsi="Calibri" w:cs="Times New Roman"/>
          <w:lang w:val="en-US"/>
        </w:rPr>
        <w:object w:dxaOrig="10848" w:dyaOrig="13514">
          <v:shape id="_x0000_i1046" type="#_x0000_t75" style="width:367.2pt;height:453.6pt" o:ole="">
            <v:imagedata r:id="rId51" o:title=""/>
          </v:shape>
          <o:OLEObject Type="Embed" ProgID="CorelDRAW.Graphic.13" ShapeID="_x0000_i1046" DrawAspect="Content" ObjectID="_1671559632" r:id="rId52"/>
        </w:object>
      </w:r>
    </w:p>
    <w:p w:rsidR="00FA1047" w:rsidRDefault="004E5667" w:rsidP="00BB0D32">
      <w:pPr>
        <w:tabs>
          <w:tab w:val="left" w:pos="7263"/>
        </w:tabs>
        <w:rPr>
          <w:rFonts w:ascii="Calibri" w:eastAsia="Calibri" w:hAnsi="Calibri" w:cs="Times New Roman"/>
          <w:lang w:val="en-US"/>
        </w:rPr>
      </w:pPr>
      <w:r w:rsidRPr="00BB0D32">
        <w:rPr>
          <w:rFonts w:ascii="Calibri" w:eastAsia="Calibri" w:hAnsi="Calibri" w:cs="Times New Roman"/>
          <w:lang w:val="en-US"/>
        </w:rPr>
        <w:object w:dxaOrig="10894" w:dyaOrig="15818">
          <v:shape id="_x0000_i1047" type="#_x0000_t75" style="width:324pt;height:475.2pt" o:ole="">
            <v:imagedata r:id="rId53" o:title=""/>
          </v:shape>
          <o:OLEObject Type="Embed" ProgID="CorelDRAW.Graphic.13" ShapeID="_x0000_i1047" DrawAspect="Content" ObjectID="_1671559633" r:id="rId54"/>
        </w:object>
      </w:r>
    </w:p>
    <w:p w:rsidR="004E5667" w:rsidRDefault="004E5667" w:rsidP="00BB0D32">
      <w:pPr>
        <w:tabs>
          <w:tab w:val="left" w:pos="7263"/>
        </w:tabs>
        <w:rPr>
          <w:rFonts w:ascii="Calibri" w:eastAsia="Calibri" w:hAnsi="Calibri" w:cs="Times New Roman"/>
          <w:lang w:val="en-US"/>
        </w:rPr>
      </w:pPr>
    </w:p>
    <w:p w:rsidR="004E5667" w:rsidRDefault="004E5667" w:rsidP="00BB0D32">
      <w:pPr>
        <w:tabs>
          <w:tab w:val="left" w:pos="7263"/>
        </w:tabs>
        <w:rPr>
          <w:rFonts w:ascii="Calibri" w:eastAsia="Calibri" w:hAnsi="Calibri" w:cs="Times New Roman"/>
          <w:lang w:val="en-US"/>
        </w:rPr>
      </w:pPr>
      <w:r w:rsidRPr="00BB0D32">
        <w:rPr>
          <w:rFonts w:ascii="Calibri" w:eastAsia="Calibri" w:hAnsi="Calibri" w:cs="Times New Roman"/>
          <w:lang w:val="en-US"/>
        </w:rPr>
        <w:object w:dxaOrig="10874" w:dyaOrig="15697">
          <v:shape id="_x0000_i1048" type="#_x0000_t75" style="width:338.4pt;height:482.4pt" o:ole="">
            <v:imagedata r:id="rId55" o:title=""/>
          </v:shape>
          <o:OLEObject Type="Embed" ProgID="CorelDRAW.Graphic.13" ShapeID="_x0000_i1048" DrawAspect="Content" ObjectID="_1671559634" r:id="rId56"/>
        </w:object>
      </w:r>
    </w:p>
    <w:p w:rsidR="004E5667" w:rsidRDefault="000C7D38" w:rsidP="00BB0D32">
      <w:pPr>
        <w:tabs>
          <w:tab w:val="left" w:pos="7263"/>
        </w:tabs>
        <w:rPr>
          <w:rFonts w:ascii="Calibri" w:eastAsia="Calibri" w:hAnsi="Calibri" w:cs="Times New Roman"/>
          <w:lang w:val="en-US"/>
        </w:rPr>
      </w:pPr>
      <w:r>
        <w:rPr>
          <w:rFonts w:ascii="Times New Roman" w:hAnsi="Times New Roman" w:cs="Times New Roman"/>
          <w:noProof/>
          <w:sz w:val="24"/>
          <w:lang w:eastAsia="en-GB"/>
        </w:rPr>
        <w:lastRenderedPageBreak/>
        <w:drawing>
          <wp:inline distT="0" distB="0" distL="0" distR="0" wp14:anchorId="354DBFA6" wp14:editId="02BE179A">
            <wp:extent cx="4095463" cy="6130587"/>
            <wp:effectExtent l="0" t="0" r="0" b="0"/>
            <wp:docPr id="26" name="Picture 26" descr="C:\Users\USER\Desktop\Screenshot\Screenshot_20200629-0911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USER\Desktop\Screenshot\Screenshot_20200629-091106.png"/>
                    <pic:cNvPicPr>
                      <a:picLocks noChangeAspect="1" noChangeArrowheads="1"/>
                    </pic:cNvPicPr>
                  </pic:nvPicPr>
                  <pic:blipFill>
                    <a:blip r:embed="rId57"/>
                    <a:srcRect/>
                    <a:stretch>
                      <a:fillRect/>
                    </a:stretch>
                  </pic:blipFill>
                  <pic:spPr bwMode="auto">
                    <a:xfrm>
                      <a:off x="0" y="0"/>
                      <a:ext cx="4124890" cy="6174636"/>
                    </a:xfrm>
                    <a:prstGeom prst="rect">
                      <a:avLst/>
                    </a:prstGeom>
                    <a:noFill/>
                    <a:ln w="9525">
                      <a:noFill/>
                      <a:miter lim="800000"/>
                      <a:headEnd/>
                      <a:tailEnd/>
                    </a:ln>
                  </pic:spPr>
                </pic:pic>
              </a:graphicData>
            </a:graphic>
          </wp:inline>
        </w:drawing>
      </w:r>
    </w:p>
    <w:p w:rsidR="000C7D38" w:rsidRDefault="000C7D38" w:rsidP="00BB0D32">
      <w:pPr>
        <w:tabs>
          <w:tab w:val="left" w:pos="7263"/>
        </w:tabs>
        <w:rPr>
          <w:rFonts w:ascii="Calibri" w:eastAsia="Calibri" w:hAnsi="Calibri" w:cs="Times New Roman"/>
          <w:lang w:val="en-US"/>
        </w:rPr>
      </w:pPr>
    </w:p>
    <w:p w:rsidR="000C7D38" w:rsidRDefault="000C7D38" w:rsidP="00BB0D32">
      <w:pPr>
        <w:tabs>
          <w:tab w:val="left" w:pos="7263"/>
        </w:tabs>
        <w:rPr>
          <w:rFonts w:ascii="Calibri" w:eastAsia="Calibri" w:hAnsi="Calibri" w:cs="Times New Roman"/>
          <w:lang w:val="en-US"/>
        </w:rPr>
      </w:pPr>
      <w:r>
        <w:rPr>
          <w:rFonts w:ascii="Times New Roman" w:hAnsi="Times New Roman" w:cs="Times New Roman"/>
          <w:b/>
          <w:noProof/>
          <w:sz w:val="24"/>
          <w:lang w:eastAsia="en-GB"/>
        </w:rPr>
        <w:lastRenderedPageBreak/>
        <w:drawing>
          <wp:inline distT="0" distB="0" distL="0" distR="0" wp14:anchorId="5E2F04D6" wp14:editId="4CD97636">
            <wp:extent cx="5332269" cy="7127875"/>
            <wp:effectExtent l="0" t="0" r="0" b="0"/>
            <wp:docPr id="35" name="Picture 35" descr="C:\Users\USER\Desktop\Screenshot\Screenshot_20200629-0921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USER\Desktop\Screenshot\Screenshot_20200629-092143.png"/>
                    <pic:cNvPicPr>
                      <a:picLocks noChangeAspect="1" noChangeArrowheads="1"/>
                    </pic:cNvPicPr>
                  </pic:nvPicPr>
                  <pic:blipFill>
                    <a:blip r:embed="rId58"/>
                    <a:srcRect/>
                    <a:stretch>
                      <a:fillRect/>
                    </a:stretch>
                  </pic:blipFill>
                  <pic:spPr bwMode="auto">
                    <a:xfrm>
                      <a:off x="0" y="0"/>
                      <a:ext cx="5340678" cy="7139116"/>
                    </a:xfrm>
                    <a:prstGeom prst="rect">
                      <a:avLst/>
                    </a:prstGeom>
                    <a:noFill/>
                    <a:ln w="9525">
                      <a:noFill/>
                      <a:miter lim="800000"/>
                      <a:headEnd/>
                      <a:tailEnd/>
                    </a:ln>
                  </pic:spPr>
                </pic:pic>
              </a:graphicData>
            </a:graphic>
          </wp:inline>
        </w:drawing>
      </w:r>
    </w:p>
    <w:p w:rsidR="009C0667" w:rsidRDefault="009C0667" w:rsidP="00BB0D32">
      <w:pPr>
        <w:tabs>
          <w:tab w:val="left" w:pos="7263"/>
        </w:tabs>
        <w:rPr>
          <w:rFonts w:ascii="Calibri" w:eastAsia="Calibri" w:hAnsi="Calibri" w:cs="Times New Roman"/>
          <w:lang w:val="en-US"/>
        </w:rPr>
      </w:pPr>
    </w:p>
    <w:p w:rsidR="009C0667" w:rsidRPr="006F2EBF" w:rsidRDefault="009C0667" w:rsidP="00BB0D32">
      <w:pPr>
        <w:tabs>
          <w:tab w:val="left" w:pos="7263"/>
        </w:tabs>
        <w:rPr>
          <w:rFonts w:ascii="Calibri" w:eastAsia="Calibri" w:hAnsi="Calibri" w:cs="Times New Roman"/>
          <w:lang w:val="en-US"/>
        </w:rPr>
      </w:pPr>
    </w:p>
    <w:sectPr w:rsidR="009C0667" w:rsidRPr="006F2EBF" w:rsidSect="00232EDC">
      <w:footerReference w:type="default" r:id="rId59"/>
      <w:pgSz w:w="11906" w:h="16838"/>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C7405" w:rsidRDefault="00CC7405" w:rsidP="00047C99">
      <w:pPr>
        <w:spacing w:after="0" w:line="240" w:lineRule="auto"/>
      </w:pPr>
      <w:r>
        <w:separator/>
      </w:r>
    </w:p>
  </w:endnote>
  <w:endnote w:type="continuationSeparator" w:id="0">
    <w:p w:rsidR="00CC7405" w:rsidRDefault="00CC7405" w:rsidP="00047C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05477552"/>
      <w:docPartObj>
        <w:docPartGallery w:val="Page Numbers (Bottom of Page)"/>
        <w:docPartUnique/>
      </w:docPartObj>
    </w:sdtPr>
    <w:sdtEndPr>
      <w:rPr>
        <w:color w:val="7F7F7F" w:themeColor="background1" w:themeShade="7F"/>
        <w:spacing w:val="60"/>
      </w:rPr>
    </w:sdtEndPr>
    <w:sdtContent>
      <w:p w:rsidR="0022291C" w:rsidRDefault="0022291C">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B208CB" w:rsidRPr="00B208CB">
          <w:rPr>
            <w:b/>
            <w:bCs/>
            <w:noProof/>
          </w:rPr>
          <w:t>69</w:t>
        </w:r>
        <w:r>
          <w:rPr>
            <w:b/>
            <w:bCs/>
            <w:noProof/>
          </w:rPr>
          <w:fldChar w:fldCharType="end"/>
        </w:r>
        <w:r>
          <w:rPr>
            <w:b/>
            <w:bCs/>
          </w:rPr>
          <w:t xml:space="preserve"> | </w:t>
        </w:r>
        <w:r>
          <w:rPr>
            <w:color w:val="7F7F7F" w:themeColor="background1" w:themeShade="7F"/>
            <w:spacing w:val="60"/>
          </w:rPr>
          <w:t>Page</w:t>
        </w:r>
      </w:p>
    </w:sdtContent>
  </w:sdt>
  <w:p w:rsidR="0022291C" w:rsidRDefault="0022291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C7405" w:rsidRDefault="00CC7405" w:rsidP="00047C99">
      <w:pPr>
        <w:spacing w:after="0" w:line="240" w:lineRule="auto"/>
      </w:pPr>
      <w:r>
        <w:separator/>
      </w:r>
    </w:p>
  </w:footnote>
  <w:footnote w:type="continuationSeparator" w:id="0">
    <w:p w:rsidR="00CC7405" w:rsidRDefault="00CC7405" w:rsidP="00047C9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ED08EF"/>
    <w:multiLevelType w:val="hybridMultilevel"/>
    <w:tmpl w:val="27263C98"/>
    <w:lvl w:ilvl="0" w:tplc="B76C217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AC6F6A"/>
    <w:multiLevelType w:val="hybridMultilevel"/>
    <w:tmpl w:val="0C767614"/>
    <w:lvl w:ilvl="0" w:tplc="43604DC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B548DF"/>
    <w:multiLevelType w:val="hybridMultilevel"/>
    <w:tmpl w:val="4DBCB00A"/>
    <w:lvl w:ilvl="0" w:tplc="FE046294">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0E975C22"/>
    <w:multiLevelType w:val="hybridMultilevel"/>
    <w:tmpl w:val="AEC41334"/>
    <w:lvl w:ilvl="0" w:tplc="28EC5CDA">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190F1020"/>
    <w:multiLevelType w:val="hybridMultilevel"/>
    <w:tmpl w:val="A00A4318"/>
    <w:lvl w:ilvl="0" w:tplc="F6083EE8">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1EE86DBA"/>
    <w:multiLevelType w:val="hybridMultilevel"/>
    <w:tmpl w:val="19287918"/>
    <w:lvl w:ilvl="0" w:tplc="53E29F76">
      <w:start w:val="1"/>
      <w:numFmt w:val="lowerRoman"/>
      <w:lvlText w:val="%1."/>
      <w:lvlJc w:val="left"/>
      <w:pPr>
        <w:ind w:left="1245" w:hanging="720"/>
      </w:pPr>
    </w:lvl>
    <w:lvl w:ilvl="1" w:tplc="04090019">
      <w:start w:val="1"/>
      <w:numFmt w:val="lowerLetter"/>
      <w:lvlText w:val="%2."/>
      <w:lvlJc w:val="left"/>
      <w:pPr>
        <w:ind w:left="1605" w:hanging="360"/>
      </w:pPr>
    </w:lvl>
    <w:lvl w:ilvl="2" w:tplc="0409001B">
      <w:start w:val="1"/>
      <w:numFmt w:val="lowerRoman"/>
      <w:lvlText w:val="%3."/>
      <w:lvlJc w:val="right"/>
      <w:pPr>
        <w:ind w:left="2325" w:hanging="180"/>
      </w:pPr>
    </w:lvl>
    <w:lvl w:ilvl="3" w:tplc="0409000F">
      <w:start w:val="1"/>
      <w:numFmt w:val="decimal"/>
      <w:lvlText w:val="%4."/>
      <w:lvlJc w:val="left"/>
      <w:pPr>
        <w:ind w:left="3045" w:hanging="360"/>
      </w:pPr>
    </w:lvl>
    <w:lvl w:ilvl="4" w:tplc="04090019">
      <w:start w:val="1"/>
      <w:numFmt w:val="lowerLetter"/>
      <w:lvlText w:val="%5."/>
      <w:lvlJc w:val="left"/>
      <w:pPr>
        <w:ind w:left="3765" w:hanging="360"/>
      </w:pPr>
    </w:lvl>
    <w:lvl w:ilvl="5" w:tplc="0409001B">
      <w:start w:val="1"/>
      <w:numFmt w:val="lowerRoman"/>
      <w:lvlText w:val="%6."/>
      <w:lvlJc w:val="right"/>
      <w:pPr>
        <w:ind w:left="4485" w:hanging="180"/>
      </w:pPr>
    </w:lvl>
    <w:lvl w:ilvl="6" w:tplc="0409000F">
      <w:start w:val="1"/>
      <w:numFmt w:val="decimal"/>
      <w:lvlText w:val="%7."/>
      <w:lvlJc w:val="left"/>
      <w:pPr>
        <w:ind w:left="5205" w:hanging="360"/>
      </w:pPr>
    </w:lvl>
    <w:lvl w:ilvl="7" w:tplc="04090019">
      <w:start w:val="1"/>
      <w:numFmt w:val="lowerLetter"/>
      <w:lvlText w:val="%8."/>
      <w:lvlJc w:val="left"/>
      <w:pPr>
        <w:ind w:left="5925" w:hanging="360"/>
      </w:pPr>
    </w:lvl>
    <w:lvl w:ilvl="8" w:tplc="0409001B">
      <w:start w:val="1"/>
      <w:numFmt w:val="lowerRoman"/>
      <w:lvlText w:val="%9."/>
      <w:lvlJc w:val="right"/>
      <w:pPr>
        <w:ind w:left="6645" w:hanging="180"/>
      </w:pPr>
    </w:lvl>
  </w:abstractNum>
  <w:abstractNum w:abstractNumId="6" w15:restartNumberingAfterBreak="0">
    <w:nsid w:val="354B49B3"/>
    <w:multiLevelType w:val="hybridMultilevel"/>
    <w:tmpl w:val="E1D08C2A"/>
    <w:lvl w:ilvl="0" w:tplc="5D48FE9A">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36A1791C"/>
    <w:multiLevelType w:val="hybridMultilevel"/>
    <w:tmpl w:val="60E48894"/>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941360A"/>
    <w:multiLevelType w:val="hybridMultilevel"/>
    <w:tmpl w:val="6362FBA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3294ED6"/>
    <w:multiLevelType w:val="hybridMultilevel"/>
    <w:tmpl w:val="03AAF516"/>
    <w:lvl w:ilvl="0" w:tplc="0809000F">
      <w:start w:val="1"/>
      <w:numFmt w:val="decimal"/>
      <w:lvlText w:val="%1."/>
      <w:lvlJc w:val="left"/>
      <w:pPr>
        <w:ind w:left="2790" w:hanging="720"/>
      </w:pPr>
      <w:rPr>
        <w:rFonts w:hint="default"/>
      </w:rPr>
    </w:lvl>
    <w:lvl w:ilvl="1" w:tplc="04090019">
      <w:start w:val="1"/>
      <w:numFmt w:val="lowerLetter"/>
      <w:lvlText w:val="%2."/>
      <w:lvlJc w:val="left"/>
      <w:pPr>
        <w:ind w:left="3150" w:hanging="360"/>
      </w:pPr>
    </w:lvl>
    <w:lvl w:ilvl="2" w:tplc="0409001B" w:tentative="1">
      <w:start w:val="1"/>
      <w:numFmt w:val="lowerRoman"/>
      <w:lvlText w:val="%3."/>
      <w:lvlJc w:val="right"/>
      <w:pPr>
        <w:ind w:left="3870" w:hanging="180"/>
      </w:pPr>
    </w:lvl>
    <w:lvl w:ilvl="3" w:tplc="0409000F" w:tentative="1">
      <w:start w:val="1"/>
      <w:numFmt w:val="decimal"/>
      <w:lvlText w:val="%4."/>
      <w:lvlJc w:val="left"/>
      <w:pPr>
        <w:ind w:left="4590" w:hanging="360"/>
      </w:pPr>
    </w:lvl>
    <w:lvl w:ilvl="4" w:tplc="04090019" w:tentative="1">
      <w:start w:val="1"/>
      <w:numFmt w:val="lowerLetter"/>
      <w:lvlText w:val="%5."/>
      <w:lvlJc w:val="left"/>
      <w:pPr>
        <w:ind w:left="5310" w:hanging="360"/>
      </w:pPr>
    </w:lvl>
    <w:lvl w:ilvl="5" w:tplc="0409001B" w:tentative="1">
      <w:start w:val="1"/>
      <w:numFmt w:val="lowerRoman"/>
      <w:lvlText w:val="%6."/>
      <w:lvlJc w:val="right"/>
      <w:pPr>
        <w:ind w:left="6030" w:hanging="180"/>
      </w:pPr>
    </w:lvl>
    <w:lvl w:ilvl="6" w:tplc="0409000F" w:tentative="1">
      <w:start w:val="1"/>
      <w:numFmt w:val="decimal"/>
      <w:lvlText w:val="%7."/>
      <w:lvlJc w:val="left"/>
      <w:pPr>
        <w:ind w:left="6750" w:hanging="360"/>
      </w:pPr>
    </w:lvl>
    <w:lvl w:ilvl="7" w:tplc="04090019" w:tentative="1">
      <w:start w:val="1"/>
      <w:numFmt w:val="lowerLetter"/>
      <w:lvlText w:val="%8."/>
      <w:lvlJc w:val="left"/>
      <w:pPr>
        <w:ind w:left="7470" w:hanging="360"/>
      </w:pPr>
    </w:lvl>
    <w:lvl w:ilvl="8" w:tplc="0409001B" w:tentative="1">
      <w:start w:val="1"/>
      <w:numFmt w:val="lowerRoman"/>
      <w:lvlText w:val="%9."/>
      <w:lvlJc w:val="right"/>
      <w:pPr>
        <w:ind w:left="8190" w:hanging="180"/>
      </w:pPr>
    </w:lvl>
  </w:abstractNum>
  <w:abstractNum w:abstractNumId="10" w15:restartNumberingAfterBreak="0">
    <w:nsid w:val="481C15B4"/>
    <w:multiLevelType w:val="hybridMultilevel"/>
    <w:tmpl w:val="68502414"/>
    <w:lvl w:ilvl="0" w:tplc="88243E32">
      <w:start w:val="1"/>
      <w:numFmt w:val="lowerRoman"/>
      <w:lvlText w:val="%1."/>
      <w:lvlJc w:val="left"/>
      <w:pPr>
        <w:ind w:left="1050" w:hanging="720"/>
      </w:pPr>
      <w:rPr>
        <w:rFonts w:hint="default"/>
      </w:rPr>
    </w:lvl>
    <w:lvl w:ilvl="1" w:tplc="04090019">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11" w15:restartNumberingAfterBreak="0">
    <w:nsid w:val="4E27779E"/>
    <w:multiLevelType w:val="hybridMultilevel"/>
    <w:tmpl w:val="82D83DFA"/>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53547FB8"/>
    <w:multiLevelType w:val="hybridMultilevel"/>
    <w:tmpl w:val="DBC0012C"/>
    <w:lvl w:ilvl="0" w:tplc="FD66F0F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4B97D27"/>
    <w:multiLevelType w:val="hybridMultilevel"/>
    <w:tmpl w:val="9850CD48"/>
    <w:lvl w:ilvl="0" w:tplc="5226DB4C">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635A4FF6"/>
    <w:multiLevelType w:val="hybridMultilevel"/>
    <w:tmpl w:val="01D6E19E"/>
    <w:lvl w:ilvl="0" w:tplc="C2D27222">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665A4D56"/>
    <w:multiLevelType w:val="hybridMultilevel"/>
    <w:tmpl w:val="55E497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6DF48D4"/>
    <w:multiLevelType w:val="hybridMultilevel"/>
    <w:tmpl w:val="02DCFD6E"/>
    <w:lvl w:ilvl="0" w:tplc="F788D8A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C79355E"/>
    <w:multiLevelType w:val="hybridMultilevel"/>
    <w:tmpl w:val="45BA73FE"/>
    <w:lvl w:ilvl="0" w:tplc="5358F1FE">
      <w:start w:val="1"/>
      <w:numFmt w:val="low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7838589E"/>
    <w:multiLevelType w:val="multilevel"/>
    <w:tmpl w:val="DD0C95F4"/>
    <w:lvl w:ilvl="0">
      <w:start w:val="4"/>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num w:numId="1">
    <w:abstractNumId w:val="0"/>
  </w:num>
  <w:num w:numId="2">
    <w:abstractNumId w:val="12"/>
  </w:num>
  <w:num w:numId="3">
    <w:abstractNumId w:val="1"/>
  </w:num>
  <w:num w:numId="4">
    <w:abstractNumId w:val="15"/>
  </w:num>
  <w:num w:numId="5">
    <w:abstractNumId w:val="10"/>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6"/>
  </w:num>
  <w:num w:numId="14">
    <w:abstractNumId w:val="9"/>
  </w:num>
  <w:num w:numId="15">
    <w:abstractNumId w:val="14"/>
  </w:num>
  <w:num w:numId="16">
    <w:abstractNumId w:val="7"/>
  </w:num>
  <w:num w:numId="17">
    <w:abstractNumId w:val="8"/>
  </w:num>
  <w:num w:numId="18">
    <w:abstractNumId w:val="18"/>
  </w:num>
  <w:num w:numId="19">
    <w:abstractNumId w:val="17"/>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1B68"/>
    <w:rsid w:val="00001098"/>
    <w:rsid w:val="00002D87"/>
    <w:rsid w:val="00003A6C"/>
    <w:rsid w:val="00003B6C"/>
    <w:rsid w:val="00003C6A"/>
    <w:rsid w:val="000044F1"/>
    <w:rsid w:val="000058D0"/>
    <w:rsid w:val="00006083"/>
    <w:rsid w:val="00006597"/>
    <w:rsid w:val="000065CC"/>
    <w:rsid w:val="000070F0"/>
    <w:rsid w:val="00007467"/>
    <w:rsid w:val="00007E96"/>
    <w:rsid w:val="000106D4"/>
    <w:rsid w:val="00010B06"/>
    <w:rsid w:val="00011CCD"/>
    <w:rsid w:val="00013EA1"/>
    <w:rsid w:val="00014391"/>
    <w:rsid w:val="0001510E"/>
    <w:rsid w:val="000152F6"/>
    <w:rsid w:val="000156F4"/>
    <w:rsid w:val="000157C3"/>
    <w:rsid w:val="00016A3F"/>
    <w:rsid w:val="000171B0"/>
    <w:rsid w:val="00020427"/>
    <w:rsid w:val="0002261A"/>
    <w:rsid w:val="00022856"/>
    <w:rsid w:val="00022A1D"/>
    <w:rsid w:val="00026482"/>
    <w:rsid w:val="000265CC"/>
    <w:rsid w:val="00026D42"/>
    <w:rsid w:val="0002732C"/>
    <w:rsid w:val="00030800"/>
    <w:rsid w:val="00030C59"/>
    <w:rsid w:val="00030CDA"/>
    <w:rsid w:val="00032036"/>
    <w:rsid w:val="00032B0A"/>
    <w:rsid w:val="00032D26"/>
    <w:rsid w:val="000349D4"/>
    <w:rsid w:val="00036D4C"/>
    <w:rsid w:val="000413AD"/>
    <w:rsid w:val="00041A9E"/>
    <w:rsid w:val="00042504"/>
    <w:rsid w:val="000435A5"/>
    <w:rsid w:val="00044280"/>
    <w:rsid w:val="000457F2"/>
    <w:rsid w:val="00047C99"/>
    <w:rsid w:val="000510E1"/>
    <w:rsid w:val="0005135A"/>
    <w:rsid w:val="000527B3"/>
    <w:rsid w:val="00052968"/>
    <w:rsid w:val="00057426"/>
    <w:rsid w:val="00060354"/>
    <w:rsid w:val="00060E53"/>
    <w:rsid w:val="00061539"/>
    <w:rsid w:val="00061605"/>
    <w:rsid w:val="00061B6E"/>
    <w:rsid w:val="00062172"/>
    <w:rsid w:val="00062460"/>
    <w:rsid w:val="000629C7"/>
    <w:rsid w:val="000637F6"/>
    <w:rsid w:val="0006520D"/>
    <w:rsid w:val="00065593"/>
    <w:rsid w:val="00065AD4"/>
    <w:rsid w:val="00065FE5"/>
    <w:rsid w:val="0007060F"/>
    <w:rsid w:val="00070D63"/>
    <w:rsid w:val="00071338"/>
    <w:rsid w:val="000729A3"/>
    <w:rsid w:val="00072B63"/>
    <w:rsid w:val="000733A0"/>
    <w:rsid w:val="00074EB9"/>
    <w:rsid w:val="0007501C"/>
    <w:rsid w:val="0007581F"/>
    <w:rsid w:val="00076FE7"/>
    <w:rsid w:val="000771AF"/>
    <w:rsid w:val="00077E2B"/>
    <w:rsid w:val="000817D9"/>
    <w:rsid w:val="000824FA"/>
    <w:rsid w:val="0008250D"/>
    <w:rsid w:val="00082C74"/>
    <w:rsid w:val="00083C0F"/>
    <w:rsid w:val="00084AF6"/>
    <w:rsid w:val="00084F45"/>
    <w:rsid w:val="00085419"/>
    <w:rsid w:val="0008776D"/>
    <w:rsid w:val="00087D49"/>
    <w:rsid w:val="00090CE2"/>
    <w:rsid w:val="00091054"/>
    <w:rsid w:val="0009140E"/>
    <w:rsid w:val="00092BAF"/>
    <w:rsid w:val="000942FB"/>
    <w:rsid w:val="00095A93"/>
    <w:rsid w:val="00095DDF"/>
    <w:rsid w:val="00095E1E"/>
    <w:rsid w:val="000960F4"/>
    <w:rsid w:val="0009637E"/>
    <w:rsid w:val="000A005F"/>
    <w:rsid w:val="000A1062"/>
    <w:rsid w:val="000A1933"/>
    <w:rsid w:val="000A3334"/>
    <w:rsid w:val="000A494F"/>
    <w:rsid w:val="000A4F66"/>
    <w:rsid w:val="000A5EDB"/>
    <w:rsid w:val="000A60CC"/>
    <w:rsid w:val="000A7AAF"/>
    <w:rsid w:val="000B1527"/>
    <w:rsid w:val="000B7DB5"/>
    <w:rsid w:val="000C031A"/>
    <w:rsid w:val="000C1B36"/>
    <w:rsid w:val="000C2179"/>
    <w:rsid w:val="000C2715"/>
    <w:rsid w:val="000C3947"/>
    <w:rsid w:val="000C4502"/>
    <w:rsid w:val="000C4A50"/>
    <w:rsid w:val="000C4A67"/>
    <w:rsid w:val="000C4BB9"/>
    <w:rsid w:val="000C647C"/>
    <w:rsid w:val="000C65AF"/>
    <w:rsid w:val="000C6937"/>
    <w:rsid w:val="000C7D38"/>
    <w:rsid w:val="000D0787"/>
    <w:rsid w:val="000D0861"/>
    <w:rsid w:val="000D2690"/>
    <w:rsid w:val="000D2867"/>
    <w:rsid w:val="000D3A8C"/>
    <w:rsid w:val="000D4363"/>
    <w:rsid w:val="000D4F96"/>
    <w:rsid w:val="000D51A5"/>
    <w:rsid w:val="000D6DB8"/>
    <w:rsid w:val="000D74B2"/>
    <w:rsid w:val="000E03E8"/>
    <w:rsid w:val="000E0C05"/>
    <w:rsid w:val="000E3030"/>
    <w:rsid w:val="000E33D3"/>
    <w:rsid w:val="000E38D0"/>
    <w:rsid w:val="000E4BC1"/>
    <w:rsid w:val="000F0198"/>
    <w:rsid w:val="000F4DA9"/>
    <w:rsid w:val="000F5F6E"/>
    <w:rsid w:val="000F6725"/>
    <w:rsid w:val="00100C69"/>
    <w:rsid w:val="00101297"/>
    <w:rsid w:val="001013BD"/>
    <w:rsid w:val="001037FD"/>
    <w:rsid w:val="00103D12"/>
    <w:rsid w:val="00103D3B"/>
    <w:rsid w:val="00104388"/>
    <w:rsid w:val="00105592"/>
    <w:rsid w:val="00107AD7"/>
    <w:rsid w:val="00107C88"/>
    <w:rsid w:val="0011013C"/>
    <w:rsid w:val="00110414"/>
    <w:rsid w:val="00110E53"/>
    <w:rsid w:val="00111128"/>
    <w:rsid w:val="00112800"/>
    <w:rsid w:val="00115532"/>
    <w:rsid w:val="00115631"/>
    <w:rsid w:val="0011570C"/>
    <w:rsid w:val="00115E95"/>
    <w:rsid w:val="001164E8"/>
    <w:rsid w:val="0011651E"/>
    <w:rsid w:val="00121695"/>
    <w:rsid w:val="001243C6"/>
    <w:rsid w:val="00125392"/>
    <w:rsid w:val="00125A55"/>
    <w:rsid w:val="00125F8E"/>
    <w:rsid w:val="001262F6"/>
    <w:rsid w:val="00127252"/>
    <w:rsid w:val="00127A7C"/>
    <w:rsid w:val="00130027"/>
    <w:rsid w:val="00131190"/>
    <w:rsid w:val="00132939"/>
    <w:rsid w:val="00132B70"/>
    <w:rsid w:val="00133188"/>
    <w:rsid w:val="00133298"/>
    <w:rsid w:val="00133A6A"/>
    <w:rsid w:val="00136A73"/>
    <w:rsid w:val="00136CD3"/>
    <w:rsid w:val="00136FCA"/>
    <w:rsid w:val="00140CAA"/>
    <w:rsid w:val="001429E4"/>
    <w:rsid w:val="0014427E"/>
    <w:rsid w:val="00144B13"/>
    <w:rsid w:val="0014525C"/>
    <w:rsid w:val="00146467"/>
    <w:rsid w:val="00146B35"/>
    <w:rsid w:val="001533D8"/>
    <w:rsid w:val="001534F4"/>
    <w:rsid w:val="00153F94"/>
    <w:rsid w:val="00155377"/>
    <w:rsid w:val="0015594A"/>
    <w:rsid w:val="00155BB3"/>
    <w:rsid w:val="00156408"/>
    <w:rsid w:val="00157FD9"/>
    <w:rsid w:val="001604CA"/>
    <w:rsid w:val="00160C15"/>
    <w:rsid w:val="00160DC1"/>
    <w:rsid w:val="00160EE8"/>
    <w:rsid w:val="00161126"/>
    <w:rsid w:val="00164E44"/>
    <w:rsid w:val="001707CD"/>
    <w:rsid w:val="0017127D"/>
    <w:rsid w:val="00171639"/>
    <w:rsid w:val="001732D3"/>
    <w:rsid w:val="00176B5C"/>
    <w:rsid w:val="00177A4E"/>
    <w:rsid w:val="00180C74"/>
    <w:rsid w:val="00182FFC"/>
    <w:rsid w:val="001831DC"/>
    <w:rsid w:val="001856A4"/>
    <w:rsid w:val="00187E74"/>
    <w:rsid w:val="001906A1"/>
    <w:rsid w:val="001908B3"/>
    <w:rsid w:val="001911CF"/>
    <w:rsid w:val="0019481F"/>
    <w:rsid w:val="00194A5F"/>
    <w:rsid w:val="001976FF"/>
    <w:rsid w:val="001A0F13"/>
    <w:rsid w:val="001A202D"/>
    <w:rsid w:val="001A2D8B"/>
    <w:rsid w:val="001A4175"/>
    <w:rsid w:val="001A4BD1"/>
    <w:rsid w:val="001A5052"/>
    <w:rsid w:val="001A5883"/>
    <w:rsid w:val="001A5E5E"/>
    <w:rsid w:val="001A68B1"/>
    <w:rsid w:val="001A7512"/>
    <w:rsid w:val="001B0358"/>
    <w:rsid w:val="001B0486"/>
    <w:rsid w:val="001B0B65"/>
    <w:rsid w:val="001B121C"/>
    <w:rsid w:val="001B5816"/>
    <w:rsid w:val="001B6D8E"/>
    <w:rsid w:val="001C0699"/>
    <w:rsid w:val="001C1383"/>
    <w:rsid w:val="001C1E4B"/>
    <w:rsid w:val="001C4A01"/>
    <w:rsid w:val="001C6242"/>
    <w:rsid w:val="001C67E1"/>
    <w:rsid w:val="001C71CB"/>
    <w:rsid w:val="001C7DA0"/>
    <w:rsid w:val="001D05E4"/>
    <w:rsid w:val="001D0981"/>
    <w:rsid w:val="001D0B4D"/>
    <w:rsid w:val="001D1293"/>
    <w:rsid w:val="001D1A7C"/>
    <w:rsid w:val="001D1EA9"/>
    <w:rsid w:val="001D2F1C"/>
    <w:rsid w:val="001D4013"/>
    <w:rsid w:val="001D4076"/>
    <w:rsid w:val="001D40DD"/>
    <w:rsid w:val="001D44DB"/>
    <w:rsid w:val="001D6DC8"/>
    <w:rsid w:val="001D7C88"/>
    <w:rsid w:val="001D7FA1"/>
    <w:rsid w:val="001E0073"/>
    <w:rsid w:val="001E08A4"/>
    <w:rsid w:val="001E15FD"/>
    <w:rsid w:val="001E16F1"/>
    <w:rsid w:val="001E3160"/>
    <w:rsid w:val="001E357B"/>
    <w:rsid w:val="001E535E"/>
    <w:rsid w:val="001E5827"/>
    <w:rsid w:val="001E5AB9"/>
    <w:rsid w:val="001E60A6"/>
    <w:rsid w:val="001E65DD"/>
    <w:rsid w:val="001E66BB"/>
    <w:rsid w:val="001E74F3"/>
    <w:rsid w:val="001F0ACA"/>
    <w:rsid w:val="001F0B69"/>
    <w:rsid w:val="001F1609"/>
    <w:rsid w:val="001F1E3F"/>
    <w:rsid w:val="001F2D25"/>
    <w:rsid w:val="001F3564"/>
    <w:rsid w:val="001F4A6A"/>
    <w:rsid w:val="001F585D"/>
    <w:rsid w:val="001F5C08"/>
    <w:rsid w:val="001F6AE5"/>
    <w:rsid w:val="001F6FB4"/>
    <w:rsid w:val="00200238"/>
    <w:rsid w:val="002006D5"/>
    <w:rsid w:val="00204AAB"/>
    <w:rsid w:val="0020546D"/>
    <w:rsid w:val="002068B9"/>
    <w:rsid w:val="00206E74"/>
    <w:rsid w:val="00207D12"/>
    <w:rsid w:val="002106A2"/>
    <w:rsid w:val="00211169"/>
    <w:rsid w:val="002117A7"/>
    <w:rsid w:val="00211EE5"/>
    <w:rsid w:val="0021248A"/>
    <w:rsid w:val="00213E7E"/>
    <w:rsid w:val="0021480D"/>
    <w:rsid w:val="00215761"/>
    <w:rsid w:val="00217567"/>
    <w:rsid w:val="002214A0"/>
    <w:rsid w:val="0022291C"/>
    <w:rsid w:val="00222DF2"/>
    <w:rsid w:val="0022722B"/>
    <w:rsid w:val="00230B5C"/>
    <w:rsid w:val="0023250A"/>
    <w:rsid w:val="00232EDC"/>
    <w:rsid w:val="00233B82"/>
    <w:rsid w:val="00236B6E"/>
    <w:rsid w:val="00236BE2"/>
    <w:rsid w:val="00237AA6"/>
    <w:rsid w:val="00237BD0"/>
    <w:rsid w:val="00241DDE"/>
    <w:rsid w:val="002426C8"/>
    <w:rsid w:val="00246E61"/>
    <w:rsid w:val="00247549"/>
    <w:rsid w:val="0025036A"/>
    <w:rsid w:val="002512AA"/>
    <w:rsid w:val="0025133C"/>
    <w:rsid w:val="00251B68"/>
    <w:rsid w:val="002523DB"/>
    <w:rsid w:val="00254ACD"/>
    <w:rsid w:val="00255050"/>
    <w:rsid w:val="002561E6"/>
    <w:rsid w:val="00256ED6"/>
    <w:rsid w:val="002602CA"/>
    <w:rsid w:val="002602F8"/>
    <w:rsid w:val="00261943"/>
    <w:rsid w:val="00262F91"/>
    <w:rsid w:val="002634BA"/>
    <w:rsid w:val="002673A5"/>
    <w:rsid w:val="00267C87"/>
    <w:rsid w:val="002702AA"/>
    <w:rsid w:val="00270F6F"/>
    <w:rsid w:val="00271CA3"/>
    <w:rsid w:val="00272E8C"/>
    <w:rsid w:val="00274185"/>
    <w:rsid w:val="00274358"/>
    <w:rsid w:val="00274A60"/>
    <w:rsid w:val="00274D6D"/>
    <w:rsid w:val="00274DED"/>
    <w:rsid w:val="00275F4F"/>
    <w:rsid w:val="002772AF"/>
    <w:rsid w:val="00281747"/>
    <w:rsid w:val="00281876"/>
    <w:rsid w:val="00281ED0"/>
    <w:rsid w:val="002827BD"/>
    <w:rsid w:val="002829A0"/>
    <w:rsid w:val="00283782"/>
    <w:rsid w:val="00283A04"/>
    <w:rsid w:val="00284EBB"/>
    <w:rsid w:val="00285613"/>
    <w:rsid w:val="00286A5D"/>
    <w:rsid w:val="002874B8"/>
    <w:rsid w:val="00291502"/>
    <w:rsid w:val="00292BB7"/>
    <w:rsid w:val="002938A3"/>
    <w:rsid w:val="00293C66"/>
    <w:rsid w:val="00293E09"/>
    <w:rsid w:val="00294025"/>
    <w:rsid w:val="00295A5C"/>
    <w:rsid w:val="00296533"/>
    <w:rsid w:val="00296FD8"/>
    <w:rsid w:val="002A0AE1"/>
    <w:rsid w:val="002A129B"/>
    <w:rsid w:val="002A2835"/>
    <w:rsid w:val="002A2C72"/>
    <w:rsid w:val="002A2F65"/>
    <w:rsid w:val="002A3A00"/>
    <w:rsid w:val="002A4433"/>
    <w:rsid w:val="002A4DD3"/>
    <w:rsid w:val="002A4ED3"/>
    <w:rsid w:val="002A7648"/>
    <w:rsid w:val="002B01D5"/>
    <w:rsid w:val="002B01F5"/>
    <w:rsid w:val="002B0829"/>
    <w:rsid w:val="002B0DAC"/>
    <w:rsid w:val="002B119D"/>
    <w:rsid w:val="002B1E39"/>
    <w:rsid w:val="002B45D4"/>
    <w:rsid w:val="002B47A2"/>
    <w:rsid w:val="002B56D9"/>
    <w:rsid w:val="002C0016"/>
    <w:rsid w:val="002C0562"/>
    <w:rsid w:val="002C1325"/>
    <w:rsid w:val="002C28B3"/>
    <w:rsid w:val="002C2DA5"/>
    <w:rsid w:val="002C3064"/>
    <w:rsid w:val="002C3688"/>
    <w:rsid w:val="002C4487"/>
    <w:rsid w:val="002C58DD"/>
    <w:rsid w:val="002D0692"/>
    <w:rsid w:val="002D12E5"/>
    <w:rsid w:val="002D1A89"/>
    <w:rsid w:val="002D2342"/>
    <w:rsid w:val="002D2488"/>
    <w:rsid w:val="002D29A0"/>
    <w:rsid w:val="002D29BF"/>
    <w:rsid w:val="002D2FEC"/>
    <w:rsid w:val="002D3332"/>
    <w:rsid w:val="002D4DC1"/>
    <w:rsid w:val="002D4E60"/>
    <w:rsid w:val="002D55EE"/>
    <w:rsid w:val="002D630C"/>
    <w:rsid w:val="002D654E"/>
    <w:rsid w:val="002E0F66"/>
    <w:rsid w:val="002E1375"/>
    <w:rsid w:val="002E289C"/>
    <w:rsid w:val="002E4881"/>
    <w:rsid w:val="002E48F0"/>
    <w:rsid w:val="002E4C78"/>
    <w:rsid w:val="002E752E"/>
    <w:rsid w:val="002E78E8"/>
    <w:rsid w:val="002E7947"/>
    <w:rsid w:val="002F02A5"/>
    <w:rsid w:val="002F0633"/>
    <w:rsid w:val="002F3A94"/>
    <w:rsid w:val="002F406E"/>
    <w:rsid w:val="002F40F5"/>
    <w:rsid w:val="002F62B2"/>
    <w:rsid w:val="002F79DE"/>
    <w:rsid w:val="00300060"/>
    <w:rsid w:val="00300A72"/>
    <w:rsid w:val="00300DEA"/>
    <w:rsid w:val="00300E7D"/>
    <w:rsid w:val="00301369"/>
    <w:rsid w:val="0030147E"/>
    <w:rsid w:val="003103A4"/>
    <w:rsid w:val="00310CCD"/>
    <w:rsid w:val="003118BA"/>
    <w:rsid w:val="00312F1E"/>
    <w:rsid w:val="00316CDF"/>
    <w:rsid w:val="00321230"/>
    <w:rsid w:val="003212FE"/>
    <w:rsid w:val="0032272F"/>
    <w:rsid w:val="00323017"/>
    <w:rsid w:val="00323E7D"/>
    <w:rsid w:val="003242B3"/>
    <w:rsid w:val="003243AA"/>
    <w:rsid w:val="003243E1"/>
    <w:rsid w:val="00324A31"/>
    <w:rsid w:val="00324EF8"/>
    <w:rsid w:val="00326A65"/>
    <w:rsid w:val="00327B9F"/>
    <w:rsid w:val="00330363"/>
    <w:rsid w:val="0033107A"/>
    <w:rsid w:val="00331600"/>
    <w:rsid w:val="00332893"/>
    <w:rsid w:val="003404D0"/>
    <w:rsid w:val="003405E8"/>
    <w:rsid w:val="00343AC6"/>
    <w:rsid w:val="00344876"/>
    <w:rsid w:val="00345098"/>
    <w:rsid w:val="003467AD"/>
    <w:rsid w:val="00346ACB"/>
    <w:rsid w:val="003512FD"/>
    <w:rsid w:val="00351965"/>
    <w:rsid w:val="00352211"/>
    <w:rsid w:val="00352D92"/>
    <w:rsid w:val="00353F71"/>
    <w:rsid w:val="0035483E"/>
    <w:rsid w:val="00354AA8"/>
    <w:rsid w:val="00357694"/>
    <w:rsid w:val="00360B73"/>
    <w:rsid w:val="003610CB"/>
    <w:rsid w:val="0036225B"/>
    <w:rsid w:val="00362973"/>
    <w:rsid w:val="003630AA"/>
    <w:rsid w:val="00363EE5"/>
    <w:rsid w:val="00364280"/>
    <w:rsid w:val="00364486"/>
    <w:rsid w:val="0036777E"/>
    <w:rsid w:val="00367DB7"/>
    <w:rsid w:val="00370031"/>
    <w:rsid w:val="003705A1"/>
    <w:rsid w:val="003713CE"/>
    <w:rsid w:val="00372654"/>
    <w:rsid w:val="00372919"/>
    <w:rsid w:val="003730E6"/>
    <w:rsid w:val="0037426C"/>
    <w:rsid w:val="003742F9"/>
    <w:rsid w:val="00374A74"/>
    <w:rsid w:val="003750B9"/>
    <w:rsid w:val="00376140"/>
    <w:rsid w:val="003774AC"/>
    <w:rsid w:val="00380A98"/>
    <w:rsid w:val="00380EF8"/>
    <w:rsid w:val="003835B5"/>
    <w:rsid w:val="0038548C"/>
    <w:rsid w:val="003859F6"/>
    <w:rsid w:val="003861CC"/>
    <w:rsid w:val="0038703E"/>
    <w:rsid w:val="00390915"/>
    <w:rsid w:val="003916FA"/>
    <w:rsid w:val="00391724"/>
    <w:rsid w:val="003919E1"/>
    <w:rsid w:val="00392BA7"/>
    <w:rsid w:val="003935FC"/>
    <w:rsid w:val="00393C9C"/>
    <w:rsid w:val="00394E12"/>
    <w:rsid w:val="00396548"/>
    <w:rsid w:val="003965FB"/>
    <w:rsid w:val="003966D7"/>
    <w:rsid w:val="003A02BC"/>
    <w:rsid w:val="003A14A8"/>
    <w:rsid w:val="003A15A2"/>
    <w:rsid w:val="003A2D70"/>
    <w:rsid w:val="003A2EFA"/>
    <w:rsid w:val="003A4180"/>
    <w:rsid w:val="003A4E53"/>
    <w:rsid w:val="003A4F99"/>
    <w:rsid w:val="003B0626"/>
    <w:rsid w:val="003B068F"/>
    <w:rsid w:val="003B0ABA"/>
    <w:rsid w:val="003B228A"/>
    <w:rsid w:val="003B38B7"/>
    <w:rsid w:val="003B4F3D"/>
    <w:rsid w:val="003B61D7"/>
    <w:rsid w:val="003B7BF5"/>
    <w:rsid w:val="003C34FB"/>
    <w:rsid w:val="003C4F8D"/>
    <w:rsid w:val="003C5F05"/>
    <w:rsid w:val="003C627D"/>
    <w:rsid w:val="003D0740"/>
    <w:rsid w:val="003D2EED"/>
    <w:rsid w:val="003D3BDA"/>
    <w:rsid w:val="003D4B95"/>
    <w:rsid w:val="003D6369"/>
    <w:rsid w:val="003D6AEE"/>
    <w:rsid w:val="003D7032"/>
    <w:rsid w:val="003D7693"/>
    <w:rsid w:val="003E11C0"/>
    <w:rsid w:val="003E3DE5"/>
    <w:rsid w:val="003E4D15"/>
    <w:rsid w:val="003E630B"/>
    <w:rsid w:val="003E773B"/>
    <w:rsid w:val="003F2097"/>
    <w:rsid w:val="003F2FA8"/>
    <w:rsid w:val="003F3ADA"/>
    <w:rsid w:val="003F4A35"/>
    <w:rsid w:val="003F4F3B"/>
    <w:rsid w:val="003F6651"/>
    <w:rsid w:val="003F787B"/>
    <w:rsid w:val="00400218"/>
    <w:rsid w:val="00401734"/>
    <w:rsid w:val="004024DF"/>
    <w:rsid w:val="00402BBD"/>
    <w:rsid w:val="004031FE"/>
    <w:rsid w:val="00404264"/>
    <w:rsid w:val="00405827"/>
    <w:rsid w:val="00406095"/>
    <w:rsid w:val="00410762"/>
    <w:rsid w:val="00411764"/>
    <w:rsid w:val="00411813"/>
    <w:rsid w:val="00413903"/>
    <w:rsid w:val="00413ECC"/>
    <w:rsid w:val="00414B7D"/>
    <w:rsid w:val="00416BE9"/>
    <w:rsid w:val="00416C69"/>
    <w:rsid w:val="00417219"/>
    <w:rsid w:val="00421001"/>
    <w:rsid w:val="004215E6"/>
    <w:rsid w:val="00421F50"/>
    <w:rsid w:val="004233F7"/>
    <w:rsid w:val="00426127"/>
    <w:rsid w:val="004309C2"/>
    <w:rsid w:val="004312B9"/>
    <w:rsid w:val="0043155F"/>
    <w:rsid w:val="00431F85"/>
    <w:rsid w:val="0043362B"/>
    <w:rsid w:val="00433D0D"/>
    <w:rsid w:val="00435CAB"/>
    <w:rsid w:val="00435DCD"/>
    <w:rsid w:val="004371E0"/>
    <w:rsid w:val="00440AD7"/>
    <w:rsid w:val="00441380"/>
    <w:rsid w:val="00442B6A"/>
    <w:rsid w:val="004430EF"/>
    <w:rsid w:val="004464B9"/>
    <w:rsid w:val="00447A91"/>
    <w:rsid w:val="004505B3"/>
    <w:rsid w:val="00452323"/>
    <w:rsid w:val="00453657"/>
    <w:rsid w:val="00454B1B"/>
    <w:rsid w:val="00456220"/>
    <w:rsid w:val="004562A4"/>
    <w:rsid w:val="004564D0"/>
    <w:rsid w:val="00457684"/>
    <w:rsid w:val="004579BF"/>
    <w:rsid w:val="00457F47"/>
    <w:rsid w:val="00460EED"/>
    <w:rsid w:val="004610E8"/>
    <w:rsid w:val="00462047"/>
    <w:rsid w:val="00462171"/>
    <w:rsid w:val="00462963"/>
    <w:rsid w:val="00463C69"/>
    <w:rsid w:val="00464B19"/>
    <w:rsid w:val="0046507B"/>
    <w:rsid w:val="0046575B"/>
    <w:rsid w:val="004736DD"/>
    <w:rsid w:val="004740F6"/>
    <w:rsid w:val="004748B7"/>
    <w:rsid w:val="00475E08"/>
    <w:rsid w:val="004760AB"/>
    <w:rsid w:val="004774A7"/>
    <w:rsid w:val="00477713"/>
    <w:rsid w:val="00477F8A"/>
    <w:rsid w:val="00480B4D"/>
    <w:rsid w:val="00481398"/>
    <w:rsid w:val="00482064"/>
    <w:rsid w:val="00482B56"/>
    <w:rsid w:val="0048309C"/>
    <w:rsid w:val="00487710"/>
    <w:rsid w:val="004902AA"/>
    <w:rsid w:val="00490E53"/>
    <w:rsid w:val="004952BF"/>
    <w:rsid w:val="004961E3"/>
    <w:rsid w:val="00496BB0"/>
    <w:rsid w:val="00497A9D"/>
    <w:rsid w:val="004A2BD5"/>
    <w:rsid w:val="004A3B7D"/>
    <w:rsid w:val="004A3D61"/>
    <w:rsid w:val="004A4C04"/>
    <w:rsid w:val="004A5A27"/>
    <w:rsid w:val="004A71D9"/>
    <w:rsid w:val="004B04F9"/>
    <w:rsid w:val="004B051B"/>
    <w:rsid w:val="004B2390"/>
    <w:rsid w:val="004B2CD5"/>
    <w:rsid w:val="004B4330"/>
    <w:rsid w:val="004B53C2"/>
    <w:rsid w:val="004B6428"/>
    <w:rsid w:val="004B6A46"/>
    <w:rsid w:val="004C11A3"/>
    <w:rsid w:val="004C195E"/>
    <w:rsid w:val="004C3E9F"/>
    <w:rsid w:val="004C5803"/>
    <w:rsid w:val="004C6032"/>
    <w:rsid w:val="004C6372"/>
    <w:rsid w:val="004C716F"/>
    <w:rsid w:val="004D124E"/>
    <w:rsid w:val="004D2846"/>
    <w:rsid w:val="004D2BA0"/>
    <w:rsid w:val="004D347E"/>
    <w:rsid w:val="004D5D17"/>
    <w:rsid w:val="004D6360"/>
    <w:rsid w:val="004D6463"/>
    <w:rsid w:val="004D6CF1"/>
    <w:rsid w:val="004E00EE"/>
    <w:rsid w:val="004E1EE0"/>
    <w:rsid w:val="004E2464"/>
    <w:rsid w:val="004E2822"/>
    <w:rsid w:val="004E46DD"/>
    <w:rsid w:val="004E5667"/>
    <w:rsid w:val="004E616F"/>
    <w:rsid w:val="004E61D1"/>
    <w:rsid w:val="004E670E"/>
    <w:rsid w:val="004E6902"/>
    <w:rsid w:val="004E74A5"/>
    <w:rsid w:val="004E7CEF"/>
    <w:rsid w:val="004E7D01"/>
    <w:rsid w:val="004F0943"/>
    <w:rsid w:val="004F1E60"/>
    <w:rsid w:val="004F4656"/>
    <w:rsid w:val="004F5D69"/>
    <w:rsid w:val="004F72E4"/>
    <w:rsid w:val="00500AAA"/>
    <w:rsid w:val="005013E2"/>
    <w:rsid w:val="00502210"/>
    <w:rsid w:val="00502567"/>
    <w:rsid w:val="00504197"/>
    <w:rsid w:val="00504ED2"/>
    <w:rsid w:val="00507D8F"/>
    <w:rsid w:val="00507F2D"/>
    <w:rsid w:val="005101CB"/>
    <w:rsid w:val="00511BFE"/>
    <w:rsid w:val="00512B11"/>
    <w:rsid w:val="00514254"/>
    <w:rsid w:val="005146C1"/>
    <w:rsid w:val="00515A06"/>
    <w:rsid w:val="00515E28"/>
    <w:rsid w:val="00516D93"/>
    <w:rsid w:val="005173D5"/>
    <w:rsid w:val="005201A8"/>
    <w:rsid w:val="00522C55"/>
    <w:rsid w:val="00523437"/>
    <w:rsid w:val="00523E52"/>
    <w:rsid w:val="00523F61"/>
    <w:rsid w:val="0052727D"/>
    <w:rsid w:val="005321D8"/>
    <w:rsid w:val="0053262D"/>
    <w:rsid w:val="00532D92"/>
    <w:rsid w:val="00533BD6"/>
    <w:rsid w:val="0053711E"/>
    <w:rsid w:val="005403B5"/>
    <w:rsid w:val="005405BE"/>
    <w:rsid w:val="00540DF2"/>
    <w:rsid w:val="00541483"/>
    <w:rsid w:val="00547336"/>
    <w:rsid w:val="00547969"/>
    <w:rsid w:val="00547F25"/>
    <w:rsid w:val="00551051"/>
    <w:rsid w:val="0055134B"/>
    <w:rsid w:val="005529FE"/>
    <w:rsid w:val="00552AA2"/>
    <w:rsid w:val="005555F4"/>
    <w:rsid w:val="00555D8B"/>
    <w:rsid w:val="0055735C"/>
    <w:rsid w:val="00557E29"/>
    <w:rsid w:val="00561FD9"/>
    <w:rsid w:val="005620A1"/>
    <w:rsid w:val="00564CC7"/>
    <w:rsid w:val="005658C1"/>
    <w:rsid w:val="005665C6"/>
    <w:rsid w:val="005672CB"/>
    <w:rsid w:val="00571E23"/>
    <w:rsid w:val="00572EA2"/>
    <w:rsid w:val="00573474"/>
    <w:rsid w:val="00574432"/>
    <w:rsid w:val="00575F59"/>
    <w:rsid w:val="00577742"/>
    <w:rsid w:val="00580AFF"/>
    <w:rsid w:val="00581D53"/>
    <w:rsid w:val="005831B1"/>
    <w:rsid w:val="00583F45"/>
    <w:rsid w:val="005856F0"/>
    <w:rsid w:val="00592C2A"/>
    <w:rsid w:val="00594842"/>
    <w:rsid w:val="005952F1"/>
    <w:rsid w:val="00595A60"/>
    <w:rsid w:val="00595DA9"/>
    <w:rsid w:val="00596C77"/>
    <w:rsid w:val="00596D03"/>
    <w:rsid w:val="00596E19"/>
    <w:rsid w:val="00597069"/>
    <w:rsid w:val="005A0471"/>
    <w:rsid w:val="005A0776"/>
    <w:rsid w:val="005A104E"/>
    <w:rsid w:val="005A16A8"/>
    <w:rsid w:val="005A3118"/>
    <w:rsid w:val="005A3C69"/>
    <w:rsid w:val="005A3E8D"/>
    <w:rsid w:val="005A58E5"/>
    <w:rsid w:val="005A59B1"/>
    <w:rsid w:val="005B3783"/>
    <w:rsid w:val="005B4DEF"/>
    <w:rsid w:val="005B7FA5"/>
    <w:rsid w:val="005C0E42"/>
    <w:rsid w:val="005C1BE0"/>
    <w:rsid w:val="005C1E08"/>
    <w:rsid w:val="005C2311"/>
    <w:rsid w:val="005C25FF"/>
    <w:rsid w:val="005C3D9A"/>
    <w:rsid w:val="005C4F48"/>
    <w:rsid w:val="005C5300"/>
    <w:rsid w:val="005C5741"/>
    <w:rsid w:val="005C7112"/>
    <w:rsid w:val="005C7C73"/>
    <w:rsid w:val="005D1030"/>
    <w:rsid w:val="005D1B6A"/>
    <w:rsid w:val="005D21BC"/>
    <w:rsid w:val="005D2CA4"/>
    <w:rsid w:val="005D2F61"/>
    <w:rsid w:val="005D355E"/>
    <w:rsid w:val="005D3676"/>
    <w:rsid w:val="005D4AE5"/>
    <w:rsid w:val="005D5B1F"/>
    <w:rsid w:val="005D680B"/>
    <w:rsid w:val="005D68F0"/>
    <w:rsid w:val="005E105A"/>
    <w:rsid w:val="005E179A"/>
    <w:rsid w:val="005E3044"/>
    <w:rsid w:val="005E3AD4"/>
    <w:rsid w:val="005E4178"/>
    <w:rsid w:val="005E42D7"/>
    <w:rsid w:val="005E522B"/>
    <w:rsid w:val="005E580F"/>
    <w:rsid w:val="005E62D1"/>
    <w:rsid w:val="005E64E8"/>
    <w:rsid w:val="005E748A"/>
    <w:rsid w:val="005F13FF"/>
    <w:rsid w:val="005F1E4A"/>
    <w:rsid w:val="005F2D85"/>
    <w:rsid w:val="005F362A"/>
    <w:rsid w:val="005F7CEF"/>
    <w:rsid w:val="00600729"/>
    <w:rsid w:val="006022C3"/>
    <w:rsid w:val="006043C4"/>
    <w:rsid w:val="006066A6"/>
    <w:rsid w:val="0060778B"/>
    <w:rsid w:val="00607D09"/>
    <w:rsid w:val="00610AD8"/>
    <w:rsid w:val="00610FD2"/>
    <w:rsid w:val="0061135E"/>
    <w:rsid w:val="006113E7"/>
    <w:rsid w:val="00615E17"/>
    <w:rsid w:val="00617204"/>
    <w:rsid w:val="00617DE4"/>
    <w:rsid w:val="00620D11"/>
    <w:rsid w:val="00621831"/>
    <w:rsid w:val="006259CA"/>
    <w:rsid w:val="006260D1"/>
    <w:rsid w:val="006261B7"/>
    <w:rsid w:val="00630383"/>
    <w:rsid w:val="006307B4"/>
    <w:rsid w:val="00630F0D"/>
    <w:rsid w:val="00631509"/>
    <w:rsid w:val="00632F3E"/>
    <w:rsid w:val="00634787"/>
    <w:rsid w:val="00634B2A"/>
    <w:rsid w:val="00636945"/>
    <w:rsid w:val="00637292"/>
    <w:rsid w:val="006401A1"/>
    <w:rsid w:val="0064235C"/>
    <w:rsid w:val="006447FB"/>
    <w:rsid w:val="00646503"/>
    <w:rsid w:val="006468EC"/>
    <w:rsid w:val="00647265"/>
    <w:rsid w:val="00650477"/>
    <w:rsid w:val="00650C55"/>
    <w:rsid w:val="00652F93"/>
    <w:rsid w:val="00653412"/>
    <w:rsid w:val="00654171"/>
    <w:rsid w:val="00654FC5"/>
    <w:rsid w:val="00656FA6"/>
    <w:rsid w:val="00661212"/>
    <w:rsid w:val="00661741"/>
    <w:rsid w:val="00664B4F"/>
    <w:rsid w:val="00665AE6"/>
    <w:rsid w:val="00666557"/>
    <w:rsid w:val="00666BA1"/>
    <w:rsid w:val="00666E6F"/>
    <w:rsid w:val="00670F02"/>
    <w:rsid w:val="00671A23"/>
    <w:rsid w:val="00671FBF"/>
    <w:rsid w:val="00673EB6"/>
    <w:rsid w:val="006752C4"/>
    <w:rsid w:val="006774B4"/>
    <w:rsid w:val="006775FF"/>
    <w:rsid w:val="00682C21"/>
    <w:rsid w:val="006833BA"/>
    <w:rsid w:val="00683A96"/>
    <w:rsid w:val="0068551F"/>
    <w:rsid w:val="006858F2"/>
    <w:rsid w:val="006909A5"/>
    <w:rsid w:val="00690C45"/>
    <w:rsid w:val="00691CAC"/>
    <w:rsid w:val="00692F76"/>
    <w:rsid w:val="006943EB"/>
    <w:rsid w:val="00694E72"/>
    <w:rsid w:val="00694E75"/>
    <w:rsid w:val="00696213"/>
    <w:rsid w:val="00697F8F"/>
    <w:rsid w:val="006A133C"/>
    <w:rsid w:val="006A2FB4"/>
    <w:rsid w:val="006A42C1"/>
    <w:rsid w:val="006A4C41"/>
    <w:rsid w:val="006A52D3"/>
    <w:rsid w:val="006A54F3"/>
    <w:rsid w:val="006A6328"/>
    <w:rsid w:val="006A6F55"/>
    <w:rsid w:val="006A7D29"/>
    <w:rsid w:val="006B02C3"/>
    <w:rsid w:val="006B1835"/>
    <w:rsid w:val="006B1F28"/>
    <w:rsid w:val="006B37A7"/>
    <w:rsid w:val="006B4472"/>
    <w:rsid w:val="006B57F7"/>
    <w:rsid w:val="006B593C"/>
    <w:rsid w:val="006B5DAD"/>
    <w:rsid w:val="006B68C2"/>
    <w:rsid w:val="006B7145"/>
    <w:rsid w:val="006C1D45"/>
    <w:rsid w:val="006C21AE"/>
    <w:rsid w:val="006C223D"/>
    <w:rsid w:val="006C22FC"/>
    <w:rsid w:val="006C2C01"/>
    <w:rsid w:val="006C387F"/>
    <w:rsid w:val="006C392A"/>
    <w:rsid w:val="006C3E9E"/>
    <w:rsid w:val="006C4AC7"/>
    <w:rsid w:val="006C4D59"/>
    <w:rsid w:val="006C5ABC"/>
    <w:rsid w:val="006C6851"/>
    <w:rsid w:val="006D32C0"/>
    <w:rsid w:val="006D3EDC"/>
    <w:rsid w:val="006D5CF7"/>
    <w:rsid w:val="006D6AA3"/>
    <w:rsid w:val="006D6AEC"/>
    <w:rsid w:val="006D6DAD"/>
    <w:rsid w:val="006D7888"/>
    <w:rsid w:val="006E1B67"/>
    <w:rsid w:val="006E2570"/>
    <w:rsid w:val="006E25F6"/>
    <w:rsid w:val="006E288F"/>
    <w:rsid w:val="006E579C"/>
    <w:rsid w:val="006E65BD"/>
    <w:rsid w:val="006F170C"/>
    <w:rsid w:val="006F2EBF"/>
    <w:rsid w:val="006F50A7"/>
    <w:rsid w:val="006F6D18"/>
    <w:rsid w:val="006F6E9A"/>
    <w:rsid w:val="006F72D2"/>
    <w:rsid w:val="006F7B74"/>
    <w:rsid w:val="007000F5"/>
    <w:rsid w:val="007002EE"/>
    <w:rsid w:val="00700C73"/>
    <w:rsid w:val="00702FB5"/>
    <w:rsid w:val="0070598D"/>
    <w:rsid w:val="00705AFA"/>
    <w:rsid w:val="0070703B"/>
    <w:rsid w:val="00707658"/>
    <w:rsid w:val="00707667"/>
    <w:rsid w:val="0070790B"/>
    <w:rsid w:val="00707AAA"/>
    <w:rsid w:val="0071000F"/>
    <w:rsid w:val="00710DFC"/>
    <w:rsid w:val="0071146A"/>
    <w:rsid w:val="00711FF8"/>
    <w:rsid w:val="00713EE3"/>
    <w:rsid w:val="00715760"/>
    <w:rsid w:val="00716809"/>
    <w:rsid w:val="00716C22"/>
    <w:rsid w:val="00716E52"/>
    <w:rsid w:val="007207B3"/>
    <w:rsid w:val="00721469"/>
    <w:rsid w:val="00721774"/>
    <w:rsid w:val="007219DB"/>
    <w:rsid w:val="00722478"/>
    <w:rsid w:val="00722505"/>
    <w:rsid w:val="00722A3E"/>
    <w:rsid w:val="0072383B"/>
    <w:rsid w:val="0072481E"/>
    <w:rsid w:val="00725966"/>
    <w:rsid w:val="00727A84"/>
    <w:rsid w:val="007315A4"/>
    <w:rsid w:val="00735640"/>
    <w:rsid w:val="007365B0"/>
    <w:rsid w:val="00737212"/>
    <w:rsid w:val="0073760D"/>
    <w:rsid w:val="00740D4E"/>
    <w:rsid w:val="007418A9"/>
    <w:rsid w:val="00741AD6"/>
    <w:rsid w:val="00744A7E"/>
    <w:rsid w:val="00746F65"/>
    <w:rsid w:val="00747303"/>
    <w:rsid w:val="00747548"/>
    <w:rsid w:val="00747C53"/>
    <w:rsid w:val="00747FA7"/>
    <w:rsid w:val="007506C1"/>
    <w:rsid w:val="00751435"/>
    <w:rsid w:val="00752AAE"/>
    <w:rsid w:val="00752DBC"/>
    <w:rsid w:val="00753BB8"/>
    <w:rsid w:val="00755352"/>
    <w:rsid w:val="00757154"/>
    <w:rsid w:val="00761150"/>
    <w:rsid w:val="00761E2A"/>
    <w:rsid w:val="007629E7"/>
    <w:rsid w:val="00762D95"/>
    <w:rsid w:val="00763024"/>
    <w:rsid w:val="00763839"/>
    <w:rsid w:val="00763AC1"/>
    <w:rsid w:val="00764C95"/>
    <w:rsid w:val="00767817"/>
    <w:rsid w:val="00770567"/>
    <w:rsid w:val="00772ED3"/>
    <w:rsid w:val="00773C77"/>
    <w:rsid w:val="00775617"/>
    <w:rsid w:val="00775800"/>
    <w:rsid w:val="007808BF"/>
    <w:rsid w:val="00781F80"/>
    <w:rsid w:val="007836EF"/>
    <w:rsid w:val="00783A62"/>
    <w:rsid w:val="00783E56"/>
    <w:rsid w:val="00784287"/>
    <w:rsid w:val="00784C60"/>
    <w:rsid w:val="00785518"/>
    <w:rsid w:val="00785594"/>
    <w:rsid w:val="00785C74"/>
    <w:rsid w:val="00786FA6"/>
    <w:rsid w:val="0079067F"/>
    <w:rsid w:val="00794910"/>
    <w:rsid w:val="007967C7"/>
    <w:rsid w:val="007968B5"/>
    <w:rsid w:val="00797175"/>
    <w:rsid w:val="00797A6D"/>
    <w:rsid w:val="00797F5C"/>
    <w:rsid w:val="007A06B9"/>
    <w:rsid w:val="007A1C2C"/>
    <w:rsid w:val="007A2A75"/>
    <w:rsid w:val="007A3196"/>
    <w:rsid w:val="007A5D31"/>
    <w:rsid w:val="007A73F3"/>
    <w:rsid w:val="007A7AEE"/>
    <w:rsid w:val="007B068C"/>
    <w:rsid w:val="007B0C34"/>
    <w:rsid w:val="007B1605"/>
    <w:rsid w:val="007B2983"/>
    <w:rsid w:val="007B5149"/>
    <w:rsid w:val="007B5617"/>
    <w:rsid w:val="007B589B"/>
    <w:rsid w:val="007B5F93"/>
    <w:rsid w:val="007B6FA3"/>
    <w:rsid w:val="007B713F"/>
    <w:rsid w:val="007B7405"/>
    <w:rsid w:val="007B78ED"/>
    <w:rsid w:val="007C0B4C"/>
    <w:rsid w:val="007C0E82"/>
    <w:rsid w:val="007C25EA"/>
    <w:rsid w:val="007C27F0"/>
    <w:rsid w:val="007C3553"/>
    <w:rsid w:val="007C4790"/>
    <w:rsid w:val="007C7BD0"/>
    <w:rsid w:val="007D0946"/>
    <w:rsid w:val="007D1227"/>
    <w:rsid w:val="007D2138"/>
    <w:rsid w:val="007D223D"/>
    <w:rsid w:val="007D240A"/>
    <w:rsid w:val="007D2A99"/>
    <w:rsid w:val="007D5579"/>
    <w:rsid w:val="007D6DA6"/>
    <w:rsid w:val="007D72B8"/>
    <w:rsid w:val="007E065F"/>
    <w:rsid w:val="007E1576"/>
    <w:rsid w:val="007E5589"/>
    <w:rsid w:val="007E5DBF"/>
    <w:rsid w:val="007E74E3"/>
    <w:rsid w:val="007E7B9F"/>
    <w:rsid w:val="007F01AB"/>
    <w:rsid w:val="007F07F9"/>
    <w:rsid w:val="007F0A56"/>
    <w:rsid w:val="007F0C73"/>
    <w:rsid w:val="007F0CCE"/>
    <w:rsid w:val="007F0ECD"/>
    <w:rsid w:val="007F199F"/>
    <w:rsid w:val="007F1CE1"/>
    <w:rsid w:val="007F1F60"/>
    <w:rsid w:val="007F3C1B"/>
    <w:rsid w:val="007F5FC0"/>
    <w:rsid w:val="007F61BC"/>
    <w:rsid w:val="00800994"/>
    <w:rsid w:val="00801E6C"/>
    <w:rsid w:val="00803094"/>
    <w:rsid w:val="008034FB"/>
    <w:rsid w:val="00804F8B"/>
    <w:rsid w:val="008052BC"/>
    <w:rsid w:val="00805F38"/>
    <w:rsid w:val="00806872"/>
    <w:rsid w:val="00807E75"/>
    <w:rsid w:val="0081003A"/>
    <w:rsid w:val="00810223"/>
    <w:rsid w:val="008120B0"/>
    <w:rsid w:val="00812297"/>
    <w:rsid w:val="00812CC7"/>
    <w:rsid w:val="008131D2"/>
    <w:rsid w:val="00813231"/>
    <w:rsid w:val="0081393F"/>
    <w:rsid w:val="0081444D"/>
    <w:rsid w:val="00817548"/>
    <w:rsid w:val="0082005A"/>
    <w:rsid w:val="00820D1B"/>
    <w:rsid w:val="00820FB8"/>
    <w:rsid w:val="008217C4"/>
    <w:rsid w:val="00821D32"/>
    <w:rsid w:val="00822A73"/>
    <w:rsid w:val="00824A14"/>
    <w:rsid w:val="00825120"/>
    <w:rsid w:val="008252E1"/>
    <w:rsid w:val="00825311"/>
    <w:rsid w:val="008302D0"/>
    <w:rsid w:val="00830E31"/>
    <w:rsid w:val="00831DAD"/>
    <w:rsid w:val="008346F0"/>
    <w:rsid w:val="00834DDD"/>
    <w:rsid w:val="00837508"/>
    <w:rsid w:val="008401E1"/>
    <w:rsid w:val="00841040"/>
    <w:rsid w:val="00842AA6"/>
    <w:rsid w:val="00843FEA"/>
    <w:rsid w:val="0084468F"/>
    <w:rsid w:val="00845FDE"/>
    <w:rsid w:val="0084649D"/>
    <w:rsid w:val="008476BB"/>
    <w:rsid w:val="008502A2"/>
    <w:rsid w:val="008509E8"/>
    <w:rsid w:val="00850C34"/>
    <w:rsid w:val="008515F8"/>
    <w:rsid w:val="0085183B"/>
    <w:rsid w:val="008531CC"/>
    <w:rsid w:val="0085384B"/>
    <w:rsid w:val="008548A8"/>
    <w:rsid w:val="008555D1"/>
    <w:rsid w:val="008567A8"/>
    <w:rsid w:val="00856A0D"/>
    <w:rsid w:val="00856DEB"/>
    <w:rsid w:val="00857C91"/>
    <w:rsid w:val="00860030"/>
    <w:rsid w:val="00860811"/>
    <w:rsid w:val="008608DB"/>
    <w:rsid w:val="0086329B"/>
    <w:rsid w:val="00864402"/>
    <w:rsid w:val="0086641A"/>
    <w:rsid w:val="0087057C"/>
    <w:rsid w:val="00871F43"/>
    <w:rsid w:val="00872DA0"/>
    <w:rsid w:val="0087459E"/>
    <w:rsid w:val="00875600"/>
    <w:rsid w:val="00877A18"/>
    <w:rsid w:val="00877E73"/>
    <w:rsid w:val="00881BC2"/>
    <w:rsid w:val="008841DA"/>
    <w:rsid w:val="00884296"/>
    <w:rsid w:val="00886889"/>
    <w:rsid w:val="00887EA5"/>
    <w:rsid w:val="0089001D"/>
    <w:rsid w:val="00891C97"/>
    <w:rsid w:val="0089598A"/>
    <w:rsid w:val="00895C2A"/>
    <w:rsid w:val="00895F3A"/>
    <w:rsid w:val="008962BD"/>
    <w:rsid w:val="0089664C"/>
    <w:rsid w:val="00897A6A"/>
    <w:rsid w:val="00897B5A"/>
    <w:rsid w:val="008A06F4"/>
    <w:rsid w:val="008A1024"/>
    <w:rsid w:val="008A26D2"/>
    <w:rsid w:val="008A2944"/>
    <w:rsid w:val="008A2BF9"/>
    <w:rsid w:val="008A6C01"/>
    <w:rsid w:val="008A7592"/>
    <w:rsid w:val="008A7642"/>
    <w:rsid w:val="008B0EE1"/>
    <w:rsid w:val="008B14C4"/>
    <w:rsid w:val="008B2193"/>
    <w:rsid w:val="008B4A06"/>
    <w:rsid w:val="008B5B80"/>
    <w:rsid w:val="008B61F5"/>
    <w:rsid w:val="008B6A66"/>
    <w:rsid w:val="008B6C8A"/>
    <w:rsid w:val="008B72E1"/>
    <w:rsid w:val="008B77CB"/>
    <w:rsid w:val="008C0326"/>
    <w:rsid w:val="008C0EE0"/>
    <w:rsid w:val="008C0FCB"/>
    <w:rsid w:val="008C107F"/>
    <w:rsid w:val="008C1C81"/>
    <w:rsid w:val="008C1DF6"/>
    <w:rsid w:val="008C3739"/>
    <w:rsid w:val="008C3864"/>
    <w:rsid w:val="008C387C"/>
    <w:rsid w:val="008C529A"/>
    <w:rsid w:val="008C5C48"/>
    <w:rsid w:val="008C76B9"/>
    <w:rsid w:val="008D12DD"/>
    <w:rsid w:val="008D1CCD"/>
    <w:rsid w:val="008D2BAE"/>
    <w:rsid w:val="008D329A"/>
    <w:rsid w:val="008D35C0"/>
    <w:rsid w:val="008D3DC1"/>
    <w:rsid w:val="008D4598"/>
    <w:rsid w:val="008D6226"/>
    <w:rsid w:val="008D77BC"/>
    <w:rsid w:val="008D7CA4"/>
    <w:rsid w:val="008D7E81"/>
    <w:rsid w:val="008E02F7"/>
    <w:rsid w:val="008E13BC"/>
    <w:rsid w:val="008E25BA"/>
    <w:rsid w:val="008E336E"/>
    <w:rsid w:val="008E3E0E"/>
    <w:rsid w:val="008E4D90"/>
    <w:rsid w:val="008E52EF"/>
    <w:rsid w:val="008E5440"/>
    <w:rsid w:val="008E60D1"/>
    <w:rsid w:val="008F01BA"/>
    <w:rsid w:val="008F034A"/>
    <w:rsid w:val="008F04DE"/>
    <w:rsid w:val="008F07E7"/>
    <w:rsid w:val="008F1206"/>
    <w:rsid w:val="008F19EE"/>
    <w:rsid w:val="008F2275"/>
    <w:rsid w:val="008F3C85"/>
    <w:rsid w:val="008F418C"/>
    <w:rsid w:val="008F4861"/>
    <w:rsid w:val="008F57A6"/>
    <w:rsid w:val="0090017D"/>
    <w:rsid w:val="009005C7"/>
    <w:rsid w:val="00900863"/>
    <w:rsid w:val="009021E4"/>
    <w:rsid w:val="00902E75"/>
    <w:rsid w:val="009038D1"/>
    <w:rsid w:val="00903B6D"/>
    <w:rsid w:val="009042CC"/>
    <w:rsid w:val="00905AF4"/>
    <w:rsid w:val="009066FD"/>
    <w:rsid w:val="00906740"/>
    <w:rsid w:val="00907B78"/>
    <w:rsid w:val="009101E3"/>
    <w:rsid w:val="009116EA"/>
    <w:rsid w:val="009119FE"/>
    <w:rsid w:val="00911B4E"/>
    <w:rsid w:val="00911CD6"/>
    <w:rsid w:val="00914343"/>
    <w:rsid w:val="009149D9"/>
    <w:rsid w:val="00920887"/>
    <w:rsid w:val="00920AD3"/>
    <w:rsid w:val="00920B2E"/>
    <w:rsid w:val="00920DE4"/>
    <w:rsid w:val="00921B10"/>
    <w:rsid w:val="009222CB"/>
    <w:rsid w:val="0092354B"/>
    <w:rsid w:val="00924CCD"/>
    <w:rsid w:val="00925C6F"/>
    <w:rsid w:val="00925FE8"/>
    <w:rsid w:val="00930CE6"/>
    <w:rsid w:val="00931702"/>
    <w:rsid w:val="00933F01"/>
    <w:rsid w:val="00934F55"/>
    <w:rsid w:val="00934FEE"/>
    <w:rsid w:val="0093566A"/>
    <w:rsid w:val="00935FA4"/>
    <w:rsid w:val="00937757"/>
    <w:rsid w:val="00937CD3"/>
    <w:rsid w:val="00937FAB"/>
    <w:rsid w:val="0094058F"/>
    <w:rsid w:val="00940EB7"/>
    <w:rsid w:val="009416FD"/>
    <w:rsid w:val="00941A9C"/>
    <w:rsid w:val="009447E9"/>
    <w:rsid w:val="00945889"/>
    <w:rsid w:val="00946123"/>
    <w:rsid w:val="009462DD"/>
    <w:rsid w:val="0095163C"/>
    <w:rsid w:val="00951984"/>
    <w:rsid w:val="009520DA"/>
    <w:rsid w:val="00952553"/>
    <w:rsid w:val="0095328E"/>
    <w:rsid w:val="0095441F"/>
    <w:rsid w:val="00954F0B"/>
    <w:rsid w:val="00955586"/>
    <w:rsid w:val="00957F80"/>
    <w:rsid w:val="00963E8D"/>
    <w:rsid w:val="00965D0C"/>
    <w:rsid w:val="00966D07"/>
    <w:rsid w:val="0096762A"/>
    <w:rsid w:val="0096797B"/>
    <w:rsid w:val="00970302"/>
    <w:rsid w:val="00972597"/>
    <w:rsid w:val="00972B2B"/>
    <w:rsid w:val="00972CFC"/>
    <w:rsid w:val="009741C5"/>
    <w:rsid w:val="0097437A"/>
    <w:rsid w:val="00974945"/>
    <w:rsid w:val="009749E4"/>
    <w:rsid w:val="009751B5"/>
    <w:rsid w:val="00976607"/>
    <w:rsid w:val="00977B05"/>
    <w:rsid w:val="0098179A"/>
    <w:rsid w:val="009822B3"/>
    <w:rsid w:val="00982D1C"/>
    <w:rsid w:val="00982D86"/>
    <w:rsid w:val="009833B4"/>
    <w:rsid w:val="00984957"/>
    <w:rsid w:val="00984D0F"/>
    <w:rsid w:val="00986354"/>
    <w:rsid w:val="00987A5B"/>
    <w:rsid w:val="0099003E"/>
    <w:rsid w:val="009916DA"/>
    <w:rsid w:val="00991C12"/>
    <w:rsid w:val="00991D5D"/>
    <w:rsid w:val="00994438"/>
    <w:rsid w:val="009A070A"/>
    <w:rsid w:val="009A20B1"/>
    <w:rsid w:val="009A21CA"/>
    <w:rsid w:val="009A2DCB"/>
    <w:rsid w:val="009A2E9F"/>
    <w:rsid w:val="009A31A7"/>
    <w:rsid w:val="009A3FE5"/>
    <w:rsid w:val="009A793E"/>
    <w:rsid w:val="009A7EE5"/>
    <w:rsid w:val="009B271E"/>
    <w:rsid w:val="009B2BBB"/>
    <w:rsid w:val="009B32FD"/>
    <w:rsid w:val="009B370F"/>
    <w:rsid w:val="009B79ED"/>
    <w:rsid w:val="009C0667"/>
    <w:rsid w:val="009C18AC"/>
    <w:rsid w:val="009C2A0F"/>
    <w:rsid w:val="009C2AF9"/>
    <w:rsid w:val="009C37AC"/>
    <w:rsid w:val="009C41FA"/>
    <w:rsid w:val="009C661E"/>
    <w:rsid w:val="009C6AFA"/>
    <w:rsid w:val="009C7194"/>
    <w:rsid w:val="009C764D"/>
    <w:rsid w:val="009C77E7"/>
    <w:rsid w:val="009D05E9"/>
    <w:rsid w:val="009D08C9"/>
    <w:rsid w:val="009D4533"/>
    <w:rsid w:val="009D475B"/>
    <w:rsid w:val="009D677C"/>
    <w:rsid w:val="009D7329"/>
    <w:rsid w:val="009D74CF"/>
    <w:rsid w:val="009E0C06"/>
    <w:rsid w:val="009E1DD1"/>
    <w:rsid w:val="009E28BA"/>
    <w:rsid w:val="009E3F5A"/>
    <w:rsid w:val="009E4CF7"/>
    <w:rsid w:val="009E5816"/>
    <w:rsid w:val="009E58C3"/>
    <w:rsid w:val="009E6BAF"/>
    <w:rsid w:val="009F2EF4"/>
    <w:rsid w:val="009F33F6"/>
    <w:rsid w:val="009F3878"/>
    <w:rsid w:val="009F477A"/>
    <w:rsid w:val="00A0000C"/>
    <w:rsid w:val="00A00AAB"/>
    <w:rsid w:val="00A00F75"/>
    <w:rsid w:val="00A00FE5"/>
    <w:rsid w:val="00A01356"/>
    <w:rsid w:val="00A01936"/>
    <w:rsid w:val="00A0255E"/>
    <w:rsid w:val="00A027E9"/>
    <w:rsid w:val="00A02865"/>
    <w:rsid w:val="00A06F21"/>
    <w:rsid w:val="00A07CD5"/>
    <w:rsid w:val="00A07D27"/>
    <w:rsid w:val="00A121D5"/>
    <w:rsid w:val="00A13078"/>
    <w:rsid w:val="00A1373D"/>
    <w:rsid w:val="00A142CD"/>
    <w:rsid w:val="00A15419"/>
    <w:rsid w:val="00A17E85"/>
    <w:rsid w:val="00A21396"/>
    <w:rsid w:val="00A2443B"/>
    <w:rsid w:val="00A25B39"/>
    <w:rsid w:val="00A25EA3"/>
    <w:rsid w:val="00A26816"/>
    <w:rsid w:val="00A26E1D"/>
    <w:rsid w:val="00A30CF5"/>
    <w:rsid w:val="00A3168B"/>
    <w:rsid w:val="00A31A56"/>
    <w:rsid w:val="00A31C3E"/>
    <w:rsid w:val="00A32978"/>
    <w:rsid w:val="00A32CBB"/>
    <w:rsid w:val="00A33EB5"/>
    <w:rsid w:val="00A35CFB"/>
    <w:rsid w:val="00A35F18"/>
    <w:rsid w:val="00A40A22"/>
    <w:rsid w:val="00A40A82"/>
    <w:rsid w:val="00A41319"/>
    <w:rsid w:val="00A413A4"/>
    <w:rsid w:val="00A4229B"/>
    <w:rsid w:val="00A44331"/>
    <w:rsid w:val="00A449E8"/>
    <w:rsid w:val="00A45B37"/>
    <w:rsid w:val="00A46AD7"/>
    <w:rsid w:val="00A5028B"/>
    <w:rsid w:val="00A5071A"/>
    <w:rsid w:val="00A55EE4"/>
    <w:rsid w:val="00A5618A"/>
    <w:rsid w:val="00A6071A"/>
    <w:rsid w:val="00A61527"/>
    <w:rsid w:val="00A615FA"/>
    <w:rsid w:val="00A66338"/>
    <w:rsid w:val="00A669D5"/>
    <w:rsid w:val="00A6768F"/>
    <w:rsid w:val="00A723FC"/>
    <w:rsid w:val="00A73BEB"/>
    <w:rsid w:val="00A74741"/>
    <w:rsid w:val="00A74CBD"/>
    <w:rsid w:val="00A75D44"/>
    <w:rsid w:val="00A772EA"/>
    <w:rsid w:val="00A77CAA"/>
    <w:rsid w:val="00A806FD"/>
    <w:rsid w:val="00A82D7E"/>
    <w:rsid w:val="00A83A0A"/>
    <w:rsid w:val="00A8494D"/>
    <w:rsid w:val="00A84E72"/>
    <w:rsid w:val="00A85E4C"/>
    <w:rsid w:val="00A86551"/>
    <w:rsid w:val="00A86EB6"/>
    <w:rsid w:val="00A86FB1"/>
    <w:rsid w:val="00A9037E"/>
    <w:rsid w:val="00A90789"/>
    <w:rsid w:val="00A90B52"/>
    <w:rsid w:val="00A91CC1"/>
    <w:rsid w:val="00A920E7"/>
    <w:rsid w:val="00A927DD"/>
    <w:rsid w:val="00A92987"/>
    <w:rsid w:val="00A929A3"/>
    <w:rsid w:val="00A93E29"/>
    <w:rsid w:val="00A95074"/>
    <w:rsid w:val="00A964B8"/>
    <w:rsid w:val="00AA031C"/>
    <w:rsid w:val="00AA03E5"/>
    <w:rsid w:val="00AA15F9"/>
    <w:rsid w:val="00AA19BF"/>
    <w:rsid w:val="00AA20F1"/>
    <w:rsid w:val="00AA2B87"/>
    <w:rsid w:val="00AA3AA2"/>
    <w:rsid w:val="00AA4472"/>
    <w:rsid w:val="00AA44D9"/>
    <w:rsid w:val="00AA47D4"/>
    <w:rsid w:val="00AA4817"/>
    <w:rsid w:val="00AA493C"/>
    <w:rsid w:val="00AA5305"/>
    <w:rsid w:val="00AA6279"/>
    <w:rsid w:val="00AA69D4"/>
    <w:rsid w:val="00AA7C4E"/>
    <w:rsid w:val="00AB1A04"/>
    <w:rsid w:val="00AB1F52"/>
    <w:rsid w:val="00AB2034"/>
    <w:rsid w:val="00AB25D9"/>
    <w:rsid w:val="00AB3884"/>
    <w:rsid w:val="00AB44B1"/>
    <w:rsid w:val="00AB47D5"/>
    <w:rsid w:val="00AB4E42"/>
    <w:rsid w:val="00AB54D2"/>
    <w:rsid w:val="00AC0050"/>
    <w:rsid w:val="00AC1238"/>
    <w:rsid w:val="00AC1619"/>
    <w:rsid w:val="00AC1FC8"/>
    <w:rsid w:val="00AC366B"/>
    <w:rsid w:val="00AC3A10"/>
    <w:rsid w:val="00AC3FE3"/>
    <w:rsid w:val="00AC6681"/>
    <w:rsid w:val="00AC6D3D"/>
    <w:rsid w:val="00AC73C5"/>
    <w:rsid w:val="00AC7C6D"/>
    <w:rsid w:val="00AD5F1F"/>
    <w:rsid w:val="00AE049C"/>
    <w:rsid w:val="00AE11E6"/>
    <w:rsid w:val="00AE19C2"/>
    <w:rsid w:val="00AE27FA"/>
    <w:rsid w:val="00AE2DEA"/>
    <w:rsid w:val="00AE322D"/>
    <w:rsid w:val="00AE65BD"/>
    <w:rsid w:val="00AF00E8"/>
    <w:rsid w:val="00AF1CAF"/>
    <w:rsid w:val="00AF3914"/>
    <w:rsid w:val="00AF66D7"/>
    <w:rsid w:val="00AF6AC3"/>
    <w:rsid w:val="00B002CA"/>
    <w:rsid w:val="00B0120E"/>
    <w:rsid w:val="00B03727"/>
    <w:rsid w:val="00B03AF5"/>
    <w:rsid w:val="00B03D62"/>
    <w:rsid w:val="00B05161"/>
    <w:rsid w:val="00B0590A"/>
    <w:rsid w:val="00B0670A"/>
    <w:rsid w:val="00B06C74"/>
    <w:rsid w:val="00B075FB"/>
    <w:rsid w:val="00B07913"/>
    <w:rsid w:val="00B100CC"/>
    <w:rsid w:val="00B13E1F"/>
    <w:rsid w:val="00B158F4"/>
    <w:rsid w:val="00B15998"/>
    <w:rsid w:val="00B16470"/>
    <w:rsid w:val="00B202E5"/>
    <w:rsid w:val="00B208CB"/>
    <w:rsid w:val="00B20EDA"/>
    <w:rsid w:val="00B210D3"/>
    <w:rsid w:val="00B21F16"/>
    <w:rsid w:val="00B253A2"/>
    <w:rsid w:val="00B258D7"/>
    <w:rsid w:val="00B25B1E"/>
    <w:rsid w:val="00B270B9"/>
    <w:rsid w:val="00B30A9F"/>
    <w:rsid w:val="00B32761"/>
    <w:rsid w:val="00B32DA2"/>
    <w:rsid w:val="00B350BD"/>
    <w:rsid w:val="00B37405"/>
    <w:rsid w:val="00B37BFF"/>
    <w:rsid w:val="00B41717"/>
    <w:rsid w:val="00B4230D"/>
    <w:rsid w:val="00B43776"/>
    <w:rsid w:val="00B448A9"/>
    <w:rsid w:val="00B45092"/>
    <w:rsid w:val="00B46337"/>
    <w:rsid w:val="00B46FAC"/>
    <w:rsid w:val="00B47185"/>
    <w:rsid w:val="00B51B7B"/>
    <w:rsid w:val="00B532A5"/>
    <w:rsid w:val="00B56C26"/>
    <w:rsid w:val="00B57104"/>
    <w:rsid w:val="00B57A50"/>
    <w:rsid w:val="00B57DF2"/>
    <w:rsid w:val="00B60860"/>
    <w:rsid w:val="00B61432"/>
    <w:rsid w:val="00B61A8B"/>
    <w:rsid w:val="00B62B84"/>
    <w:rsid w:val="00B6386A"/>
    <w:rsid w:val="00B63E4C"/>
    <w:rsid w:val="00B64AB9"/>
    <w:rsid w:val="00B652EC"/>
    <w:rsid w:val="00B668FC"/>
    <w:rsid w:val="00B677B7"/>
    <w:rsid w:val="00B67B40"/>
    <w:rsid w:val="00B67FD1"/>
    <w:rsid w:val="00B67FD5"/>
    <w:rsid w:val="00B712C0"/>
    <w:rsid w:val="00B7170C"/>
    <w:rsid w:val="00B7219B"/>
    <w:rsid w:val="00B725A5"/>
    <w:rsid w:val="00B732BD"/>
    <w:rsid w:val="00B74EE4"/>
    <w:rsid w:val="00B76CA9"/>
    <w:rsid w:val="00B76D62"/>
    <w:rsid w:val="00B7795B"/>
    <w:rsid w:val="00B80DBD"/>
    <w:rsid w:val="00B8235E"/>
    <w:rsid w:val="00B82931"/>
    <w:rsid w:val="00B8375B"/>
    <w:rsid w:val="00B843F6"/>
    <w:rsid w:val="00B8602E"/>
    <w:rsid w:val="00B86B84"/>
    <w:rsid w:val="00B86FE8"/>
    <w:rsid w:val="00B87DC5"/>
    <w:rsid w:val="00B90548"/>
    <w:rsid w:val="00B91655"/>
    <w:rsid w:val="00B91FE3"/>
    <w:rsid w:val="00B93A42"/>
    <w:rsid w:val="00B95A94"/>
    <w:rsid w:val="00B9604F"/>
    <w:rsid w:val="00B96C8B"/>
    <w:rsid w:val="00B9790A"/>
    <w:rsid w:val="00B97C7C"/>
    <w:rsid w:val="00B97EB3"/>
    <w:rsid w:val="00BA1E81"/>
    <w:rsid w:val="00BA550A"/>
    <w:rsid w:val="00BA59E5"/>
    <w:rsid w:val="00BA6486"/>
    <w:rsid w:val="00BA656D"/>
    <w:rsid w:val="00BA6C60"/>
    <w:rsid w:val="00BA6E93"/>
    <w:rsid w:val="00BB0D32"/>
    <w:rsid w:val="00BB118B"/>
    <w:rsid w:val="00BB1257"/>
    <w:rsid w:val="00BB1768"/>
    <w:rsid w:val="00BB22BB"/>
    <w:rsid w:val="00BB2E01"/>
    <w:rsid w:val="00BB3800"/>
    <w:rsid w:val="00BB4E41"/>
    <w:rsid w:val="00BB68D2"/>
    <w:rsid w:val="00BB77D5"/>
    <w:rsid w:val="00BB79A1"/>
    <w:rsid w:val="00BC0262"/>
    <w:rsid w:val="00BC0441"/>
    <w:rsid w:val="00BC1FFD"/>
    <w:rsid w:val="00BC3F52"/>
    <w:rsid w:val="00BC448C"/>
    <w:rsid w:val="00BC4835"/>
    <w:rsid w:val="00BC50B5"/>
    <w:rsid w:val="00BC6C5E"/>
    <w:rsid w:val="00BD26EA"/>
    <w:rsid w:val="00BD29B5"/>
    <w:rsid w:val="00BD3559"/>
    <w:rsid w:val="00BD3D17"/>
    <w:rsid w:val="00BD3ECE"/>
    <w:rsid w:val="00BD417D"/>
    <w:rsid w:val="00BD4AB9"/>
    <w:rsid w:val="00BD53CE"/>
    <w:rsid w:val="00BD5A96"/>
    <w:rsid w:val="00BD6978"/>
    <w:rsid w:val="00BD7AD1"/>
    <w:rsid w:val="00BE0A95"/>
    <w:rsid w:val="00BE2665"/>
    <w:rsid w:val="00BE2DC8"/>
    <w:rsid w:val="00BE548B"/>
    <w:rsid w:val="00BE5516"/>
    <w:rsid w:val="00BE5C29"/>
    <w:rsid w:val="00BE60E3"/>
    <w:rsid w:val="00BE6A61"/>
    <w:rsid w:val="00BE6B59"/>
    <w:rsid w:val="00BE7635"/>
    <w:rsid w:val="00BF07F9"/>
    <w:rsid w:val="00BF0CB6"/>
    <w:rsid w:val="00BF1EE6"/>
    <w:rsid w:val="00BF2070"/>
    <w:rsid w:val="00BF2A0B"/>
    <w:rsid w:val="00BF2C54"/>
    <w:rsid w:val="00BF34B3"/>
    <w:rsid w:val="00BF3EDF"/>
    <w:rsid w:val="00BF6318"/>
    <w:rsid w:val="00BF6CE8"/>
    <w:rsid w:val="00BF6D18"/>
    <w:rsid w:val="00C0046B"/>
    <w:rsid w:val="00C009EF"/>
    <w:rsid w:val="00C009FE"/>
    <w:rsid w:val="00C00A34"/>
    <w:rsid w:val="00C02A55"/>
    <w:rsid w:val="00C033D2"/>
    <w:rsid w:val="00C04152"/>
    <w:rsid w:val="00C04324"/>
    <w:rsid w:val="00C05C2D"/>
    <w:rsid w:val="00C14426"/>
    <w:rsid w:val="00C14732"/>
    <w:rsid w:val="00C148E7"/>
    <w:rsid w:val="00C14BA9"/>
    <w:rsid w:val="00C164ED"/>
    <w:rsid w:val="00C16CF4"/>
    <w:rsid w:val="00C16FDA"/>
    <w:rsid w:val="00C17EF0"/>
    <w:rsid w:val="00C20426"/>
    <w:rsid w:val="00C2106A"/>
    <w:rsid w:val="00C221A6"/>
    <w:rsid w:val="00C22FE7"/>
    <w:rsid w:val="00C23E99"/>
    <w:rsid w:val="00C252E1"/>
    <w:rsid w:val="00C25CA8"/>
    <w:rsid w:val="00C270A9"/>
    <w:rsid w:val="00C30133"/>
    <w:rsid w:val="00C3013C"/>
    <w:rsid w:val="00C32290"/>
    <w:rsid w:val="00C33515"/>
    <w:rsid w:val="00C3425D"/>
    <w:rsid w:val="00C345CB"/>
    <w:rsid w:val="00C356EF"/>
    <w:rsid w:val="00C3654C"/>
    <w:rsid w:val="00C37356"/>
    <w:rsid w:val="00C373FF"/>
    <w:rsid w:val="00C37EB1"/>
    <w:rsid w:val="00C41525"/>
    <w:rsid w:val="00C41DE9"/>
    <w:rsid w:val="00C41DF9"/>
    <w:rsid w:val="00C424E9"/>
    <w:rsid w:val="00C428C6"/>
    <w:rsid w:val="00C42ADC"/>
    <w:rsid w:val="00C430F9"/>
    <w:rsid w:val="00C437C0"/>
    <w:rsid w:val="00C44C95"/>
    <w:rsid w:val="00C460E3"/>
    <w:rsid w:val="00C46BEC"/>
    <w:rsid w:val="00C46C5E"/>
    <w:rsid w:val="00C507F1"/>
    <w:rsid w:val="00C50E39"/>
    <w:rsid w:val="00C514EF"/>
    <w:rsid w:val="00C524A4"/>
    <w:rsid w:val="00C531AA"/>
    <w:rsid w:val="00C5369D"/>
    <w:rsid w:val="00C548F7"/>
    <w:rsid w:val="00C550AA"/>
    <w:rsid w:val="00C557B6"/>
    <w:rsid w:val="00C55A85"/>
    <w:rsid w:val="00C563BE"/>
    <w:rsid w:val="00C566FE"/>
    <w:rsid w:val="00C56A36"/>
    <w:rsid w:val="00C63282"/>
    <w:rsid w:val="00C63483"/>
    <w:rsid w:val="00C63ED9"/>
    <w:rsid w:val="00C64462"/>
    <w:rsid w:val="00C645A1"/>
    <w:rsid w:val="00C64E24"/>
    <w:rsid w:val="00C65B16"/>
    <w:rsid w:val="00C65BC8"/>
    <w:rsid w:val="00C6626F"/>
    <w:rsid w:val="00C66C3F"/>
    <w:rsid w:val="00C670F8"/>
    <w:rsid w:val="00C67B85"/>
    <w:rsid w:val="00C67F36"/>
    <w:rsid w:val="00C71256"/>
    <w:rsid w:val="00C71594"/>
    <w:rsid w:val="00C768CC"/>
    <w:rsid w:val="00C76948"/>
    <w:rsid w:val="00C77236"/>
    <w:rsid w:val="00C822BD"/>
    <w:rsid w:val="00C82B8B"/>
    <w:rsid w:val="00C82EF9"/>
    <w:rsid w:val="00C841B3"/>
    <w:rsid w:val="00C85ADD"/>
    <w:rsid w:val="00C8774A"/>
    <w:rsid w:val="00C908FA"/>
    <w:rsid w:val="00C91B4C"/>
    <w:rsid w:val="00C92453"/>
    <w:rsid w:val="00C92CAD"/>
    <w:rsid w:val="00C93A9C"/>
    <w:rsid w:val="00C93B87"/>
    <w:rsid w:val="00C941A5"/>
    <w:rsid w:val="00C95497"/>
    <w:rsid w:val="00C96660"/>
    <w:rsid w:val="00CA37BC"/>
    <w:rsid w:val="00CA3916"/>
    <w:rsid w:val="00CA4407"/>
    <w:rsid w:val="00CA47D7"/>
    <w:rsid w:val="00CA712D"/>
    <w:rsid w:val="00CA7251"/>
    <w:rsid w:val="00CA78DC"/>
    <w:rsid w:val="00CA7E24"/>
    <w:rsid w:val="00CB0AE4"/>
    <w:rsid w:val="00CB2868"/>
    <w:rsid w:val="00CB362E"/>
    <w:rsid w:val="00CB5B20"/>
    <w:rsid w:val="00CC17DE"/>
    <w:rsid w:val="00CC1997"/>
    <w:rsid w:val="00CC1B60"/>
    <w:rsid w:val="00CC1F36"/>
    <w:rsid w:val="00CC273D"/>
    <w:rsid w:val="00CC3616"/>
    <w:rsid w:val="00CC443A"/>
    <w:rsid w:val="00CC665E"/>
    <w:rsid w:val="00CC66F2"/>
    <w:rsid w:val="00CC71F5"/>
    <w:rsid w:val="00CC7405"/>
    <w:rsid w:val="00CD1ECE"/>
    <w:rsid w:val="00CD2982"/>
    <w:rsid w:val="00CD397F"/>
    <w:rsid w:val="00CD494D"/>
    <w:rsid w:val="00CD53F7"/>
    <w:rsid w:val="00CD660D"/>
    <w:rsid w:val="00CD67A4"/>
    <w:rsid w:val="00CD6BCA"/>
    <w:rsid w:val="00CD70D9"/>
    <w:rsid w:val="00CD72DF"/>
    <w:rsid w:val="00CE2386"/>
    <w:rsid w:val="00CE2904"/>
    <w:rsid w:val="00CE2BF9"/>
    <w:rsid w:val="00CE4113"/>
    <w:rsid w:val="00CE4331"/>
    <w:rsid w:val="00CE625E"/>
    <w:rsid w:val="00CE629B"/>
    <w:rsid w:val="00CE62A4"/>
    <w:rsid w:val="00CE6E32"/>
    <w:rsid w:val="00CE7719"/>
    <w:rsid w:val="00CE77C7"/>
    <w:rsid w:val="00CF2885"/>
    <w:rsid w:val="00CF337C"/>
    <w:rsid w:val="00CF58BF"/>
    <w:rsid w:val="00CF5B0F"/>
    <w:rsid w:val="00D013B9"/>
    <w:rsid w:val="00D01C9B"/>
    <w:rsid w:val="00D05456"/>
    <w:rsid w:val="00D05ECC"/>
    <w:rsid w:val="00D12162"/>
    <w:rsid w:val="00D12568"/>
    <w:rsid w:val="00D12604"/>
    <w:rsid w:val="00D13A8E"/>
    <w:rsid w:val="00D14339"/>
    <w:rsid w:val="00D1444E"/>
    <w:rsid w:val="00D146CB"/>
    <w:rsid w:val="00D160AD"/>
    <w:rsid w:val="00D20401"/>
    <w:rsid w:val="00D20CC9"/>
    <w:rsid w:val="00D2209E"/>
    <w:rsid w:val="00D2219B"/>
    <w:rsid w:val="00D2270E"/>
    <w:rsid w:val="00D2285F"/>
    <w:rsid w:val="00D24406"/>
    <w:rsid w:val="00D2658C"/>
    <w:rsid w:val="00D26614"/>
    <w:rsid w:val="00D2678F"/>
    <w:rsid w:val="00D2728B"/>
    <w:rsid w:val="00D310DF"/>
    <w:rsid w:val="00D3281D"/>
    <w:rsid w:val="00D33B86"/>
    <w:rsid w:val="00D344A8"/>
    <w:rsid w:val="00D3540C"/>
    <w:rsid w:val="00D36F64"/>
    <w:rsid w:val="00D37F6A"/>
    <w:rsid w:val="00D40FBE"/>
    <w:rsid w:val="00D41881"/>
    <w:rsid w:val="00D4208F"/>
    <w:rsid w:val="00D4312E"/>
    <w:rsid w:val="00D46FF4"/>
    <w:rsid w:val="00D50112"/>
    <w:rsid w:val="00D503BF"/>
    <w:rsid w:val="00D50F7B"/>
    <w:rsid w:val="00D5144C"/>
    <w:rsid w:val="00D514C4"/>
    <w:rsid w:val="00D516F6"/>
    <w:rsid w:val="00D51FE4"/>
    <w:rsid w:val="00D52FF0"/>
    <w:rsid w:val="00D5490B"/>
    <w:rsid w:val="00D56992"/>
    <w:rsid w:val="00D602BE"/>
    <w:rsid w:val="00D6094C"/>
    <w:rsid w:val="00D61B0B"/>
    <w:rsid w:val="00D6208A"/>
    <w:rsid w:val="00D62108"/>
    <w:rsid w:val="00D62F55"/>
    <w:rsid w:val="00D648DD"/>
    <w:rsid w:val="00D654D8"/>
    <w:rsid w:val="00D659AD"/>
    <w:rsid w:val="00D66317"/>
    <w:rsid w:val="00D66AC7"/>
    <w:rsid w:val="00D72D14"/>
    <w:rsid w:val="00D74C99"/>
    <w:rsid w:val="00D752BC"/>
    <w:rsid w:val="00D76780"/>
    <w:rsid w:val="00D76C39"/>
    <w:rsid w:val="00D803DA"/>
    <w:rsid w:val="00D8074E"/>
    <w:rsid w:val="00D80812"/>
    <w:rsid w:val="00D810F1"/>
    <w:rsid w:val="00D81D3E"/>
    <w:rsid w:val="00D830A3"/>
    <w:rsid w:val="00D834FD"/>
    <w:rsid w:val="00D84523"/>
    <w:rsid w:val="00D848C6"/>
    <w:rsid w:val="00D85095"/>
    <w:rsid w:val="00D8529F"/>
    <w:rsid w:val="00D866B4"/>
    <w:rsid w:val="00D8725A"/>
    <w:rsid w:val="00D8736B"/>
    <w:rsid w:val="00D912D1"/>
    <w:rsid w:val="00D913C2"/>
    <w:rsid w:val="00D91F4E"/>
    <w:rsid w:val="00D927A8"/>
    <w:rsid w:val="00D9377D"/>
    <w:rsid w:val="00D9443B"/>
    <w:rsid w:val="00D96694"/>
    <w:rsid w:val="00D96B3C"/>
    <w:rsid w:val="00DA0F7A"/>
    <w:rsid w:val="00DA1F97"/>
    <w:rsid w:val="00DA378F"/>
    <w:rsid w:val="00DA4629"/>
    <w:rsid w:val="00DA4899"/>
    <w:rsid w:val="00DA57F5"/>
    <w:rsid w:val="00DA652F"/>
    <w:rsid w:val="00DA6C3E"/>
    <w:rsid w:val="00DA73AD"/>
    <w:rsid w:val="00DA7BF9"/>
    <w:rsid w:val="00DB091D"/>
    <w:rsid w:val="00DB0F22"/>
    <w:rsid w:val="00DB16A7"/>
    <w:rsid w:val="00DB2616"/>
    <w:rsid w:val="00DB4350"/>
    <w:rsid w:val="00DB5577"/>
    <w:rsid w:val="00DB609A"/>
    <w:rsid w:val="00DB6AFA"/>
    <w:rsid w:val="00DB7E96"/>
    <w:rsid w:val="00DC01E4"/>
    <w:rsid w:val="00DC0583"/>
    <w:rsid w:val="00DC0F43"/>
    <w:rsid w:val="00DC17FE"/>
    <w:rsid w:val="00DC2ABF"/>
    <w:rsid w:val="00DC2D0A"/>
    <w:rsid w:val="00DC3353"/>
    <w:rsid w:val="00DC3F8F"/>
    <w:rsid w:val="00DC4020"/>
    <w:rsid w:val="00DC48C8"/>
    <w:rsid w:val="00DC5AC2"/>
    <w:rsid w:val="00DC79C0"/>
    <w:rsid w:val="00DD30C1"/>
    <w:rsid w:val="00DD3FC9"/>
    <w:rsid w:val="00DD4047"/>
    <w:rsid w:val="00DD584F"/>
    <w:rsid w:val="00DD5E07"/>
    <w:rsid w:val="00DD7749"/>
    <w:rsid w:val="00DE09DA"/>
    <w:rsid w:val="00DE2610"/>
    <w:rsid w:val="00DE325C"/>
    <w:rsid w:val="00DE6FB3"/>
    <w:rsid w:val="00DE723E"/>
    <w:rsid w:val="00DF0A18"/>
    <w:rsid w:val="00DF16C8"/>
    <w:rsid w:val="00DF1F32"/>
    <w:rsid w:val="00DF27FA"/>
    <w:rsid w:val="00DF2E20"/>
    <w:rsid w:val="00DF4BF6"/>
    <w:rsid w:val="00DF4C56"/>
    <w:rsid w:val="00DF4E72"/>
    <w:rsid w:val="00DF60DC"/>
    <w:rsid w:val="00E01728"/>
    <w:rsid w:val="00E0259A"/>
    <w:rsid w:val="00E02A40"/>
    <w:rsid w:val="00E04493"/>
    <w:rsid w:val="00E04E95"/>
    <w:rsid w:val="00E06E79"/>
    <w:rsid w:val="00E106DB"/>
    <w:rsid w:val="00E11C1B"/>
    <w:rsid w:val="00E12BF5"/>
    <w:rsid w:val="00E13112"/>
    <w:rsid w:val="00E14214"/>
    <w:rsid w:val="00E15BC5"/>
    <w:rsid w:val="00E164E2"/>
    <w:rsid w:val="00E1719E"/>
    <w:rsid w:val="00E17B8D"/>
    <w:rsid w:val="00E22092"/>
    <w:rsid w:val="00E22DE7"/>
    <w:rsid w:val="00E253F0"/>
    <w:rsid w:val="00E25A6E"/>
    <w:rsid w:val="00E2605D"/>
    <w:rsid w:val="00E2726A"/>
    <w:rsid w:val="00E27747"/>
    <w:rsid w:val="00E27B48"/>
    <w:rsid w:val="00E27BFC"/>
    <w:rsid w:val="00E31A73"/>
    <w:rsid w:val="00E31AE5"/>
    <w:rsid w:val="00E3274F"/>
    <w:rsid w:val="00E33668"/>
    <w:rsid w:val="00E344EB"/>
    <w:rsid w:val="00E377B2"/>
    <w:rsid w:val="00E41A07"/>
    <w:rsid w:val="00E41EE6"/>
    <w:rsid w:val="00E47DB5"/>
    <w:rsid w:val="00E5225C"/>
    <w:rsid w:val="00E54465"/>
    <w:rsid w:val="00E548B4"/>
    <w:rsid w:val="00E56A72"/>
    <w:rsid w:val="00E616BF"/>
    <w:rsid w:val="00E62C2E"/>
    <w:rsid w:val="00E639ED"/>
    <w:rsid w:val="00E63E3A"/>
    <w:rsid w:val="00E64523"/>
    <w:rsid w:val="00E6468A"/>
    <w:rsid w:val="00E66309"/>
    <w:rsid w:val="00E66EE5"/>
    <w:rsid w:val="00E71367"/>
    <w:rsid w:val="00E71A5A"/>
    <w:rsid w:val="00E7207C"/>
    <w:rsid w:val="00E72E44"/>
    <w:rsid w:val="00E72F9B"/>
    <w:rsid w:val="00E752C3"/>
    <w:rsid w:val="00E75D3A"/>
    <w:rsid w:val="00E75D65"/>
    <w:rsid w:val="00E763F3"/>
    <w:rsid w:val="00E77623"/>
    <w:rsid w:val="00E80EB9"/>
    <w:rsid w:val="00E834A1"/>
    <w:rsid w:val="00E85DC5"/>
    <w:rsid w:val="00E85E8A"/>
    <w:rsid w:val="00E863AD"/>
    <w:rsid w:val="00E86482"/>
    <w:rsid w:val="00E90711"/>
    <w:rsid w:val="00E90A55"/>
    <w:rsid w:val="00E91527"/>
    <w:rsid w:val="00E92079"/>
    <w:rsid w:val="00E92204"/>
    <w:rsid w:val="00E947DA"/>
    <w:rsid w:val="00E964A3"/>
    <w:rsid w:val="00EA0C75"/>
    <w:rsid w:val="00EA0FE6"/>
    <w:rsid w:val="00EA111B"/>
    <w:rsid w:val="00EA2EA6"/>
    <w:rsid w:val="00EA3C93"/>
    <w:rsid w:val="00EA3EE6"/>
    <w:rsid w:val="00EA76E7"/>
    <w:rsid w:val="00EA7BC5"/>
    <w:rsid w:val="00EA7C6F"/>
    <w:rsid w:val="00EB013A"/>
    <w:rsid w:val="00EB2863"/>
    <w:rsid w:val="00EB33B9"/>
    <w:rsid w:val="00EB4E1E"/>
    <w:rsid w:val="00EB6894"/>
    <w:rsid w:val="00EB6AEA"/>
    <w:rsid w:val="00EC01E2"/>
    <w:rsid w:val="00EC0794"/>
    <w:rsid w:val="00EC0EB8"/>
    <w:rsid w:val="00EC253F"/>
    <w:rsid w:val="00EC3BB1"/>
    <w:rsid w:val="00EC47BD"/>
    <w:rsid w:val="00EC60A9"/>
    <w:rsid w:val="00EC6A14"/>
    <w:rsid w:val="00ED0B0D"/>
    <w:rsid w:val="00ED2F8F"/>
    <w:rsid w:val="00ED3140"/>
    <w:rsid w:val="00ED659A"/>
    <w:rsid w:val="00ED7F51"/>
    <w:rsid w:val="00EE0217"/>
    <w:rsid w:val="00EE0CDC"/>
    <w:rsid w:val="00EE0F21"/>
    <w:rsid w:val="00EE3501"/>
    <w:rsid w:val="00EE3717"/>
    <w:rsid w:val="00EE38A7"/>
    <w:rsid w:val="00EE3E98"/>
    <w:rsid w:val="00EE42C5"/>
    <w:rsid w:val="00EE548C"/>
    <w:rsid w:val="00EE6833"/>
    <w:rsid w:val="00EE6860"/>
    <w:rsid w:val="00EF0094"/>
    <w:rsid w:val="00EF0625"/>
    <w:rsid w:val="00EF0C37"/>
    <w:rsid w:val="00EF2C23"/>
    <w:rsid w:val="00EF4428"/>
    <w:rsid w:val="00EF45C8"/>
    <w:rsid w:val="00EF491A"/>
    <w:rsid w:val="00EF4B76"/>
    <w:rsid w:val="00EF5D36"/>
    <w:rsid w:val="00F00287"/>
    <w:rsid w:val="00F002AC"/>
    <w:rsid w:val="00F00A76"/>
    <w:rsid w:val="00F00E93"/>
    <w:rsid w:val="00F01D9E"/>
    <w:rsid w:val="00F0530B"/>
    <w:rsid w:val="00F05537"/>
    <w:rsid w:val="00F05CC0"/>
    <w:rsid w:val="00F10DC6"/>
    <w:rsid w:val="00F119BA"/>
    <w:rsid w:val="00F119FF"/>
    <w:rsid w:val="00F130B3"/>
    <w:rsid w:val="00F14975"/>
    <w:rsid w:val="00F15475"/>
    <w:rsid w:val="00F16223"/>
    <w:rsid w:val="00F1738E"/>
    <w:rsid w:val="00F17759"/>
    <w:rsid w:val="00F178FD"/>
    <w:rsid w:val="00F17B3A"/>
    <w:rsid w:val="00F211B3"/>
    <w:rsid w:val="00F21303"/>
    <w:rsid w:val="00F21BA2"/>
    <w:rsid w:val="00F26F7B"/>
    <w:rsid w:val="00F314BD"/>
    <w:rsid w:val="00F31DC3"/>
    <w:rsid w:val="00F32BC7"/>
    <w:rsid w:val="00F33998"/>
    <w:rsid w:val="00F361DA"/>
    <w:rsid w:val="00F36A10"/>
    <w:rsid w:val="00F36E3A"/>
    <w:rsid w:val="00F36E82"/>
    <w:rsid w:val="00F40049"/>
    <w:rsid w:val="00F422B8"/>
    <w:rsid w:val="00F42E60"/>
    <w:rsid w:val="00F45C66"/>
    <w:rsid w:val="00F465E2"/>
    <w:rsid w:val="00F46D8E"/>
    <w:rsid w:val="00F47AD4"/>
    <w:rsid w:val="00F5028A"/>
    <w:rsid w:val="00F51E98"/>
    <w:rsid w:val="00F532B1"/>
    <w:rsid w:val="00F55EDC"/>
    <w:rsid w:val="00F57798"/>
    <w:rsid w:val="00F57E92"/>
    <w:rsid w:val="00F607D6"/>
    <w:rsid w:val="00F60853"/>
    <w:rsid w:val="00F608F6"/>
    <w:rsid w:val="00F60985"/>
    <w:rsid w:val="00F60AD9"/>
    <w:rsid w:val="00F61046"/>
    <w:rsid w:val="00F62AC4"/>
    <w:rsid w:val="00F63F6A"/>
    <w:rsid w:val="00F64184"/>
    <w:rsid w:val="00F648D8"/>
    <w:rsid w:val="00F64AEE"/>
    <w:rsid w:val="00F659F6"/>
    <w:rsid w:val="00F6749D"/>
    <w:rsid w:val="00F67C14"/>
    <w:rsid w:val="00F7160A"/>
    <w:rsid w:val="00F71D87"/>
    <w:rsid w:val="00F72AEF"/>
    <w:rsid w:val="00F72B36"/>
    <w:rsid w:val="00F7332F"/>
    <w:rsid w:val="00F73473"/>
    <w:rsid w:val="00F73E75"/>
    <w:rsid w:val="00F740FD"/>
    <w:rsid w:val="00F74407"/>
    <w:rsid w:val="00F74833"/>
    <w:rsid w:val="00F74B17"/>
    <w:rsid w:val="00F76B0C"/>
    <w:rsid w:val="00F771CA"/>
    <w:rsid w:val="00F831F8"/>
    <w:rsid w:val="00F83DC3"/>
    <w:rsid w:val="00F841A5"/>
    <w:rsid w:val="00F906FF"/>
    <w:rsid w:val="00F93B7B"/>
    <w:rsid w:val="00F93BA0"/>
    <w:rsid w:val="00F9406C"/>
    <w:rsid w:val="00F9550A"/>
    <w:rsid w:val="00F96CAE"/>
    <w:rsid w:val="00F96EA9"/>
    <w:rsid w:val="00F97220"/>
    <w:rsid w:val="00FA0C30"/>
    <w:rsid w:val="00FA1047"/>
    <w:rsid w:val="00FA1F53"/>
    <w:rsid w:val="00FA253C"/>
    <w:rsid w:val="00FA57B3"/>
    <w:rsid w:val="00FA6160"/>
    <w:rsid w:val="00FA61B6"/>
    <w:rsid w:val="00FA6514"/>
    <w:rsid w:val="00FB270A"/>
    <w:rsid w:val="00FB2AA0"/>
    <w:rsid w:val="00FB45C5"/>
    <w:rsid w:val="00FB470B"/>
    <w:rsid w:val="00FB554A"/>
    <w:rsid w:val="00FB5BBF"/>
    <w:rsid w:val="00FB5C36"/>
    <w:rsid w:val="00FB713F"/>
    <w:rsid w:val="00FB7B47"/>
    <w:rsid w:val="00FC0A75"/>
    <w:rsid w:val="00FC0B4D"/>
    <w:rsid w:val="00FC17E5"/>
    <w:rsid w:val="00FC2FD0"/>
    <w:rsid w:val="00FC301F"/>
    <w:rsid w:val="00FC3394"/>
    <w:rsid w:val="00FC4F67"/>
    <w:rsid w:val="00FC64CC"/>
    <w:rsid w:val="00FC6798"/>
    <w:rsid w:val="00FD06BD"/>
    <w:rsid w:val="00FD0D8E"/>
    <w:rsid w:val="00FD1879"/>
    <w:rsid w:val="00FD18C1"/>
    <w:rsid w:val="00FD1E67"/>
    <w:rsid w:val="00FD28F3"/>
    <w:rsid w:val="00FD57C3"/>
    <w:rsid w:val="00FD5876"/>
    <w:rsid w:val="00FD72E4"/>
    <w:rsid w:val="00FD7AA8"/>
    <w:rsid w:val="00FE03E7"/>
    <w:rsid w:val="00FE13FD"/>
    <w:rsid w:val="00FE1BC5"/>
    <w:rsid w:val="00FE25DD"/>
    <w:rsid w:val="00FE4043"/>
    <w:rsid w:val="00FE47AF"/>
    <w:rsid w:val="00FE5454"/>
    <w:rsid w:val="00FE71B1"/>
    <w:rsid w:val="00FE71D9"/>
    <w:rsid w:val="00FF0807"/>
    <w:rsid w:val="00FF1576"/>
    <w:rsid w:val="00FF2013"/>
    <w:rsid w:val="00FF20B5"/>
    <w:rsid w:val="00FF249A"/>
    <w:rsid w:val="00FF41CB"/>
    <w:rsid w:val="00FF5612"/>
    <w:rsid w:val="00FF69D4"/>
    <w:rsid w:val="00FF7F5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7099C7"/>
  <w15:chartTrackingRefBased/>
  <w15:docId w15:val="{A07EF271-64A3-4FF2-9961-176238BFA1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GB" w:eastAsia="en-US" w:bidi="ar-SA"/>
      </w:rPr>
    </w:rPrDefault>
    <w:pPrDefault>
      <w:pPr>
        <w:spacing w:before="1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22092"/>
  </w:style>
  <w:style w:type="paragraph" w:styleId="Heading1">
    <w:name w:val="heading 1"/>
    <w:basedOn w:val="Normal"/>
    <w:next w:val="Normal"/>
    <w:link w:val="Heading1Char"/>
    <w:uiPriority w:val="9"/>
    <w:qFormat/>
    <w:rsid w:val="00E22092"/>
    <w:pPr>
      <w:pBdr>
        <w:top w:val="single" w:sz="24" w:space="0" w:color="5B9BD5" w:themeColor="accent1"/>
        <w:left w:val="single" w:sz="24" w:space="0" w:color="5B9BD5" w:themeColor="accent1"/>
        <w:bottom w:val="single" w:sz="24" w:space="0" w:color="5B9BD5" w:themeColor="accent1"/>
        <w:right w:val="single" w:sz="24" w:space="0" w:color="5B9BD5" w:themeColor="accent1"/>
      </w:pBdr>
      <w:shd w:val="clear" w:color="auto" w:fill="5B9BD5" w:themeFill="accent1"/>
      <w:spacing w:after="0"/>
      <w:outlineLvl w:val="0"/>
    </w:pPr>
    <w:rPr>
      <w:caps/>
      <w:color w:val="FFFFFF" w:themeColor="background1"/>
      <w:spacing w:val="15"/>
      <w:sz w:val="22"/>
      <w:szCs w:val="22"/>
    </w:rPr>
  </w:style>
  <w:style w:type="paragraph" w:styleId="Heading2">
    <w:name w:val="heading 2"/>
    <w:basedOn w:val="Normal"/>
    <w:next w:val="Normal"/>
    <w:link w:val="Heading2Char"/>
    <w:uiPriority w:val="9"/>
    <w:unhideWhenUsed/>
    <w:qFormat/>
    <w:rsid w:val="00E22092"/>
    <w:pPr>
      <w:pBdr>
        <w:top w:val="single" w:sz="24" w:space="0" w:color="DEEAF6" w:themeColor="accent1" w:themeTint="33"/>
        <w:left w:val="single" w:sz="24" w:space="0" w:color="DEEAF6" w:themeColor="accent1" w:themeTint="33"/>
        <w:bottom w:val="single" w:sz="24" w:space="0" w:color="DEEAF6" w:themeColor="accent1" w:themeTint="33"/>
        <w:right w:val="single" w:sz="24" w:space="0" w:color="DEEAF6" w:themeColor="accent1" w:themeTint="33"/>
      </w:pBdr>
      <w:shd w:val="clear" w:color="auto" w:fill="DEEAF6" w:themeFill="accent1" w:themeFillTint="33"/>
      <w:spacing w:after="0"/>
      <w:outlineLvl w:val="1"/>
    </w:pPr>
    <w:rPr>
      <w:caps/>
      <w:spacing w:val="15"/>
    </w:rPr>
  </w:style>
  <w:style w:type="paragraph" w:styleId="Heading3">
    <w:name w:val="heading 3"/>
    <w:basedOn w:val="Normal"/>
    <w:next w:val="Normal"/>
    <w:link w:val="Heading3Char"/>
    <w:uiPriority w:val="9"/>
    <w:unhideWhenUsed/>
    <w:qFormat/>
    <w:rsid w:val="00E22092"/>
    <w:pPr>
      <w:pBdr>
        <w:top w:val="single" w:sz="6" w:space="2" w:color="5B9BD5" w:themeColor="accent1"/>
      </w:pBdr>
      <w:spacing w:before="300" w:after="0"/>
      <w:outlineLvl w:val="2"/>
    </w:pPr>
    <w:rPr>
      <w:caps/>
      <w:color w:val="1F4D78" w:themeColor="accent1" w:themeShade="7F"/>
      <w:spacing w:val="15"/>
    </w:rPr>
  </w:style>
  <w:style w:type="paragraph" w:styleId="Heading4">
    <w:name w:val="heading 4"/>
    <w:basedOn w:val="Normal"/>
    <w:next w:val="Normal"/>
    <w:link w:val="Heading4Char"/>
    <w:uiPriority w:val="9"/>
    <w:unhideWhenUsed/>
    <w:qFormat/>
    <w:rsid w:val="00E22092"/>
    <w:pPr>
      <w:pBdr>
        <w:top w:val="dotted" w:sz="6" w:space="2" w:color="5B9BD5" w:themeColor="accent1"/>
      </w:pBdr>
      <w:spacing w:before="200" w:after="0"/>
      <w:outlineLvl w:val="3"/>
    </w:pPr>
    <w:rPr>
      <w:caps/>
      <w:color w:val="2E74B5" w:themeColor="accent1" w:themeShade="BF"/>
      <w:spacing w:val="10"/>
    </w:rPr>
  </w:style>
  <w:style w:type="paragraph" w:styleId="Heading5">
    <w:name w:val="heading 5"/>
    <w:basedOn w:val="Normal"/>
    <w:next w:val="Normal"/>
    <w:link w:val="Heading5Char"/>
    <w:uiPriority w:val="9"/>
    <w:semiHidden/>
    <w:unhideWhenUsed/>
    <w:qFormat/>
    <w:rsid w:val="00E22092"/>
    <w:pPr>
      <w:pBdr>
        <w:bottom w:val="single" w:sz="6" w:space="1" w:color="5B9BD5" w:themeColor="accent1"/>
      </w:pBdr>
      <w:spacing w:before="200" w:after="0"/>
      <w:outlineLvl w:val="4"/>
    </w:pPr>
    <w:rPr>
      <w:caps/>
      <w:color w:val="2E74B5" w:themeColor="accent1" w:themeShade="BF"/>
      <w:spacing w:val="10"/>
    </w:rPr>
  </w:style>
  <w:style w:type="paragraph" w:styleId="Heading6">
    <w:name w:val="heading 6"/>
    <w:basedOn w:val="Normal"/>
    <w:next w:val="Normal"/>
    <w:link w:val="Heading6Char"/>
    <w:uiPriority w:val="9"/>
    <w:semiHidden/>
    <w:unhideWhenUsed/>
    <w:qFormat/>
    <w:rsid w:val="00E22092"/>
    <w:pPr>
      <w:pBdr>
        <w:bottom w:val="dotted" w:sz="6" w:space="1" w:color="5B9BD5" w:themeColor="accent1"/>
      </w:pBdr>
      <w:spacing w:before="200" w:after="0"/>
      <w:outlineLvl w:val="5"/>
    </w:pPr>
    <w:rPr>
      <w:caps/>
      <w:color w:val="2E74B5" w:themeColor="accent1" w:themeShade="BF"/>
      <w:spacing w:val="10"/>
    </w:rPr>
  </w:style>
  <w:style w:type="paragraph" w:styleId="Heading7">
    <w:name w:val="heading 7"/>
    <w:basedOn w:val="Normal"/>
    <w:next w:val="Normal"/>
    <w:link w:val="Heading7Char"/>
    <w:uiPriority w:val="9"/>
    <w:semiHidden/>
    <w:unhideWhenUsed/>
    <w:qFormat/>
    <w:rsid w:val="00E22092"/>
    <w:pPr>
      <w:spacing w:before="200" w:after="0"/>
      <w:outlineLvl w:val="6"/>
    </w:pPr>
    <w:rPr>
      <w:caps/>
      <w:color w:val="2E74B5" w:themeColor="accent1" w:themeShade="BF"/>
      <w:spacing w:val="10"/>
    </w:rPr>
  </w:style>
  <w:style w:type="paragraph" w:styleId="Heading8">
    <w:name w:val="heading 8"/>
    <w:basedOn w:val="Normal"/>
    <w:next w:val="Normal"/>
    <w:link w:val="Heading8Char"/>
    <w:uiPriority w:val="9"/>
    <w:semiHidden/>
    <w:unhideWhenUsed/>
    <w:qFormat/>
    <w:rsid w:val="00E22092"/>
    <w:pPr>
      <w:spacing w:before="200" w:after="0"/>
      <w:outlineLvl w:val="7"/>
    </w:pPr>
    <w:rPr>
      <w:caps/>
      <w:spacing w:val="10"/>
      <w:sz w:val="18"/>
      <w:szCs w:val="18"/>
    </w:rPr>
  </w:style>
  <w:style w:type="paragraph" w:styleId="Heading9">
    <w:name w:val="heading 9"/>
    <w:basedOn w:val="Normal"/>
    <w:next w:val="Normal"/>
    <w:link w:val="Heading9Char"/>
    <w:uiPriority w:val="9"/>
    <w:semiHidden/>
    <w:unhideWhenUsed/>
    <w:qFormat/>
    <w:rsid w:val="00E22092"/>
    <w:pPr>
      <w:spacing w:before="200" w:after="0"/>
      <w:outlineLvl w:val="8"/>
    </w:pPr>
    <w:rPr>
      <w:i/>
      <w:iCs/>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ord">
    <w:name w:val="word"/>
    <w:basedOn w:val="DefaultParagraphFont"/>
    <w:rsid w:val="00251B68"/>
  </w:style>
  <w:style w:type="paragraph" w:styleId="ListParagraph">
    <w:name w:val="List Paragraph"/>
    <w:basedOn w:val="Normal"/>
    <w:uiPriority w:val="34"/>
    <w:qFormat/>
    <w:rsid w:val="00A35F18"/>
    <w:pPr>
      <w:ind w:left="720"/>
      <w:contextualSpacing/>
    </w:pPr>
  </w:style>
  <w:style w:type="character" w:customStyle="1" w:styleId="Heading3Char">
    <w:name w:val="Heading 3 Char"/>
    <w:basedOn w:val="DefaultParagraphFont"/>
    <w:link w:val="Heading3"/>
    <w:uiPriority w:val="9"/>
    <w:rsid w:val="00E22092"/>
    <w:rPr>
      <w:caps/>
      <w:color w:val="1F4D78" w:themeColor="accent1" w:themeShade="7F"/>
      <w:spacing w:val="15"/>
    </w:rPr>
  </w:style>
  <w:style w:type="paragraph" w:styleId="NormalWeb">
    <w:name w:val="Normal (Web)"/>
    <w:basedOn w:val="Normal"/>
    <w:uiPriority w:val="99"/>
    <w:unhideWhenUsed/>
    <w:rsid w:val="00D01C9B"/>
    <w:pPr>
      <w:spacing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D01C9B"/>
    <w:rPr>
      <w:color w:val="0000FF"/>
      <w:u w:val="single"/>
    </w:rPr>
  </w:style>
  <w:style w:type="table" w:styleId="TableGrid">
    <w:name w:val="Table Grid"/>
    <w:basedOn w:val="TableNormal"/>
    <w:uiPriority w:val="59"/>
    <w:rsid w:val="00EA0C7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9"/>
    <w:rsid w:val="00E22092"/>
    <w:rPr>
      <w:caps/>
      <w:spacing w:val="15"/>
      <w:shd w:val="clear" w:color="auto" w:fill="DEEAF6" w:themeFill="accent1" w:themeFillTint="33"/>
    </w:rPr>
  </w:style>
  <w:style w:type="character" w:customStyle="1" w:styleId="Heading1Char">
    <w:name w:val="Heading 1 Char"/>
    <w:basedOn w:val="DefaultParagraphFont"/>
    <w:link w:val="Heading1"/>
    <w:uiPriority w:val="9"/>
    <w:rsid w:val="00E22092"/>
    <w:rPr>
      <w:caps/>
      <w:color w:val="FFFFFF" w:themeColor="background1"/>
      <w:spacing w:val="15"/>
      <w:sz w:val="22"/>
      <w:szCs w:val="22"/>
      <w:shd w:val="clear" w:color="auto" w:fill="5B9BD5" w:themeFill="accent1"/>
    </w:rPr>
  </w:style>
  <w:style w:type="table" w:customStyle="1" w:styleId="TableGrid0">
    <w:name w:val="TableGrid"/>
    <w:rsid w:val="0009637E"/>
    <w:pPr>
      <w:spacing w:after="0" w:line="240" w:lineRule="auto"/>
    </w:pPr>
    <w:rPr>
      <w:lang w:eastAsia="en-GB"/>
    </w:rPr>
    <w:tblPr>
      <w:tblCellMar>
        <w:top w:w="0" w:type="dxa"/>
        <w:left w:w="0" w:type="dxa"/>
        <w:bottom w:w="0" w:type="dxa"/>
        <w:right w:w="0" w:type="dxa"/>
      </w:tblCellMar>
    </w:tblPr>
  </w:style>
  <w:style w:type="table" w:customStyle="1" w:styleId="TableGrid1">
    <w:name w:val="TableGrid1"/>
    <w:rsid w:val="00D752BC"/>
    <w:pPr>
      <w:spacing w:after="0" w:line="240" w:lineRule="auto"/>
    </w:pPr>
    <w:rPr>
      <w:rFonts w:eastAsia="Times New Roman"/>
      <w:lang w:eastAsia="en-GB"/>
    </w:rPr>
    <w:tblPr>
      <w:tblCellMar>
        <w:top w:w="0" w:type="dxa"/>
        <w:left w:w="0" w:type="dxa"/>
        <w:bottom w:w="0" w:type="dxa"/>
        <w:right w:w="0" w:type="dxa"/>
      </w:tblCellMar>
    </w:tblPr>
  </w:style>
  <w:style w:type="table" w:customStyle="1" w:styleId="TableGrid2">
    <w:name w:val="TableGrid2"/>
    <w:rsid w:val="00D752BC"/>
    <w:pPr>
      <w:spacing w:after="0" w:line="240" w:lineRule="auto"/>
    </w:pPr>
    <w:rPr>
      <w:lang w:eastAsia="en-GB"/>
    </w:rPr>
    <w:tblPr>
      <w:tblCellMar>
        <w:top w:w="0" w:type="dxa"/>
        <w:left w:w="0" w:type="dxa"/>
        <w:bottom w:w="0" w:type="dxa"/>
        <w:right w:w="0" w:type="dxa"/>
      </w:tblCellMar>
    </w:tblPr>
  </w:style>
  <w:style w:type="paragraph" w:styleId="Bibliography">
    <w:name w:val="Bibliography"/>
    <w:basedOn w:val="Normal"/>
    <w:next w:val="Normal"/>
    <w:uiPriority w:val="37"/>
    <w:unhideWhenUsed/>
    <w:rsid w:val="00F42E60"/>
    <w:pPr>
      <w:spacing w:after="240" w:line="240" w:lineRule="auto"/>
    </w:pPr>
  </w:style>
  <w:style w:type="paragraph" w:styleId="Header">
    <w:name w:val="header"/>
    <w:basedOn w:val="Normal"/>
    <w:link w:val="HeaderChar"/>
    <w:uiPriority w:val="99"/>
    <w:unhideWhenUsed/>
    <w:rsid w:val="00047C99"/>
    <w:pPr>
      <w:tabs>
        <w:tab w:val="center" w:pos="4513"/>
        <w:tab w:val="right" w:pos="9026"/>
      </w:tabs>
      <w:spacing w:after="0" w:line="240" w:lineRule="auto"/>
    </w:pPr>
  </w:style>
  <w:style w:type="character" w:customStyle="1" w:styleId="HeaderChar">
    <w:name w:val="Header Char"/>
    <w:basedOn w:val="DefaultParagraphFont"/>
    <w:link w:val="Header"/>
    <w:uiPriority w:val="99"/>
    <w:rsid w:val="00047C99"/>
  </w:style>
  <w:style w:type="paragraph" w:styleId="Footer">
    <w:name w:val="footer"/>
    <w:basedOn w:val="Normal"/>
    <w:link w:val="FooterChar"/>
    <w:uiPriority w:val="99"/>
    <w:unhideWhenUsed/>
    <w:rsid w:val="00047C99"/>
    <w:pPr>
      <w:tabs>
        <w:tab w:val="center" w:pos="4513"/>
        <w:tab w:val="right" w:pos="9026"/>
      </w:tabs>
      <w:spacing w:after="0" w:line="240" w:lineRule="auto"/>
    </w:pPr>
  </w:style>
  <w:style w:type="character" w:customStyle="1" w:styleId="FooterChar">
    <w:name w:val="Footer Char"/>
    <w:basedOn w:val="DefaultParagraphFont"/>
    <w:link w:val="Footer"/>
    <w:uiPriority w:val="99"/>
    <w:rsid w:val="00047C99"/>
  </w:style>
  <w:style w:type="paragraph" w:styleId="TOCHeading">
    <w:name w:val="TOC Heading"/>
    <w:basedOn w:val="Heading1"/>
    <w:next w:val="Normal"/>
    <w:uiPriority w:val="39"/>
    <w:unhideWhenUsed/>
    <w:qFormat/>
    <w:rsid w:val="00E22092"/>
    <w:pPr>
      <w:outlineLvl w:val="9"/>
    </w:pPr>
  </w:style>
  <w:style w:type="paragraph" w:styleId="TOC1">
    <w:name w:val="toc 1"/>
    <w:basedOn w:val="Normal"/>
    <w:next w:val="Normal"/>
    <w:autoRedefine/>
    <w:uiPriority w:val="39"/>
    <w:unhideWhenUsed/>
    <w:rsid w:val="008F04DE"/>
    <w:pPr>
      <w:spacing w:after="100"/>
    </w:pPr>
  </w:style>
  <w:style w:type="paragraph" w:styleId="TOC2">
    <w:name w:val="toc 2"/>
    <w:basedOn w:val="Normal"/>
    <w:next w:val="Normal"/>
    <w:autoRedefine/>
    <w:uiPriority w:val="39"/>
    <w:unhideWhenUsed/>
    <w:rsid w:val="008F04DE"/>
    <w:pPr>
      <w:spacing w:after="100"/>
      <w:ind w:left="220"/>
    </w:pPr>
  </w:style>
  <w:style w:type="paragraph" w:styleId="TOC3">
    <w:name w:val="toc 3"/>
    <w:basedOn w:val="Normal"/>
    <w:next w:val="Normal"/>
    <w:autoRedefine/>
    <w:uiPriority w:val="39"/>
    <w:unhideWhenUsed/>
    <w:rsid w:val="008F04DE"/>
    <w:pPr>
      <w:spacing w:after="100"/>
      <w:ind w:left="440"/>
    </w:pPr>
  </w:style>
  <w:style w:type="character" w:customStyle="1" w:styleId="Heading4Char">
    <w:name w:val="Heading 4 Char"/>
    <w:basedOn w:val="DefaultParagraphFont"/>
    <w:link w:val="Heading4"/>
    <w:uiPriority w:val="9"/>
    <w:rsid w:val="00E22092"/>
    <w:rPr>
      <w:caps/>
      <w:color w:val="2E74B5" w:themeColor="accent1" w:themeShade="BF"/>
      <w:spacing w:val="10"/>
    </w:rPr>
  </w:style>
  <w:style w:type="character" w:customStyle="1" w:styleId="Heading5Char">
    <w:name w:val="Heading 5 Char"/>
    <w:basedOn w:val="DefaultParagraphFont"/>
    <w:link w:val="Heading5"/>
    <w:uiPriority w:val="9"/>
    <w:semiHidden/>
    <w:rsid w:val="00E22092"/>
    <w:rPr>
      <w:caps/>
      <w:color w:val="2E74B5" w:themeColor="accent1" w:themeShade="BF"/>
      <w:spacing w:val="10"/>
    </w:rPr>
  </w:style>
  <w:style w:type="character" w:customStyle="1" w:styleId="Heading6Char">
    <w:name w:val="Heading 6 Char"/>
    <w:basedOn w:val="DefaultParagraphFont"/>
    <w:link w:val="Heading6"/>
    <w:uiPriority w:val="9"/>
    <w:semiHidden/>
    <w:rsid w:val="00E22092"/>
    <w:rPr>
      <w:caps/>
      <w:color w:val="2E74B5" w:themeColor="accent1" w:themeShade="BF"/>
      <w:spacing w:val="10"/>
    </w:rPr>
  </w:style>
  <w:style w:type="character" w:customStyle="1" w:styleId="Heading7Char">
    <w:name w:val="Heading 7 Char"/>
    <w:basedOn w:val="DefaultParagraphFont"/>
    <w:link w:val="Heading7"/>
    <w:uiPriority w:val="9"/>
    <w:semiHidden/>
    <w:rsid w:val="00E22092"/>
    <w:rPr>
      <w:caps/>
      <w:color w:val="2E74B5" w:themeColor="accent1" w:themeShade="BF"/>
      <w:spacing w:val="10"/>
    </w:rPr>
  </w:style>
  <w:style w:type="character" w:customStyle="1" w:styleId="Heading8Char">
    <w:name w:val="Heading 8 Char"/>
    <w:basedOn w:val="DefaultParagraphFont"/>
    <w:link w:val="Heading8"/>
    <w:uiPriority w:val="9"/>
    <w:semiHidden/>
    <w:rsid w:val="00E22092"/>
    <w:rPr>
      <w:caps/>
      <w:spacing w:val="10"/>
      <w:sz w:val="18"/>
      <w:szCs w:val="18"/>
    </w:rPr>
  </w:style>
  <w:style w:type="character" w:customStyle="1" w:styleId="Heading9Char">
    <w:name w:val="Heading 9 Char"/>
    <w:basedOn w:val="DefaultParagraphFont"/>
    <w:link w:val="Heading9"/>
    <w:uiPriority w:val="9"/>
    <w:semiHidden/>
    <w:rsid w:val="00E22092"/>
    <w:rPr>
      <w:i/>
      <w:iCs/>
      <w:caps/>
      <w:spacing w:val="10"/>
      <w:sz w:val="18"/>
      <w:szCs w:val="18"/>
    </w:rPr>
  </w:style>
  <w:style w:type="paragraph" w:styleId="Caption">
    <w:name w:val="caption"/>
    <w:basedOn w:val="Normal"/>
    <w:next w:val="Normal"/>
    <w:uiPriority w:val="35"/>
    <w:semiHidden/>
    <w:unhideWhenUsed/>
    <w:qFormat/>
    <w:rsid w:val="00E22092"/>
    <w:rPr>
      <w:b/>
      <w:bCs/>
      <w:color w:val="2E74B5" w:themeColor="accent1" w:themeShade="BF"/>
      <w:sz w:val="16"/>
      <w:szCs w:val="16"/>
    </w:rPr>
  </w:style>
  <w:style w:type="paragraph" w:styleId="Title">
    <w:name w:val="Title"/>
    <w:basedOn w:val="Normal"/>
    <w:next w:val="Normal"/>
    <w:link w:val="TitleChar"/>
    <w:uiPriority w:val="10"/>
    <w:qFormat/>
    <w:rsid w:val="00E22092"/>
    <w:pPr>
      <w:spacing w:before="0" w:after="0"/>
    </w:pPr>
    <w:rPr>
      <w:rFonts w:asciiTheme="majorHAnsi" w:eastAsiaTheme="majorEastAsia" w:hAnsiTheme="majorHAnsi" w:cstheme="majorBidi"/>
      <w:caps/>
      <w:color w:val="5B9BD5" w:themeColor="accent1"/>
      <w:spacing w:val="10"/>
      <w:sz w:val="52"/>
      <w:szCs w:val="52"/>
    </w:rPr>
  </w:style>
  <w:style w:type="character" w:customStyle="1" w:styleId="TitleChar">
    <w:name w:val="Title Char"/>
    <w:basedOn w:val="DefaultParagraphFont"/>
    <w:link w:val="Title"/>
    <w:uiPriority w:val="10"/>
    <w:rsid w:val="00E22092"/>
    <w:rPr>
      <w:rFonts w:asciiTheme="majorHAnsi" w:eastAsiaTheme="majorEastAsia" w:hAnsiTheme="majorHAnsi" w:cstheme="majorBidi"/>
      <w:caps/>
      <w:color w:val="5B9BD5" w:themeColor="accent1"/>
      <w:spacing w:val="10"/>
      <w:sz w:val="52"/>
      <w:szCs w:val="52"/>
    </w:rPr>
  </w:style>
  <w:style w:type="paragraph" w:styleId="Subtitle">
    <w:name w:val="Subtitle"/>
    <w:basedOn w:val="Normal"/>
    <w:next w:val="Normal"/>
    <w:link w:val="SubtitleChar"/>
    <w:uiPriority w:val="11"/>
    <w:qFormat/>
    <w:rsid w:val="00E22092"/>
    <w:pPr>
      <w:spacing w:before="0" w:after="500" w:line="240" w:lineRule="auto"/>
    </w:pPr>
    <w:rPr>
      <w:caps/>
      <w:color w:val="595959" w:themeColor="text1" w:themeTint="A6"/>
      <w:spacing w:val="10"/>
      <w:sz w:val="21"/>
      <w:szCs w:val="21"/>
    </w:rPr>
  </w:style>
  <w:style w:type="character" w:customStyle="1" w:styleId="SubtitleChar">
    <w:name w:val="Subtitle Char"/>
    <w:basedOn w:val="DefaultParagraphFont"/>
    <w:link w:val="Subtitle"/>
    <w:uiPriority w:val="11"/>
    <w:rsid w:val="00E22092"/>
    <w:rPr>
      <w:caps/>
      <w:color w:val="595959" w:themeColor="text1" w:themeTint="A6"/>
      <w:spacing w:val="10"/>
      <w:sz w:val="21"/>
      <w:szCs w:val="21"/>
    </w:rPr>
  </w:style>
  <w:style w:type="character" w:styleId="Strong">
    <w:name w:val="Strong"/>
    <w:uiPriority w:val="22"/>
    <w:qFormat/>
    <w:rsid w:val="00E22092"/>
    <w:rPr>
      <w:b/>
      <w:bCs/>
    </w:rPr>
  </w:style>
  <w:style w:type="character" w:styleId="Emphasis">
    <w:name w:val="Emphasis"/>
    <w:uiPriority w:val="20"/>
    <w:qFormat/>
    <w:rsid w:val="00E22092"/>
    <w:rPr>
      <w:caps/>
      <w:color w:val="1F4D78" w:themeColor="accent1" w:themeShade="7F"/>
      <w:spacing w:val="5"/>
    </w:rPr>
  </w:style>
  <w:style w:type="paragraph" w:styleId="NoSpacing">
    <w:name w:val="No Spacing"/>
    <w:link w:val="NoSpacingChar"/>
    <w:uiPriority w:val="1"/>
    <w:qFormat/>
    <w:rsid w:val="00E22092"/>
    <w:pPr>
      <w:spacing w:after="0" w:line="240" w:lineRule="auto"/>
    </w:pPr>
  </w:style>
  <w:style w:type="paragraph" w:styleId="Quote">
    <w:name w:val="Quote"/>
    <w:basedOn w:val="Normal"/>
    <w:next w:val="Normal"/>
    <w:link w:val="QuoteChar"/>
    <w:uiPriority w:val="29"/>
    <w:qFormat/>
    <w:rsid w:val="00E22092"/>
    <w:rPr>
      <w:i/>
      <w:iCs/>
      <w:sz w:val="24"/>
      <w:szCs w:val="24"/>
    </w:rPr>
  </w:style>
  <w:style w:type="character" w:customStyle="1" w:styleId="QuoteChar">
    <w:name w:val="Quote Char"/>
    <w:basedOn w:val="DefaultParagraphFont"/>
    <w:link w:val="Quote"/>
    <w:uiPriority w:val="29"/>
    <w:rsid w:val="00E22092"/>
    <w:rPr>
      <w:i/>
      <w:iCs/>
      <w:sz w:val="24"/>
      <w:szCs w:val="24"/>
    </w:rPr>
  </w:style>
  <w:style w:type="paragraph" w:styleId="IntenseQuote">
    <w:name w:val="Intense Quote"/>
    <w:basedOn w:val="Normal"/>
    <w:next w:val="Normal"/>
    <w:link w:val="IntenseQuoteChar"/>
    <w:uiPriority w:val="30"/>
    <w:qFormat/>
    <w:rsid w:val="00E22092"/>
    <w:pPr>
      <w:spacing w:before="240" w:after="240" w:line="240" w:lineRule="auto"/>
      <w:ind w:left="1080" w:right="1080"/>
      <w:jc w:val="center"/>
    </w:pPr>
    <w:rPr>
      <w:color w:val="5B9BD5" w:themeColor="accent1"/>
      <w:sz w:val="24"/>
      <w:szCs w:val="24"/>
    </w:rPr>
  </w:style>
  <w:style w:type="character" w:customStyle="1" w:styleId="IntenseQuoteChar">
    <w:name w:val="Intense Quote Char"/>
    <w:basedOn w:val="DefaultParagraphFont"/>
    <w:link w:val="IntenseQuote"/>
    <w:uiPriority w:val="30"/>
    <w:rsid w:val="00E22092"/>
    <w:rPr>
      <w:color w:val="5B9BD5" w:themeColor="accent1"/>
      <w:sz w:val="24"/>
      <w:szCs w:val="24"/>
    </w:rPr>
  </w:style>
  <w:style w:type="character" w:styleId="SubtleEmphasis">
    <w:name w:val="Subtle Emphasis"/>
    <w:uiPriority w:val="19"/>
    <w:qFormat/>
    <w:rsid w:val="00E22092"/>
    <w:rPr>
      <w:i/>
      <w:iCs/>
      <w:color w:val="1F4D78" w:themeColor="accent1" w:themeShade="7F"/>
    </w:rPr>
  </w:style>
  <w:style w:type="character" w:styleId="IntenseEmphasis">
    <w:name w:val="Intense Emphasis"/>
    <w:uiPriority w:val="21"/>
    <w:qFormat/>
    <w:rsid w:val="00E22092"/>
    <w:rPr>
      <w:b/>
      <w:bCs/>
      <w:caps/>
      <w:color w:val="1F4D78" w:themeColor="accent1" w:themeShade="7F"/>
      <w:spacing w:val="10"/>
    </w:rPr>
  </w:style>
  <w:style w:type="character" w:styleId="SubtleReference">
    <w:name w:val="Subtle Reference"/>
    <w:uiPriority w:val="31"/>
    <w:qFormat/>
    <w:rsid w:val="00E22092"/>
    <w:rPr>
      <w:b/>
      <w:bCs/>
      <w:color w:val="5B9BD5" w:themeColor="accent1"/>
    </w:rPr>
  </w:style>
  <w:style w:type="character" w:styleId="IntenseReference">
    <w:name w:val="Intense Reference"/>
    <w:uiPriority w:val="32"/>
    <w:qFormat/>
    <w:rsid w:val="00E22092"/>
    <w:rPr>
      <w:b/>
      <w:bCs/>
      <w:i/>
      <w:iCs/>
      <w:caps/>
      <w:color w:val="5B9BD5" w:themeColor="accent1"/>
    </w:rPr>
  </w:style>
  <w:style w:type="character" w:styleId="BookTitle">
    <w:name w:val="Book Title"/>
    <w:uiPriority w:val="33"/>
    <w:qFormat/>
    <w:rsid w:val="00E22092"/>
    <w:rPr>
      <w:b/>
      <w:bCs/>
      <w:i/>
      <w:iCs/>
      <w:spacing w:val="0"/>
    </w:rPr>
  </w:style>
  <w:style w:type="character" w:customStyle="1" w:styleId="NoSpacingChar">
    <w:name w:val="No Spacing Char"/>
    <w:basedOn w:val="DefaultParagraphFont"/>
    <w:link w:val="NoSpacing"/>
    <w:uiPriority w:val="1"/>
    <w:rsid w:val="00232EDC"/>
  </w:style>
  <w:style w:type="paragraph" w:customStyle="1" w:styleId="bodyfont">
    <w:name w:val="bodyfont"/>
    <w:basedOn w:val="Normal"/>
    <w:rsid w:val="005A104E"/>
    <w:pPr>
      <w:spacing w:beforeAutospacing="1" w:after="100" w:afterAutospacing="1" w:line="240" w:lineRule="auto"/>
    </w:pPr>
    <w:rPr>
      <w:rFonts w:eastAsia="Arial Unicode MS" w:cs="Arial"/>
      <w:color w:val="000000"/>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5488939">
      <w:bodyDiv w:val="1"/>
      <w:marLeft w:val="0"/>
      <w:marRight w:val="0"/>
      <w:marTop w:val="0"/>
      <w:marBottom w:val="0"/>
      <w:divBdr>
        <w:top w:val="none" w:sz="0" w:space="0" w:color="auto"/>
        <w:left w:val="none" w:sz="0" w:space="0" w:color="auto"/>
        <w:bottom w:val="none" w:sz="0" w:space="0" w:color="auto"/>
        <w:right w:val="none" w:sz="0" w:space="0" w:color="auto"/>
      </w:divBdr>
    </w:div>
    <w:div w:id="200869819">
      <w:bodyDiv w:val="1"/>
      <w:marLeft w:val="0"/>
      <w:marRight w:val="0"/>
      <w:marTop w:val="0"/>
      <w:marBottom w:val="0"/>
      <w:divBdr>
        <w:top w:val="none" w:sz="0" w:space="0" w:color="auto"/>
        <w:left w:val="none" w:sz="0" w:space="0" w:color="auto"/>
        <w:bottom w:val="none" w:sz="0" w:space="0" w:color="auto"/>
        <w:right w:val="none" w:sz="0" w:space="0" w:color="auto"/>
      </w:divBdr>
    </w:div>
    <w:div w:id="701515614">
      <w:bodyDiv w:val="1"/>
      <w:marLeft w:val="0"/>
      <w:marRight w:val="0"/>
      <w:marTop w:val="0"/>
      <w:marBottom w:val="0"/>
      <w:divBdr>
        <w:top w:val="none" w:sz="0" w:space="0" w:color="auto"/>
        <w:left w:val="none" w:sz="0" w:space="0" w:color="auto"/>
        <w:bottom w:val="none" w:sz="0" w:space="0" w:color="auto"/>
        <w:right w:val="none" w:sz="0" w:space="0" w:color="auto"/>
      </w:divBdr>
    </w:div>
    <w:div w:id="946886389">
      <w:bodyDiv w:val="1"/>
      <w:marLeft w:val="0"/>
      <w:marRight w:val="0"/>
      <w:marTop w:val="0"/>
      <w:marBottom w:val="0"/>
      <w:divBdr>
        <w:top w:val="none" w:sz="0" w:space="0" w:color="auto"/>
        <w:left w:val="none" w:sz="0" w:space="0" w:color="auto"/>
        <w:bottom w:val="none" w:sz="0" w:space="0" w:color="auto"/>
        <w:right w:val="none" w:sz="0" w:space="0" w:color="auto"/>
      </w:divBdr>
    </w:div>
    <w:div w:id="1217817746">
      <w:bodyDiv w:val="1"/>
      <w:marLeft w:val="0"/>
      <w:marRight w:val="0"/>
      <w:marTop w:val="0"/>
      <w:marBottom w:val="0"/>
      <w:divBdr>
        <w:top w:val="none" w:sz="0" w:space="0" w:color="auto"/>
        <w:left w:val="none" w:sz="0" w:space="0" w:color="auto"/>
        <w:bottom w:val="none" w:sz="0" w:space="0" w:color="auto"/>
        <w:right w:val="none" w:sz="0" w:space="0" w:color="auto"/>
      </w:divBdr>
    </w:div>
    <w:div w:id="1249920829">
      <w:bodyDiv w:val="1"/>
      <w:marLeft w:val="0"/>
      <w:marRight w:val="0"/>
      <w:marTop w:val="0"/>
      <w:marBottom w:val="0"/>
      <w:divBdr>
        <w:top w:val="none" w:sz="0" w:space="0" w:color="auto"/>
        <w:left w:val="none" w:sz="0" w:space="0" w:color="auto"/>
        <w:bottom w:val="none" w:sz="0" w:space="0" w:color="auto"/>
        <w:right w:val="none" w:sz="0" w:space="0" w:color="auto"/>
      </w:divBdr>
    </w:div>
    <w:div w:id="1476533269">
      <w:bodyDiv w:val="1"/>
      <w:marLeft w:val="0"/>
      <w:marRight w:val="0"/>
      <w:marTop w:val="0"/>
      <w:marBottom w:val="0"/>
      <w:divBdr>
        <w:top w:val="none" w:sz="0" w:space="0" w:color="auto"/>
        <w:left w:val="none" w:sz="0" w:space="0" w:color="auto"/>
        <w:bottom w:val="none" w:sz="0" w:space="0" w:color="auto"/>
        <w:right w:val="none" w:sz="0" w:space="0" w:color="auto"/>
      </w:divBdr>
    </w:div>
    <w:div w:id="1616450446">
      <w:bodyDiv w:val="1"/>
      <w:marLeft w:val="0"/>
      <w:marRight w:val="0"/>
      <w:marTop w:val="0"/>
      <w:marBottom w:val="0"/>
      <w:divBdr>
        <w:top w:val="none" w:sz="0" w:space="0" w:color="auto"/>
        <w:left w:val="none" w:sz="0" w:space="0" w:color="auto"/>
        <w:bottom w:val="none" w:sz="0" w:space="0" w:color="auto"/>
        <w:right w:val="none" w:sz="0" w:space="0" w:color="auto"/>
      </w:divBdr>
      <w:divsChild>
        <w:div w:id="865411656">
          <w:marLeft w:val="0"/>
          <w:marRight w:val="0"/>
          <w:marTop w:val="0"/>
          <w:marBottom w:val="0"/>
          <w:divBdr>
            <w:top w:val="none" w:sz="0" w:space="0" w:color="auto"/>
            <w:left w:val="none" w:sz="0" w:space="0" w:color="auto"/>
            <w:bottom w:val="none" w:sz="0" w:space="0" w:color="auto"/>
            <w:right w:val="none" w:sz="0" w:space="0" w:color="auto"/>
          </w:divBdr>
        </w:div>
        <w:div w:id="1775437422">
          <w:marLeft w:val="0"/>
          <w:marRight w:val="0"/>
          <w:marTop w:val="0"/>
          <w:marBottom w:val="0"/>
          <w:divBdr>
            <w:top w:val="none" w:sz="0" w:space="0" w:color="auto"/>
            <w:left w:val="none" w:sz="0" w:space="0" w:color="auto"/>
            <w:bottom w:val="none" w:sz="0" w:space="0" w:color="auto"/>
            <w:right w:val="none" w:sz="0" w:space="0" w:color="auto"/>
          </w:divBdr>
        </w:div>
      </w:divsChild>
    </w:div>
    <w:div w:id="1626547295">
      <w:bodyDiv w:val="1"/>
      <w:marLeft w:val="0"/>
      <w:marRight w:val="0"/>
      <w:marTop w:val="0"/>
      <w:marBottom w:val="0"/>
      <w:divBdr>
        <w:top w:val="none" w:sz="0" w:space="0" w:color="auto"/>
        <w:left w:val="none" w:sz="0" w:space="0" w:color="auto"/>
        <w:bottom w:val="none" w:sz="0" w:space="0" w:color="auto"/>
        <w:right w:val="none" w:sz="0" w:space="0" w:color="auto"/>
      </w:divBdr>
      <w:divsChild>
        <w:div w:id="386077843">
          <w:marLeft w:val="0"/>
          <w:marRight w:val="0"/>
          <w:marTop w:val="0"/>
          <w:marBottom w:val="0"/>
          <w:divBdr>
            <w:top w:val="none" w:sz="0" w:space="0" w:color="auto"/>
            <w:left w:val="none" w:sz="0" w:space="0" w:color="auto"/>
            <w:bottom w:val="none" w:sz="0" w:space="0" w:color="auto"/>
            <w:right w:val="none" w:sz="0" w:space="0" w:color="auto"/>
          </w:divBdr>
          <w:divsChild>
            <w:div w:id="38168508">
              <w:marLeft w:val="0"/>
              <w:marRight w:val="0"/>
              <w:marTop w:val="0"/>
              <w:marBottom w:val="240"/>
              <w:divBdr>
                <w:top w:val="none" w:sz="0" w:space="0" w:color="auto"/>
                <w:left w:val="none" w:sz="0" w:space="0" w:color="auto"/>
                <w:bottom w:val="none" w:sz="0" w:space="0" w:color="auto"/>
                <w:right w:val="none" w:sz="0" w:space="0" w:color="auto"/>
              </w:divBdr>
            </w:div>
            <w:div w:id="112526564">
              <w:marLeft w:val="0"/>
              <w:marRight w:val="0"/>
              <w:marTop w:val="0"/>
              <w:marBottom w:val="240"/>
              <w:divBdr>
                <w:top w:val="none" w:sz="0" w:space="0" w:color="auto"/>
                <w:left w:val="none" w:sz="0" w:space="0" w:color="auto"/>
                <w:bottom w:val="none" w:sz="0" w:space="0" w:color="auto"/>
                <w:right w:val="none" w:sz="0" w:space="0" w:color="auto"/>
              </w:divBdr>
            </w:div>
            <w:div w:id="418989738">
              <w:marLeft w:val="0"/>
              <w:marRight w:val="0"/>
              <w:marTop w:val="0"/>
              <w:marBottom w:val="240"/>
              <w:divBdr>
                <w:top w:val="none" w:sz="0" w:space="0" w:color="auto"/>
                <w:left w:val="none" w:sz="0" w:space="0" w:color="auto"/>
                <w:bottom w:val="none" w:sz="0" w:space="0" w:color="auto"/>
                <w:right w:val="none" w:sz="0" w:space="0" w:color="auto"/>
              </w:divBdr>
            </w:div>
            <w:div w:id="529997798">
              <w:marLeft w:val="0"/>
              <w:marRight w:val="0"/>
              <w:marTop w:val="0"/>
              <w:marBottom w:val="240"/>
              <w:divBdr>
                <w:top w:val="none" w:sz="0" w:space="0" w:color="auto"/>
                <w:left w:val="none" w:sz="0" w:space="0" w:color="auto"/>
                <w:bottom w:val="none" w:sz="0" w:space="0" w:color="auto"/>
                <w:right w:val="none" w:sz="0" w:space="0" w:color="auto"/>
              </w:divBdr>
            </w:div>
            <w:div w:id="630869298">
              <w:marLeft w:val="0"/>
              <w:marRight w:val="0"/>
              <w:marTop w:val="0"/>
              <w:marBottom w:val="240"/>
              <w:divBdr>
                <w:top w:val="none" w:sz="0" w:space="0" w:color="auto"/>
                <w:left w:val="none" w:sz="0" w:space="0" w:color="auto"/>
                <w:bottom w:val="none" w:sz="0" w:space="0" w:color="auto"/>
                <w:right w:val="none" w:sz="0" w:space="0" w:color="auto"/>
              </w:divBdr>
            </w:div>
            <w:div w:id="670256968">
              <w:marLeft w:val="0"/>
              <w:marRight w:val="0"/>
              <w:marTop w:val="0"/>
              <w:marBottom w:val="240"/>
              <w:divBdr>
                <w:top w:val="none" w:sz="0" w:space="0" w:color="auto"/>
                <w:left w:val="none" w:sz="0" w:space="0" w:color="auto"/>
                <w:bottom w:val="none" w:sz="0" w:space="0" w:color="auto"/>
                <w:right w:val="none" w:sz="0" w:space="0" w:color="auto"/>
              </w:divBdr>
            </w:div>
            <w:div w:id="693651017">
              <w:marLeft w:val="0"/>
              <w:marRight w:val="0"/>
              <w:marTop w:val="0"/>
              <w:marBottom w:val="240"/>
              <w:divBdr>
                <w:top w:val="none" w:sz="0" w:space="0" w:color="auto"/>
                <w:left w:val="none" w:sz="0" w:space="0" w:color="auto"/>
                <w:bottom w:val="none" w:sz="0" w:space="0" w:color="auto"/>
                <w:right w:val="none" w:sz="0" w:space="0" w:color="auto"/>
              </w:divBdr>
            </w:div>
            <w:div w:id="775716179">
              <w:marLeft w:val="0"/>
              <w:marRight w:val="0"/>
              <w:marTop w:val="0"/>
              <w:marBottom w:val="240"/>
              <w:divBdr>
                <w:top w:val="none" w:sz="0" w:space="0" w:color="auto"/>
                <w:left w:val="none" w:sz="0" w:space="0" w:color="auto"/>
                <w:bottom w:val="none" w:sz="0" w:space="0" w:color="auto"/>
                <w:right w:val="none" w:sz="0" w:space="0" w:color="auto"/>
              </w:divBdr>
            </w:div>
            <w:div w:id="810363055">
              <w:marLeft w:val="0"/>
              <w:marRight w:val="0"/>
              <w:marTop w:val="0"/>
              <w:marBottom w:val="240"/>
              <w:divBdr>
                <w:top w:val="none" w:sz="0" w:space="0" w:color="auto"/>
                <w:left w:val="none" w:sz="0" w:space="0" w:color="auto"/>
                <w:bottom w:val="none" w:sz="0" w:space="0" w:color="auto"/>
                <w:right w:val="none" w:sz="0" w:space="0" w:color="auto"/>
              </w:divBdr>
            </w:div>
            <w:div w:id="920602201">
              <w:marLeft w:val="0"/>
              <w:marRight w:val="0"/>
              <w:marTop w:val="0"/>
              <w:marBottom w:val="240"/>
              <w:divBdr>
                <w:top w:val="none" w:sz="0" w:space="0" w:color="auto"/>
                <w:left w:val="none" w:sz="0" w:space="0" w:color="auto"/>
                <w:bottom w:val="none" w:sz="0" w:space="0" w:color="auto"/>
                <w:right w:val="none" w:sz="0" w:space="0" w:color="auto"/>
              </w:divBdr>
            </w:div>
            <w:div w:id="958025859">
              <w:marLeft w:val="0"/>
              <w:marRight w:val="0"/>
              <w:marTop w:val="0"/>
              <w:marBottom w:val="240"/>
              <w:divBdr>
                <w:top w:val="none" w:sz="0" w:space="0" w:color="auto"/>
                <w:left w:val="none" w:sz="0" w:space="0" w:color="auto"/>
                <w:bottom w:val="none" w:sz="0" w:space="0" w:color="auto"/>
                <w:right w:val="none" w:sz="0" w:space="0" w:color="auto"/>
              </w:divBdr>
            </w:div>
            <w:div w:id="1147818957">
              <w:marLeft w:val="0"/>
              <w:marRight w:val="0"/>
              <w:marTop w:val="0"/>
              <w:marBottom w:val="240"/>
              <w:divBdr>
                <w:top w:val="none" w:sz="0" w:space="0" w:color="auto"/>
                <w:left w:val="none" w:sz="0" w:space="0" w:color="auto"/>
                <w:bottom w:val="none" w:sz="0" w:space="0" w:color="auto"/>
                <w:right w:val="none" w:sz="0" w:space="0" w:color="auto"/>
              </w:divBdr>
            </w:div>
            <w:div w:id="1437747946">
              <w:marLeft w:val="0"/>
              <w:marRight w:val="0"/>
              <w:marTop w:val="0"/>
              <w:marBottom w:val="240"/>
              <w:divBdr>
                <w:top w:val="none" w:sz="0" w:space="0" w:color="auto"/>
                <w:left w:val="none" w:sz="0" w:space="0" w:color="auto"/>
                <w:bottom w:val="none" w:sz="0" w:space="0" w:color="auto"/>
                <w:right w:val="none" w:sz="0" w:space="0" w:color="auto"/>
              </w:divBdr>
            </w:div>
            <w:div w:id="1498956748">
              <w:marLeft w:val="0"/>
              <w:marRight w:val="0"/>
              <w:marTop w:val="0"/>
              <w:marBottom w:val="240"/>
              <w:divBdr>
                <w:top w:val="none" w:sz="0" w:space="0" w:color="auto"/>
                <w:left w:val="none" w:sz="0" w:space="0" w:color="auto"/>
                <w:bottom w:val="none" w:sz="0" w:space="0" w:color="auto"/>
                <w:right w:val="none" w:sz="0" w:space="0" w:color="auto"/>
              </w:divBdr>
            </w:div>
            <w:div w:id="1507943123">
              <w:marLeft w:val="0"/>
              <w:marRight w:val="0"/>
              <w:marTop w:val="0"/>
              <w:marBottom w:val="240"/>
              <w:divBdr>
                <w:top w:val="none" w:sz="0" w:space="0" w:color="auto"/>
                <w:left w:val="none" w:sz="0" w:space="0" w:color="auto"/>
                <w:bottom w:val="none" w:sz="0" w:space="0" w:color="auto"/>
                <w:right w:val="none" w:sz="0" w:space="0" w:color="auto"/>
              </w:divBdr>
            </w:div>
            <w:div w:id="1542135024">
              <w:marLeft w:val="0"/>
              <w:marRight w:val="0"/>
              <w:marTop w:val="0"/>
              <w:marBottom w:val="240"/>
              <w:divBdr>
                <w:top w:val="none" w:sz="0" w:space="0" w:color="auto"/>
                <w:left w:val="none" w:sz="0" w:space="0" w:color="auto"/>
                <w:bottom w:val="none" w:sz="0" w:space="0" w:color="auto"/>
                <w:right w:val="none" w:sz="0" w:space="0" w:color="auto"/>
              </w:divBdr>
            </w:div>
            <w:div w:id="1733845967">
              <w:marLeft w:val="0"/>
              <w:marRight w:val="0"/>
              <w:marTop w:val="0"/>
              <w:marBottom w:val="240"/>
              <w:divBdr>
                <w:top w:val="none" w:sz="0" w:space="0" w:color="auto"/>
                <w:left w:val="none" w:sz="0" w:space="0" w:color="auto"/>
                <w:bottom w:val="none" w:sz="0" w:space="0" w:color="auto"/>
                <w:right w:val="none" w:sz="0" w:space="0" w:color="auto"/>
              </w:divBdr>
            </w:div>
            <w:div w:id="1866283466">
              <w:marLeft w:val="0"/>
              <w:marRight w:val="0"/>
              <w:marTop w:val="0"/>
              <w:marBottom w:val="0"/>
              <w:divBdr>
                <w:top w:val="none" w:sz="0" w:space="0" w:color="auto"/>
                <w:left w:val="none" w:sz="0" w:space="0" w:color="auto"/>
                <w:bottom w:val="none" w:sz="0" w:space="0" w:color="auto"/>
                <w:right w:val="none" w:sz="0" w:space="0" w:color="auto"/>
              </w:divBdr>
            </w:div>
            <w:div w:id="2039885843">
              <w:marLeft w:val="0"/>
              <w:marRight w:val="0"/>
              <w:marTop w:val="0"/>
              <w:marBottom w:val="240"/>
              <w:divBdr>
                <w:top w:val="none" w:sz="0" w:space="0" w:color="auto"/>
                <w:left w:val="none" w:sz="0" w:space="0" w:color="auto"/>
                <w:bottom w:val="none" w:sz="0" w:space="0" w:color="auto"/>
                <w:right w:val="none" w:sz="0" w:space="0" w:color="auto"/>
              </w:divBdr>
            </w:div>
            <w:div w:id="2082095096">
              <w:marLeft w:val="0"/>
              <w:marRight w:val="0"/>
              <w:marTop w:val="0"/>
              <w:marBottom w:val="240"/>
              <w:divBdr>
                <w:top w:val="none" w:sz="0" w:space="0" w:color="auto"/>
                <w:left w:val="none" w:sz="0" w:space="0" w:color="auto"/>
                <w:bottom w:val="none" w:sz="0" w:space="0" w:color="auto"/>
                <w:right w:val="none" w:sz="0" w:space="0" w:color="auto"/>
              </w:divBdr>
            </w:div>
            <w:div w:id="2115397134">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 w:id="1839224762">
      <w:bodyDiv w:val="1"/>
      <w:marLeft w:val="0"/>
      <w:marRight w:val="0"/>
      <w:marTop w:val="0"/>
      <w:marBottom w:val="0"/>
      <w:divBdr>
        <w:top w:val="none" w:sz="0" w:space="0" w:color="auto"/>
        <w:left w:val="none" w:sz="0" w:space="0" w:color="auto"/>
        <w:bottom w:val="none" w:sz="0" w:space="0" w:color="auto"/>
        <w:right w:val="none" w:sz="0" w:space="0" w:color="auto"/>
      </w:divBdr>
    </w:div>
    <w:div w:id="2115979545">
      <w:bodyDiv w:val="1"/>
      <w:marLeft w:val="0"/>
      <w:marRight w:val="0"/>
      <w:marTop w:val="0"/>
      <w:marBottom w:val="0"/>
      <w:divBdr>
        <w:top w:val="none" w:sz="0" w:space="0" w:color="auto"/>
        <w:left w:val="none" w:sz="0" w:space="0" w:color="auto"/>
        <w:bottom w:val="none" w:sz="0" w:space="0" w:color="auto"/>
        <w:right w:val="none" w:sz="0" w:space="0" w:color="auto"/>
      </w:divBdr>
      <w:divsChild>
        <w:div w:id="205261855">
          <w:marLeft w:val="0"/>
          <w:marRight w:val="0"/>
          <w:marTop w:val="0"/>
          <w:marBottom w:val="0"/>
          <w:divBdr>
            <w:top w:val="none" w:sz="0" w:space="0" w:color="auto"/>
            <w:left w:val="none" w:sz="0" w:space="0" w:color="auto"/>
            <w:bottom w:val="none" w:sz="0" w:space="0" w:color="auto"/>
            <w:right w:val="none" w:sz="0" w:space="0" w:color="auto"/>
          </w:divBdr>
          <w:divsChild>
            <w:div w:id="229535612">
              <w:marLeft w:val="0"/>
              <w:marRight w:val="0"/>
              <w:marTop w:val="0"/>
              <w:marBottom w:val="0"/>
              <w:divBdr>
                <w:top w:val="none" w:sz="0" w:space="0" w:color="auto"/>
                <w:left w:val="none" w:sz="0" w:space="0" w:color="auto"/>
                <w:bottom w:val="none" w:sz="0" w:space="0" w:color="auto"/>
                <w:right w:val="none" w:sz="0" w:space="0" w:color="auto"/>
              </w:divBdr>
            </w:div>
            <w:div w:id="233704468">
              <w:marLeft w:val="0"/>
              <w:marRight w:val="0"/>
              <w:marTop w:val="0"/>
              <w:marBottom w:val="240"/>
              <w:divBdr>
                <w:top w:val="none" w:sz="0" w:space="0" w:color="auto"/>
                <w:left w:val="none" w:sz="0" w:space="0" w:color="auto"/>
                <w:bottom w:val="none" w:sz="0" w:space="0" w:color="auto"/>
                <w:right w:val="none" w:sz="0" w:space="0" w:color="auto"/>
              </w:divBdr>
            </w:div>
            <w:div w:id="306977462">
              <w:marLeft w:val="0"/>
              <w:marRight w:val="0"/>
              <w:marTop w:val="0"/>
              <w:marBottom w:val="240"/>
              <w:divBdr>
                <w:top w:val="none" w:sz="0" w:space="0" w:color="auto"/>
                <w:left w:val="none" w:sz="0" w:space="0" w:color="auto"/>
                <w:bottom w:val="none" w:sz="0" w:space="0" w:color="auto"/>
                <w:right w:val="none" w:sz="0" w:space="0" w:color="auto"/>
              </w:divBdr>
            </w:div>
            <w:div w:id="547764217">
              <w:marLeft w:val="0"/>
              <w:marRight w:val="0"/>
              <w:marTop w:val="0"/>
              <w:marBottom w:val="240"/>
              <w:divBdr>
                <w:top w:val="none" w:sz="0" w:space="0" w:color="auto"/>
                <w:left w:val="none" w:sz="0" w:space="0" w:color="auto"/>
                <w:bottom w:val="none" w:sz="0" w:space="0" w:color="auto"/>
                <w:right w:val="none" w:sz="0" w:space="0" w:color="auto"/>
              </w:divBdr>
            </w:div>
            <w:div w:id="718284512">
              <w:marLeft w:val="0"/>
              <w:marRight w:val="0"/>
              <w:marTop w:val="0"/>
              <w:marBottom w:val="240"/>
              <w:divBdr>
                <w:top w:val="none" w:sz="0" w:space="0" w:color="auto"/>
                <w:left w:val="none" w:sz="0" w:space="0" w:color="auto"/>
                <w:bottom w:val="none" w:sz="0" w:space="0" w:color="auto"/>
                <w:right w:val="none" w:sz="0" w:space="0" w:color="auto"/>
              </w:divBdr>
            </w:div>
            <w:div w:id="793863079">
              <w:marLeft w:val="0"/>
              <w:marRight w:val="0"/>
              <w:marTop w:val="0"/>
              <w:marBottom w:val="240"/>
              <w:divBdr>
                <w:top w:val="none" w:sz="0" w:space="0" w:color="auto"/>
                <w:left w:val="none" w:sz="0" w:space="0" w:color="auto"/>
                <w:bottom w:val="none" w:sz="0" w:space="0" w:color="auto"/>
                <w:right w:val="none" w:sz="0" w:space="0" w:color="auto"/>
              </w:divBdr>
            </w:div>
            <w:div w:id="803809621">
              <w:marLeft w:val="0"/>
              <w:marRight w:val="0"/>
              <w:marTop w:val="0"/>
              <w:marBottom w:val="240"/>
              <w:divBdr>
                <w:top w:val="none" w:sz="0" w:space="0" w:color="auto"/>
                <w:left w:val="none" w:sz="0" w:space="0" w:color="auto"/>
                <w:bottom w:val="none" w:sz="0" w:space="0" w:color="auto"/>
                <w:right w:val="none" w:sz="0" w:space="0" w:color="auto"/>
              </w:divBdr>
            </w:div>
            <w:div w:id="947660788">
              <w:marLeft w:val="0"/>
              <w:marRight w:val="0"/>
              <w:marTop w:val="0"/>
              <w:marBottom w:val="240"/>
              <w:divBdr>
                <w:top w:val="none" w:sz="0" w:space="0" w:color="auto"/>
                <w:left w:val="none" w:sz="0" w:space="0" w:color="auto"/>
                <w:bottom w:val="none" w:sz="0" w:space="0" w:color="auto"/>
                <w:right w:val="none" w:sz="0" w:space="0" w:color="auto"/>
              </w:divBdr>
            </w:div>
            <w:div w:id="1014187311">
              <w:marLeft w:val="0"/>
              <w:marRight w:val="0"/>
              <w:marTop w:val="0"/>
              <w:marBottom w:val="240"/>
              <w:divBdr>
                <w:top w:val="none" w:sz="0" w:space="0" w:color="auto"/>
                <w:left w:val="none" w:sz="0" w:space="0" w:color="auto"/>
                <w:bottom w:val="none" w:sz="0" w:space="0" w:color="auto"/>
                <w:right w:val="none" w:sz="0" w:space="0" w:color="auto"/>
              </w:divBdr>
            </w:div>
            <w:div w:id="1269895642">
              <w:marLeft w:val="0"/>
              <w:marRight w:val="0"/>
              <w:marTop w:val="0"/>
              <w:marBottom w:val="240"/>
              <w:divBdr>
                <w:top w:val="none" w:sz="0" w:space="0" w:color="auto"/>
                <w:left w:val="none" w:sz="0" w:space="0" w:color="auto"/>
                <w:bottom w:val="none" w:sz="0" w:space="0" w:color="auto"/>
                <w:right w:val="none" w:sz="0" w:space="0" w:color="auto"/>
              </w:divBdr>
            </w:div>
            <w:div w:id="1275594233">
              <w:marLeft w:val="0"/>
              <w:marRight w:val="0"/>
              <w:marTop w:val="0"/>
              <w:marBottom w:val="240"/>
              <w:divBdr>
                <w:top w:val="none" w:sz="0" w:space="0" w:color="auto"/>
                <w:left w:val="none" w:sz="0" w:space="0" w:color="auto"/>
                <w:bottom w:val="none" w:sz="0" w:space="0" w:color="auto"/>
                <w:right w:val="none" w:sz="0" w:space="0" w:color="auto"/>
              </w:divBdr>
            </w:div>
            <w:div w:id="1337079514">
              <w:marLeft w:val="0"/>
              <w:marRight w:val="0"/>
              <w:marTop w:val="0"/>
              <w:marBottom w:val="240"/>
              <w:divBdr>
                <w:top w:val="none" w:sz="0" w:space="0" w:color="auto"/>
                <w:left w:val="none" w:sz="0" w:space="0" w:color="auto"/>
                <w:bottom w:val="none" w:sz="0" w:space="0" w:color="auto"/>
                <w:right w:val="none" w:sz="0" w:space="0" w:color="auto"/>
              </w:divBdr>
            </w:div>
            <w:div w:id="1425372586">
              <w:marLeft w:val="0"/>
              <w:marRight w:val="0"/>
              <w:marTop w:val="0"/>
              <w:marBottom w:val="240"/>
              <w:divBdr>
                <w:top w:val="none" w:sz="0" w:space="0" w:color="auto"/>
                <w:left w:val="none" w:sz="0" w:space="0" w:color="auto"/>
                <w:bottom w:val="none" w:sz="0" w:space="0" w:color="auto"/>
                <w:right w:val="none" w:sz="0" w:space="0" w:color="auto"/>
              </w:divBdr>
            </w:div>
            <w:div w:id="1451316425">
              <w:marLeft w:val="0"/>
              <w:marRight w:val="0"/>
              <w:marTop w:val="0"/>
              <w:marBottom w:val="240"/>
              <w:divBdr>
                <w:top w:val="none" w:sz="0" w:space="0" w:color="auto"/>
                <w:left w:val="none" w:sz="0" w:space="0" w:color="auto"/>
                <w:bottom w:val="none" w:sz="0" w:space="0" w:color="auto"/>
                <w:right w:val="none" w:sz="0" w:space="0" w:color="auto"/>
              </w:divBdr>
            </w:div>
            <w:div w:id="1465930329">
              <w:marLeft w:val="0"/>
              <w:marRight w:val="0"/>
              <w:marTop w:val="0"/>
              <w:marBottom w:val="240"/>
              <w:divBdr>
                <w:top w:val="none" w:sz="0" w:space="0" w:color="auto"/>
                <w:left w:val="none" w:sz="0" w:space="0" w:color="auto"/>
                <w:bottom w:val="none" w:sz="0" w:space="0" w:color="auto"/>
                <w:right w:val="none" w:sz="0" w:space="0" w:color="auto"/>
              </w:divBdr>
            </w:div>
            <w:div w:id="1660305109">
              <w:marLeft w:val="0"/>
              <w:marRight w:val="0"/>
              <w:marTop w:val="0"/>
              <w:marBottom w:val="240"/>
              <w:divBdr>
                <w:top w:val="none" w:sz="0" w:space="0" w:color="auto"/>
                <w:left w:val="none" w:sz="0" w:space="0" w:color="auto"/>
                <w:bottom w:val="none" w:sz="0" w:space="0" w:color="auto"/>
                <w:right w:val="none" w:sz="0" w:space="0" w:color="auto"/>
              </w:divBdr>
            </w:div>
            <w:div w:id="1804932281">
              <w:marLeft w:val="0"/>
              <w:marRight w:val="0"/>
              <w:marTop w:val="0"/>
              <w:marBottom w:val="240"/>
              <w:divBdr>
                <w:top w:val="none" w:sz="0" w:space="0" w:color="auto"/>
                <w:left w:val="none" w:sz="0" w:space="0" w:color="auto"/>
                <w:bottom w:val="none" w:sz="0" w:space="0" w:color="auto"/>
                <w:right w:val="none" w:sz="0" w:space="0" w:color="auto"/>
              </w:divBdr>
            </w:div>
            <w:div w:id="1841120728">
              <w:marLeft w:val="0"/>
              <w:marRight w:val="0"/>
              <w:marTop w:val="0"/>
              <w:marBottom w:val="240"/>
              <w:divBdr>
                <w:top w:val="none" w:sz="0" w:space="0" w:color="auto"/>
                <w:left w:val="none" w:sz="0" w:space="0" w:color="auto"/>
                <w:bottom w:val="none" w:sz="0" w:space="0" w:color="auto"/>
                <w:right w:val="none" w:sz="0" w:space="0" w:color="auto"/>
              </w:divBdr>
            </w:div>
            <w:div w:id="1911303693">
              <w:marLeft w:val="0"/>
              <w:marRight w:val="0"/>
              <w:marTop w:val="0"/>
              <w:marBottom w:val="240"/>
              <w:divBdr>
                <w:top w:val="none" w:sz="0" w:space="0" w:color="auto"/>
                <w:left w:val="none" w:sz="0" w:space="0" w:color="auto"/>
                <w:bottom w:val="none" w:sz="0" w:space="0" w:color="auto"/>
                <w:right w:val="none" w:sz="0" w:space="0" w:color="auto"/>
              </w:divBdr>
            </w:div>
            <w:div w:id="2000887181">
              <w:marLeft w:val="0"/>
              <w:marRight w:val="0"/>
              <w:marTop w:val="0"/>
              <w:marBottom w:val="240"/>
              <w:divBdr>
                <w:top w:val="none" w:sz="0" w:space="0" w:color="auto"/>
                <w:left w:val="none" w:sz="0" w:space="0" w:color="auto"/>
                <w:bottom w:val="none" w:sz="0" w:space="0" w:color="auto"/>
                <w:right w:val="none" w:sz="0" w:space="0" w:color="auto"/>
              </w:divBdr>
            </w:div>
            <w:div w:id="2053727414">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oleObject" Target="embeddings/oleObject5.bin"/><Relationship Id="rId26" Type="http://schemas.openxmlformats.org/officeDocument/2006/relationships/oleObject" Target="embeddings/oleObject9.bin"/><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oleObject" Target="embeddings/oleObject13.bin"/><Relationship Id="rId42" Type="http://schemas.openxmlformats.org/officeDocument/2006/relationships/oleObject" Target="embeddings/oleObject17.bin"/><Relationship Id="rId47" Type="http://schemas.openxmlformats.org/officeDocument/2006/relationships/image" Target="media/image20.emf"/><Relationship Id="rId50" Type="http://schemas.openxmlformats.org/officeDocument/2006/relationships/oleObject" Target="embeddings/oleObject21.bin"/><Relationship Id="rId55" Type="http://schemas.openxmlformats.org/officeDocument/2006/relationships/image" Target="media/image24.emf"/><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oleObject" Target="embeddings/oleObject4.bin"/><Relationship Id="rId29" Type="http://schemas.openxmlformats.org/officeDocument/2006/relationships/image" Target="media/image11.emf"/><Relationship Id="rId11" Type="http://schemas.openxmlformats.org/officeDocument/2006/relationships/image" Target="media/image2.emf"/><Relationship Id="rId24" Type="http://schemas.openxmlformats.org/officeDocument/2006/relationships/oleObject" Target="embeddings/oleObject8.bin"/><Relationship Id="rId32" Type="http://schemas.openxmlformats.org/officeDocument/2006/relationships/oleObject" Target="embeddings/oleObject12.bin"/><Relationship Id="rId37" Type="http://schemas.openxmlformats.org/officeDocument/2006/relationships/image" Target="media/image15.emf"/><Relationship Id="rId40" Type="http://schemas.openxmlformats.org/officeDocument/2006/relationships/oleObject" Target="embeddings/oleObject16.bin"/><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image" Target="media/image26.png"/><Relationship Id="rId5" Type="http://schemas.openxmlformats.org/officeDocument/2006/relationships/settings" Target="settings.xml"/><Relationship Id="rId61" Type="http://schemas.openxmlformats.org/officeDocument/2006/relationships/theme" Target="theme/theme1.xml"/><Relationship Id="rId19" Type="http://schemas.openxmlformats.org/officeDocument/2006/relationships/image" Target="media/image6.emf"/><Relationship Id="rId14" Type="http://schemas.openxmlformats.org/officeDocument/2006/relationships/oleObject" Target="embeddings/oleObject3.bin"/><Relationship Id="rId22" Type="http://schemas.openxmlformats.org/officeDocument/2006/relationships/oleObject" Target="embeddings/oleObject7.bin"/><Relationship Id="rId27" Type="http://schemas.openxmlformats.org/officeDocument/2006/relationships/image" Target="media/image10.emf"/><Relationship Id="rId30" Type="http://schemas.openxmlformats.org/officeDocument/2006/relationships/oleObject" Target="embeddings/oleObject11.bin"/><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oleObject" Target="embeddings/oleObject20.bin"/><Relationship Id="rId56" Type="http://schemas.openxmlformats.org/officeDocument/2006/relationships/oleObject" Target="embeddings/oleObject24.bin"/><Relationship Id="rId8" Type="http://schemas.openxmlformats.org/officeDocument/2006/relationships/endnotes" Target="endnotes.xml"/><Relationship Id="rId51" Type="http://schemas.openxmlformats.org/officeDocument/2006/relationships/image" Target="media/image22.emf"/><Relationship Id="rId3" Type="http://schemas.openxmlformats.org/officeDocument/2006/relationships/numbering" Target="numbering.xml"/><Relationship Id="rId12" Type="http://schemas.openxmlformats.org/officeDocument/2006/relationships/oleObject" Target="embeddings/oleObject2.bin"/><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oleObject" Target="embeddings/oleObject15.bin"/><Relationship Id="rId46" Type="http://schemas.openxmlformats.org/officeDocument/2006/relationships/oleObject" Target="embeddings/oleObject19.bin"/><Relationship Id="rId59" Type="http://schemas.openxmlformats.org/officeDocument/2006/relationships/footer" Target="footer1.xml"/><Relationship Id="rId20" Type="http://schemas.openxmlformats.org/officeDocument/2006/relationships/oleObject" Target="embeddings/oleObject6.bin"/><Relationship Id="rId41" Type="http://schemas.openxmlformats.org/officeDocument/2006/relationships/image" Target="media/image17.emf"/><Relationship Id="rId54" Type="http://schemas.openxmlformats.org/officeDocument/2006/relationships/oleObject" Target="embeddings/oleObject23.bin"/><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oleObject" Target="embeddings/oleObject10.bin"/><Relationship Id="rId36" Type="http://schemas.openxmlformats.org/officeDocument/2006/relationships/oleObject" Target="embeddings/oleObject14.bin"/><Relationship Id="rId49" Type="http://schemas.openxmlformats.org/officeDocument/2006/relationships/image" Target="media/image21.emf"/><Relationship Id="rId57" Type="http://schemas.openxmlformats.org/officeDocument/2006/relationships/image" Target="media/image25.png"/><Relationship Id="rId10" Type="http://schemas.openxmlformats.org/officeDocument/2006/relationships/oleObject" Target="embeddings/oleObject1.bin"/><Relationship Id="rId31" Type="http://schemas.openxmlformats.org/officeDocument/2006/relationships/image" Target="media/image12.emf"/><Relationship Id="rId44" Type="http://schemas.openxmlformats.org/officeDocument/2006/relationships/oleObject" Target="embeddings/oleObject18.bin"/><Relationship Id="rId52" Type="http://schemas.openxmlformats.org/officeDocument/2006/relationships/oleObject" Target="embeddings/oleObject22.bin"/><Relationship Id="rId6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UDO UKEMEOBONG JOHN</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3CBD438-0542-4A7B-9032-EBB10A6E70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6385</TotalTime>
  <Pages>107</Pages>
  <Words>29684</Words>
  <Characters>169200</Characters>
  <Application>Microsoft Office Word</Application>
  <DocSecurity>0</DocSecurity>
  <Lines>1410</Lines>
  <Paragraphs>396</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198488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The IMPACT OF TREASURY                SINGLE ACCOUNT POLICY                 ON THE PERFORMANCE                    OF MONEY DEPOSIT                      BANKS IN NIGERIA                         (2009 – 2018)</dc:subject>
  <dc:creator>udoukeme@yahoo.com</dc:creator>
  <cp:keywords/>
  <dc:description/>
  <cp:lastModifiedBy>udoukeme@yahoo.com</cp:lastModifiedBy>
  <cp:revision>587</cp:revision>
  <dcterms:created xsi:type="dcterms:W3CDTF">2020-11-05T19:12:00Z</dcterms:created>
  <dcterms:modified xsi:type="dcterms:W3CDTF">2021-01-07T21:16:00Z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zotero-version="5.0.93"&gt;&lt;session id="2tGygKCX"/&gt;&lt;style id="http://www.zotero.org/styles/griffith-college-harvard" hasBibliography="1" bibliographyStyleHasBeenSet="1"/&gt;&lt;prefs&gt;&lt;pref name="fieldType" value="Field"/&gt;&lt;/prefs&gt;&lt;/data&gt;</vt:lpwstr>
  </property>
</Properties>
</file>