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E3A6A0" w14:textId="014D2402" w:rsidR="00933ADF" w:rsidRPr="00340FB4" w:rsidRDefault="00933ADF" w:rsidP="00933ADF">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IMPROVING CURRENT RECRUITMENT PRACTICES FOR RETENTION OF MILLENNIALS</w:t>
      </w:r>
      <w:r w:rsidR="0022338A" w:rsidRPr="00340FB4">
        <w:rPr>
          <w:rFonts w:ascii="Times New Roman" w:hAnsi="Times New Roman" w:cs="Times New Roman"/>
          <w:b/>
          <w:bCs/>
          <w:sz w:val="20"/>
          <w:szCs w:val="20"/>
          <w:lang w:val="en-US"/>
        </w:rPr>
        <w:t xml:space="preserve"> ACCOUNTANTS</w:t>
      </w:r>
      <w:r w:rsidRPr="00340FB4">
        <w:rPr>
          <w:rFonts w:ascii="Times New Roman" w:hAnsi="Times New Roman" w:cs="Times New Roman"/>
          <w:b/>
          <w:bCs/>
          <w:sz w:val="20"/>
          <w:szCs w:val="20"/>
          <w:lang w:val="en-US"/>
        </w:rPr>
        <w:t xml:space="preserve"> </w:t>
      </w:r>
      <w:r w:rsidR="0022338A" w:rsidRPr="00340FB4">
        <w:rPr>
          <w:rFonts w:ascii="Times New Roman" w:hAnsi="Times New Roman" w:cs="Times New Roman"/>
          <w:b/>
          <w:bCs/>
          <w:sz w:val="20"/>
          <w:szCs w:val="20"/>
          <w:lang w:val="en-US"/>
        </w:rPr>
        <w:t>IN IRELAND</w:t>
      </w:r>
    </w:p>
    <w:p w14:paraId="067C1202" w14:textId="77777777" w:rsidR="00933ADF" w:rsidRPr="00340FB4" w:rsidRDefault="00933ADF" w:rsidP="00933ADF">
      <w:pPr>
        <w:jc w:val="center"/>
        <w:rPr>
          <w:rFonts w:ascii="Times New Roman" w:hAnsi="Times New Roman" w:cs="Times New Roman"/>
          <w:b/>
          <w:bCs/>
          <w:sz w:val="20"/>
          <w:szCs w:val="20"/>
          <w:lang w:val="en-US"/>
        </w:rPr>
      </w:pPr>
    </w:p>
    <w:p w14:paraId="60CB8DF2" w14:textId="77777777" w:rsidR="00933ADF" w:rsidRPr="00340FB4" w:rsidRDefault="00933ADF" w:rsidP="00933ADF">
      <w:pPr>
        <w:jc w:val="center"/>
        <w:rPr>
          <w:rFonts w:ascii="Times New Roman" w:hAnsi="Times New Roman" w:cs="Times New Roman"/>
          <w:sz w:val="20"/>
          <w:szCs w:val="20"/>
          <w:lang w:val="en-US"/>
        </w:rPr>
      </w:pPr>
      <w:r w:rsidRPr="00340FB4">
        <w:rPr>
          <w:rFonts w:ascii="Times New Roman" w:hAnsi="Times New Roman" w:cs="Times New Roman"/>
          <w:sz w:val="20"/>
          <w:szCs w:val="20"/>
          <w:lang w:val="en-US"/>
        </w:rPr>
        <w:t xml:space="preserve">Research dissertation presented in partial fulfilment of the </w:t>
      </w:r>
    </w:p>
    <w:p w14:paraId="7C117818" w14:textId="77777777" w:rsidR="00933ADF" w:rsidRPr="00340FB4" w:rsidRDefault="00933ADF" w:rsidP="00933ADF">
      <w:pPr>
        <w:jc w:val="center"/>
        <w:rPr>
          <w:rFonts w:ascii="Times New Roman" w:hAnsi="Times New Roman" w:cs="Times New Roman"/>
          <w:sz w:val="20"/>
          <w:szCs w:val="20"/>
          <w:lang w:val="en-US"/>
        </w:rPr>
      </w:pPr>
      <w:r w:rsidRPr="00340FB4">
        <w:rPr>
          <w:rFonts w:ascii="Times New Roman" w:hAnsi="Times New Roman" w:cs="Times New Roman"/>
          <w:sz w:val="20"/>
          <w:szCs w:val="20"/>
          <w:lang w:val="en-US"/>
        </w:rPr>
        <w:t>requirements</w:t>
      </w:r>
    </w:p>
    <w:p w14:paraId="4539223C" w14:textId="77777777" w:rsidR="00933ADF" w:rsidRPr="00340FB4" w:rsidRDefault="00933ADF" w:rsidP="00933ADF">
      <w:pPr>
        <w:jc w:val="center"/>
        <w:rPr>
          <w:rFonts w:ascii="Times New Roman" w:hAnsi="Times New Roman" w:cs="Times New Roman"/>
          <w:sz w:val="20"/>
          <w:szCs w:val="20"/>
          <w:lang w:val="en-US"/>
        </w:rPr>
      </w:pPr>
      <w:r w:rsidRPr="00340FB4">
        <w:rPr>
          <w:rFonts w:ascii="Times New Roman" w:hAnsi="Times New Roman" w:cs="Times New Roman"/>
          <w:sz w:val="20"/>
          <w:szCs w:val="20"/>
          <w:lang w:val="en-US"/>
        </w:rPr>
        <w:t>For the degree of</w:t>
      </w:r>
    </w:p>
    <w:p w14:paraId="3BE338D4" w14:textId="77777777" w:rsidR="00933ADF" w:rsidRPr="00340FB4" w:rsidRDefault="00933ADF" w:rsidP="00933ADF">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 xml:space="preserve">MSc in Accounting &amp; Finance Management </w:t>
      </w:r>
    </w:p>
    <w:p w14:paraId="1707FF79" w14:textId="77777777" w:rsidR="00933ADF" w:rsidRPr="00340FB4" w:rsidRDefault="00933ADF" w:rsidP="00933ADF">
      <w:pPr>
        <w:jc w:val="center"/>
        <w:rPr>
          <w:rFonts w:ascii="Times New Roman" w:hAnsi="Times New Roman" w:cs="Times New Roman"/>
          <w:sz w:val="20"/>
          <w:szCs w:val="20"/>
          <w:lang w:val="en-US"/>
        </w:rPr>
      </w:pPr>
      <w:r w:rsidRPr="00340FB4">
        <w:rPr>
          <w:rFonts w:ascii="Times New Roman" w:hAnsi="Times New Roman" w:cs="Times New Roman"/>
          <w:sz w:val="20"/>
          <w:szCs w:val="20"/>
          <w:lang w:val="en-US"/>
        </w:rPr>
        <w:t>Griffith College Dublin</w:t>
      </w:r>
    </w:p>
    <w:p w14:paraId="28E0925C" w14:textId="77777777" w:rsidR="00933ADF" w:rsidRPr="00340FB4" w:rsidRDefault="00933ADF" w:rsidP="00933ADF">
      <w:pPr>
        <w:jc w:val="center"/>
        <w:rPr>
          <w:rFonts w:ascii="Times New Roman" w:hAnsi="Times New Roman" w:cs="Times New Roman"/>
          <w:sz w:val="20"/>
          <w:szCs w:val="20"/>
          <w:lang w:val="en-US"/>
        </w:rPr>
      </w:pPr>
    </w:p>
    <w:p w14:paraId="4A5B9F40" w14:textId="77777777" w:rsidR="00933ADF" w:rsidRPr="00340FB4" w:rsidRDefault="00933ADF" w:rsidP="00933ADF">
      <w:pPr>
        <w:jc w:val="center"/>
        <w:rPr>
          <w:rFonts w:ascii="Times New Roman" w:hAnsi="Times New Roman" w:cs="Times New Roman"/>
          <w:sz w:val="20"/>
          <w:szCs w:val="20"/>
          <w:lang w:val="en-US"/>
        </w:rPr>
      </w:pPr>
    </w:p>
    <w:p w14:paraId="37F92D32" w14:textId="77777777" w:rsidR="00933ADF" w:rsidRPr="00340FB4" w:rsidRDefault="00933ADF" w:rsidP="00933ADF">
      <w:pPr>
        <w:jc w:val="center"/>
        <w:rPr>
          <w:rFonts w:ascii="Times New Roman" w:hAnsi="Times New Roman" w:cs="Times New Roman"/>
          <w:sz w:val="20"/>
          <w:szCs w:val="20"/>
          <w:lang w:val="en-US"/>
        </w:rPr>
      </w:pPr>
    </w:p>
    <w:p w14:paraId="6D47B3EC" w14:textId="77777777" w:rsidR="00933ADF" w:rsidRPr="00340FB4" w:rsidRDefault="00933ADF" w:rsidP="00933ADF">
      <w:pPr>
        <w:jc w:val="center"/>
        <w:rPr>
          <w:rFonts w:ascii="Times New Roman" w:hAnsi="Times New Roman" w:cs="Times New Roman"/>
          <w:sz w:val="20"/>
          <w:szCs w:val="20"/>
          <w:lang w:val="en-US"/>
        </w:rPr>
      </w:pPr>
    </w:p>
    <w:p w14:paraId="72CE5FFD" w14:textId="77777777" w:rsidR="00933ADF" w:rsidRPr="00340FB4" w:rsidRDefault="00933ADF" w:rsidP="00933ADF">
      <w:pPr>
        <w:jc w:val="center"/>
        <w:rPr>
          <w:rFonts w:ascii="Times New Roman" w:hAnsi="Times New Roman" w:cs="Times New Roman"/>
          <w:b/>
          <w:bCs/>
          <w:sz w:val="20"/>
          <w:szCs w:val="20"/>
          <w:lang w:val="en-US"/>
        </w:rPr>
      </w:pPr>
      <w:r w:rsidRPr="00340FB4">
        <w:rPr>
          <w:rFonts w:ascii="Times New Roman" w:hAnsi="Times New Roman" w:cs="Times New Roman"/>
          <w:sz w:val="20"/>
          <w:szCs w:val="20"/>
          <w:lang w:val="en-US"/>
        </w:rPr>
        <w:t xml:space="preserve">Dissertation Supervisor: </w:t>
      </w:r>
      <w:r w:rsidRPr="00340FB4">
        <w:rPr>
          <w:rFonts w:ascii="Times New Roman" w:hAnsi="Times New Roman" w:cs="Times New Roman"/>
          <w:b/>
          <w:bCs/>
          <w:sz w:val="20"/>
          <w:szCs w:val="20"/>
          <w:lang w:val="en-US"/>
        </w:rPr>
        <w:t>Dr Vlasios Sarantinos</w:t>
      </w:r>
    </w:p>
    <w:p w14:paraId="72456578" w14:textId="77777777" w:rsidR="00933ADF" w:rsidRPr="00340FB4" w:rsidRDefault="00933ADF" w:rsidP="00933ADF">
      <w:pPr>
        <w:jc w:val="center"/>
        <w:rPr>
          <w:rFonts w:ascii="Times New Roman" w:hAnsi="Times New Roman" w:cs="Times New Roman"/>
          <w:b/>
          <w:bCs/>
          <w:sz w:val="20"/>
          <w:szCs w:val="20"/>
          <w:lang w:val="en-US"/>
        </w:rPr>
      </w:pPr>
    </w:p>
    <w:p w14:paraId="6B529079" w14:textId="77777777" w:rsidR="00933ADF" w:rsidRPr="00340FB4" w:rsidRDefault="00933ADF" w:rsidP="00933ADF">
      <w:pPr>
        <w:jc w:val="center"/>
        <w:rPr>
          <w:rFonts w:ascii="Times New Roman" w:hAnsi="Times New Roman" w:cs="Times New Roman"/>
          <w:b/>
          <w:bCs/>
          <w:sz w:val="20"/>
          <w:szCs w:val="20"/>
          <w:lang w:val="en-US"/>
        </w:rPr>
      </w:pPr>
    </w:p>
    <w:p w14:paraId="597D50BD" w14:textId="77777777" w:rsidR="00933ADF" w:rsidRPr="00340FB4" w:rsidRDefault="00933ADF" w:rsidP="00933ADF">
      <w:pPr>
        <w:jc w:val="center"/>
        <w:rPr>
          <w:rFonts w:ascii="Times New Roman" w:hAnsi="Times New Roman" w:cs="Times New Roman"/>
          <w:b/>
          <w:bCs/>
          <w:sz w:val="20"/>
          <w:szCs w:val="20"/>
          <w:lang w:val="en-US"/>
        </w:rPr>
      </w:pPr>
    </w:p>
    <w:p w14:paraId="378F5A52" w14:textId="77777777" w:rsidR="00933ADF" w:rsidRPr="00340FB4" w:rsidRDefault="00933ADF" w:rsidP="00933ADF">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Student Name: Ngozi Francisca Aliemeke 3087844</w:t>
      </w:r>
    </w:p>
    <w:p w14:paraId="1188D8B4" w14:textId="0B4BA4F7" w:rsidR="00933ADF" w:rsidRPr="00340FB4" w:rsidRDefault="00FB6BCA" w:rsidP="00933ADF">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0</w:t>
      </w:r>
      <w:r w:rsidR="00483508" w:rsidRPr="00340FB4">
        <w:rPr>
          <w:rFonts w:ascii="Times New Roman" w:hAnsi="Times New Roman" w:cs="Times New Roman"/>
          <w:b/>
          <w:bCs/>
          <w:sz w:val="20"/>
          <w:szCs w:val="20"/>
          <w:lang w:val="en-US"/>
        </w:rPr>
        <w:t>1</w:t>
      </w:r>
      <w:r w:rsidR="00483508" w:rsidRPr="00340FB4">
        <w:rPr>
          <w:rFonts w:ascii="Times New Roman" w:hAnsi="Times New Roman" w:cs="Times New Roman"/>
          <w:b/>
          <w:bCs/>
          <w:sz w:val="20"/>
          <w:szCs w:val="20"/>
          <w:vertAlign w:val="superscript"/>
          <w:lang w:val="en-US"/>
        </w:rPr>
        <w:t>st</w:t>
      </w:r>
      <w:r w:rsidRPr="00340FB4">
        <w:rPr>
          <w:rFonts w:ascii="Times New Roman" w:hAnsi="Times New Roman" w:cs="Times New Roman"/>
          <w:b/>
          <w:bCs/>
          <w:sz w:val="20"/>
          <w:szCs w:val="20"/>
          <w:lang w:val="en-US"/>
        </w:rPr>
        <w:t xml:space="preserve"> June 2023</w:t>
      </w:r>
    </w:p>
    <w:p w14:paraId="49EE2DDC" w14:textId="77777777" w:rsidR="00933ADF" w:rsidRPr="00340FB4" w:rsidRDefault="00933ADF" w:rsidP="00933ADF">
      <w:pPr>
        <w:jc w:val="center"/>
        <w:rPr>
          <w:rFonts w:ascii="Times New Roman" w:hAnsi="Times New Roman" w:cs="Times New Roman"/>
          <w:sz w:val="20"/>
          <w:szCs w:val="20"/>
          <w:lang w:val="en-US"/>
        </w:rPr>
      </w:pPr>
    </w:p>
    <w:p w14:paraId="51621ACD" w14:textId="77777777" w:rsidR="00933ADF" w:rsidRPr="00340FB4" w:rsidRDefault="00933ADF" w:rsidP="00933ADF">
      <w:pPr>
        <w:jc w:val="center"/>
        <w:rPr>
          <w:rFonts w:ascii="Times New Roman" w:hAnsi="Times New Roman" w:cs="Times New Roman"/>
          <w:b/>
          <w:bCs/>
          <w:sz w:val="20"/>
          <w:szCs w:val="20"/>
          <w:lang w:val="en-US"/>
        </w:rPr>
      </w:pPr>
    </w:p>
    <w:p w14:paraId="3BAB080F" w14:textId="77777777" w:rsidR="00933ADF" w:rsidRPr="00340FB4" w:rsidRDefault="00933ADF" w:rsidP="00933ADF">
      <w:pPr>
        <w:jc w:val="center"/>
        <w:rPr>
          <w:rFonts w:ascii="Times New Roman" w:hAnsi="Times New Roman" w:cs="Times New Roman"/>
          <w:b/>
          <w:bCs/>
          <w:sz w:val="20"/>
          <w:szCs w:val="20"/>
          <w:lang w:val="en-US"/>
        </w:rPr>
      </w:pPr>
    </w:p>
    <w:p w14:paraId="2B60FC45" w14:textId="77777777" w:rsidR="00933ADF" w:rsidRPr="00340FB4" w:rsidRDefault="00933ADF" w:rsidP="00933ADF">
      <w:pPr>
        <w:jc w:val="center"/>
        <w:rPr>
          <w:rFonts w:ascii="Times New Roman" w:hAnsi="Times New Roman" w:cs="Times New Roman"/>
          <w:b/>
          <w:bCs/>
          <w:sz w:val="20"/>
          <w:szCs w:val="20"/>
          <w:lang w:val="en-US"/>
        </w:rPr>
      </w:pPr>
    </w:p>
    <w:p w14:paraId="42BAAE38" w14:textId="77777777" w:rsidR="00933ADF" w:rsidRPr="00340FB4" w:rsidRDefault="00933ADF" w:rsidP="00933ADF">
      <w:pPr>
        <w:jc w:val="center"/>
        <w:rPr>
          <w:rFonts w:ascii="Times New Roman" w:hAnsi="Times New Roman" w:cs="Times New Roman"/>
          <w:b/>
          <w:bCs/>
          <w:sz w:val="20"/>
          <w:szCs w:val="20"/>
          <w:lang w:val="en-US"/>
        </w:rPr>
      </w:pPr>
    </w:p>
    <w:p w14:paraId="0EBA7B4E" w14:textId="77777777" w:rsidR="00933ADF" w:rsidRPr="00340FB4" w:rsidRDefault="00933ADF" w:rsidP="00933ADF">
      <w:pPr>
        <w:jc w:val="center"/>
        <w:rPr>
          <w:rFonts w:ascii="Times New Roman" w:hAnsi="Times New Roman" w:cs="Times New Roman"/>
          <w:b/>
          <w:bCs/>
          <w:sz w:val="20"/>
          <w:szCs w:val="20"/>
          <w:lang w:val="en-US"/>
        </w:rPr>
      </w:pPr>
    </w:p>
    <w:p w14:paraId="23191476" w14:textId="77777777" w:rsidR="00933ADF" w:rsidRPr="00340FB4" w:rsidRDefault="00933ADF" w:rsidP="00933ADF">
      <w:pPr>
        <w:jc w:val="center"/>
        <w:rPr>
          <w:rFonts w:ascii="Times New Roman" w:hAnsi="Times New Roman" w:cs="Times New Roman"/>
          <w:b/>
          <w:bCs/>
          <w:sz w:val="20"/>
          <w:szCs w:val="20"/>
          <w:lang w:val="en-US"/>
        </w:rPr>
      </w:pPr>
    </w:p>
    <w:p w14:paraId="1432C464" w14:textId="77777777" w:rsidR="00933ADF" w:rsidRPr="00340FB4" w:rsidRDefault="00933ADF" w:rsidP="00933ADF">
      <w:pPr>
        <w:jc w:val="center"/>
        <w:rPr>
          <w:rFonts w:ascii="Times New Roman" w:hAnsi="Times New Roman" w:cs="Times New Roman"/>
          <w:b/>
          <w:bCs/>
          <w:sz w:val="20"/>
          <w:szCs w:val="20"/>
          <w:lang w:val="en-US"/>
        </w:rPr>
      </w:pPr>
    </w:p>
    <w:p w14:paraId="7AA4FBC7" w14:textId="77777777" w:rsidR="00933ADF" w:rsidRPr="00340FB4" w:rsidRDefault="00933ADF" w:rsidP="00933ADF">
      <w:pPr>
        <w:jc w:val="center"/>
        <w:rPr>
          <w:rFonts w:ascii="Times New Roman" w:hAnsi="Times New Roman" w:cs="Times New Roman"/>
          <w:b/>
          <w:bCs/>
          <w:sz w:val="20"/>
          <w:szCs w:val="20"/>
          <w:lang w:val="en-US"/>
        </w:rPr>
      </w:pPr>
    </w:p>
    <w:p w14:paraId="265BFE20" w14:textId="77777777" w:rsidR="00933ADF" w:rsidRPr="00340FB4" w:rsidRDefault="00933ADF" w:rsidP="00933ADF">
      <w:pPr>
        <w:jc w:val="center"/>
        <w:rPr>
          <w:rFonts w:ascii="Times New Roman" w:hAnsi="Times New Roman" w:cs="Times New Roman"/>
          <w:b/>
          <w:bCs/>
          <w:sz w:val="20"/>
          <w:szCs w:val="20"/>
          <w:lang w:val="en-US"/>
        </w:rPr>
      </w:pPr>
    </w:p>
    <w:p w14:paraId="3230DCC7" w14:textId="77777777" w:rsidR="00933ADF" w:rsidRPr="00340FB4" w:rsidRDefault="00933ADF" w:rsidP="00933ADF">
      <w:pPr>
        <w:jc w:val="center"/>
        <w:rPr>
          <w:rFonts w:ascii="Times New Roman" w:hAnsi="Times New Roman" w:cs="Times New Roman"/>
          <w:b/>
          <w:bCs/>
          <w:sz w:val="20"/>
          <w:szCs w:val="20"/>
          <w:lang w:val="en-US"/>
        </w:rPr>
      </w:pPr>
    </w:p>
    <w:p w14:paraId="17929F41" w14:textId="77777777" w:rsidR="00933ADF" w:rsidRPr="00340FB4" w:rsidRDefault="00933ADF" w:rsidP="00933ADF">
      <w:pPr>
        <w:jc w:val="center"/>
        <w:rPr>
          <w:rFonts w:ascii="Times New Roman" w:hAnsi="Times New Roman" w:cs="Times New Roman"/>
          <w:b/>
          <w:bCs/>
          <w:sz w:val="20"/>
          <w:szCs w:val="20"/>
          <w:lang w:val="en-US"/>
        </w:rPr>
      </w:pPr>
    </w:p>
    <w:p w14:paraId="6EF435BC" w14:textId="77777777" w:rsidR="00933ADF" w:rsidRPr="00340FB4" w:rsidRDefault="00933ADF" w:rsidP="00933ADF">
      <w:pPr>
        <w:jc w:val="center"/>
        <w:rPr>
          <w:rFonts w:ascii="Times New Roman" w:hAnsi="Times New Roman" w:cs="Times New Roman"/>
          <w:b/>
          <w:bCs/>
          <w:sz w:val="20"/>
          <w:szCs w:val="20"/>
          <w:lang w:val="en-US"/>
        </w:rPr>
      </w:pPr>
    </w:p>
    <w:p w14:paraId="29BE652F" w14:textId="77777777" w:rsidR="00933ADF" w:rsidRPr="00340FB4" w:rsidRDefault="00933ADF" w:rsidP="00933ADF">
      <w:pPr>
        <w:jc w:val="center"/>
        <w:rPr>
          <w:rFonts w:ascii="Times New Roman" w:hAnsi="Times New Roman" w:cs="Times New Roman"/>
          <w:b/>
          <w:bCs/>
          <w:sz w:val="20"/>
          <w:szCs w:val="20"/>
          <w:lang w:val="en-US"/>
        </w:rPr>
      </w:pPr>
    </w:p>
    <w:p w14:paraId="083C8788" w14:textId="77777777" w:rsidR="00933ADF" w:rsidRPr="00340FB4" w:rsidRDefault="00933ADF" w:rsidP="00933ADF">
      <w:pPr>
        <w:jc w:val="center"/>
        <w:rPr>
          <w:rFonts w:ascii="Times New Roman" w:hAnsi="Times New Roman" w:cs="Times New Roman"/>
          <w:b/>
          <w:bCs/>
          <w:sz w:val="20"/>
          <w:szCs w:val="20"/>
          <w:lang w:val="en-US"/>
        </w:rPr>
      </w:pPr>
    </w:p>
    <w:p w14:paraId="15281C83" w14:textId="77777777" w:rsidR="00933ADF" w:rsidRPr="00340FB4" w:rsidRDefault="00933ADF" w:rsidP="00933ADF">
      <w:pPr>
        <w:jc w:val="center"/>
        <w:rPr>
          <w:rFonts w:ascii="Times New Roman" w:hAnsi="Times New Roman" w:cs="Times New Roman"/>
          <w:b/>
          <w:bCs/>
          <w:sz w:val="20"/>
          <w:szCs w:val="20"/>
          <w:lang w:val="en-US"/>
        </w:rPr>
      </w:pPr>
    </w:p>
    <w:p w14:paraId="3EDA9898" w14:textId="77777777" w:rsidR="00933ADF" w:rsidRPr="00340FB4" w:rsidRDefault="00933ADF" w:rsidP="00933ADF">
      <w:pPr>
        <w:jc w:val="center"/>
        <w:rPr>
          <w:rFonts w:ascii="Times New Roman" w:hAnsi="Times New Roman" w:cs="Times New Roman"/>
          <w:b/>
          <w:bCs/>
          <w:sz w:val="20"/>
          <w:szCs w:val="20"/>
          <w:lang w:val="en-US"/>
        </w:rPr>
      </w:pPr>
    </w:p>
    <w:p w14:paraId="631CD23D" w14:textId="77777777" w:rsidR="00933ADF" w:rsidRPr="00340FB4" w:rsidRDefault="00933ADF" w:rsidP="00933ADF">
      <w:pPr>
        <w:jc w:val="center"/>
        <w:rPr>
          <w:rFonts w:ascii="Times New Roman" w:hAnsi="Times New Roman" w:cs="Times New Roman"/>
          <w:b/>
          <w:bCs/>
          <w:sz w:val="20"/>
          <w:szCs w:val="20"/>
          <w:lang w:val="en-US"/>
        </w:rPr>
      </w:pPr>
    </w:p>
    <w:p w14:paraId="63BA51E3" w14:textId="77777777" w:rsidR="00933ADF" w:rsidRPr="00340FB4" w:rsidRDefault="00933ADF" w:rsidP="00933ADF">
      <w:pPr>
        <w:jc w:val="center"/>
        <w:rPr>
          <w:rFonts w:ascii="Times New Roman" w:hAnsi="Times New Roman" w:cs="Times New Roman"/>
          <w:b/>
          <w:bCs/>
          <w:sz w:val="20"/>
          <w:szCs w:val="20"/>
          <w:lang w:val="en-US"/>
        </w:rPr>
      </w:pPr>
    </w:p>
    <w:p w14:paraId="7DE46899" w14:textId="77777777" w:rsidR="00933ADF" w:rsidRPr="00340FB4" w:rsidRDefault="00933ADF" w:rsidP="00933ADF">
      <w:pPr>
        <w:jc w:val="center"/>
        <w:rPr>
          <w:rFonts w:ascii="Times New Roman" w:hAnsi="Times New Roman" w:cs="Times New Roman"/>
          <w:b/>
          <w:bCs/>
          <w:sz w:val="20"/>
          <w:szCs w:val="20"/>
          <w:lang w:val="en-US"/>
        </w:rPr>
      </w:pPr>
    </w:p>
    <w:p w14:paraId="3E8DAE71" w14:textId="77777777" w:rsidR="00933ADF" w:rsidRPr="00340FB4" w:rsidRDefault="00933ADF" w:rsidP="00933ADF">
      <w:pPr>
        <w:jc w:val="center"/>
        <w:rPr>
          <w:rFonts w:ascii="Times New Roman" w:hAnsi="Times New Roman" w:cs="Times New Roman"/>
          <w:b/>
          <w:bCs/>
          <w:sz w:val="20"/>
          <w:szCs w:val="20"/>
          <w:lang w:val="en-US"/>
        </w:rPr>
      </w:pPr>
    </w:p>
    <w:p w14:paraId="5C69FE70" w14:textId="77777777" w:rsidR="00933ADF" w:rsidRPr="00340FB4" w:rsidRDefault="00933ADF" w:rsidP="00933ADF">
      <w:pPr>
        <w:jc w:val="center"/>
        <w:rPr>
          <w:rFonts w:ascii="Times New Roman" w:hAnsi="Times New Roman" w:cs="Times New Roman"/>
          <w:b/>
          <w:bCs/>
          <w:sz w:val="20"/>
          <w:szCs w:val="20"/>
          <w:lang w:val="en-US"/>
        </w:rPr>
      </w:pPr>
    </w:p>
    <w:p w14:paraId="69530346" w14:textId="77777777" w:rsidR="00933ADF" w:rsidRPr="00340FB4" w:rsidRDefault="00933ADF" w:rsidP="00933ADF">
      <w:pPr>
        <w:jc w:val="center"/>
        <w:rPr>
          <w:rFonts w:ascii="Times New Roman" w:hAnsi="Times New Roman" w:cs="Times New Roman"/>
          <w:b/>
          <w:bCs/>
          <w:sz w:val="20"/>
          <w:szCs w:val="20"/>
          <w:lang w:val="en-US"/>
        </w:rPr>
      </w:pPr>
    </w:p>
    <w:p w14:paraId="30B1868C" w14:textId="77777777" w:rsidR="00933ADF" w:rsidRPr="00340FB4" w:rsidRDefault="00933ADF" w:rsidP="00933ADF">
      <w:pPr>
        <w:jc w:val="center"/>
        <w:rPr>
          <w:rFonts w:ascii="Times New Roman" w:hAnsi="Times New Roman" w:cs="Times New Roman"/>
          <w:b/>
          <w:bCs/>
          <w:sz w:val="20"/>
          <w:szCs w:val="20"/>
          <w:lang w:val="en-US"/>
        </w:rPr>
      </w:pPr>
    </w:p>
    <w:p w14:paraId="258374D7" w14:textId="77777777" w:rsidR="00933ADF" w:rsidRPr="00340FB4" w:rsidRDefault="00933ADF" w:rsidP="00933ADF">
      <w:pPr>
        <w:jc w:val="center"/>
        <w:rPr>
          <w:rFonts w:ascii="Times New Roman" w:hAnsi="Times New Roman" w:cs="Times New Roman"/>
          <w:b/>
          <w:bCs/>
          <w:sz w:val="20"/>
          <w:szCs w:val="20"/>
          <w:lang w:val="en-US"/>
        </w:rPr>
      </w:pPr>
    </w:p>
    <w:p w14:paraId="3F2616A0" w14:textId="77777777" w:rsidR="00933ADF" w:rsidRPr="00340FB4" w:rsidRDefault="00933ADF" w:rsidP="00933ADF">
      <w:pPr>
        <w:jc w:val="center"/>
        <w:rPr>
          <w:rFonts w:ascii="Times New Roman" w:hAnsi="Times New Roman" w:cs="Times New Roman"/>
          <w:b/>
          <w:bCs/>
          <w:sz w:val="20"/>
          <w:szCs w:val="20"/>
          <w:lang w:val="en-US"/>
        </w:rPr>
      </w:pPr>
    </w:p>
    <w:p w14:paraId="333ECCA5" w14:textId="77777777" w:rsidR="00933ADF" w:rsidRPr="00340FB4" w:rsidRDefault="00933ADF" w:rsidP="00933ADF">
      <w:pPr>
        <w:jc w:val="center"/>
        <w:rPr>
          <w:rFonts w:ascii="Times New Roman" w:hAnsi="Times New Roman" w:cs="Times New Roman"/>
          <w:b/>
          <w:bCs/>
          <w:sz w:val="20"/>
          <w:szCs w:val="20"/>
          <w:lang w:val="en-US"/>
        </w:rPr>
      </w:pPr>
    </w:p>
    <w:p w14:paraId="0B3DAB97" w14:textId="77777777" w:rsidR="00933ADF" w:rsidRPr="00340FB4" w:rsidRDefault="00933ADF" w:rsidP="00933ADF">
      <w:pPr>
        <w:jc w:val="center"/>
        <w:rPr>
          <w:rFonts w:ascii="Times New Roman" w:hAnsi="Times New Roman" w:cs="Times New Roman"/>
          <w:b/>
          <w:bCs/>
          <w:sz w:val="20"/>
          <w:szCs w:val="20"/>
          <w:lang w:val="en-US"/>
        </w:rPr>
      </w:pPr>
    </w:p>
    <w:p w14:paraId="57EC6492" w14:textId="77777777" w:rsidR="00933ADF" w:rsidRPr="00340FB4" w:rsidRDefault="00933ADF" w:rsidP="00933ADF">
      <w:pPr>
        <w:jc w:val="center"/>
        <w:rPr>
          <w:rFonts w:ascii="Times New Roman" w:hAnsi="Times New Roman" w:cs="Times New Roman"/>
          <w:b/>
          <w:bCs/>
          <w:sz w:val="20"/>
          <w:szCs w:val="20"/>
          <w:lang w:val="en-US"/>
        </w:rPr>
      </w:pPr>
    </w:p>
    <w:p w14:paraId="22DB0F08" w14:textId="77777777" w:rsidR="00933ADF" w:rsidRPr="00340FB4" w:rsidRDefault="00933ADF" w:rsidP="00933ADF">
      <w:pPr>
        <w:jc w:val="center"/>
        <w:rPr>
          <w:rFonts w:ascii="Times New Roman" w:hAnsi="Times New Roman" w:cs="Times New Roman"/>
          <w:b/>
          <w:bCs/>
          <w:sz w:val="20"/>
          <w:szCs w:val="20"/>
          <w:lang w:val="en-US"/>
        </w:rPr>
      </w:pPr>
    </w:p>
    <w:p w14:paraId="48DC5F27" w14:textId="77777777" w:rsidR="00933ADF" w:rsidRPr="00340FB4" w:rsidRDefault="00933ADF" w:rsidP="00933ADF">
      <w:pPr>
        <w:jc w:val="center"/>
        <w:rPr>
          <w:rFonts w:ascii="Times New Roman" w:hAnsi="Times New Roman" w:cs="Times New Roman"/>
          <w:b/>
          <w:bCs/>
          <w:sz w:val="20"/>
          <w:szCs w:val="20"/>
          <w:lang w:val="en-US"/>
        </w:rPr>
      </w:pPr>
    </w:p>
    <w:p w14:paraId="493B2C51" w14:textId="77777777" w:rsidR="00933ADF" w:rsidRPr="00340FB4" w:rsidRDefault="00933ADF" w:rsidP="00933ADF">
      <w:pPr>
        <w:rPr>
          <w:rFonts w:ascii="Times New Roman" w:hAnsi="Times New Roman" w:cs="Times New Roman"/>
          <w:b/>
          <w:bCs/>
          <w:sz w:val="20"/>
          <w:szCs w:val="20"/>
          <w:lang w:val="en-US"/>
        </w:rPr>
      </w:pPr>
    </w:p>
    <w:p w14:paraId="4050A403" w14:textId="77777777" w:rsidR="00CB32F9" w:rsidRPr="00340FB4" w:rsidRDefault="00CB32F9" w:rsidP="009E0D53">
      <w:pPr>
        <w:pStyle w:val="NormalWeb"/>
        <w:ind w:left="2160" w:firstLine="720"/>
        <w:rPr>
          <w:b/>
          <w:bCs/>
          <w:sz w:val="20"/>
          <w:szCs w:val="20"/>
        </w:rPr>
      </w:pPr>
    </w:p>
    <w:p w14:paraId="4EF3A223" w14:textId="77777777" w:rsidR="00CB32F9" w:rsidRPr="00340FB4" w:rsidRDefault="00CB32F9" w:rsidP="009E0D53">
      <w:pPr>
        <w:pStyle w:val="NormalWeb"/>
        <w:ind w:left="2160" w:firstLine="720"/>
        <w:rPr>
          <w:b/>
          <w:bCs/>
          <w:sz w:val="20"/>
          <w:szCs w:val="20"/>
        </w:rPr>
      </w:pPr>
    </w:p>
    <w:p w14:paraId="5C7368E0" w14:textId="77777777" w:rsidR="00CB32F9" w:rsidRPr="00340FB4" w:rsidRDefault="00CB32F9" w:rsidP="009E0D53">
      <w:pPr>
        <w:pStyle w:val="NormalWeb"/>
        <w:ind w:left="2160" w:firstLine="720"/>
        <w:rPr>
          <w:b/>
          <w:bCs/>
          <w:sz w:val="20"/>
          <w:szCs w:val="20"/>
        </w:rPr>
      </w:pPr>
    </w:p>
    <w:p w14:paraId="41AB917B" w14:textId="77777777" w:rsidR="00CB32F9" w:rsidRPr="00340FB4" w:rsidRDefault="00CB32F9" w:rsidP="009E0D53">
      <w:pPr>
        <w:pStyle w:val="NormalWeb"/>
        <w:ind w:left="2160" w:firstLine="720"/>
        <w:rPr>
          <w:b/>
          <w:bCs/>
          <w:sz w:val="20"/>
          <w:szCs w:val="20"/>
        </w:rPr>
      </w:pPr>
    </w:p>
    <w:p w14:paraId="4B4A1F66" w14:textId="528B3636" w:rsidR="00FB6BCA" w:rsidRPr="00340FB4" w:rsidRDefault="00FB6BCA" w:rsidP="009E0D53">
      <w:pPr>
        <w:pStyle w:val="NormalWeb"/>
        <w:ind w:left="2160" w:firstLine="720"/>
        <w:rPr>
          <w:b/>
          <w:bCs/>
          <w:sz w:val="20"/>
          <w:szCs w:val="20"/>
        </w:rPr>
      </w:pPr>
      <w:r w:rsidRPr="00340FB4">
        <w:rPr>
          <w:b/>
          <w:bCs/>
          <w:sz w:val="20"/>
          <w:szCs w:val="20"/>
        </w:rPr>
        <w:lastRenderedPageBreak/>
        <w:t xml:space="preserve">CANDIDATE DECLARATION </w:t>
      </w:r>
    </w:p>
    <w:p w14:paraId="7E050D54" w14:textId="77777777" w:rsidR="00FB6BCA" w:rsidRPr="00340FB4" w:rsidRDefault="00FB6BCA" w:rsidP="00FB6BCA">
      <w:pPr>
        <w:pStyle w:val="NormalWeb"/>
        <w:rPr>
          <w:sz w:val="20"/>
          <w:szCs w:val="20"/>
        </w:rPr>
      </w:pPr>
    </w:p>
    <w:p w14:paraId="75A36E22" w14:textId="03CB70FC" w:rsidR="00FB6BCA" w:rsidRPr="00340FB4" w:rsidRDefault="00FB6BCA" w:rsidP="00FB6BCA">
      <w:pPr>
        <w:pStyle w:val="NormalWeb"/>
        <w:rPr>
          <w:b/>
          <w:bCs/>
          <w:sz w:val="20"/>
          <w:szCs w:val="20"/>
        </w:rPr>
      </w:pPr>
      <w:r w:rsidRPr="00340FB4">
        <w:rPr>
          <w:b/>
          <w:bCs/>
          <w:sz w:val="20"/>
          <w:szCs w:val="20"/>
        </w:rPr>
        <w:t xml:space="preserve">Candidate Name: </w:t>
      </w:r>
      <w:r w:rsidRPr="00340FB4">
        <w:rPr>
          <w:b/>
          <w:bCs/>
          <w:sz w:val="20"/>
          <w:szCs w:val="20"/>
          <w:lang w:val="en-US"/>
        </w:rPr>
        <w:t>Ngozi Francisca Aliemeke</w:t>
      </w:r>
      <w:r w:rsidRPr="00340FB4">
        <w:rPr>
          <w:b/>
          <w:bCs/>
          <w:sz w:val="20"/>
          <w:szCs w:val="20"/>
        </w:rPr>
        <w:t xml:space="preserve"> </w:t>
      </w:r>
    </w:p>
    <w:p w14:paraId="050CFA81" w14:textId="77777777" w:rsidR="00FB6BCA" w:rsidRPr="00340FB4" w:rsidRDefault="00FB6BCA" w:rsidP="00FB6BCA">
      <w:pPr>
        <w:pStyle w:val="NormalWeb"/>
        <w:rPr>
          <w:sz w:val="20"/>
          <w:szCs w:val="20"/>
        </w:rPr>
      </w:pPr>
    </w:p>
    <w:p w14:paraId="19C505A4" w14:textId="528705CB" w:rsidR="00FB6BCA" w:rsidRPr="00340FB4" w:rsidRDefault="00FB6BCA" w:rsidP="00FB6BCA">
      <w:pPr>
        <w:rPr>
          <w:rFonts w:ascii="Times New Roman" w:hAnsi="Times New Roman" w:cs="Times New Roman"/>
          <w:b/>
          <w:bCs/>
          <w:sz w:val="20"/>
          <w:szCs w:val="20"/>
          <w:lang w:val="en-US"/>
        </w:rPr>
      </w:pPr>
      <w:r w:rsidRPr="00340FB4">
        <w:rPr>
          <w:rFonts w:ascii="Times New Roman" w:hAnsi="Times New Roman" w:cs="Times New Roman"/>
          <w:b/>
          <w:bCs/>
          <w:sz w:val="20"/>
          <w:szCs w:val="20"/>
        </w:rPr>
        <w:t xml:space="preserve">I certify that the dissertation entitled: </w:t>
      </w:r>
      <w:r w:rsidRPr="00340FB4">
        <w:rPr>
          <w:rFonts w:ascii="Times New Roman" w:hAnsi="Times New Roman" w:cs="Times New Roman"/>
          <w:b/>
          <w:bCs/>
          <w:sz w:val="20"/>
          <w:szCs w:val="20"/>
          <w:lang w:val="en-US"/>
        </w:rPr>
        <w:t>IMPROVING CURRENT RECRUITMENT PRACTICES FOR RETENTION OF MILLENNIALS ACCOUNTANTS IN IRELAND</w:t>
      </w:r>
    </w:p>
    <w:p w14:paraId="4708804A" w14:textId="77777777" w:rsidR="00FB6BCA" w:rsidRPr="00340FB4" w:rsidRDefault="00FB6BCA" w:rsidP="00FB6BCA">
      <w:pPr>
        <w:rPr>
          <w:rFonts w:ascii="Times New Roman" w:hAnsi="Times New Roman" w:cs="Times New Roman"/>
          <w:b/>
          <w:bCs/>
          <w:sz w:val="20"/>
          <w:szCs w:val="20"/>
          <w:lang w:val="en-US"/>
        </w:rPr>
      </w:pPr>
    </w:p>
    <w:p w14:paraId="36761EA6" w14:textId="6A104AB8" w:rsidR="00FB6BCA" w:rsidRPr="00340FB4" w:rsidRDefault="00FB6BCA" w:rsidP="00FB6BCA">
      <w:pPr>
        <w:pStyle w:val="NormalWeb"/>
        <w:rPr>
          <w:b/>
          <w:bCs/>
          <w:sz w:val="20"/>
          <w:szCs w:val="20"/>
        </w:rPr>
      </w:pPr>
      <w:r w:rsidRPr="00340FB4">
        <w:rPr>
          <w:b/>
          <w:bCs/>
          <w:sz w:val="20"/>
          <w:szCs w:val="20"/>
        </w:rPr>
        <w:t xml:space="preserve">submitted for the degree of: MSc in </w:t>
      </w:r>
      <w:r w:rsidRPr="00340FB4">
        <w:rPr>
          <w:b/>
          <w:bCs/>
          <w:sz w:val="20"/>
          <w:szCs w:val="20"/>
          <w:lang w:val="en-US"/>
        </w:rPr>
        <w:t>Accounting &amp; Finance Management</w:t>
      </w:r>
      <w:r w:rsidRPr="00340FB4">
        <w:rPr>
          <w:b/>
          <w:bCs/>
          <w:sz w:val="20"/>
          <w:szCs w:val="20"/>
        </w:rPr>
        <w:t xml:space="preserve"> is the result of my own work and that where reference is made to the work of others, due acknowledgment is given. </w:t>
      </w:r>
    </w:p>
    <w:p w14:paraId="0B62697F" w14:textId="77777777" w:rsidR="00FB6BCA" w:rsidRPr="00340FB4" w:rsidRDefault="00FB6BCA" w:rsidP="00FB6BCA">
      <w:pPr>
        <w:pStyle w:val="NormalWeb"/>
        <w:rPr>
          <w:sz w:val="20"/>
          <w:szCs w:val="20"/>
        </w:rPr>
      </w:pPr>
    </w:p>
    <w:p w14:paraId="6C829760" w14:textId="45100510" w:rsidR="00FB6BCA" w:rsidRPr="00340FB4" w:rsidRDefault="00FB6BCA" w:rsidP="00FB6BCA">
      <w:pPr>
        <w:pStyle w:val="NormalWeb"/>
        <w:rPr>
          <w:b/>
          <w:bCs/>
          <w:sz w:val="20"/>
          <w:szCs w:val="20"/>
          <w:lang w:val="en-US"/>
        </w:rPr>
      </w:pPr>
      <w:r w:rsidRPr="00340FB4">
        <w:rPr>
          <w:b/>
          <w:bCs/>
          <w:sz w:val="20"/>
          <w:szCs w:val="20"/>
        </w:rPr>
        <w:t xml:space="preserve">Candidate signature: </w:t>
      </w:r>
      <w:r w:rsidR="001A4E13" w:rsidRPr="00340FB4">
        <w:rPr>
          <w:b/>
          <w:bCs/>
          <w:sz w:val="20"/>
          <w:szCs w:val="20"/>
          <w:lang w:val="en-US"/>
        </w:rPr>
        <w:t>Ngozi Francisca Aliemeke</w:t>
      </w:r>
    </w:p>
    <w:p w14:paraId="1AF1904E" w14:textId="77777777" w:rsidR="00FB6BCA" w:rsidRPr="00340FB4" w:rsidRDefault="00FB6BCA" w:rsidP="00FB6BCA">
      <w:pPr>
        <w:pStyle w:val="NormalWeb"/>
        <w:rPr>
          <w:sz w:val="20"/>
          <w:szCs w:val="20"/>
        </w:rPr>
      </w:pPr>
    </w:p>
    <w:p w14:paraId="3A3E0E09" w14:textId="796F6D15" w:rsidR="00FB6BCA" w:rsidRPr="00340FB4" w:rsidRDefault="00FB6BCA" w:rsidP="00FB6BCA">
      <w:pPr>
        <w:pStyle w:val="NormalWeb"/>
        <w:rPr>
          <w:b/>
          <w:bCs/>
          <w:sz w:val="20"/>
          <w:szCs w:val="20"/>
          <w:lang w:val="en-US"/>
        </w:rPr>
      </w:pPr>
      <w:r w:rsidRPr="00340FB4">
        <w:rPr>
          <w:b/>
          <w:bCs/>
          <w:sz w:val="20"/>
          <w:szCs w:val="20"/>
        </w:rPr>
        <w:t xml:space="preserve">Date: </w:t>
      </w:r>
      <w:r w:rsidRPr="00340FB4">
        <w:rPr>
          <w:b/>
          <w:bCs/>
          <w:sz w:val="20"/>
          <w:szCs w:val="20"/>
          <w:lang w:val="en-US"/>
        </w:rPr>
        <w:t>0</w:t>
      </w:r>
      <w:r w:rsidR="00483508" w:rsidRPr="00340FB4">
        <w:rPr>
          <w:b/>
          <w:bCs/>
          <w:sz w:val="20"/>
          <w:szCs w:val="20"/>
          <w:lang w:val="en-US"/>
        </w:rPr>
        <w:t>1</w:t>
      </w:r>
      <w:r w:rsidR="00483508" w:rsidRPr="00340FB4">
        <w:rPr>
          <w:b/>
          <w:bCs/>
          <w:sz w:val="20"/>
          <w:szCs w:val="20"/>
          <w:vertAlign w:val="superscript"/>
          <w:lang w:val="en-US"/>
        </w:rPr>
        <w:t>st</w:t>
      </w:r>
      <w:r w:rsidRPr="00340FB4">
        <w:rPr>
          <w:b/>
          <w:bCs/>
          <w:sz w:val="20"/>
          <w:szCs w:val="20"/>
          <w:lang w:val="en-US"/>
        </w:rPr>
        <w:t xml:space="preserve"> June 2023</w:t>
      </w:r>
    </w:p>
    <w:p w14:paraId="68F62C3E" w14:textId="26A8F14E" w:rsidR="00FB6BCA" w:rsidRPr="00340FB4" w:rsidRDefault="00FB6BCA" w:rsidP="00FB6BCA">
      <w:pPr>
        <w:pStyle w:val="NormalWeb"/>
        <w:rPr>
          <w:sz w:val="20"/>
          <w:szCs w:val="20"/>
        </w:rPr>
      </w:pPr>
      <w:r w:rsidRPr="00340FB4">
        <w:rPr>
          <w:b/>
          <w:bCs/>
          <w:sz w:val="20"/>
          <w:szCs w:val="20"/>
        </w:rPr>
        <w:t xml:space="preserve"> </w:t>
      </w:r>
    </w:p>
    <w:p w14:paraId="070D849A" w14:textId="77777777" w:rsidR="00FB6BCA" w:rsidRPr="00340FB4" w:rsidRDefault="00FB6BCA" w:rsidP="00FB6BCA">
      <w:pPr>
        <w:pStyle w:val="NormalWeb"/>
        <w:rPr>
          <w:b/>
          <w:bCs/>
          <w:sz w:val="20"/>
          <w:szCs w:val="20"/>
          <w:lang w:val="en-US"/>
        </w:rPr>
      </w:pPr>
      <w:r w:rsidRPr="00340FB4">
        <w:rPr>
          <w:b/>
          <w:bCs/>
          <w:sz w:val="20"/>
          <w:szCs w:val="20"/>
        </w:rPr>
        <w:t xml:space="preserve">Supervisor Name: Dr </w:t>
      </w:r>
      <w:r w:rsidRPr="00340FB4">
        <w:rPr>
          <w:b/>
          <w:bCs/>
          <w:sz w:val="20"/>
          <w:szCs w:val="20"/>
          <w:lang w:val="en-US"/>
        </w:rPr>
        <w:t>Vlasios Sarantinos</w:t>
      </w:r>
    </w:p>
    <w:p w14:paraId="470C35CB" w14:textId="45AC88EB" w:rsidR="00FB6BCA" w:rsidRPr="00340FB4" w:rsidRDefault="00FB6BCA" w:rsidP="00FB6BCA">
      <w:pPr>
        <w:pStyle w:val="NormalWeb"/>
        <w:rPr>
          <w:sz w:val="20"/>
          <w:szCs w:val="20"/>
        </w:rPr>
      </w:pPr>
      <w:r w:rsidRPr="00340FB4">
        <w:rPr>
          <w:b/>
          <w:bCs/>
          <w:sz w:val="20"/>
          <w:szCs w:val="20"/>
        </w:rPr>
        <w:t xml:space="preserve"> </w:t>
      </w:r>
    </w:p>
    <w:p w14:paraId="3A787C78" w14:textId="77777777" w:rsidR="00FB6BCA" w:rsidRPr="00340FB4" w:rsidRDefault="00FB6BCA" w:rsidP="00FB6BCA">
      <w:pPr>
        <w:pStyle w:val="NormalWeb"/>
        <w:rPr>
          <w:b/>
          <w:bCs/>
          <w:sz w:val="20"/>
          <w:szCs w:val="20"/>
        </w:rPr>
      </w:pPr>
      <w:r w:rsidRPr="00340FB4">
        <w:rPr>
          <w:b/>
          <w:bCs/>
          <w:sz w:val="20"/>
          <w:szCs w:val="20"/>
        </w:rPr>
        <w:t xml:space="preserve">Supervisor signature: </w:t>
      </w:r>
    </w:p>
    <w:p w14:paraId="48FE75A7" w14:textId="77777777" w:rsidR="00FB6BCA" w:rsidRPr="00340FB4" w:rsidRDefault="00FB6BCA" w:rsidP="00FB6BCA">
      <w:pPr>
        <w:pStyle w:val="NormalWeb"/>
        <w:rPr>
          <w:sz w:val="20"/>
          <w:szCs w:val="20"/>
        </w:rPr>
      </w:pPr>
    </w:p>
    <w:p w14:paraId="3B4BEBA0" w14:textId="77777777" w:rsidR="00FB6BCA" w:rsidRPr="00340FB4" w:rsidRDefault="00FB6BCA" w:rsidP="00FB6BCA">
      <w:pPr>
        <w:pStyle w:val="NormalWeb"/>
        <w:rPr>
          <w:sz w:val="20"/>
          <w:szCs w:val="20"/>
        </w:rPr>
      </w:pPr>
      <w:r w:rsidRPr="00340FB4">
        <w:rPr>
          <w:b/>
          <w:bCs/>
          <w:sz w:val="20"/>
          <w:szCs w:val="20"/>
        </w:rPr>
        <w:t xml:space="preserve">Date: </w:t>
      </w:r>
    </w:p>
    <w:p w14:paraId="474AE309" w14:textId="77777777" w:rsidR="00FB6BCA" w:rsidRPr="00340FB4" w:rsidRDefault="00FB6BCA" w:rsidP="00FB6BCA">
      <w:pPr>
        <w:rPr>
          <w:rFonts w:ascii="Times New Roman" w:hAnsi="Times New Roman" w:cs="Times New Roman"/>
          <w:b/>
          <w:bCs/>
          <w:sz w:val="20"/>
          <w:szCs w:val="20"/>
          <w:lang w:val="en-US"/>
        </w:rPr>
      </w:pPr>
    </w:p>
    <w:p w14:paraId="2DE386AD" w14:textId="77777777" w:rsidR="00FB6BCA" w:rsidRPr="00340FB4" w:rsidRDefault="00FB6BCA" w:rsidP="00933ADF">
      <w:pPr>
        <w:jc w:val="center"/>
        <w:rPr>
          <w:rFonts w:ascii="Times New Roman" w:hAnsi="Times New Roman" w:cs="Times New Roman"/>
          <w:b/>
          <w:bCs/>
          <w:sz w:val="20"/>
          <w:szCs w:val="20"/>
          <w:lang w:val="en-US"/>
        </w:rPr>
      </w:pPr>
    </w:p>
    <w:p w14:paraId="35C5EF04" w14:textId="77777777" w:rsidR="00FB6BCA" w:rsidRPr="00340FB4" w:rsidRDefault="00FB6BCA" w:rsidP="00933ADF">
      <w:pPr>
        <w:jc w:val="center"/>
        <w:rPr>
          <w:rFonts w:ascii="Times New Roman" w:hAnsi="Times New Roman" w:cs="Times New Roman"/>
          <w:b/>
          <w:bCs/>
          <w:sz w:val="20"/>
          <w:szCs w:val="20"/>
          <w:lang w:val="en-US"/>
        </w:rPr>
      </w:pPr>
    </w:p>
    <w:p w14:paraId="1616FD62" w14:textId="77777777" w:rsidR="00FB6BCA" w:rsidRPr="00340FB4" w:rsidRDefault="00FB6BCA" w:rsidP="00933ADF">
      <w:pPr>
        <w:jc w:val="center"/>
        <w:rPr>
          <w:rFonts w:ascii="Times New Roman" w:hAnsi="Times New Roman" w:cs="Times New Roman"/>
          <w:b/>
          <w:bCs/>
          <w:sz w:val="20"/>
          <w:szCs w:val="20"/>
          <w:lang w:val="en-US"/>
        </w:rPr>
      </w:pPr>
    </w:p>
    <w:p w14:paraId="1842902C" w14:textId="77777777" w:rsidR="00FB6BCA" w:rsidRPr="00340FB4" w:rsidRDefault="00FB6BCA" w:rsidP="00933ADF">
      <w:pPr>
        <w:jc w:val="center"/>
        <w:rPr>
          <w:rFonts w:ascii="Times New Roman" w:hAnsi="Times New Roman" w:cs="Times New Roman"/>
          <w:b/>
          <w:bCs/>
          <w:sz w:val="20"/>
          <w:szCs w:val="20"/>
          <w:lang w:val="en-US"/>
        </w:rPr>
      </w:pPr>
    </w:p>
    <w:p w14:paraId="72B582EB" w14:textId="77777777" w:rsidR="00FB6BCA" w:rsidRPr="00340FB4" w:rsidRDefault="00FB6BCA" w:rsidP="00933ADF">
      <w:pPr>
        <w:jc w:val="center"/>
        <w:rPr>
          <w:rFonts w:ascii="Times New Roman" w:hAnsi="Times New Roman" w:cs="Times New Roman"/>
          <w:b/>
          <w:bCs/>
          <w:sz w:val="20"/>
          <w:szCs w:val="20"/>
          <w:lang w:val="en-US"/>
        </w:rPr>
      </w:pPr>
    </w:p>
    <w:p w14:paraId="32E38B03" w14:textId="77777777" w:rsidR="00FB6BCA" w:rsidRPr="00340FB4" w:rsidRDefault="00FB6BCA" w:rsidP="00933ADF">
      <w:pPr>
        <w:jc w:val="center"/>
        <w:rPr>
          <w:rFonts w:ascii="Times New Roman" w:hAnsi="Times New Roman" w:cs="Times New Roman"/>
          <w:b/>
          <w:bCs/>
          <w:sz w:val="20"/>
          <w:szCs w:val="20"/>
          <w:lang w:val="en-US"/>
        </w:rPr>
      </w:pPr>
    </w:p>
    <w:p w14:paraId="0BB487C1" w14:textId="77777777" w:rsidR="00FB6BCA" w:rsidRPr="00340FB4" w:rsidRDefault="00FB6BCA" w:rsidP="00933ADF">
      <w:pPr>
        <w:jc w:val="center"/>
        <w:rPr>
          <w:rFonts w:ascii="Times New Roman" w:hAnsi="Times New Roman" w:cs="Times New Roman"/>
          <w:b/>
          <w:bCs/>
          <w:sz w:val="20"/>
          <w:szCs w:val="20"/>
          <w:lang w:val="en-US"/>
        </w:rPr>
      </w:pPr>
    </w:p>
    <w:p w14:paraId="588D114B" w14:textId="77777777" w:rsidR="00FB6BCA" w:rsidRPr="00340FB4" w:rsidRDefault="00FB6BCA" w:rsidP="00933ADF">
      <w:pPr>
        <w:jc w:val="center"/>
        <w:rPr>
          <w:rFonts w:ascii="Times New Roman" w:hAnsi="Times New Roman" w:cs="Times New Roman"/>
          <w:b/>
          <w:bCs/>
          <w:sz w:val="20"/>
          <w:szCs w:val="20"/>
          <w:lang w:val="en-US"/>
        </w:rPr>
      </w:pPr>
    </w:p>
    <w:p w14:paraId="63475D9E" w14:textId="77777777" w:rsidR="00FB6BCA" w:rsidRPr="00340FB4" w:rsidRDefault="00FB6BCA" w:rsidP="00933ADF">
      <w:pPr>
        <w:jc w:val="center"/>
        <w:rPr>
          <w:rFonts w:ascii="Times New Roman" w:hAnsi="Times New Roman" w:cs="Times New Roman"/>
          <w:b/>
          <w:bCs/>
          <w:sz w:val="20"/>
          <w:szCs w:val="20"/>
          <w:lang w:val="en-US"/>
        </w:rPr>
      </w:pPr>
    </w:p>
    <w:p w14:paraId="6B074F75" w14:textId="77777777" w:rsidR="00FB6BCA" w:rsidRPr="00340FB4" w:rsidRDefault="00FB6BCA" w:rsidP="00933ADF">
      <w:pPr>
        <w:jc w:val="center"/>
        <w:rPr>
          <w:rFonts w:ascii="Times New Roman" w:hAnsi="Times New Roman" w:cs="Times New Roman"/>
          <w:b/>
          <w:bCs/>
          <w:sz w:val="20"/>
          <w:szCs w:val="20"/>
          <w:lang w:val="en-US"/>
        </w:rPr>
      </w:pPr>
    </w:p>
    <w:p w14:paraId="5912A805" w14:textId="77777777" w:rsidR="00FB6BCA" w:rsidRPr="00340FB4" w:rsidRDefault="00FB6BCA" w:rsidP="00933ADF">
      <w:pPr>
        <w:jc w:val="center"/>
        <w:rPr>
          <w:rFonts w:ascii="Times New Roman" w:hAnsi="Times New Roman" w:cs="Times New Roman"/>
          <w:b/>
          <w:bCs/>
          <w:sz w:val="20"/>
          <w:szCs w:val="20"/>
          <w:lang w:val="en-US"/>
        </w:rPr>
      </w:pPr>
    </w:p>
    <w:p w14:paraId="02241414" w14:textId="77777777" w:rsidR="00FB6BCA" w:rsidRPr="00340FB4" w:rsidRDefault="00FB6BCA" w:rsidP="00933ADF">
      <w:pPr>
        <w:jc w:val="center"/>
        <w:rPr>
          <w:rFonts w:ascii="Times New Roman" w:hAnsi="Times New Roman" w:cs="Times New Roman"/>
          <w:b/>
          <w:bCs/>
          <w:sz w:val="20"/>
          <w:szCs w:val="20"/>
          <w:lang w:val="en-US"/>
        </w:rPr>
      </w:pPr>
    </w:p>
    <w:p w14:paraId="491BF062" w14:textId="77777777" w:rsidR="00FB6BCA" w:rsidRPr="00340FB4" w:rsidRDefault="00FB6BCA" w:rsidP="00933ADF">
      <w:pPr>
        <w:jc w:val="center"/>
        <w:rPr>
          <w:rFonts w:ascii="Times New Roman" w:hAnsi="Times New Roman" w:cs="Times New Roman"/>
          <w:b/>
          <w:bCs/>
          <w:sz w:val="20"/>
          <w:szCs w:val="20"/>
          <w:lang w:val="en-US"/>
        </w:rPr>
      </w:pPr>
    </w:p>
    <w:p w14:paraId="0129BBCA" w14:textId="77777777" w:rsidR="00CB32F9" w:rsidRPr="00340FB4" w:rsidRDefault="00CB32F9" w:rsidP="00FB6BCA">
      <w:pPr>
        <w:pStyle w:val="NormalWeb"/>
        <w:ind w:left="2880" w:firstLine="720"/>
        <w:rPr>
          <w:b/>
          <w:bCs/>
          <w:sz w:val="20"/>
          <w:szCs w:val="20"/>
        </w:rPr>
      </w:pPr>
    </w:p>
    <w:p w14:paraId="1833372F" w14:textId="77777777" w:rsidR="00CB32F9" w:rsidRPr="00340FB4" w:rsidRDefault="00CB32F9" w:rsidP="00FB6BCA">
      <w:pPr>
        <w:pStyle w:val="NormalWeb"/>
        <w:ind w:left="2880" w:firstLine="720"/>
        <w:rPr>
          <w:b/>
          <w:bCs/>
          <w:sz w:val="20"/>
          <w:szCs w:val="20"/>
        </w:rPr>
      </w:pPr>
    </w:p>
    <w:p w14:paraId="09D95BA3" w14:textId="77777777" w:rsidR="00CB32F9" w:rsidRPr="00340FB4" w:rsidRDefault="00CB32F9" w:rsidP="00FB6BCA">
      <w:pPr>
        <w:pStyle w:val="NormalWeb"/>
        <w:ind w:left="2880" w:firstLine="720"/>
        <w:rPr>
          <w:b/>
          <w:bCs/>
          <w:sz w:val="20"/>
          <w:szCs w:val="20"/>
        </w:rPr>
      </w:pPr>
    </w:p>
    <w:p w14:paraId="70EA3BEB" w14:textId="55AA85BC" w:rsidR="00FB6BCA" w:rsidRPr="00942C25" w:rsidRDefault="00FB6BCA" w:rsidP="00942C25">
      <w:pPr>
        <w:pStyle w:val="Heading1"/>
      </w:pPr>
      <w:bookmarkStart w:id="0" w:name="_Toc136507763"/>
      <w:r w:rsidRPr="00942C25">
        <w:lastRenderedPageBreak/>
        <w:t>DEDICATION</w:t>
      </w:r>
      <w:bookmarkEnd w:id="0"/>
      <w:r w:rsidRPr="00942C25">
        <w:t xml:space="preserve"> </w:t>
      </w:r>
    </w:p>
    <w:p w14:paraId="6509AA9E" w14:textId="750D5D9C" w:rsidR="00FB6BCA" w:rsidRPr="00340FB4" w:rsidRDefault="00FB6BCA" w:rsidP="00FB6BCA">
      <w:pPr>
        <w:pStyle w:val="NormalWeb"/>
        <w:rPr>
          <w:sz w:val="20"/>
          <w:szCs w:val="20"/>
        </w:rPr>
      </w:pPr>
      <w:r w:rsidRPr="00340FB4">
        <w:rPr>
          <w:sz w:val="20"/>
          <w:szCs w:val="20"/>
        </w:rPr>
        <w:t xml:space="preserve">I dedicate this dissertation to Almighty God, my ultimate strength for the opportunity to do this Masters program and giving me the strength, wisdom and knowledge to complete my masters program in Griffith College successfully. I also dedicate this project to my supportive and loving </w:t>
      </w:r>
      <w:r w:rsidRPr="00340FB4">
        <w:rPr>
          <w:sz w:val="20"/>
          <w:szCs w:val="20"/>
          <w:lang w:val="en-US"/>
        </w:rPr>
        <w:t>husband</w:t>
      </w:r>
      <w:r w:rsidRPr="00340FB4">
        <w:rPr>
          <w:sz w:val="20"/>
          <w:szCs w:val="20"/>
        </w:rPr>
        <w:t xml:space="preserve">, </w:t>
      </w:r>
      <w:r w:rsidRPr="00340FB4">
        <w:rPr>
          <w:sz w:val="20"/>
          <w:szCs w:val="20"/>
          <w:lang w:val="en-US"/>
        </w:rPr>
        <w:t>Harold Ameh.</w:t>
      </w:r>
      <w:r w:rsidRPr="00340FB4">
        <w:rPr>
          <w:sz w:val="20"/>
          <w:szCs w:val="20"/>
        </w:rPr>
        <w:t xml:space="preserve"> </w:t>
      </w:r>
    </w:p>
    <w:p w14:paraId="5A5BBACA" w14:textId="77777777" w:rsidR="00FB6BCA" w:rsidRPr="00340FB4" w:rsidRDefault="00FB6BCA" w:rsidP="00933ADF">
      <w:pPr>
        <w:jc w:val="center"/>
        <w:rPr>
          <w:rFonts w:ascii="Times New Roman" w:hAnsi="Times New Roman" w:cs="Times New Roman"/>
          <w:b/>
          <w:bCs/>
          <w:sz w:val="20"/>
          <w:szCs w:val="20"/>
          <w:lang w:val="en-US"/>
        </w:rPr>
      </w:pPr>
    </w:p>
    <w:p w14:paraId="52403767" w14:textId="77777777" w:rsidR="00FB6BCA" w:rsidRPr="00340FB4" w:rsidRDefault="00FB6BCA" w:rsidP="00933ADF">
      <w:pPr>
        <w:jc w:val="center"/>
        <w:rPr>
          <w:rFonts w:ascii="Times New Roman" w:hAnsi="Times New Roman" w:cs="Times New Roman"/>
          <w:b/>
          <w:bCs/>
          <w:sz w:val="20"/>
          <w:szCs w:val="20"/>
          <w:lang w:val="en-US"/>
        </w:rPr>
      </w:pPr>
    </w:p>
    <w:p w14:paraId="2D8CC5E6" w14:textId="77777777" w:rsidR="00FB6BCA" w:rsidRPr="00340FB4" w:rsidRDefault="00FB6BCA" w:rsidP="00933ADF">
      <w:pPr>
        <w:jc w:val="center"/>
        <w:rPr>
          <w:rFonts w:ascii="Times New Roman" w:hAnsi="Times New Roman" w:cs="Times New Roman"/>
          <w:b/>
          <w:bCs/>
          <w:sz w:val="20"/>
          <w:szCs w:val="20"/>
          <w:lang w:val="en-US"/>
        </w:rPr>
      </w:pPr>
    </w:p>
    <w:p w14:paraId="2C8F36C5" w14:textId="77777777" w:rsidR="00FB6BCA" w:rsidRPr="00340FB4" w:rsidRDefault="00FB6BCA" w:rsidP="00933ADF">
      <w:pPr>
        <w:jc w:val="center"/>
        <w:rPr>
          <w:rFonts w:ascii="Times New Roman" w:hAnsi="Times New Roman" w:cs="Times New Roman"/>
          <w:b/>
          <w:bCs/>
          <w:sz w:val="20"/>
          <w:szCs w:val="20"/>
          <w:lang w:val="en-US"/>
        </w:rPr>
      </w:pPr>
    </w:p>
    <w:p w14:paraId="44BF3265" w14:textId="77777777" w:rsidR="00FB6BCA" w:rsidRPr="00340FB4" w:rsidRDefault="00FB6BCA" w:rsidP="00933ADF">
      <w:pPr>
        <w:jc w:val="center"/>
        <w:rPr>
          <w:rFonts w:ascii="Times New Roman" w:hAnsi="Times New Roman" w:cs="Times New Roman"/>
          <w:b/>
          <w:bCs/>
          <w:sz w:val="20"/>
          <w:szCs w:val="20"/>
          <w:lang w:val="en-US"/>
        </w:rPr>
      </w:pPr>
    </w:p>
    <w:p w14:paraId="096EBB98" w14:textId="77777777" w:rsidR="00FB6BCA" w:rsidRPr="00340FB4" w:rsidRDefault="00FB6BCA" w:rsidP="00933ADF">
      <w:pPr>
        <w:jc w:val="center"/>
        <w:rPr>
          <w:rFonts w:ascii="Times New Roman" w:hAnsi="Times New Roman" w:cs="Times New Roman"/>
          <w:b/>
          <w:bCs/>
          <w:sz w:val="20"/>
          <w:szCs w:val="20"/>
          <w:lang w:val="en-US"/>
        </w:rPr>
      </w:pPr>
    </w:p>
    <w:p w14:paraId="6837E28F" w14:textId="77777777" w:rsidR="00FB6BCA" w:rsidRPr="00340FB4" w:rsidRDefault="00FB6BCA" w:rsidP="00933ADF">
      <w:pPr>
        <w:jc w:val="center"/>
        <w:rPr>
          <w:rFonts w:ascii="Times New Roman" w:hAnsi="Times New Roman" w:cs="Times New Roman"/>
          <w:b/>
          <w:bCs/>
          <w:sz w:val="20"/>
          <w:szCs w:val="20"/>
          <w:lang w:val="en-US"/>
        </w:rPr>
      </w:pPr>
    </w:p>
    <w:p w14:paraId="42DD3D4B" w14:textId="77777777" w:rsidR="00FB6BCA" w:rsidRPr="00340FB4" w:rsidRDefault="00FB6BCA" w:rsidP="00933ADF">
      <w:pPr>
        <w:jc w:val="center"/>
        <w:rPr>
          <w:rFonts w:ascii="Times New Roman" w:hAnsi="Times New Roman" w:cs="Times New Roman"/>
          <w:b/>
          <w:bCs/>
          <w:sz w:val="20"/>
          <w:szCs w:val="20"/>
          <w:lang w:val="en-US"/>
        </w:rPr>
      </w:pPr>
    </w:p>
    <w:p w14:paraId="5F71183B" w14:textId="77777777" w:rsidR="00FB6BCA" w:rsidRPr="00340FB4" w:rsidRDefault="00FB6BCA" w:rsidP="00933ADF">
      <w:pPr>
        <w:jc w:val="center"/>
        <w:rPr>
          <w:rFonts w:ascii="Times New Roman" w:hAnsi="Times New Roman" w:cs="Times New Roman"/>
          <w:b/>
          <w:bCs/>
          <w:sz w:val="20"/>
          <w:szCs w:val="20"/>
          <w:lang w:val="en-US"/>
        </w:rPr>
      </w:pPr>
    </w:p>
    <w:p w14:paraId="037FD48D" w14:textId="77777777" w:rsidR="00FB6BCA" w:rsidRPr="00340FB4" w:rsidRDefault="00FB6BCA" w:rsidP="00933ADF">
      <w:pPr>
        <w:jc w:val="center"/>
        <w:rPr>
          <w:rFonts w:ascii="Times New Roman" w:hAnsi="Times New Roman" w:cs="Times New Roman"/>
          <w:b/>
          <w:bCs/>
          <w:sz w:val="20"/>
          <w:szCs w:val="20"/>
          <w:lang w:val="en-US"/>
        </w:rPr>
      </w:pPr>
    </w:p>
    <w:p w14:paraId="45836B71" w14:textId="77777777" w:rsidR="00FB6BCA" w:rsidRPr="00340FB4" w:rsidRDefault="00FB6BCA" w:rsidP="00933ADF">
      <w:pPr>
        <w:jc w:val="center"/>
        <w:rPr>
          <w:rFonts w:ascii="Times New Roman" w:hAnsi="Times New Roman" w:cs="Times New Roman"/>
          <w:b/>
          <w:bCs/>
          <w:sz w:val="20"/>
          <w:szCs w:val="20"/>
          <w:lang w:val="en-US"/>
        </w:rPr>
      </w:pPr>
    </w:p>
    <w:p w14:paraId="513797FB" w14:textId="77777777" w:rsidR="00FB6BCA" w:rsidRPr="00340FB4" w:rsidRDefault="00FB6BCA" w:rsidP="00933ADF">
      <w:pPr>
        <w:jc w:val="center"/>
        <w:rPr>
          <w:rFonts w:ascii="Times New Roman" w:hAnsi="Times New Roman" w:cs="Times New Roman"/>
          <w:b/>
          <w:bCs/>
          <w:sz w:val="20"/>
          <w:szCs w:val="20"/>
          <w:lang w:val="en-US"/>
        </w:rPr>
      </w:pPr>
    </w:p>
    <w:p w14:paraId="72BD3B62" w14:textId="77777777" w:rsidR="00FB6BCA" w:rsidRPr="00340FB4" w:rsidRDefault="00FB6BCA" w:rsidP="00933ADF">
      <w:pPr>
        <w:jc w:val="center"/>
        <w:rPr>
          <w:rFonts w:ascii="Times New Roman" w:hAnsi="Times New Roman" w:cs="Times New Roman"/>
          <w:b/>
          <w:bCs/>
          <w:sz w:val="20"/>
          <w:szCs w:val="20"/>
          <w:lang w:val="en-US"/>
        </w:rPr>
      </w:pPr>
    </w:p>
    <w:p w14:paraId="5E232FEE" w14:textId="77777777" w:rsidR="00FB6BCA" w:rsidRPr="00340FB4" w:rsidRDefault="00FB6BCA" w:rsidP="00933ADF">
      <w:pPr>
        <w:jc w:val="center"/>
        <w:rPr>
          <w:rFonts w:ascii="Times New Roman" w:hAnsi="Times New Roman" w:cs="Times New Roman"/>
          <w:b/>
          <w:bCs/>
          <w:sz w:val="20"/>
          <w:szCs w:val="20"/>
          <w:lang w:val="en-US"/>
        </w:rPr>
      </w:pPr>
    </w:p>
    <w:p w14:paraId="24EDC7C6" w14:textId="77777777" w:rsidR="00FB6BCA" w:rsidRPr="00340FB4" w:rsidRDefault="00FB6BCA" w:rsidP="00933ADF">
      <w:pPr>
        <w:jc w:val="center"/>
        <w:rPr>
          <w:rFonts w:ascii="Times New Roman" w:hAnsi="Times New Roman" w:cs="Times New Roman"/>
          <w:b/>
          <w:bCs/>
          <w:sz w:val="20"/>
          <w:szCs w:val="20"/>
          <w:lang w:val="en-US"/>
        </w:rPr>
      </w:pPr>
    </w:p>
    <w:p w14:paraId="4ADD5F6C" w14:textId="77777777" w:rsidR="00FB6BCA" w:rsidRPr="00340FB4" w:rsidRDefault="00FB6BCA" w:rsidP="00933ADF">
      <w:pPr>
        <w:jc w:val="center"/>
        <w:rPr>
          <w:rFonts w:ascii="Times New Roman" w:hAnsi="Times New Roman" w:cs="Times New Roman"/>
          <w:b/>
          <w:bCs/>
          <w:sz w:val="20"/>
          <w:szCs w:val="20"/>
          <w:lang w:val="en-US"/>
        </w:rPr>
      </w:pPr>
    </w:p>
    <w:p w14:paraId="5C54A187" w14:textId="77777777" w:rsidR="00FB6BCA" w:rsidRPr="00340FB4" w:rsidRDefault="00FB6BCA" w:rsidP="00933ADF">
      <w:pPr>
        <w:jc w:val="center"/>
        <w:rPr>
          <w:rFonts w:ascii="Times New Roman" w:hAnsi="Times New Roman" w:cs="Times New Roman"/>
          <w:b/>
          <w:bCs/>
          <w:sz w:val="20"/>
          <w:szCs w:val="20"/>
          <w:lang w:val="en-US"/>
        </w:rPr>
      </w:pPr>
    </w:p>
    <w:p w14:paraId="7C1207E0" w14:textId="77777777" w:rsidR="00FB6BCA" w:rsidRPr="00340FB4" w:rsidRDefault="00FB6BCA" w:rsidP="00933ADF">
      <w:pPr>
        <w:jc w:val="center"/>
        <w:rPr>
          <w:rFonts w:ascii="Times New Roman" w:hAnsi="Times New Roman" w:cs="Times New Roman"/>
          <w:b/>
          <w:bCs/>
          <w:sz w:val="20"/>
          <w:szCs w:val="20"/>
          <w:lang w:val="en-US"/>
        </w:rPr>
      </w:pPr>
    </w:p>
    <w:p w14:paraId="5733C818" w14:textId="77777777" w:rsidR="00FB6BCA" w:rsidRPr="00340FB4" w:rsidRDefault="00FB6BCA" w:rsidP="00933ADF">
      <w:pPr>
        <w:jc w:val="center"/>
        <w:rPr>
          <w:rFonts w:ascii="Times New Roman" w:hAnsi="Times New Roman" w:cs="Times New Roman"/>
          <w:b/>
          <w:bCs/>
          <w:sz w:val="20"/>
          <w:szCs w:val="20"/>
          <w:lang w:val="en-US"/>
        </w:rPr>
      </w:pPr>
    </w:p>
    <w:p w14:paraId="4DEFB3BF" w14:textId="77777777" w:rsidR="00FB6BCA" w:rsidRPr="00340FB4" w:rsidRDefault="00FB6BCA" w:rsidP="00933ADF">
      <w:pPr>
        <w:jc w:val="center"/>
        <w:rPr>
          <w:rFonts w:ascii="Times New Roman" w:hAnsi="Times New Roman" w:cs="Times New Roman"/>
          <w:b/>
          <w:bCs/>
          <w:sz w:val="20"/>
          <w:szCs w:val="20"/>
          <w:lang w:val="en-US"/>
        </w:rPr>
      </w:pPr>
    </w:p>
    <w:p w14:paraId="5779B71A" w14:textId="77777777" w:rsidR="00FB6BCA" w:rsidRPr="00340FB4" w:rsidRDefault="00FB6BCA" w:rsidP="00933ADF">
      <w:pPr>
        <w:jc w:val="center"/>
        <w:rPr>
          <w:rFonts w:ascii="Times New Roman" w:hAnsi="Times New Roman" w:cs="Times New Roman"/>
          <w:b/>
          <w:bCs/>
          <w:sz w:val="20"/>
          <w:szCs w:val="20"/>
          <w:lang w:val="en-US"/>
        </w:rPr>
      </w:pPr>
    </w:p>
    <w:p w14:paraId="020A3EFC" w14:textId="77777777" w:rsidR="00FB6BCA" w:rsidRPr="00340FB4" w:rsidRDefault="00FB6BCA" w:rsidP="00933ADF">
      <w:pPr>
        <w:jc w:val="center"/>
        <w:rPr>
          <w:rFonts w:ascii="Times New Roman" w:hAnsi="Times New Roman" w:cs="Times New Roman"/>
          <w:b/>
          <w:bCs/>
          <w:sz w:val="20"/>
          <w:szCs w:val="20"/>
          <w:lang w:val="en-US"/>
        </w:rPr>
      </w:pPr>
    </w:p>
    <w:p w14:paraId="68058805" w14:textId="77777777" w:rsidR="00FB6BCA" w:rsidRPr="00340FB4" w:rsidRDefault="00FB6BCA" w:rsidP="00933ADF">
      <w:pPr>
        <w:jc w:val="center"/>
        <w:rPr>
          <w:rFonts w:ascii="Times New Roman" w:hAnsi="Times New Roman" w:cs="Times New Roman"/>
          <w:b/>
          <w:bCs/>
          <w:sz w:val="20"/>
          <w:szCs w:val="20"/>
          <w:lang w:val="en-US"/>
        </w:rPr>
      </w:pPr>
    </w:p>
    <w:p w14:paraId="33157BF2" w14:textId="77777777" w:rsidR="00FB6BCA" w:rsidRPr="00340FB4" w:rsidRDefault="00FB6BCA" w:rsidP="00933ADF">
      <w:pPr>
        <w:jc w:val="center"/>
        <w:rPr>
          <w:rFonts w:ascii="Times New Roman" w:hAnsi="Times New Roman" w:cs="Times New Roman"/>
          <w:b/>
          <w:bCs/>
          <w:sz w:val="20"/>
          <w:szCs w:val="20"/>
          <w:lang w:val="en-US"/>
        </w:rPr>
      </w:pPr>
    </w:p>
    <w:p w14:paraId="0326F7D9" w14:textId="77777777" w:rsidR="00FB6BCA" w:rsidRPr="00340FB4" w:rsidRDefault="00FB6BCA" w:rsidP="00933ADF">
      <w:pPr>
        <w:jc w:val="center"/>
        <w:rPr>
          <w:rFonts w:ascii="Times New Roman" w:hAnsi="Times New Roman" w:cs="Times New Roman"/>
          <w:b/>
          <w:bCs/>
          <w:sz w:val="20"/>
          <w:szCs w:val="20"/>
          <w:lang w:val="en-US"/>
        </w:rPr>
      </w:pPr>
    </w:p>
    <w:p w14:paraId="39F3B66A" w14:textId="77777777" w:rsidR="00FB6BCA" w:rsidRPr="00340FB4" w:rsidRDefault="00FB6BCA" w:rsidP="00933ADF">
      <w:pPr>
        <w:jc w:val="center"/>
        <w:rPr>
          <w:rFonts w:ascii="Times New Roman" w:hAnsi="Times New Roman" w:cs="Times New Roman"/>
          <w:b/>
          <w:bCs/>
          <w:sz w:val="20"/>
          <w:szCs w:val="20"/>
          <w:lang w:val="en-US"/>
        </w:rPr>
      </w:pPr>
    </w:p>
    <w:p w14:paraId="6F55478F" w14:textId="77777777" w:rsidR="00FB6BCA" w:rsidRPr="00340FB4" w:rsidRDefault="00FB6BCA" w:rsidP="00933ADF">
      <w:pPr>
        <w:jc w:val="center"/>
        <w:rPr>
          <w:rFonts w:ascii="Times New Roman" w:hAnsi="Times New Roman" w:cs="Times New Roman"/>
          <w:b/>
          <w:bCs/>
          <w:sz w:val="20"/>
          <w:szCs w:val="20"/>
          <w:lang w:val="en-US"/>
        </w:rPr>
      </w:pPr>
    </w:p>
    <w:p w14:paraId="6A9BE6AC" w14:textId="77777777" w:rsidR="00FB6BCA" w:rsidRPr="00340FB4" w:rsidRDefault="00FB6BCA" w:rsidP="00933ADF">
      <w:pPr>
        <w:jc w:val="center"/>
        <w:rPr>
          <w:rFonts w:ascii="Times New Roman" w:hAnsi="Times New Roman" w:cs="Times New Roman"/>
          <w:b/>
          <w:bCs/>
          <w:sz w:val="20"/>
          <w:szCs w:val="20"/>
          <w:lang w:val="en-US"/>
        </w:rPr>
      </w:pPr>
    </w:p>
    <w:p w14:paraId="1EA06F17" w14:textId="77777777" w:rsidR="00FB6BCA" w:rsidRPr="00340FB4" w:rsidRDefault="00FB6BCA" w:rsidP="00933ADF">
      <w:pPr>
        <w:jc w:val="center"/>
        <w:rPr>
          <w:rFonts w:ascii="Times New Roman" w:hAnsi="Times New Roman" w:cs="Times New Roman"/>
          <w:b/>
          <w:bCs/>
          <w:sz w:val="20"/>
          <w:szCs w:val="20"/>
          <w:lang w:val="en-US"/>
        </w:rPr>
      </w:pPr>
    </w:p>
    <w:p w14:paraId="25528AF7" w14:textId="77777777" w:rsidR="00FB6BCA" w:rsidRPr="00340FB4" w:rsidRDefault="00FB6BCA" w:rsidP="00933ADF">
      <w:pPr>
        <w:jc w:val="center"/>
        <w:rPr>
          <w:rFonts w:ascii="Times New Roman" w:hAnsi="Times New Roman" w:cs="Times New Roman"/>
          <w:b/>
          <w:bCs/>
          <w:sz w:val="20"/>
          <w:szCs w:val="20"/>
          <w:lang w:val="en-US"/>
        </w:rPr>
      </w:pPr>
    </w:p>
    <w:p w14:paraId="147F6F94" w14:textId="77777777" w:rsidR="00FB6BCA" w:rsidRPr="00340FB4" w:rsidRDefault="00FB6BCA" w:rsidP="00933ADF">
      <w:pPr>
        <w:jc w:val="center"/>
        <w:rPr>
          <w:rFonts w:ascii="Times New Roman" w:hAnsi="Times New Roman" w:cs="Times New Roman"/>
          <w:b/>
          <w:bCs/>
          <w:sz w:val="20"/>
          <w:szCs w:val="20"/>
          <w:lang w:val="en-US"/>
        </w:rPr>
      </w:pPr>
    </w:p>
    <w:p w14:paraId="24E0A0E7" w14:textId="77777777" w:rsidR="00FB6BCA" w:rsidRPr="00340FB4" w:rsidRDefault="00FB6BCA" w:rsidP="00933ADF">
      <w:pPr>
        <w:jc w:val="center"/>
        <w:rPr>
          <w:rFonts w:ascii="Times New Roman" w:hAnsi="Times New Roman" w:cs="Times New Roman"/>
          <w:b/>
          <w:bCs/>
          <w:sz w:val="20"/>
          <w:szCs w:val="20"/>
          <w:lang w:val="en-US"/>
        </w:rPr>
      </w:pPr>
    </w:p>
    <w:p w14:paraId="2A09AA21" w14:textId="77777777" w:rsidR="00933ADF" w:rsidRPr="00340FB4" w:rsidRDefault="00933ADF" w:rsidP="00933ADF">
      <w:pPr>
        <w:jc w:val="center"/>
        <w:rPr>
          <w:rFonts w:ascii="Times New Roman" w:hAnsi="Times New Roman" w:cs="Times New Roman"/>
          <w:b/>
          <w:bCs/>
          <w:sz w:val="20"/>
          <w:szCs w:val="20"/>
          <w:lang w:val="en-US"/>
        </w:rPr>
      </w:pPr>
    </w:p>
    <w:p w14:paraId="0F58DDE0" w14:textId="77777777" w:rsidR="00FB6BCA" w:rsidRPr="00340FB4" w:rsidRDefault="00FB6BCA" w:rsidP="00933ADF">
      <w:pPr>
        <w:jc w:val="center"/>
        <w:rPr>
          <w:rFonts w:ascii="Times New Roman" w:hAnsi="Times New Roman" w:cs="Times New Roman"/>
          <w:b/>
          <w:bCs/>
          <w:sz w:val="20"/>
          <w:szCs w:val="20"/>
          <w:lang w:val="en-US"/>
        </w:rPr>
      </w:pPr>
    </w:p>
    <w:p w14:paraId="63FFD5FF" w14:textId="77777777" w:rsidR="00FB6BCA" w:rsidRPr="00340FB4" w:rsidRDefault="00FB6BCA" w:rsidP="00933ADF">
      <w:pPr>
        <w:jc w:val="center"/>
        <w:rPr>
          <w:rFonts w:ascii="Times New Roman" w:hAnsi="Times New Roman" w:cs="Times New Roman"/>
          <w:b/>
          <w:bCs/>
          <w:sz w:val="20"/>
          <w:szCs w:val="20"/>
          <w:lang w:val="en-US"/>
        </w:rPr>
      </w:pPr>
    </w:p>
    <w:p w14:paraId="60B800A7" w14:textId="77777777" w:rsidR="00FB6BCA" w:rsidRPr="00340FB4" w:rsidRDefault="00FB6BCA" w:rsidP="00933ADF">
      <w:pPr>
        <w:jc w:val="center"/>
        <w:rPr>
          <w:rFonts w:ascii="Times New Roman" w:hAnsi="Times New Roman" w:cs="Times New Roman"/>
          <w:b/>
          <w:bCs/>
          <w:sz w:val="20"/>
          <w:szCs w:val="20"/>
          <w:lang w:val="en-US"/>
        </w:rPr>
      </w:pPr>
    </w:p>
    <w:p w14:paraId="63C51CEB" w14:textId="77777777" w:rsidR="00FB6BCA" w:rsidRPr="00340FB4" w:rsidRDefault="00FB6BCA" w:rsidP="00933ADF">
      <w:pPr>
        <w:jc w:val="center"/>
        <w:rPr>
          <w:rFonts w:ascii="Times New Roman" w:hAnsi="Times New Roman" w:cs="Times New Roman"/>
          <w:b/>
          <w:bCs/>
          <w:sz w:val="20"/>
          <w:szCs w:val="20"/>
          <w:lang w:val="en-US"/>
        </w:rPr>
      </w:pPr>
    </w:p>
    <w:p w14:paraId="5E46695D" w14:textId="77777777" w:rsidR="00FB6BCA" w:rsidRPr="00340FB4" w:rsidRDefault="00FB6BCA" w:rsidP="00933ADF">
      <w:pPr>
        <w:jc w:val="center"/>
        <w:rPr>
          <w:rFonts w:ascii="Times New Roman" w:hAnsi="Times New Roman" w:cs="Times New Roman"/>
          <w:b/>
          <w:bCs/>
          <w:sz w:val="20"/>
          <w:szCs w:val="20"/>
          <w:lang w:val="en-US"/>
        </w:rPr>
      </w:pPr>
    </w:p>
    <w:p w14:paraId="48D33BA5" w14:textId="77777777" w:rsidR="00FB6BCA" w:rsidRPr="00340FB4" w:rsidRDefault="00FB6BCA" w:rsidP="00933ADF">
      <w:pPr>
        <w:jc w:val="center"/>
        <w:rPr>
          <w:rFonts w:ascii="Times New Roman" w:hAnsi="Times New Roman" w:cs="Times New Roman"/>
          <w:b/>
          <w:bCs/>
          <w:sz w:val="20"/>
          <w:szCs w:val="20"/>
          <w:lang w:val="en-US"/>
        </w:rPr>
      </w:pPr>
    </w:p>
    <w:p w14:paraId="32C3508B" w14:textId="77777777" w:rsidR="00FB6BCA" w:rsidRPr="00340FB4" w:rsidRDefault="00FB6BCA" w:rsidP="00933ADF">
      <w:pPr>
        <w:jc w:val="center"/>
        <w:rPr>
          <w:rFonts w:ascii="Times New Roman" w:hAnsi="Times New Roman" w:cs="Times New Roman"/>
          <w:b/>
          <w:bCs/>
          <w:sz w:val="20"/>
          <w:szCs w:val="20"/>
          <w:lang w:val="en-US"/>
        </w:rPr>
      </w:pPr>
    </w:p>
    <w:p w14:paraId="31017888" w14:textId="77777777" w:rsidR="00FB6BCA" w:rsidRPr="00340FB4" w:rsidRDefault="00FB6BCA" w:rsidP="00933ADF">
      <w:pPr>
        <w:jc w:val="center"/>
        <w:rPr>
          <w:rFonts w:ascii="Times New Roman" w:hAnsi="Times New Roman" w:cs="Times New Roman"/>
          <w:b/>
          <w:bCs/>
          <w:sz w:val="20"/>
          <w:szCs w:val="20"/>
          <w:lang w:val="en-US"/>
        </w:rPr>
      </w:pPr>
    </w:p>
    <w:p w14:paraId="7A4B64D8" w14:textId="77777777" w:rsidR="00FB6BCA" w:rsidRPr="00340FB4" w:rsidRDefault="00FB6BCA" w:rsidP="00933ADF">
      <w:pPr>
        <w:jc w:val="center"/>
        <w:rPr>
          <w:rFonts w:ascii="Times New Roman" w:hAnsi="Times New Roman" w:cs="Times New Roman"/>
          <w:b/>
          <w:bCs/>
          <w:sz w:val="20"/>
          <w:szCs w:val="20"/>
          <w:lang w:val="en-US"/>
        </w:rPr>
      </w:pPr>
    </w:p>
    <w:p w14:paraId="7E9E7931" w14:textId="77777777" w:rsidR="00FB6BCA" w:rsidRPr="00340FB4" w:rsidRDefault="00FB6BCA" w:rsidP="00933ADF">
      <w:pPr>
        <w:jc w:val="center"/>
        <w:rPr>
          <w:rFonts w:ascii="Times New Roman" w:hAnsi="Times New Roman" w:cs="Times New Roman"/>
          <w:b/>
          <w:bCs/>
          <w:sz w:val="20"/>
          <w:szCs w:val="20"/>
          <w:lang w:val="en-US"/>
        </w:rPr>
      </w:pPr>
    </w:p>
    <w:p w14:paraId="116C9FCC" w14:textId="77777777" w:rsidR="00CB32F9" w:rsidRPr="00340FB4" w:rsidRDefault="00CB32F9" w:rsidP="00FB6BCA">
      <w:pPr>
        <w:pStyle w:val="NormalWeb"/>
        <w:ind w:left="2160" w:firstLine="720"/>
        <w:rPr>
          <w:b/>
          <w:bCs/>
          <w:sz w:val="20"/>
          <w:szCs w:val="20"/>
        </w:rPr>
      </w:pPr>
    </w:p>
    <w:p w14:paraId="6868E148" w14:textId="77777777" w:rsidR="00CB32F9" w:rsidRPr="00340FB4" w:rsidRDefault="00CB32F9" w:rsidP="00FB6BCA">
      <w:pPr>
        <w:pStyle w:val="NormalWeb"/>
        <w:ind w:left="2160" w:firstLine="720"/>
        <w:rPr>
          <w:b/>
          <w:bCs/>
          <w:sz w:val="20"/>
          <w:szCs w:val="20"/>
        </w:rPr>
      </w:pPr>
    </w:p>
    <w:p w14:paraId="3E315422" w14:textId="77777777" w:rsidR="00CB32F9" w:rsidRPr="00340FB4" w:rsidRDefault="00CB32F9" w:rsidP="00FB6BCA">
      <w:pPr>
        <w:pStyle w:val="NormalWeb"/>
        <w:ind w:left="2160" w:firstLine="720"/>
        <w:rPr>
          <w:b/>
          <w:bCs/>
          <w:sz w:val="20"/>
          <w:szCs w:val="20"/>
        </w:rPr>
      </w:pPr>
    </w:p>
    <w:p w14:paraId="07973837" w14:textId="77777777" w:rsidR="00CB32F9" w:rsidRPr="00340FB4" w:rsidRDefault="00CB32F9" w:rsidP="00FB6BCA">
      <w:pPr>
        <w:pStyle w:val="NormalWeb"/>
        <w:ind w:left="2160" w:firstLine="720"/>
        <w:rPr>
          <w:b/>
          <w:bCs/>
          <w:sz w:val="20"/>
          <w:szCs w:val="20"/>
        </w:rPr>
      </w:pPr>
    </w:p>
    <w:p w14:paraId="715ECA7B" w14:textId="77777777" w:rsidR="00CB32F9" w:rsidRPr="00340FB4" w:rsidRDefault="00CB32F9" w:rsidP="00FB6BCA">
      <w:pPr>
        <w:pStyle w:val="NormalWeb"/>
        <w:ind w:left="2160" w:firstLine="720"/>
        <w:rPr>
          <w:b/>
          <w:bCs/>
          <w:sz w:val="20"/>
          <w:szCs w:val="20"/>
        </w:rPr>
      </w:pPr>
    </w:p>
    <w:p w14:paraId="23349621" w14:textId="4F545572" w:rsidR="00FB6BCA" w:rsidRPr="00340FB4" w:rsidRDefault="00FB6BCA" w:rsidP="00942C25">
      <w:pPr>
        <w:pStyle w:val="Heading1"/>
      </w:pPr>
      <w:bookmarkStart w:id="1" w:name="_Toc136507764"/>
      <w:r w:rsidRPr="00340FB4">
        <w:lastRenderedPageBreak/>
        <w:t>ACKNOWLEDGEMENTS</w:t>
      </w:r>
      <w:bookmarkEnd w:id="1"/>
      <w:r w:rsidRPr="00340FB4">
        <w:t xml:space="preserve"> </w:t>
      </w:r>
    </w:p>
    <w:p w14:paraId="4F02B47C" w14:textId="1534D9EE" w:rsidR="00FB6BCA" w:rsidRPr="00340FB4" w:rsidRDefault="00C82DD2" w:rsidP="00FB6BCA">
      <w:pPr>
        <w:pStyle w:val="NormalWeb"/>
        <w:rPr>
          <w:sz w:val="20"/>
          <w:szCs w:val="20"/>
          <w:lang w:val="en-US"/>
        </w:rPr>
      </w:pPr>
      <w:r w:rsidRPr="00340FB4">
        <w:rPr>
          <w:sz w:val="20"/>
          <w:szCs w:val="20"/>
          <w:lang w:val="en-US"/>
        </w:rPr>
        <w:t>First and foremost, I would like to thank my supervisor, Dr. Vlasios Sartinos, for his support, help, advice, and guidance throughout the entire process of writing this dissertation.</w:t>
      </w:r>
    </w:p>
    <w:p w14:paraId="136ECE06" w14:textId="77777777" w:rsidR="00C82DD2" w:rsidRPr="00340FB4" w:rsidRDefault="00C82DD2" w:rsidP="00C82DD2">
      <w:pPr>
        <w:pStyle w:val="NormalWeb"/>
        <w:rPr>
          <w:sz w:val="20"/>
          <w:szCs w:val="20"/>
        </w:rPr>
      </w:pPr>
      <w:r w:rsidRPr="00340FB4">
        <w:rPr>
          <w:sz w:val="20"/>
          <w:szCs w:val="20"/>
          <w:lang w:val="en-US"/>
        </w:rPr>
        <w:t xml:space="preserve">Furthermore, </w:t>
      </w:r>
      <w:r w:rsidRPr="00340FB4">
        <w:rPr>
          <w:sz w:val="20"/>
          <w:szCs w:val="20"/>
        </w:rPr>
        <w:t xml:space="preserve">I would like to thank all participants of primary research for taking the time and effort in answering the interview questions during the implementation of this dissertation. </w:t>
      </w:r>
    </w:p>
    <w:p w14:paraId="2B8B35A7" w14:textId="52343C1E" w:rsidR="00C82DD2" w:rsidRPr="00340FB4" w:rsidRDefault="00C82DD2" w:rsidP="00C82DD2">
      <w:pPr>
        <w:pStyle w:val="NormalWeb"/>
        <w:rPr>
          <w:sz w:val="20"/>
          <w:szCs w:val="20"/>
          <w:lang w:val="en-US"/>
        </w:rPr>
      </w:pPr>
      <w:r w:rsidRPr="00340FB4">
        <w:rPr>
          <w:sz w:val="20"/>
          <w:szCs w:val="20"/>
          <w:lang w:val="en-US"/>
        </w:rPr>
        <w:t xml:space="preserve">Lastly, </w:t>
      </w:r>
      <w:r w:rsidRPr="00340FB4">
        <w:rPr>
          <w:sz w:val="20"/>
          <w:szCs w:val="20"/>
        </w:rPr>
        <w:t>I would like to thank my family and friends for all their support and encouragement - Thank you</w:t>
      </w:r>
      <w:r w:rsidRPr="00340FB4">
        <w:rPr>
          <w:sz w:val="20"/>
          <w:szCs w:val="20"/>
          <w:lang w:val="en-US"/>
        </w:rPr>
        <w:t>.</w:t>
      </w:r>
    </w:p>
    <w:p w14:paraId="2B5B180F" w14:textId="1696161F" w:rsidR="00C82DD2" w:rsidRPr="00340FB4" w:rsidRDefault="00C82DD2" w:rsidP="00C82DD2">
      <w:pPr>
        <w:pStyle w:val="NormalWeb"/>
        <w:rPr>
          <w:sz w:val="20"/>
          <w:szCs w:val="20"/>
          <w:lang w:val="en-US"/>
        </w:rPr>
      </w:pPr>
    </w:p>
    <w:p w14:paraId="3B1BB4AC" w14:textId="1CE27188" w:rsidR="00C82DD2" w:rsidRPr="00340FB4" w:rsidRDefault="00C82DD2" w:rsidP="00FB6BCA">
      <w:pPr>
        <w:pStyle w:val="NormalWeb"/>
        <w:rPr>
          <w:sz w:val="20"/>
          <w:szCs w:val="20"/>
          <w:lang w:val="en-US"/>
        </w:rPr>
      </w:pPr>
    </w:p>
    <w:p w14:paraId="295C7901" w14:textId="77777777" w:rsidR="00FB6BCA" w:rsidRPr="00340FB4" w:rsidRDefault="00FB6BCA" w:rsidP="00933ADF">
      <w:pPr>
        <w:jc w:val="center"/>
        <w:rPr>
          <w:rFonts w:ascii="Times New Roman" w:hAnsi="Times New Roman" w:cs="Times New Roman"/>
          <w:b/>
          <w:bCs/>
          <w:sz w:val="20"/>
          <w:szCs w:val="20"/>
          <w:lang w:val="en-US"/>
        </w:rPr>
      </w:pPr>
    </w:p>
    <w:p w14:paraId="03960D11" w14:textId="77777777" w:rsidR="00FB6BCA" w:rsidRPr="00340FB4" w:rsidRDefault="00FB6BCA" w:rsidP="00933ADF">
      <w:pPr>
        <w:jc w:val="center"/>
        <w:rPr>
          <w:rFonts w:ascii="Times New Roman" w:hAnsi="Times New Roman" w:cs="Times New Roman"/>
          <w:b/>
          <w:bCs/>
          <w:sz w:val="20"/>
          <w:szCs w:val="20"/>
          <w:lang w:val="en-US"/>
        </w:rPr>
      </w:pPr>
    </w:p>
    <w:p w14:paraId="7F280830" w14:textId="77777777" w:rsidR="00FB6BCA" w:rsidRPr="00340FB4" w:rsidRDefault="00FB6BCA" w:rsidP="00933ADF">
      <w:pPr>
        <w:jc w:val="center"/>
        <w:rPr>
          <w:rFonts w:ascii="Times New Roman" w:hAnsi="Times New Roman" w:cs="Times New Roman"/>
          <w:b/>
          <w:bCs/>
          <w:sz w:val="20"/>
          <w:szCs w:val="20"/>
          <w:lang w:val="en-US"/>
        </w:rPr>
      </w:pPr>
    </w:p>
    <w:p w14:paraId="4E5C4BA3" w14:textId="77777777" w:rsidR="00FB6BCA" w:rsidRPr="00340FB4" w:rsidRDefault="00FB6BCA" w:rsidP="00933ADF">
      <w:pPr>
        <w:jc w:val="center"/>
        <w:rPr>
          <w:rFonts w:ascii="Times New Roman" w:hAnsi="Times New Roman" w:cs="Times New Roman"/>
          <w:b/>
          <w:bCs/>
          <w:sz w:val="20"/>
          <w:szCs w:val="20"/>
          <w:lang w:val="en-US"/>
        </w:rPr>
      </w:pPr>
    </w:p>
    <w:p w14:paraId="5F02CEB2" w14:textId="77777777" w:rsidR="00FB6BCA" w:rsidRPr="00340FB4" w:rsidRDefault="00FB6BCA" w:rsidP="00933ADF">
      <w:pPr>
        <w:jc w:val="center"/>
        <w:rPr>
          <w:rFonts w:ascii="Times New Roman" w:hAnsi="Times New Roman" w:cs="Times New Roman"/>
          <w:b/>
          <w:bCs/>
          <w:sz w:val="20"/>
          <w:szCs w:val="20"/>
          <w:lang w:val="en-US"/>
        </w:rPr>
      </w:pPr>
    </w:p>
    <w:p w14:paraId="36475467" w14:textId="77777777" w:rsidR="00FB6BCA" w:rsidRPr="00340FB4" w:rsidRDefault="00FB6BCA" w:rsidP="00933ADF">
      <w:pPr>
        <w:jc w:val="center"/>
        <w:rPr>
          <w:rFonts w:ascii="Times New Roman" w:hAnsi="Times New Roman" w:cs="Times New Roman"/>
          <w:b/>
          <w:bCs/>
          <w:sz w:val="20"/>
          <w:szCs w:val="20"/>
          <w:lang w:val="en-US"/>
        </w:rPr>
      </w:pPr>
    </w:p>
    <w:p w14:paraId="19FBD15E" w14:textId="77777777" w:rsidR="00FB6BCA" w:rsidRPr="00340FB4" w:rsidRDefault="00FB6BCA" w:rsidP="00933ADF">
      <w:pPr>
        <w:jc w:val="center"/>
        <w:rPr>
          <w:rFonts w:ascii="Times New Roman" w:hAnsi="Times New Roman" w:cs="Times New Roman"/>
          <w:b/>
          <w:bCs/>
          <w:sz w:val="20"/>
          <w:szCs w:val="20"/>
          <w:lang w:val="en-US"/>
        </w:rPr>
      </w:pPr>
    </w:p>
    <w:p w14:paraId="2E2139A2" w14:textId="77777777" w:rsidR="00FB6BCA" w:rsidRPr="00340FB4" w:rsidRDefault="00FB6BCA" w:rsidP="00933ADF">
      <w:pPr>
        <w:jc w:val="center"/>
        <w:rPr>
          <w:rFonts w:ascii="Times New Roman" w:hAnsi="Times New Roman" w:cs="Times New Roman"/>
          <w:b/>
          <w:bCs/>
          <w:sz w:val="20"/>
          <w:szCs w:val="20"/>
          <w:lang w:val="en-US"/>
        </w:rPr>
      </w:pPr>
    </w:p>
    <w:p w14:paraId="3E0AD5F1" w14:textId="77777777" w:rsidR="00FB6BCA" w:rsidRPr="00340FB4" w:rsidRDefault="00FB6BCA" w:rsidP="00933ADF">
      <w:pPr>
        <w:jc w:val="center"/>
        <w:rPr>
          <w:rFonts w:ascii="Times New Roman" w:hAnsi="Times New Roman" w:cs="Times New Roman"/>
          <w:b/>
          <w:bCs/>
          <w:sz w:val="20"/>
          <w:szCs w:val="20"/>
          <w:lang w:val="en-US"/>
        </w:rPr>
      </w:pPr>
    </w:p>
    <w:p w14:paraId="619C82A3" w14:textId="77777777" w:rsidR="00FB6BCA" w:rsidRPr="00340FB4" w:rsidRDefault="00FB6BCA" w:rsidP="00933ADF">
      <w:pPr>
        <w:jc w:val="center"/>
        <w:rPr>
          <w:rFonts w:ascii="Times New Roman" w:hAnsi="Times New Roman" w:cs="Times New Roman"/>
          <w:b/>
          <w:bCs/>
          <w:sz w:val="20"/>
          <w:szCs w:val="20"/>
          <w:lang w:val="en-US"/>
        </w:rPr>
      </w:pPr>
    </w:p>
    <w:p w14:paraId="2F1F3AD4" w14:textId="77777777" w:rsidR="00FB6BCA" w:rsidRPr="00340FB4" w:rsidRDefault="00FB6BCA" w:rsidP="00933ADF">
      <w:pPr>
        <w:jc w:val="center"/>
        <w:rPr>
          <w:rFonts w:ascii="Times New Roman" w:hAnsi="Times New Roman" w:cs="Times New Roman"/>
          <w:b/>
          <w:bCs/>
          <w:sz w:val="20"/>
          <w:szCs w:val="20"/>
          <w:lang w:val="en-US"/>
        </w:rPr>
      </w:pPr>
    </w:p>
    <w:p w14:paraId="68D80526" w14:textId="77777777" w:rsidR="00FB6BCA" w:rsidRPr="00340FB4" w:rsidRDefault="00FB6BCA" w:rsidP="00933ADF">
      <w:pPr>
        <w:jc w:val="center"/>
        <w:rPr>
          <w:rFonts w:ascii="Times New Roman" w:hAnsi="Times New Roman" w:cs="Times New Roman"/>
          <w:b/>
          <w:bCs/>
          <w:sz w:val="20"/>
          <w:szCs w:val="20"/>
          <w:lang w:val="en-US"/>
        </w:rPr>
      </w:pPr>
    </w:p>
    <w:p w14:paraId="3C6BD99C" w14:textId="77777777" w:rsidR="00FB6BCA" w:rsidRPr="00340FB4" w:rsidRDefault="00FB6BCA" w:rsidP="00933ADF">
      <w:pPr>
        <w:jc w:val="center"/>
        <w:rPr>
          <w:rFonts w:ascii="Times New Roman" w:hAnsi="Times New Roman" w:cs="Times New Roman"/>
          <w:b/>
          <w:bCs/>
          <w:sz w:val="20"/>
          <w:szCs w:val="20"/>
          <w:lang w:val="en-US"/>
        </w:rPr>
      </w:pPr>
    </w:p>
    <w:p w14:paraId="4F29A1DD" w14:textId="77777777" w:rsidR="00FB6BCA" w:rsidRPr="00340FB4" w:rsidRDefault="00FB6BCA" w:rsidP="00933ADF">
      <w:pPr>
        <w:jc w:val="center"/>
        <w:rPr>
          <w:rFonts w:ascii="Times New Roman" w:hAnsi="Times New Roman" w:cs="Times New Roman"/>
          <w:b/>
          <w:bCs/>
          <w:sz w:val="20"/>
          <w:szCs w:val="20"/>
          <w:lang w:val="en-US"/>
        </w:rPr>
      </w:pPr>
    </w:p>
    <w:p w14:paraId="520F880D" w14:textId="77777777" w:rsidR="00FB6BCA" w:rsidRPr="00340FB4" w:rsidRDefault="00FB6BCA" w:rsidP="00933ADF">
      <w:pPr>
        <w:jc w:val="center"/>
        <w:rPr>
          <w:rFonts w:ascii="Times New Roman" w:hAnsi="Times New Roman" w:cs="Times New Roman"/>
          <w:b/>
          <w:bCs/>
          <w:sz w:val="20"/>
          <w:szCs w:val="20"/>
          <w:lang w:val="en-US"/>
        </w:rPr>
      </w:pPr>
    </w:p>
    <w:p w14:paraId="0255681B" w14:textId="77777777" w:rsidR="00FB6BCA" w:rsidRPr="00340FB4" w:rsidRDefault="00FB6BCA" w:rsidP="00933ADF">
      <w:pPr>
        <w:jc w:val="center"/>
        <w:rPr>
          <w:rFonts w:ascii="Times New Roman" w:hAnsi="Times New Roman" w:cs="Times New Roman"/>
          <w:b/>
          <w:bCs/>
          <w:sz w:val="20"/>
          <w:szCs w:val="20"/>
          <w:lang w:val="en-US"/>
        </w:rPr>
      </w:pPr>
    </w:p>
    <w:p w14:paraId="6677D78A" w14:textId="77777777" w:rsidR="00FB6BCA" w:rsidRPr="00340FB4" w:rsidRDefault="00FB6BCA" w:rsidP="00933ADF">
      <w:pPr>
        <w:jc w:val="center"/>
        <w:rPr>
          <w:rFonts w:ascii="Times New Roman" w:hAnsi="Times New Roman" w:cs="Times New Roman"/>
          <w:b/>
          <w:bCs/>
          <w:sz w:val="20"/>
          <w:szCs w:val="20"/>
          <w:lang w:val="en-US"/>
        </w:rPr>
      </w:pPr>
    </w:p>
    <w:p w14:paraId="4848501A" w14:textId="77777777" w:rsidR="00FB6BCA" w:rsidRPr="00340FB4" w:rsidRDefault="00FB6BCA" w:rsidP="00933ADF">
      <w:pPr>
        <w:jc w:val="center"/>
        <w:rPr>
          <w:rFonts w:ascii="Times New Roman" w:hAnsi="Times New Roman" w:cs="Times New Roman"/>
          <w:b/>
          <w:bCs/>
          <w:sz w:val="20"/>
          <w:szCs w:val="20"/>
          <w:lang w:val="en-US"/>
        </w:rPr>
      </w:pPr>
    </w:p>
    <w:p w14:paraId="405B1552" w14:textId="77777777" w:rsidR="00FB6BCA" w:rsidRPr="00340FB4" w:rsidRDefault="00FB6BCA" w:rsidP="00933ADF">
      <w:pPr>
        <w:jc w:val="center"/>
        <w:rPr>
          <w:rFonts w:ascii="Times New Roman" w:hAnsi="Times New Roman" w:cs="Times New Roman"/>
          <w:b/>
          <w:bCs/>
          <w:sz w:val="20"/>
          <w:szCs w:val="20"/>
          <w:lang w:val="en-US"/>
        </w:rPr>
      </w:pPr>
    </w:p>
    <w:p w14:paraId="2009FFD3" w14:textId="77777777" w:rsidR="00FB6BCA" w:rsidRPr="00340FB4" w:rsidRDefault="00FB6BCA" w:rsidP="00933ADF">
      <w:pPr>
        <w:jc w:val="center"/>
        <w:rPr>
          <w:rFonts w:ascii="Times New Roman" w:hAnsi="Times New Roman" w:cs="Times New Roman"/>
          <w:b/>
          <w:bCs/>
          <w:sz w:val="20"/>
          <w:szCs w:val="20"/>
          <w:lang w:val="en-US"/>
        </w:rPr>
      </w:pPr>
    </w:p>
    <w:p w14:paraId="5C9E402E" w14:textId="77777777" w:rsidR="00FB6BCA" w:rsidRPr="00340FB4" w:rsidRDefault="00FB6BCA" w:rsidP="00933ADF">
      <w:pPr>
        <w:jc w:val="center"/>
        <w:rPr>
          <w:rFonts w:ascii="Times New Roman" w:hAnsi="Times New Roman" w:cs="Times New Roman"/>
          <w:b/>
          <w:bCs/>
          <w:sz w:val="20"/>
          <w:szCs w:val="20"/>
          <w:lang w:val="en-US"/>
        </w:rPr>
      </w:pPr>
    </w:p>
    <w:p w14:paraId="2FFBF6A0" w14:textId="77777777" w:rsidR="00FB6BCA" w:rsidRPr="00340FB4" w:rsidRDefault="00FB6BCA" w:rsidP="00933ADF">
      <w:pPr>
        <w:jc w:val="center"/>
        <w:rPr>
          <w:rFonts w:ascii="Times New Roman" w:hAnsi="Times New Roman" w:cs="Times New Roman"/>
          <w:b/>
          <w:bCs/>
          <w:sz w:val="20"/>
          <w:szCs w:val="20"/>
          <w:lang w:val="en-US"/>
        </w:rPr>
      </w:pPr>
    </w:p>
    <w:p w14:paraId="27966217" w14:textId="77777777" w:rsidR="00FB6BCA" w:rsidRPr="00340FB4" w:rsidRDefault="00FB6BCA" w:rsidP="00933ADF">
      <w:pPr>
        <w:jc w:val="center"/>
        <w:rPr>
          <w:rFonts w:ascii="Times New Roman" w:hAnsi="Times New Roman" w:cs="Times New Roman"/>
          <w:b/>
          <w:bCs/>
          <w:sz w:val="20"/>
          <w:szCs w:val="20"/>
          <w:lang w:val="en-US"/>
        </w:rPr>
      </w:pPr>
    </w:p>
    <w:p w14:paraId="10BB4B9F" w14:textId="77777777" w:rsidR="00FB6BCA" w:rsidRPr="00340FB4" w:rsidRDefault="00FB6BCA" w:rsidP="00933ADF">
      <w:pPr>
        <w:jc w:val="center"/>
        <w:rPr>
          <w:rFonts w:ascii="Times New Roman" w:hAnsi="Times New Roman" w:cs="Times New Roman"/>
          <w:b/>
          <w:bCs/>
          <w:sz w:val="20"/>
          <w:szCs w:val="20"/>
          <w:lang w:val="en-US"/>
        </w:rPr>
      </w:pPr>
    </w:p>
    <w:p w14:paraId="41E8E2CC" w14:textId="77777777" w:rsidR="00FB6BCA" w:rsidRPr="00340FB4" w:rsidRDefault="00FB6BCA" w:rsidP="00933ADF">
      <w:pPr>
        <w:jc w:val="center"/>
        <w:rPr>
          <w:rFonts w:ascii="Times New Roman" w:hAnsi="Times New Roman" w:cs="Times New Roman"/>
          <w:b/>
          <w:bCs/>
          <w:sz w:val="20"/>
          <w:szCs w:val="20"/>
          <w:lang w:val="en-US"/>
        </w:rPr>
      </w:pPr>
    </w:p>
    <w:p w14:paraId="39500428" w14:textId="77777777" w:rsidR="00FB6BCA" w:rsidRPr="00340FB4" w:rsidRDefault="00FB6BCA" w:rsidP="00933ADF">
      <w:pPr>
        <w:jc w:val="center"/>
        <w:rPr>
          <w:rFonts w:ascii="Times New Roman" w:hAnsi="Times New Roman" w:cs="Times New Roman"/>
          <w:b/>
          <w:bCs/>
          <w:sz w:val="20"/>
          <w:szCs w:val="20"/>
          <w:lang w:val="en-US"/>
        </w:rPr>
      </w:pPr>
    </w:p>
    <w:p w14:paraId="49F8FF22" w14:textId="77777777" w:rsidR="00FB6BCA" w:rsidRPr="00340FB4" w:rsidRDefault="00FB6BCA" w:rsidP="00933ADF">
      <w:pPr>
        <w:jc w:val="center"/>
        <w:rPr>
          <w:rFonts w:ascii="Times New Roman" w:hAnsi="Times New Roman" w:cs="Times New Roman"/>
          <w:b/>
          <w:bCs/>
          <w:sz w:val="20"/>
          <w:szCs w:val="20"/>
          <w:lang w:val="en-US"/>
        </w:rPr>
      </w:pPr>
    </w:p>
    <w:p w14:paraId="4687309B" w14:textId="77777777" w:rsidR="00FB6BCA" w:rsidRPr="00340FB4" w:rsidRDefault="00FB6BCA" w:rsidP="00933ADF">
      <w:pPr>
        <w:jc w:val="center"/>
        <w:rPr>
          <w:rFonts w:ascii="Times New Roman" w:hAnsi="Times New Roman" w:cs="Times New Roman"/>
          <w:b/>
          <w:bCs/>
          <w:sz w:val="20"/>
          <w:szCs w:val="20"/>
          <w:lang w:val="en-US"/>
        </w:rPr>
      </w:pPr>
    </w:p>
    <w:p w14:paraId="53A5D5DA" w14:textId="77777777" w:rsidR="00FB6BCA" w:rsidRPr="00340FB4" w:rsidRDefault="00FB6BCA" w:rsidP="00933ADF">
      <w:pPr>
        <w:jc w:val="center"/>
        <w:rPr>
          <w:rFonts w:ascii="Times New Roman" w:hAnsi="Times New Roman" w:cs="Times New Roman"/>
          <w:b/>
          <w:bCs/>
          <w:sz w:val="20"/>
          <w:szCs w:val="20"/>
          <w:lang w:val="en-US"/>
        </w:rPr>
      </w:pPr>
    </w:p>
    <w:p w14:paraId="4320F510" w14:textId="77777777" w:rsidR="00FB6BCA" w:rsidRPr="00340FB4" w:rsidRDefault="00FB6BCA" w:rsidP="00933ADF">
      <w:pPr>
        <w:jc w:val="center"/>
        <w:rPr>
          <w:rFonts w:ascii="Times New Roman" w:hAnsi="Times New Roman" w:cs="Times New Roman"/>
          <w:b/>
          <w:bCs/>
          <w:sz w:val="20"/>
          <w:szCs w:val="20"/>
          <w:lang w:val="en-US"/>
        </w:rPr>
      </w:pPr>
    </w:p>
    <w:p w14:paraId="067227DD" w14:textId="77777777" w:rsidR="00FB6BCA" w:rsidRPr="00340FB4" w:rsidRDefault="00FB6BCA" w:rsidP="00933ADF">
      <w:pPr>
        <w:jc w:val="center"/>
        <w:rPr>
          <w:rFonts w:ascii="Times New Roman" w:hAnsi="Times New Roman" w:cs="Times New Roman"/>
          <w:b/>
          <w:bCs/>
          <w:sz w:val="20"/>
          <w:szCs w:val="20"/>
          <w:lang w:val="en-US"/>
        </w:rPr>
      </w:pPr>
    </w:p>
    <w:p w14:paraId="368E5E88" w14:textId="77777777" w:rsidR="00FB6BCA" w:rsidRPr="00340FB4" w:rsidRDefault="00FB6BCA" w:rsidP="00933ADF">
      <w:pPr>
        <w:jc w:val="center"/>
        <w:rPr>
          <w:rFonts w:ascii="Times New Roman" w:hAnsi="Times New Roman" w:cs="Times New Roman"/>
          <w:b/>
          <w:bCs/>
          <w:sz w:val="20"/>
          <w:szCs w:val="20"/>
          <w:lang w:val="en-US"/>
        </w:rPr>
      </w:pPr>
    </w:p>
    <w:p w14:paraId="133BAEAA" w14:textId="77777777" w:rsidR="00FB6BCA" w:rsidRPr="00340FB4" w:rsidRDefault="00FB6BCA" w:rsidP="008D3DF6">
      <w:pPr>
        <w:rPr>
          <w:rFonts w:ascii="Times New Roman" w:hAnsi="Times New Roman" w:cs="Times New Roman"/>
          <w:b/>
          <w:bCs/>
          <w:sz w:val="20"/>
          <w:szCs w:val="20"/>
          <w:lang w:val="en-US"/>
        </w:rPr>
      </w:pPr>
    </w:p>
    <w:p w14:paraId="68E808D6" w14:textId="77777777" w:rsidR="008D3DF6" w:rsidRPr="00340FB4" w:rsidRDefault="008D3DF6" w:rsidP="008D3DF6">
      <w:pPr>
        <w:rPr>
          <w:rFonts w:ascii="Times New Roman" w:hAnsi="Times New Roman" w:cs="Times New Roman"/>
          <w:b/>
          <w:bCs/>
          <w:sz w:val="20"/>
          <w:szCs w:val="20"/>
          <w:lang w:val="en-US"/>
        </w:rPr>
      </w:pPr>
    </w:p>
    <w:p w14:paraId="7877690E" w14:textId="77777777" w:rsidR="001A4E13" w:rsidRPr="00340FB4" w:rsidRDefault="001A4E13" w:rsidP="009E0D53">
      <w:pPr>
        <w:rPr>
          <w:rFonts w:ascii="Times New Roman" w:hAnsi="Times New Roman" w:cs="Times New Roman"/>
          <w:b/>
          <w:bCs/>
          <w:sz w:val="20"/>
          <w:szCs w:val="20"/>
          <w:lang w:val="en-US"/>
        </w:rPr>
      </w:pPr>
    </w:p>
    <w:p w14:paraId="53573367" w14:textId="77777777" w:rsidR="00CB32F9" w:rsidRPr="00340FB4" w:rsidRDefault="00CB32F9" w:rsidP="001A4E13">
      <w:pPr>
        <w:jc w:val="center"/>
        <w:rPr>
          <w:rFonts w:ascii="Times New Roman" w:hAnsi="Times New Roman" w:cs="Times New Roman"/>
          <w:b/>
          <w:bCs/>
          <w:sz w:val="20"/>
          <w:szCs w:val="20"/>
          <w:lang w:val="en-US"/>
        </w:rPr>
      </w:pPr>
    </w:p>
    <w:p w14:paraId="050C1D3F" w14:textId="77777777" w:rsidR="00CB32F9" w:rsidRPr="00340FB4" w:rsidRDefault="00CB32F9" w:rsidP="001A4E13">
      <w:pPr>
        <w:jc w:val="center"/>
        <w:rPr>
          <w:rFonts w:ascii="Times New Roman" w:hAnsi="Times New Roman" w:cs="Times New Roman"/>
          <w:b/>
          <w:bCs/>
          <w:sz w:val="20"/>
          <w:szCs w:val="20"/>
          <w:lang w:val="en-US"/>
        </w:rPr>
      </w:pPr>
    </w:p>
    <w:p w14:paraId="46723A12" w14:textId="77777777" w:rsidR="00CB32F9" w:rsidRPr="00340FB4" w:rsidRDefault="00CB32F9" w:rsidP="001A4E13">
      <w:pPr>
        <w:jc w:val="center"/>
        <w:rPr>
          <w:rFonts w:ascii="Times New Roman" w:hAnsi="Times New Roman" w:cs="Times New Roman"/>
          <w:b/>
          <w:bCs/>
          <w:sz w:val="20"/>
          <w:szCs w:val="20"/>
          <w:lang w:val="en-US"/>
        </w:rPr>
      </w:pPr>
    </w:p>
    <w:p w14:paraId="271F3707" w14:textId="77777777" w:rsidR="00CB32F9" w:rsidRPr="00340FB4" w:rsidRDefault="00CB32F9" w:rsidP="001A4E13">
      <w:pPr>
        <w:jc w:val="center"/>
        <w:rPr>
          <w:rFonts w:ascii="Times New Roman" w:hAnsi="Times New Roman" w:cs="Times New Roman"/>
          <w:b/>
          <w:bCs/>
          <w:sz w:val="20"/>
          <w:szCs w:val="20"/>
          <w:lang w:val="en-US"/>
        </w:rPr>
      </w:pPr>
    </w:p>
    <w:p w14:paraId="47B788D2" w14:textId="77777777" w:rsidR="00CB32F9" w:rsidRPr="00340FB4" w:rsidRDefault="00CB32F9" w:rsidP="001A4E13">
      <w:pPr>
        <w:jc w:val="center"/>
        <w:rPr>
          <w:rFonts w:ascii="Times New Roman" w:hAnsi="Times New Roman" w:cs="Times New Roman"/>
          <w:b/>
          <w:bCs/>
          <w:sz w:val="20"/>
          <w:szCs w:val="20"/>
          <w:lang w:val="en-US"/>
        </w:rPr>
      </w:pPr>
    </w:p>
    <w:p w14:paraId="56C1FFAC" w14:textId="77777777" w:rsidR="00CB32F9" w:rsidRPr="00340FB4" w:rsidRDefault="00CB32F9" w:rsidP="001A4E13">
      <w:pPr>
        <w:jc w:val="center"/>
        <w:rPr>
          <w:rFonts w:ascii="Times New Roman" w:hAnsi="Times New Roman" w:cs="Times New Roman"/>
          <w:b/>
          <w:bCs/>
          <w:sz w:val="20"/>
          <w:szCs w:val="20"/>
          <w:lang w:val="en-US"/>
        </w:rPr>
      </w:pPr>
    </w:p>
    <w:p w14:paraId="50A2E8B7" w14:textId="77777777" w:rsidR="00CB32F9" w:rsidRPr="00340FB4" w:rsidRDefault="00CB32F9" w:rsidP="001A4E13">
      <w:pPr>
        <w:jc w:val="center"/>
        <w:rPr>
          <w:rFonts w:ascii="Times New Roman" w:hAnsi="Times New Roman" w:cs="Times New Roman"/>
          <w:b/>
          <w:bCs/>
          <w:sz w:val="20"/>
          <w:szCs w:val="20"/>
          <w:lang w:val="en-US"/>
        </w:rPr>
      </w:pPr>
    </w:p>
    <w:p w14:paraId="207CAF65" w14:textId="77777777" w:rsidR="00CB32F9" w:rsidRPr="00340FB4" w:rsidRDefault="00CB32F9" w:rsidP="001A4E13">
      <w:pPr>
        <w:jc w:val="center"/>
        <w:rPr>
          <w:rFonts w:ascii="Times New Roman" w:hAnsi="Times New Roman" w:cs="Times New Roman"/>
          <w:b/>
          <w:bCs/>
          <w:sz w:val="20"/>
          <w:szCs w:val="20"/>
          <w:lang w:val="en-US"/>
        </w:rPr>
      </w:pPr>
    </w:p>
    <w:p w14:paraId="37991672" w14:textId="77777777" w:rsidR="00CB32F9" w:rsidRPr="00340FB4" w:rsidRDefault="00CB32F9" w:rsidP="001A4E13">
      <w:pPr>
        <w:jc w:val="center"/>
        <w:rPr>
          <w:rFonts w:ascii="Times New Roman" w:hAnsi="Times New Roman" w:cs="Times New Roman"/>
          <w:b/>
          <w:bCs/>
          <w:sz w:val="20"/>
          <w:szCs w:val="20"/>
          <w:lang w:val="en-US"/>
        </w:rPr>
      </w:pPr>
    </w:p>
    <w:p w14:paraId="5B725D57" w14:textId="77777777" w:rsidR="00340FB4" w:rsidRPr="00340FB4" w:rsidRDefault="00340FB4" w:rsidP="001A4E13">
      <w:pPr>
        <w:jc w:val="center"/>
        <w:rPr>
          <w:rFonts w:ascii="Times New Roman" w:hAnsi="Times New Roman" w:cs="Times New Roman"/>
          <w:b/>
          <w:bCs/>
          <w:sz w:val="20"/>
          <w:szCs w:val="20"/>
          <w:lang w:val="en-US"/>
        </w:rPr>
      </w:pPr>
    </w:p>
    <w:sdt>
      <w:sdtPr>
        <w:rPr>
          <w:rFonts w:ascii="Times New Roman" w:eastAsiaTheme="minorHAnsi" w:hAnsi="Times New Roman" w:cs="Times New Roman"/>
          <w:b w:val="0"/>
          <w:bCs w:val="0"/>
          <w:color w:val="auto"/>
          <w:sz w:val="18"/>
          <w:szCs w:val="18"/>
          <w:lang w:val="en-NG"/>
        </w:rPr>
        <w:id w:val="-1901820409"/>
        <w:docPartObj>
          <w:docPartGallery w:val="Table of Contents"/>
          <w:docPartUnique/>
        </w:docPartObj>
      </w:sdtPr>
      <w:sdtEndPr>
        <w:rPr>
          <w:noProof/>
        </w:rPr>
      </w:sdtEndPr>
      <w:sdtContent>
        <w:p w14:paraId="6D7D8E85" w14:textId="6560CBB2" w:rsidR="00340FB4" w:rsidRPr="002C297B" w:rsidRDefault="002C297B" w:rsidP="002C297B">
          <w:pPr>
            <w:pStyle w:val="TOCHeading"/>
            <w:spacing w:before="0" w:line="216" w:lineRule="auto"/>
            <w:rPr>
              <w:rFonts w:ascii="Times New Roman" w:hAnsi="Times New Roman" w:cs="Times New Roman"/>
              <w:color w:val="000000" w:themeColor="text1"/>
              <w:sz w:val="18"/>
              <w:szCs w:val="18"/>
            </w:rPr>
          </w:pPr>
          <w:r w:rsidRPr="002C297B">
            <w:rPr>
              <w:rFonts w:ascii="Times New Roman" w:hAnsi="Times New Roman" w:cs="Times New Roman"/>
              <w:color w:val="000000" w:themeColor="text1"/>
              <w:sz w:val="18"/>
              <w:szCs w:val="18"/>
            </w:rPr>
            <w:t>TABLE OF CONTENTS</w:t>
          </w:r>
        </w:p>
        <w:p w14:paraId="30C47AAF" w14:textId="0B69CDED" w:rsidR="002C297B" w:rsidRPr="002C297B" w:rsidRDefault="00340FB4"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r w:rsidRPr="002C297B">
            <w:rPr>
              <w:rFonts w:ascii="Times New Roman" w:hAnsi="Times New Roman" w:cs="Times New Roman"/>
              <w:b w:val="0"/>
              <w:bCs w:val="0"/>
              <w:sz w:val="18"/>
              <w:szCs w:val="18"/>
            </w:rPr>
            <w:fldChar w:fldCharType="begin"/>
          </w:r>
          <w:r w:rsidRPr="002C297B">
            <w:rPr>
              <w:rFonts w:ascii="Times New Roman" w:hAnsi="Times New Roman" w:cs="Times New Roman"/>
              <w:b w:val="0"/>
              <w:bCs w:val="0"/>
              <w:sz w:val="18"/>
              <w:szCs w:val="18"/>
            </w:rPr>
            <w:instrText xml:space="preserve"> TOC \o "1-3" \h \z \u </w:instrText>
          </w:r>
          <w:r w:rsidRPr="002C297B">
            <w:rPr>
              <w:rFonts w:ascii="Times New Roman" w:hAnsi="Times New Roman" w:cs="Times New Roman"/>
              <w:b w:val="0"/>
              <w:bCs w:val="0"/>
              <w:sz w:val="18"/>
              <w:szCs w:val="18"/>
            </w:rPr>
            <w:fldChar w:fldCharType="separate"/>
          </w:r>
          <w:hyperlink w:anchor="_Toc136507763" w:history="1">
            <w:r w:rsidR="002C297B" w:rsidRPr="002C297B">
              <w:rPr>
                <w:rStyle w:val="Hyperlink"/>
                <w:rFonts w:ascii="Times New Roman" w:hAnsi="Times New Roman" w:cs="Times New Roman"/>
                <w:noProof/>
                <w:sz w:val="18"/>
                <w:szCs w:val="18"/>
              </w:rPr>
              <w:t>DEDICATION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iii</w:t>
            </w:r>
            <w:r w:rsidR="002C297B" w:rsidRPr="002C297B">
              <w:rPr>
                <w:rFonts w:ascii="Times New Roman" w:hAnsi="Times New Roman" w:cs="Times New Roman"/>
                <w:noProof/>
                <w:webHidden/>
                <w:sz w:val="18"/>
                <w:szCs w:val="18"/>
              </w:rPr>
              <w:fldChar w:fldCharType="end"/>
            </w:r>
          </w:hyperlink>
        </w:p>
        <w:p w14:paraId="7CA36842" w14:textId="3EA92E02"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4" w:history="1">
            <w:r w:rsidR="002C297B" w:rsidRPr="002C297B">
              <w:rPr>
                <w:rStyle w:val="Hyperlink"/>
                <w:rFonts w:ascii="Times New Roman" w:hAnsi="Times New Roman" w:cs="Times New Roman"/>
                <w:noProof/>
                <w:sz w:val="18"/>
                <w:szCs w:val="18"/>
              </w:rPr>
              <w:t>ACKNOWLEDGEMENTS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iv</w:t>
            </w:r>
            <w:r w:rsidR="002C297B" w:rsidRPr="002C297B">
              <w:rPr>
                <w:rFonts w:ascii="Times New Roman" w:hAnsi="Times New Roman" w:cs="Times New Roman"/>
                <w:noProof/>
                <w:webHidden/>
                <w:sz w:val="18"/>
                <w:szCs w:val="18"/>
              </w:rPr>
              <w:fldChar w:fldCharType="end"/>
            </w:r>
          </w:hyperlink>
        </w:p>
        <w:p w14:paraId="23E3A044" w14:textId="6878C456"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5" w:history="1">
            <w:r w:rsidR="002C297B" w:rsidRPr="002C297B">
              <w:rPr>
                <w:rStyle w:val="Hyperlink"/>
                <w:rFonts w:ascii="Times New Roman" w:hAnsi="Times New Roman" w:cs="Times New Roman"/>
                <w:noProof/>
                <w:sz w:val="18"/>
                <w:szCs w:val="18"/>
              </w:rPr>
              <w:t>LIST OF TABLES &amp; FIGURES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vii</w:t>
            </w:r>
            <w:r w:rsidR="002C297B" w:rsidRPr="002C297B">
              <w:rPr>
                <w:rFonts w:ascii="Times New Roman" w:hAnsi="Times New Roman" w:cs="Times New Roman"/>
                <w:noProof/>
                <w:webHidden/>
                <w:sz w:val="18"/>
                <w:szCs w:val="18"/>
              </w:rPr>
              <w:fldChar w:fldCharType="end"/>
            </w:r>
          </w:hyperlink>
        </w:p>
        <w:p w14:paraId="6E8826F1" w14:textId="787A30F6"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6" w:history="1">
            <w:r w:rsidR="002C297B" w:rsidRPr="002C297B">
              <w:rPr>
                <w:rStyle w:val="Hyperlink"/>
                <w:rFonts w:ascii="Times New Roman" w:hAnsi="Times New Roman" w:cs="Times New Roman"/>
                <w:noProof/>
                <w:sz w:val="18"/>
                <w:szCs w:val="18"/>
              </w:rPr>
              <w:t>LIST OF ABBREVIATIONS.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viii</w:t>
            </w:r>
            <w:r w:rsidR="002C297B" w:rsidRPr="002C297B">
              <w:rPr>
                <w:rFonts w:ascii="Times New Roman" w:hAnsi="Times New Roman" w:cs="Times New Roman"/>
                <w:noProof/>
                <w:webHidden/>
                <w:sz w:val="18"/>
                <w:szCs w:val="18"/>
              </w:rPr>
              <w:fldChar w:fldCharType="end"/>
            </w:r>
          </w:hyperlink>
        </w:p>
        <w:p w14:paraId="784AEE5F" w14:textId="5D52409B"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7" w:history="1">
            <w:r w:rsidR="002C297B" w:rsidRPr="002C297B">
              <w:rPr>
                <w:rStyle w:val="Hyperlink"/>
                <w:rFonts w:ascii="Times New Roman" w:hAnsi="Times New Roman" w:cs="Times New Roman"/>
                <w:noProof/>
                <w:sz w:val="18"/>
                <w:szCs w:val="18"/>
              </w:rPr>
              <w:t>ABSTRACT</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ix</w:t>
            </w:r>
            <w:r w:rsidR="002C297B" w:rsidRPr="002C297B">
              <w:rPr>
                <w:rFonts w:ascii="Times New Roman" w:hAnsi="Times New Roman" w:cs="Times New Roman"/>
                <w:noProof/>
                <w:webHidden/>
                <w:sz w:val="18"/>
                <w:szCs w:val="18"/>
              </w:rPr>
              <w:fldChar w:fldCharType="end"/>
            </w:r>
          </w:hyperlink>
        </w:p>
        <w:p w14:paraId="6DA7B868" w14:textId="143D89CE"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8" w:history="1">
            <w:r w:rsidR="002C297B" w:rsidRPr="002C297B">
              <w:rPr>
                <w:rStyle w:val="Hyperlink"/>
                <w:rFonts w:ascii="Times New Roman" w:hAnsi="Times New Roman" w:cs="Times New Roman"/>
                <w:noProof/>
                <w:sz w:val="18"/>
                <w:szCs w:val="18"/>
              </w:rPr>
              <w:t>CHAPTER ONE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w:t>
            </w:r>
            <w:r w:rsidR="002C297B" w:rsidRPr="002C297B">
              <w:rPr>
                <w:rFonts w:ascii="Times New Roman" w:hAnsi="Times New Roman" w:cs="Times New Roman"/>
                <w:noProof/>
                <w:webHidden/>
                <w:sz w:val="18"/>
                <w:szCs w:val="18"/>
              </w:rPr>
              <w:fldChar w:fldCharType="end"/>
            </w:r>
          </w:hyperlink>
        </w:p>
        <w:p w14:paraId="565A5E66" w14:textId="316C271F"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69" w:history="1">
            <w:r w:rsidR="002C297B" w:rsidRPr="002C297B">
              <w:rPr>
                <w:rStyle w:val="Hyperlink"/>
                <w:rFonts w:ascii="Times New Roman" w:hAnsi="Times New Roman" w:cs="Times New Roman"/>
                <w:noProof/>
                <w:sz w:val="18"/>
                <w:szCs w:val="18"/>
              </w:rPr>
              <w:t>INTRODUCTION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_Toc136507769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w:t>
            </w:r>
            <w:r w:rsidR="002C297B" w:rsidRPr="002C297B">
              <w:rPr>
                <w:rFonts w:ascii="Times New Roman" w:hAnsi="Times New Roman" w:cs="Times New Roman"/>
                <w:noProof/>
                <w:webHidden/>
                <w:sz w:val="18"/>
                <w:szCs w:val="18"/>
              </w:rPr>
              <w:fldChar w:fldCharType="end"/>
            </w:r>
          </w:hyperlink>
        </w:p>
        <w:p w14:paraId="63E44931" w14:textId="3F79C658" w:rsidR="002C297B" w:rsidRPr="002C297B" w:rsidRDefault="00000000" w:rsidP="002C297B">
          <w:pPr>
            <w:pStyle w:val="TOC2"/>
            <w:tabs>
              <w:tab w:val="left" w:pos="960"/>
            </w:tabs>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0" w:history="1">
            <w:r w:rsidR="002C297B" w:rsidRPr="002C297B">
              <w:rPr>
                <w:rStyle w:val="Hyperlink"/>
                <w:rFonts w:ascii="Times New Roman" w:hAnsi="Times New Roman" w:cs="Times New Roman"/>
                <w:noProof/>
                <w:sz w:val="18"/>
                <w:szCs w:val="18"/>
              </w:rPr>
              <w:t>1.1</w:t>
            </w:r>
            <w:r w:rsidR="002C297B" w:rsidRPr="002C297B">
              <w:rPr>
                <w:rFonts w:ascii="Times New Roman" w:eastAsiaTheme="minorEastAsia" w:hAnsi="Times New Roman" w:cs="Times New Roman"/>
                <w:i w:val="0"/>
                <w:iCs w:val="0"/>
                <w:noProof/>
                <w:kern w:val="2"/>
                <w:sz w:val="18"/>
                <w:szCs w:val="18"/>
                <w:lang w:eastAsia="en-GB"/>
                <w14:ligatures w14:val="standardContextual"/>
              </w:rPr>
              <w:tab/>
            </w:r>
            <w:r w:rsidR="002C297B" w:rsidRPr="002C297B">
              <w:rPr>
                <w:rStyle w:val="Hyperlink"/>
                <w:rFonts w:ascii="Times New Roman" w:hAnsi="Times New Roman" w:cs="Times New Roman"/>
                <w:noProof/>
                <w:sz w:val="18"/>
                <w:szCs w:val="18"/>
              </w:rPr>
              <w:t>Overview</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w:t>
            </w:r>
            <w:r w:rsidR="002C297B" w:rsidRPr="002C297B">
              <w:rPr>
                <w:rFonts w:ascii="Times New Roman" w:hAnsi="Times New Roman" w:cs="Times New Roman"/>
                <w:noProof/>
                <w:webHidden/>
                <w:sz w:val="18"/>
                <w:szCs w:val="18"/>
              </w:rPr>
              <w:fldChar w:fldCharType="end"/>
            </w:r>
          </w:hyperlink>
        </w:p>
        <w:p w14:paraId="47D8CA59" w14:textId="1B80C1AC" w:rsidR="002C297B" w:rsidRPr="002C297B" w:rsidRDefault="00000000" w:rsidP="002C297B">
          <w:pPr>
            <w:pStyle w:val="TOC2"/>
            <w:tabs>
              <w:tab w:val="left" w:pos="960"/>
            </w:tabs>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1" w:history="1">
            <w:r w:rsidR="002C297B" w:rsidRPr="002C297B">
              <w:rPr>
                <w:rStyle w:val="Hyperlink"/>
                <w:rFonts w:ascii="Times New Roman" w:hAnsi="Times New Roman" w:cs="Times New Roman"/>
                <w:noProof/>
                <w:sz w:val="18"/>
                <w:szCs w:val="18"/>
              </w:rPr>
              <w:t>1.2</w:t>
            </w:r>
            <w:r w:rsidR="002C297B" w:rsidRPr="002C297B">
              <w:rPr>
                <w:rFonts w:ascii="Times New Roman" w:eastAsiaTheme="minorEastAsia" w:hAnsi="Times New Roman" w:cs="Times New Roman"/>
                <w:i w:val="0"/>
                <w:iCs w:val="0"/>
                <w:noProof/>
                <w:kern w:val="2"/>
                <w:sz w:val="18"/>
                <w:szCs w:val="18"/>
                <w:lang w:eastAsia="en-GB"/>
                <w14:ligatures w14:val="standardContextual"/>
              </w:rPr>
              <w:tab/>
            </w:r>
            <w:r w:rsidR="002C297B" w:rsidRPr="002C297B">
              <w:rPr>
                <w:rStyle w:val="Hyperlink"/>
                <w:rFonts w:ascii="Times New Roman" w:hAnsi="Times New Roman" w:cs="Times New Roman"/>
                <w:noProof/>
                <w:sz w:val="18"/>
                <w:szCs w:val="18"/>
              </w:rPr>
              <w:t>Research Purpose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w:t>
            </w:r>
            <w:r w:rsidR="002C297B" w:rsidRPr="002C297B">
              <w:rPr>
                <w:rFonts w:ascii="Times New Roman" w:hAnsi="Times New Roman" w:cs="Times New Roman"/>
                <w:noProof/>
                <w:webHidden/>
                <w:sz w:val="18"/>
                <w:szCs w:val="18"/>
              </w:rPr>
              <w:fldChar w:fldCharType="end"/>
            </w:r>
          </w:hyperlink>
        </w:p>
        <w:p w14:paraId="62D7813C" w14:textId="7AAEA650" w:rsidR="002C297B" w:rsidRPr="002C297B" w:rsidRDefault="00000000" w:rsidP="002C297B">
          <w:pPr>
            <w:pStyle w:val="TOC2"/>
            <w:tabs>
              <w:tab w:val="left" w:pos="960"/>
            </w:tabs>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2" w:history="1">
            <w:r w:rsidR="002C297B" w:rsidRPr="002C297B">
              <w:rPr>
                <w:rStyle w:val="Hyperlink"/>
                <w:rFonts w:ascii="Times New Roman" w:hAnsi="Times New Roman" w:cs="Times New Roman"/>
                <w:noProof/>
                <w:sz w:val="18"/>
                <w:szCs w:val="18"/>
              </w:rPr>
              <w:t>1.3</w:t>
            </w:r>
            <w:r w:rsidR="002C297B" w:rsidRPr="002C297B">
              <w:rPr>
                <w:rFonts w:ascii="Times New Roman" w:eastAsiaTheme="minorEastAsia" w:hAnsi="Times New Roman" w:cs="Times New Roman"/>
                <w:i w:val="0"/>
                <w:iCs w:val="0"/>
                <w:noProof/>
                <w:kern w:val="2"/>
                <w:sz w:val="18"/>
                <w:szCs w:val="18"/>
                <w:lang w:eastAsia="en-GB"/>
                <w14:ligatures w14:val="standardContextual"/>
              </w:rPr>
              <w:tab/>
            </w:r>
            <w:r w:rsidR="002C297B" w:rsidRPr="002C297B">
              <w:rPr>
                <w:rStyle w:val="Hyperlink"/>
                <w:rFonts w:ascii="Times New Roman" w:hAnsi="Times New Roman" w:cs="Times New Roman"/>
                <w:noProof/>
                <w:sz w:val="18"/>
                <w:szCs w:val="18"/>
              </w:rPr>
              <w:t>Research Question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w:t>
            </w:r>
            <w:r w:rsidR="002C297B" w:rsidRPr="002C297B">
              <w:rPr>
                <w:rFonts w:ascii="Times New Roman" w:hAnsi="Times New Roman" w:cs="Times New Roman"/>
                <w:noProof/>
                <w:webHidden/>
                <w:sz w:val="18"/>
                <w:szCs w:val="18"/>
              </w:rPr>
              <w:fldChar w:fldCharType="end"/>
            </w:r>
          </w:hyperlink>
        </w:p>
        <w:p w14:paraId="0085D0E3" w14:textId="31FFE95B"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3" w:history="1">
            <w:r w:rsidR="002C297B" w:rsidRPr="002C297B">
              <w:rPr>
                <w:rStyle w:val="Hyperlink"/>
                <w:rFonts w:ascii="Times New Roman" w:hAnsi="Times New Roman" w:cs="Times New Roman"/>
                <w:noProof/>
                <w:sz w:val="18"/>
                <w:szCs w:val="18"/>
              </w:rPr>
              <w:t>1.4 Research Aim &amp; Objectives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w:t>
            </w:r>
            <w:r w:rsidR="002C297B" w:rsidRPr="002C297B">
              <w:rPr>
                <w:rFonts w:ascii="Times New Roman" w:hAnsi="Times New Roman" w:cs="Times New Roman"/>
                <w:noProof/>
                <w:webHidden/>
                <w:sz w:val="18"/>
                <w:szCs w:val="18"/>
              </w:rPr>
              <w:fldChar w:fldCharType="end"/>
            </w:r>
          </w:hyperlink>
        </w:p>
        <w:p w14:paraId="28AB5222" w14:textId="3A9F453F"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4" w:history="1">
            <w:r w:rsidR="002C297B" w:rsidRPr="002C297B">
              <w:rPr>
                <w:rStyle w:val="Hyperlink"/>
                <w:rFonts w:ascii="Times New Roman" w:hAnsi="Times New Roman" w:cs="Times New Roman"/>
                <w:noProof/>
                <w:sz w:val="18"/>
                <w:szCs w:val="18"/>
              </w:rPr>
              <w:t>1.5 Justification &amp; Significance of the Study</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w:t>
            </w:r>
            <w:r w:rsidR="002C297B" w:rsidRPr="002C297B">
              <w:rPr>
                <w:rFonts w:ascii="Times New Roman" w:hAnsi="Times New Roman" w:cs="Times New Roman"/>
                <w:noProof/>
                <w:webHidden/>
                <w:sz w:val="18"/>
                <w:szCs w:val="18"/>
              </w:rPr>
              <w:fldChar w:fldCharType="end"/>
            </w:r>
          </w:hyperlink>
        </w:p>
        <w:p w14:paraId="4F7AA8A3" w14:textId="27DFE8A7"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75" w:history="1">
            <w:r w:rsidR="002C297B" w:rsidRPr="002C297B">
              <w:rPr>
                <w:rStyle w:val="Hyperlink"/>
                <w:rFonts w:ascii="Times New Roman" w:hAnsi="Times New Roman" w:cs="Times New Roman"/>
                <w:noProof/>
                <w:sz w:val="18"/>
                <w:szCs w:val="18"/>
              </w:rPr>
              <w:t>CHAPTER TWO</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5</w:t>
            </w:r>
            <w:r w:rsidR="002C297B" w:rsidRPr="002C297B">
              <w:rPr>
                <w:rFonts w:ascii="Times New Roman" w:hAnsi="Times New Roman" w:cs="Times New Roman"/>
                <w:noProof/>
                <w:webHidden/>
                <w:sz w:val="18"/>
                <w:szCs w:val="18"/>
              </w:rPr>
              <w:fldChar w:fldCharType="end"/>
            </w:r>
          </w:hyperlink>
        </w:p>
        <w:p w14:paraId="2FA442BB" w14:textId="48B1A7A3"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76" w:history="1">
            <w:r w:rsidR="002C297B" w:rsidRPr="002C297B">
              <w:rPr>
                <w:rStyle w:val="Hyperlink"/>
                <w:rFonts w:ascii="Times New Roman" w:hAnsi="Times New Roman" w:cs="Times New Roman"/>
                <w:noProof/>
                <w:sz w:val="18"/>
                <w:szCs w:val="18"/>
              </w:rPr>
              <w:t>LITERATURE REVIEW</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5</w:t>
            </w:r>
            <w:r w:rsidR="002C297B" w:rsidRPr="002C297B">
              <w:rPr>
                <w:rFonts w:ascii="Times New Roman" w:hAnsi="Times New Roman" w:cs="Times New Roman"/>
                <w:noProof/>
                <w:webHidden/>
                <w:sz w:val="18"/>
                <w:szCs w:val="18"/>
              </w:rPr>
              <w:fldChar w:fldCharType="end"/>
            </w:r>
          </w:hyperlink>
        </w:p>
        <w:p w14:paraId="4BA0C312" w14:textId="3495C855"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7" w:history="1">
            <w:r w:rsidR="002C297B" w:rsidRPr="002C297B">
              <w:rPr>
                <w:rStyle w:val="Hyperlink"/>
                <w:rFonts w:ascii="Times New Roman" w:hAnsi="Times New Roman" w:cs="Times New Roman"/>
                <w:noProof/>
                <w:sz w:val="18"/>
                <w:szCs w:val="18"/>
              </w:rPr>
              <w:t>2.1 OVERVIEW</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5</w:t>
            </w:r>
            <w:r w:rsidR="002C297B" w:rsidRPr="002C297B">
              <w:rPr>
                <w:rFonts w:ascii="Times New Roman" w:hAnsi="Times New Roman" w:cs="Times New Roman"/>
                <w:noProof/>
                <w:webHidden/>
                <w:sz w:val="18"/>
                <w:szCs w:val="18"/>
              </w:rPr>
              <w:fldChar w:fldCharType="end"/>
            </w:r>
          </w:hyperlink>
        </w:p>
        <w:p w14:paraId="716859C9" w14:textId="2F1088B5"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8" w:history="1">
            <w:r w:rsidR="002C297B" w:rsidRPr="002C297B">
              <w:rPr>
                <w:rStyle w:val="Hyperlink"/>
                <w:rFonts w:ascii="Times New Roman" w:hAnsi="Times New Roman" w:cs="Times New Roman"/>
                <w:noProof/>
                <w:sz w:val="18"/>
                <w:szCs w:val="18"/>
              </w:rPr>
              <w:t>2.2 MILLENNIALS IN MULTIGENERATIONAL WORKPLACES.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5</w:t>
            </w:r>
            <w:r w:rsidR="002C297B" w:rsidRPr="002C297B">
              <w:rPr>
                <w:rFonts w:ascii="Times New Roman" w:hAnsi="Times New Roman" w:cs="Times New Roman"/>
                <w:noProof/>
                <w:webHidden/>
                <w:sz w:val="18"/>
                <w:szCs w:val="18"/>
              </w:rPr>
              <w:fldChar w:fldCharType="end"/>
            </w:r>
          </w:hyperlink>
        </w:p>
        <w:p w14:paraId="4B496277" w14:textId="6B22CA7A"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79" w:history="1">
            <w:r w:rsidR="002C297B" w:rsidRPr="002C297B">
              <w:rPr>
                <w:rStyle w:val="Hyperlink"/>
                <w:rFonts w:ascii="Times New Roman" w:hAnsi="Times New Roman" w:cs="Times New Roman"/>
                <w:noProof/>
                <w:sz w:val="18"/>
                <w:szCs w:val="18"/>
              </w:rPr>
              <w:t>2.3 JOB SATISFACTION.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_Toc136507779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6</w:t>
            </w:r>
            <w:r w:rsidR="002C297B" w:rsidRPr="002C297B">
              <w:rPr>
                <w:rFonts w:ascii="Times New Roman" w:hAnsi="Times New Roman" w:cs="Times New Roman"/>
                <w:noProof/>
                <w:webHidden/>
                <w:sz w:val="18"/>
                <w:szCs w:val="18"/>
              </w:rPr>
              <w:fldChar w:fldCharType="end"/>
            </w:r>
          </w:hyperlink>
        </w:p>
        <w:p w14:paraId="59533F2E" w14:textId="27F4E33C"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0" w:history="1">
            <w:r w:rsidR="002C297B" w:rsidRPr="002C297B">
              <w:rPr>
                <w:rStyle w:val="Hyperlink"/>
                <w:rFonts w:ascii="Times New Roman" w:hAnsi="Times New Roman" w:cs="Times New Roman"/>
                <w:noProof/>
                <w:sz w:val="18"/>
                <w:szCs w:val="18"/>
              </w:rPr>
              <w:t>2.4 RECRUITMENT PRACTICES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7</w:t>
            </w:r>
            <w:r w:rsidR="002C297B" w:rsidRPr="002C297B">
              <w:rPr>
                <w:rFonts w:ascii="Times New Roman" w:hAnsi="Times New Roman" w:cs="Times New Roman"/>
                <w:noProof/>
                <w:webHidden/>
                <w:sz w:val="18"/>
                <w:szCs w:val="18"/>
              </w:rPr>
              <w:fldChar w:fldCharType="end"/>
            </w:r>
          </w:hyperlink>
        </w:p>
        <w:p w14:paraId="69AB9A48" w14:textId="47B1C75C"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1" w:history="1">
            <w:r w:rsidR="002C297B" w:rsidRPr="002C297B">
              <w:rPr>
                <w:rStyle w:val="Hyperlink"/>
                <w:rFonts w:ascii="Times New Roman" w:hAnsi="Times New Roman" w:cs="Times New Roman"/>
                <w:noProof/>
                <w:sz w:val="18"/>
                <w:szCs w:val="18"/>
              </w:rPr>
              <w:t>2.5 ORGANIZATIONAL CULTURE &amp; EMPLOYEE ENGAGEMENT</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8</w:t>
            </w:r>
            <w:r w:rsidR="002C297B" w:rsidRPr="002C297B">
              <w:rPr>
                <w:rFonts w:ascii="Times New Roman" w:hAnsi="Times New Roman" w:cs="Times New Roman"/>
                <w:noProof/>
                <w:webHidden/>
                <w:sz w:val="18"/>
                <w:szCs w:val="18"/>
              </w:rPr>
              <w:fldChar w:fldCharType="end"/>
            </w:r>
          </w:hyperlink>
        </w:p>
        <w:p w14:paraId="774A9C70" w14:textId="40BD8BF8"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2" w:history="1">
            <w:r w:rsidR="002C297B" w:rsidRPr="002C297B">
              <w:rPr>
                <w:rStyle w:val="Hyperlink"/>
                <w:rFonts w:ascii="Times New Roman" w:hAnsi="Times New Roman" w:cs="Times New Roman"/>
                <w:noProof/>
                <w:sz w:val="18"/>
                <w:szCs w:val="18"/>
              </w:rPr>
              <w:t>2.6 RETENTION STRATEGIES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11</w:t>
            </w:r>
            <w:r w:rsidR="002C297B" w:rsidRPr="002C297B">
              <w:rPr>
                <w:rFonts w:ascii="Times New Roman" w:hAnsi="Times New Roman" w:cs="Times New Roman"/>
                <w:noProof/>
                <w:webHidden/>
                <w:sz w:val="18"/>
                <w:szCs w:val="18"/>
              </w:rPr>
              <w:fldChar w:fldCharType="end"/>
            </w:r>
          </w:hyperlink>
        </w:p>
        <w:p w14:paraId="04605E31" w14:textId="08D233E9"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3" w:history="1">
            <w:r w:rsidR="002C297B" w:rsidRPr="002C297B">
              <w:rPr>
                <w:rStyle w:val="Hyperlink"/>
                <w:rFonts w:ascii="Times New Roman" w:hAnsi="Times New Roman" w:cs="Times New Roman"/>
                <w:noProof/>
                <w:sz w:val="18"/>
                <w:szCs w:val="18"/>
              </w:rPr>
              <w:t>2.7 LEADERSHIP</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12</w:t>
            </w:r>
            <w:r w:rsidR="002C297B" w:rsidRPr="002C297B">
              <w:rPr>
                <w:rFonts w:ascii="Times New Roman" w:hAnsi="Times New Roman" w:cs="Times New Roman"/>
                <w:noProof/>
                <w:webHidden/>
                <w:sz w:val="18"/>
                <w:szCs w:val="18"/>
              </w:rPr>
              <w:fldChar w:fldCharType="end"/>
            </w:r>
          </w:hyperlink>
        </w:p>
        <w:p w14:paraId="000A27B1" w14:textId="0E98B00A"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4" w:history="1">
            <w:r w:rsidR="002C297B" w:rsidRPr="002C297B">
              <w:rPr>
                <w:rStyle w:val="Hyperlink"/>
                <w:rFonts w:ascii="Times New Roman" w:hAnsi="Times New Roman" w:cs="Times New Roman"/>
                <w:noProof/>
                <w:sz w:val="18"/>
                <w:szCs w:val="18"/>
              </w:rPr>
              <w:t>2.8 WORKPLACE POLICIES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13</w:t>
            </w:r>
            <w:r w:rsidR="002C297B" w:rsidRPr="002C297B">
              <w:rPr>
                <w:rFonts w:ascii="Times New Roman" w:hAnsi="Times New Roman" w:cs="Times New Roman"/>
                <w:noProof/>
                <w:webHidden/>
                <w:sz w:val="18"/>
                <w:szCs w:val="18"/>
              </w:rPr>
              <w:fldChar w:fldCharType="end"/>
            </w:r>
          </w:hyperlink>
        </w:p>
        <w:p w14:paraId="20A15305" w14:textId="095CBF61"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785" w:history="1">
            <w:r w:rsidR="002C297B" w:rsidRPr="002C297B">
              <w:rPr>
                <w:rStyle w:val="Hyperlink"/>
                <w:rFonts w:ascii="Times New Roman" w:hAnsi="Times New Roman" w:cs="Times New Roman"/>
                <w:noProof/>
                <w:sz w:val="18"/>
                <w:szCs w:val="18"/>
                <w:lang w:val="en-IE"/>
              </w:rPr>
              <w:t>2.8.1 Flexibility.</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13</w:t>
            </w:r>
            <w:r w:rsidR="002C297B" w:rsidRPr="002C297B">
              <w:rPr>
                <w:rFonts w:ascii="Times New Roman" w:hAnsi="Times New Roman" w:cs="Times New Roman"/>
                <w:noProof/>
                <w:webHidden/>
                <w:sz w:val="18"/>
                <w:szCs w:val="18"/>
              </w:rPr>
              <w:fldChar w:fldCharType="end"/>
            </w:r>
          </w:hyperlink>
        </w:p>
        <w:p w14:paraId="67FAB69D" w14:textId="345BBD17"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786" w:history="1">
            <w:r w:rsidR="002C297B" w:rsidRPr="002C297B">
              <w:rPr>
                <w:rStyle w:val="Hyperlink"/>
                <w:rFonts w:ascii="Times New Roman" w:hAnsi="Times New Roman" w:cs="Times New Roman"/>
                <w:noProof/>
                <w:sz w:val="18"/>
                <w:szCs w:val="18"/>
                <w:lang w:val="en-IE"/>
              </w:rPr>
              <w:t>2.8.2 Professional development opportunities.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14</w:t>
            </w:r>
            <w:r w:rsidR="002C297B" w:rsidRPr="002C297B">
              <w:rPr>
                <w:rFonts w:ascii="Times New Roman" w:hAnsi="Times New Roman" w:cs="Times New Roman"/>
                <w:noProof/>
                <w:webHidden/>
                <w:sz w:val="18"/>
                <w:szCs w:val="18"/>
              </w:rPr>
              <w:fldChar w:fldCharType="end"/>
            </w:r>
          </w:hyperlink>
        </w:p>
        <w:p w14:paraId="183C9DAC" w14:textId="55C346BE"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787" w:history="1">
            <w:r w:rsidR="002C297B" w:rsidRPr="002C297B">
              <w:rPr>
                <w:rStyle w:val="Hyperlink"/>
                <w:rFonts w:ascii="Times New Roman" w:hAnsi="Times New Roman" w:cs="Times New Roman"/>
                <w:noProof/>
                <w:sz w:val="18"/>
                <w:szCs w:val="18"/>
                <w:lang w:val="en-US"/>
              </w:rPr>
              <w:t>2.8.3 Work-life Integration.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14</w:t>
            </w:r>
            <w:r w:rsidR="002C297B" w:rsidRPr="002C297B">
              <w:rPr>
                <w:rFonts w:ascii="Times New Roman" w:hAnsi="Times New Roman" w:cs="Times New Roman"/>
                <w:noProof/>
                <w:webHidden/>
                <w:sz w:val="18"/>
                <w:szCs w:val="18"/>
              </w:rPr>
              <w:fldChar w:fldCharType="end"/>
            </w:r>
          </w:hyperlink>
        </w:p>
        <w:p w14:paraId="687993E4" w14:textId="14DB8069"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788" w:history="1">
            <w:r w:rsidR="002C297B" w:rsidRPr="002C297B">
              <w:rPr>
                <w:rStyle w:val="Hyperlink"/>
                <w:rFonts w:ascii="Times New Roman" w:hAnsi="Times New Roman" w:cs="Times New Roman"/>
                <w:noProof/>
                <w:sz w:val="18"/>
                <w:szCs w:val="18"/>
                <w:lang w:val="en-US" w:eastAsia="en-GB"/>
              </w:rPr>
              <w:t xml:space="preserve">2.8.4 </w:t>
            </w:r>
            <w:r w:rsidR="002C297B" w:rsidRPr="002C297B">
              <w:rPr>
                <w:rStyle w:val="Hyperlink"/>
                <w:rFonts w:ascii="Times New Roman" w:hAnsi="Times New Roman" w:cs="Times New Roman"/>
                <w:noProof/>
                <w:sz w:val="18"/>
                <w:szCs w:val="18"/>
                <w:lang w:eastAsia="en-GB"/>
              </w:rPr>
              <w:t>Diversity, Equity, and Inclusion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15</w:t>
            </w:r>
            <w:r w:rsidR="002C297B" w:rsidRPr="002C297B">
              <w:rPr>
                <w:rFonts w:ascii="Times New Roman" w:hAnsi="Times New Roman" w:cs="Times New Roman"/>
                <w:noProof/>
                <w:webHidden/>
                <w:sz w:val="18"/>
                <w:szCs w:val="18"/>
              </w:rPr>
              <w:fldChar w:fldCharType="end"/>
            </w:r>
          </w:hyperlink>
        </w:p>
        <w:p w14:paraId="1B2B8BD0" w14:textId="31736FAA"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89" w:history="1">
            <w:r w:rsidR="002C297B" w:rsidRPr="002C297B">
              <w:rPr>
                <w:rStyle w:val="Hyperlink"/>
                <w:rFonts w:ascii="Times New Roman" w:hAnsi="Times New Roman" w:cs="Times New Roman"/>
                <w:noProof/>
                <w:sz w:val="18"/>
                <w:szCs w:val="18"/>
              </w:rPr>
              <w:t>2.9 CONCEPTUAL FRAMEWORK</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_Toc136507789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15</w:t>
            </w:r>
            <w:r w:rsidR="002C297B" w:rsidRPr="002C297B">
              <w:rPr>
                <w:rFonts w:ascii="Times New Roman" w:hAnsi="Times New Roman" w:cs="Times New Roman"/>
                <w:noProof/>
                <w:webHidden/>
                <w:sz w:val="18"/>
                <w:szCs w:val="18"/>
              </w:rPr>
              <w:fldChar w:fldCharType="end"/>
            </w:r>
          </w:hyperlink>
        </w:p>
        <w:p w14:paraId="709F794F" w14:textId="3ACFC6B8"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0" w:history="1">
            <w:r w:rsidR="002C297B" w:rsidRPr="002C297B">
              <w:rPr>
                <w:rStyle w:val="Hyperlink"/>
                <w:rFonts w:ascii="Times New Roman" w:hAnsi="Times New Roman" w:cs="Times New Roman"/>
                <w:noProof/>
                <w:sz w:val="18"/>
                <w:szCs w:val="18"/>
              </w:rPr>
              <w:t>2.10 CONCLUSION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17</w:t>
            </w:r>
            <w:r w:rsidR="002C297B" w:rsidRPr="002C297B">
              <w:rPr>
                <w:rFonts w:ascii="Times New Roman" w:hAnsi="Times New Roman" w:cs="Times New Roman"/>
                <w:noProof/>
                <w:webHidden/>
                <w:sz w:val="18"/>
                <w:szCs w:val="18"/>
              </w:rPr>
              <w:fldChar w:fldCharType="end"/>
            </w:r>
          </w:hyperlink>
        </w:p>
        <w:p w14:paraId="30FDC83B" w14:textId="6289EFD1"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91" w:history="1">
            <w:r w:rsidR="002C297B" w:rsidRPr="002C297B">
              <w:rPr>
                <w:rStyle w:val="Hyperlink"/>
                <w:rFonts w:ascii="Times New Roman" w:hAnsi="Times New Roman" w:cs="Times New Roman"/>
                <w:noProof/>
                <w:sz w:val="18"/>
                <w:szCs w:val="18"/>
              </w:rPr>
              <w:t>CHAPTER THREE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18</w:t>
            </w:r>
            <w:r w:rsidR="002C297B" w:rsidRPr="002C297B">
              <w:rPr>
                <w:rFonts w:ascii="Times New Roman" w:hAnsi="Times New Roman" w:cs="Times New Roman"/>
                <w:noProof/>
                <w:webHidden/>
                <w:sz w:val="18"/>
                <w:szCs w:val="18"/>
              </w:rPr>
              <w:fldChar w:fldCharType="end"/>
            </w:r>
          </w:hyperlink>
        </w:p>
        <w:p w14:paraId="12F75514" w14:textId="4F94AA76"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792" w:history="1">
            <w:r w:rsidR="002C297B" w:rsidRPr="002C297B">
              <w:rPr>
                <w:rStyle w:val="Hyperlink"/>
                <w:rFonts w:ascii="Times New Roman" w:hAnsi="Times New Roman" w:cs="Times New Roman"/>
                <w:noProof/>
                <w:sz w:val="18"/>
                <w:szCs w:val="18"/>
              </w:rPr>
              <w:t>RESEARCH METHODOLOGY</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18</w:t>
            </w:r>
            <w:r w:rsidR="002C297B" w:rsidRPr="002C297B">
              <w:rPr>
                <w:rFonts w:ascii="Times New Roman" w:hAnsi="Times New Roman" w:cs="Times New Roman"/>
                <w:noProof/>
                <w:webHidden/>
                <w:sz w:val="18"/>
                <w:szCs w:val="18"/>
              </w:rPr>
              <w:fldChar w:fldCharType="end"/>
            </w:r>
          </w:hyperlink>
        </w:p>
        <w:p w14:paraId="3587AB58" w14:textId="06C21160"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3" w:history="1">
            <w:r w:rsidR="002C297B" w:rsidRPr="002C297B">
              <w:rPr>
                <w:rStyle w:val="Hyperlink"/>
                <w:rFonts w:ascii="Times New Roman" w:hAnsi="Times New Roman" w:cs="Times New Roman"/>
                <w:noProof/>
                <w:sz w:val="18"/>
                <w:szCs w:val="18"/>
              </w:rPr>
              <w:t>3.1 Overview</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18</w:t>
            </w:r>
            <w:r w:rsidR="002C297B" w:rsidRPr="002C297B">
              <w:rPr>
                <w:rFonts w:ascii="Times New Roman" w:hAnsi="Times New Roman" w:cs="Times New Roman"/>
                <w:noProof/>
                <w:webHidden/>
                <w:sz w:val="18"/>
                <w:szCs w:val="18"/>
              </w:rPr>
              <w:fldChar w:fldCharType="end"/>
            </w:r>
          </w:hyperlink>
        </w:p>
        <w:p w14:paraId="30C528F5" w14:textId="2F2C7C73"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4" w:history="1">
            <w:r w:rsidR="002C297B" w:rsidRPr="002C297B">
              <w:rPr>
                <w:rStyle w:val="Hyperlink"/>
                <w:rFonts w:ascii="Times New Roman" w:hAnsi="Times New Roman" w:cs="Times New Roman"/>
                <w:noProof/>
                <w:sz w:val="18"/>
                <w:szCs w:val="18"/>
              </w:rPr>
              <w:t>3.2 Research Philosophy &amp; Approach</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19</w:t>
            </w:r>
            <w:r w:rsidR="002C297B" w:rsidRPr="002C297B">
              <w:rPr>
                <w:rFonts w:ascii="Times New Roman" w:hAnsi="Times New Roman" w:cs="Times New Roman"/>
                <w:noProof/>
                <w:webHidden/>
                <w:sz w:val="18"/>
                <w:szCs w:val="18"/>
              </w:rPr>
              <w:fldChar w:fldCharType="end"/>
            </w:r>
          </w:hyperlink>
        </w:p>
        <w:p w14:paraId="16C11E9E" w14:textId="7E58BE66"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5" w:history="1">
            <w:r w:rsidR="002C297B" w:rsidRPr="002C297B">
              <w:rPr>
                <w:rStyle w:val="Hyperlink"/>
                <w:rFonts w:ascii="Times New Roman" w:hAnsi="Times New Roman" w:cs="Times New Roman"/>
                <w:noProof/>
                <w:sz w:val="18"/>
                <w:szCs w:val="18"/>
              </w:rPr>
              <w:t>3.3 Research Strategy &amp; Methods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20</w:t>
            </w:r>
            <w:r w:rsidR="002C297B" w:rsidRPr="002C297B">
              <w:rPr>
                <w:rFonts w:ascii="Times New Roman" w:hAnsi="Times New Roman" w:cs="Times New Roman"/>
                <w:noProof/>
                <w:webHidden/>
                <w:sz w:val="18"/>
                <w:szCs w:val="18"/>
              </w:rPr>
              <w:fldChar w:fldCharType="end"/>
            </w:r>
          </w:hyperlink>
        </w:p>
        <w:p w14:paraId="09C03E30" w14:textId="0CF15CF0"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6" w:history="1">
            <w:r w:rsidR="002C297B" w:rsidRPr="002C297B">
              <w:rPr>
                <w:rStyle w:val="Hyperlink"/>
                <w:rFonts w:ascii="Times New Roman" w:hAnsi="Times New Roman" w:cs="Times New Roman"/>
                <w:noProof/>
                <w:sz w:val="18"/>
                <w:szCs w:val="18"/>
              </w:rPr>
              <w:t>3.4 Data Collection Methods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20</w:t>
            </w:r>
            <w:r w:rsidR="002C297B" w:rsidRPr="002C297B">
              <w:rPr>
                <w:rFonts w:ascii="Times New Roman" w:hAnsi="Times New Roman" w:cs="Times New Roman"/>
                <w:noProof/>
                <w:webHidden/>
                <w:sz w:val="18"/>
                <w:szCs w:val="18"/>
              </w:rPr>
              <w:fldChar w:fldCharType="end"/>
            </w:r>
          </w:hyperlink>
        </w:p>
        <w:p w14:paraId="2F1E600D" w14:textId="0D547635"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7" w:history="1">
            <w:r w:rsidR="002C297B" w:rsidRPr="002C297B">
              <w:rPr>
                <w:rStyle w:val="Hyperlink"/>
                <w:rFonts w:ascii="Times New Roman" w:hAnsi="Times New Roman" w:cs="Times New Roman"/>
                <w:noProof/>
                <w:sz w:val="18"/>
                <w:szCs w:val="18"/>
              </w:rPr>
              <w:t>3.5 Sources of Data</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22</w:t>
            </w:r>
            <w:r w:rsidR="002C297B" w:rsidRPr="002C297B">
              <w:rPr>
                <w:rFonts w:ascii="Times New Roman" w:hAnsi="Times New Roman" w:cs="Times New Roman"/>
                <w:noProof/>
                <w:webHidden/>
                <w:sz w:val="18"/>
                <w:szCs w:val="18"/>
              </w:rPr>
              <w:fldChar w:fldCharType="end"/>
            </w:r>
          </w:hyperlink>
        </w:p>
        <w:p w14:paraId="3B57976F" w14:textId="400D9EF5"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8" w:history="1">
            <w:r w:rsidR="002C297B" w:rsidRPr="002C297B">
              <w:rPr>
                <w:rStyle w:val="Hyperlink"/>
                <w:rFonts w:ascii="Times New Roman" w:hAnsi="Times New Roman" w:cs="Times New Roman"/>
                <w:noProof/>
                <w:sz w:val="18"/>
                <w:szCs w:val="18"/>
              </w:rPr>
              <w:t>3.6 Access &amp; Ethics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22</w:t>
            </w:r>
            <w:r w:rsidR="002C297B" w:rsidRPr="002C297B">
              <w:rPr>
                <w:rFonts w:ascii="Times New Roman" w:hAnsi="Times New Roman" w:cs="Times New Roman"/>
                <w:noProof/>
                <w:webHidden/>
                <w:sz w:val="18"/>
                <w:szCs w:val="18"/>
              </w:rPr>
              <w:fldChar w:fldCharType="end"/>
            </w:r>
          </w:hyperlink>
        </w:p>
        <w:p w14:paraId="2A594675" w14:textId="1535AE1B"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799" w:history="1">
            <w:r w:rsidR="002C297B" w:rsidRPr="002C297B">
              <w:rPr>
                <w:rStyle w:val="Hyperlink"/>
                <w:rFonts w:ascii="Times New Roman" w:hAnsi="Times New Roman" w:cs="Times New Roman"/>
                <w:noProof/>
                <w:sz w:val="18"/>
                <w:szCs w:val="18"/>
              </w:rPr>
              <w:t>3.7 Data Analysis Methods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_Toc136507799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23</w:t>
            </w:r>
            <w:r w:rsidR="002C297B" w:rsidRPr="002C297B">
              <w:rPr>
                <w:rFonts w:ascii="Times New Roman" w:hAnsi="Times New Roman" w:cs="Times New Roman"/>
                <w:noProof/>
                <w:webHidden/>
                <w:sz w:val="18"/>
                <w:szCs w:val="18"/>
              </w:rPr>
              <w:fldChar w:fldCharType="end"/>
            </w:r>
          </w:hyperlink>
        </w:p>
        <w:p w14:paraId="3DF0B4C5" w14:textId="3202BB5B"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0" w:history="1">
            <w:r w:rsidR="002C297B" w:rsidRPr="002C297B">
              <w:rPr>
                <w:rStyle w:val="Hyperlink"/>
                <w:rFonts w:ascii="Times New Roman" w:hAnsi="Times New Roman" w:cs="Times New Roman"/>
                <w:noProof/>
                <w:sz w:val="18"/>
                <w:szCs w:val="18"/>
              </w:rPr>
              <w:t>3.8 Conclusion.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23</w:t>
            </w:r>
            <w:r w:rsidR="002C297B" w:rsidRPr="002C297B">
              <w:rPr>
                <w:rFonts w:ascii="Times New Roman" w:hAnsi="Times New Roman" w:cs="Times New Roman"/>
                <w:noProof/>
                <w:webHidden/>
                <w:sz w:val="18"/>
                <w:szCs w:val="18"/>
              </w:rPr>
              <w:fldChar w:fldCharType="end"/>
            </w:r>
          </w:hyperlink>
        </w:p>
        <w:p w14:paraId="5653C13B" w14:textId="6816E52D"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01" w:history="1">
            <w:r w:rsidR="002C297B" w:rsidRPr="002C297B">
              <w:rPr>
                <w:rStyle w:val="Hyperlink"/>
                <w:rFonts w:ascii="Times New Roman" w:hAnsi="Times New Roman" w:cs="Times New Roman"/>
                <w:noProof/>
                <w:sz w:val="18"/>
                <w:szCs w:val="18"/>
              </w:rPr>
              <w:t>CHAPTER FOUR</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24</w:t>
            </w:r>
            <w:r w:rsidR="002C297B" w:rsidRPr="002C297B">
              <w:rPr>
                <w:rFonts w:ascii="Times New Roman" w:hAnsi="Times New Roman" w:cs="Times New Roman"/>
                <w:noProof/>
                <w:webHidden/>
                <w:sz w:val="18"/>
                <w:szCs w:val="18"/>
              </w:rPr>
              <w:fldChar w:fldCharType="end"/>
            </w:r>
          </w:hyperlink>
        </w:p>
        <w:p w14:paraId="6628E234" w14:textId="48C1DC33"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02" w:history="1">
            <w:r w:rsidR="002C297B" w:rsidRPr="002C297B">
              <w:rPr>
                <w:rStyle w:val="Hyperlink"/>
                <w:rFonts w:ascii="Times New Roman" w:hAnsi="Times New Roman" w:cs="Times New Roman"/>
                <w:noProof/>
                <w:sz w:val="18"/>
                <w:szCs w:val="18"/>
              </w:rPr>
              <w:t>PRESENTATION AND DISCUSSION OF FINDINGS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24</w:t>
            </w:r>
            <w:r w:rsidR="002C297B" w:rsidRPr="002C297B">
              <w:rPr>
                <w:rFonts w:ascii="Times New Roman" w:hAnsi="Times New Roman" w:cs="Times New Roman"/>
                <w:noProof/>
                <w:webHidden/>
                <w:sz w:val="18"/>
                <w:szCs w:val="18"/>
              </w:rPr>
              <w:fldChar w:fldCharType="end"/>
            </w:r>
          </w:hyperlink>
        </w:p>
        <w:p w14:paraId="497AC2B3" w14:textId="7FFD8CC2"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3" w:history="1">
            <w:r w:rsidR="002C297B" w:rsidRPr="002C297B">
              <w:rPr>
                <w:rStyle w:val="Hyperlink"/>
                <w:rFonts w:ascii="Times New Roman" w:hAnsi="Times New Roman" w:cs="Times New Roman"/>
                <w:noProof/>
                <w:sz w:val="18"/>
                <w:szCs w:val="18"/>
              </w:rPr>
              <w:t>4.1 Overview</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24</w:t>
            </w:r>
            <w:r w:rsidR="002C297B" w:rsidRPr="002C297B">
              <w:rPr>
                <w:rFonts w:ascii="Times New Roman" w:hAnsi="Times New Roman" w:cs="Times New Roman"/>
                <w:noProof/>
                <w:webHidden/>
                <w:sz w:val="18"/>
                <w:szCs w:val="18"/>
              </w:rPr>
              <w:fldChar w:fldCharType="end"/>
            </w:r>
          </w:hyperlink>
        </w:p>
        <w:p w14:paraId="058C36C1" w14:textId="7B41D2B3"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4" w:history="1">
            <w:r w:rsidR="002C297B" w:rsidRPr="002C297B">
              <w:rPr>
                <w:rStyle w:val="Hyperlink"/>
                <w:rFonts w:ascii="Times New Roman" w:hAnsi="Times New Roman" w:cs="Times New Roman"/>
                <w:noProof/>
                <w:sz w:val="18"/>
                <w:szCs w:val="18"/>
              </w:rPr>
              <w:t>4.2 Analysis of Themes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25</w:t>
            </w:r>
            <w:r w:rsidR="002C297B" w:rsidRPr="002C297B">
              <w:rPr>
                <w:rFonts w:ascii="Times New Roman" w:hAnsi="Times New Roman" w:cs="Times New Roman"/>
                <w:noProof/>
                <w:webHidden/>
                <w:sz w:val="18"/>
                <w:szCs w:val="18"/>
              </w:rPr>
              <w:fldChar w:fldCharType="end"/>
            </w:r>
          </w:hyperlink>
        </w:p>
        <w:p w14:paraId="6F1D48E7" w14:textId="0CB588BF"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5" w:history="1">
            <w:r w:rsidR="002C297B" w:rsidRPr="002C297B">
              <w:rPr>
                <w:rStyle w:val="Hyperlink"/>
                <w:rFonts w:ascii="Times New Roman" w:eastAsia="Times New Roman" w:hAnsi="Times New Roman" w:cs="Times New Roman"/>
                <w:noProof/>
                <w:sz w:val="18"/>
                <w:szCs w:val="18"/>
                <w:lang w:eastAsia="en-GB"/>
              </w:rPr>
              <w:t>4.2.1 Theme one: Recruitment process influence on millennial accountants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25</w:t>
            </w:r>
            <w:r w:rsidR="002C297B" w:rsidRPr="002C297B">
              <w:rPr>
                <w:rFonts w:ascii="Times New Roman" w:hAnsi="Times New Roman" w:cs="Times New Roman"/>
                <w:noProof/>
                <w:webHidden/>
                <w:sz w:val="18"/>
                <w:szCs w:val="18"/>
              </w:rPr>
              <w:fldChar w:fldCharType="end"/>
            </w:r>
          </w:hyperlink>
        </w:p>
        <w:p w14:paraId="5182A800" w14:textId="33A68498"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06" w:history="1">
            <w:r w:rsidR="002C297B" w:rsidRPr="002C297B">
              <w:rPr>
                <w:rStyle w:val="Hyperlink"/>
                <w:rFonts w:ascii="Times New Roman" w:hAnsi="Times New Roman" w:cs="Times New Roman"/>
                <w:noProof/>
                <w:sz w:val="18"/>
                <w:szCs w:val="18"/>
                <w:lang w:val="en-GB"/>
              </w:rPr>
              <w:t>Discussion of Theme One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27</w:t>
            </w:r>
            <w:r w:rsidR="002C297B" w:rsidRPr="002C297B">
              <w:rPr>
                <w:rFonts w:ascii="Times New Roman" w:hAnsi="Times New Roman" w:cs="Times New Roman"/>
                <w:noProof/>
                <w:webHidden/>
                <w:sz w:val="18"/>
                <w:szCs w:val="18"/>
              </w:rPr>
              <w:fldChar w:fldCharType="end"/>
            </w:r>
          </w:hyperlink>
        </w:p>
        <w:p w14:paraId="1C73D900" w14:textId="06BEA78A"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7" w:history="1">
            <w:r w:rsidR="002C297B" w:rsidRPr="002C297B">
              <w:rPr>
                <w:rStyle w:val="Hyperlink"/>
                <w:rFonts w:ascii="Times New Roman" w:hAnsi="Times New Roman" w:cs="Times New Roman"/>
                <w:noProof/>
                <w:sz w:val="18"/>
                <w:szCs w:val="18"/>
                <w:lang w:val="en-IE"/>
              </w:rPr>
              <w:t xml:space="preserve">4.2.2 Theme two: </w:t>
            </w:r>
            <w:r w:rsidR="002C297B" w:rsidRPr="002C297B">
              <w:rPr>
                <w:rStyle w:val="Hyperlink"/>
                <w:rFonts w:ascii="Times New Roman" w:hAnsi="Times New Roman" w:cs="Times New Roman"/>
                <w:noProof/>
                <w:sz w:val="18"/>
                <w:szCs w:val="18"/>
              </w:rPr>
              <w:t>Workplace Policies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29</w:t>
            </w:r>
            <w:r w:rsidR="002C297B" w:rsidRPr="002C297B">
              <w:rPr>
                <w:rFonts w:ascii="Times New Roman" w:hAnsi="Times New Roman" w:cs="Times New Roman"/>
                <w:noProof/>
                <w:webHidden/>
                <w:sz w:val="18"/>
                <w:szCs w:val="18"/>
              </w:rPr>
              <w:fldChar w:fldCharType="end"/>
            </w:r>
          </w:hyperlink>
        </w:p>
        <w:p w14:paraId="2358960A" w14:textId="55080CC3"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08" w:history="1">
            <w:r w:rsidR="002C297B" w:rsidRPr="002C297B">
              <w:rPr>
                <w:rStyle w:val="Hyperlink"/>
                <w:rFonts w:ascii="Times New Roman" w:hAnsi="Times New Roman" w:cs="Times New Roman"/>
                <w:noProof/>
                <w:sz w:val="18"/>
                <w:szCs w:val="18"/>
                <w:lang w:eastAsia="en-GB"/>
              </w:rPr>
              <w:t>Discussion on Theme Two</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30</w:t>
            </w:r>
            <w:r w:rsidR="002C297B" w:rsidRPr="002C297B">
              <w:rPr>
                <w:rFonts w:ascii="Times New Roman" w:hAnsi="Times New Roman" w:cs="Times New Roman"/>
                <w:noProof/>
                <w:webHidden/>
                <w:sz w:val="18"/>
                <w:szCs w:val="18"/>
              </w:rPr>
              <w:fldChar w:fldCharType="end"/>
            </w:r>
          </w:hyperlink>
        </w:p>
        <w:p w14:paraId="1880CA96" w14:textId="73EDB778"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09" w:history="1">
            <w:r w:rsidR="002C297B" w:rsidRPr="002C297B">
              <w:rPr>
                <w:rStyle w:val="Hyperlink"/>
                <w:rFonts w:ascii="Times New Roman" w:hAnsi="Times New Roman" w:cs="Times New Roman"/>
                <w:noProof/>
                <w:sz w:val="18"/>
                <w:szCs w:val="18"/>
                <w:lang w:val="en-GB"/>
              </w:rPr>
              <w:t xml:space="preserve">4.2.3 Theme Three: </w:t>
            </w:r>
            <w:r w:rsidR="002C297B" w:rsidRPr="002C297B">
              <w:rPr>
                <w:rStyle w:val="Hyperlink"/>
                <w:rFonts w:ascii="Times New Roman" w:hAnsi="Times New Roman" w:cs="Times New Roman"/>
                <w:noProof/>
                <w:sz w:val="18"/>
                <w:szCs w:val="18"/>
              </w:rPr>
              <w:t>company’s culture &amp; influence on retention.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_Toc136507809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32</w:t>
            </w:r>
            <w:r w:rsidR="002C297B" w:rsidRPr="002C297B">
              <w:rPr>
                <w:rFonts w:ascii="Times New Roman" w:hAnsi="Times New Roman" w:cs="Times New Roman"/>
                <w:noProof/>
                <w:webHidden/>
                <w:sz w:val="18"/>
                <w:szCs w:val="18"/>
              </w:rPr>
              <w:fldChar w:fldCharType="end"/>
            </w:r>
          </w:hyperlink>
        </w:p>
        <w:p w14:paraId="1FE8A4E0" w14:textId="37ADFFCB"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0" w:history="1">
            <w:r w:rsidR="002C297B" w:rsidRPr="002C297B">
              <w:rPr>
                <w:rStyle w:val="Hyperlink"/>
                <w:rFonts w:ascii="Times New Roman" w:hAnsi="Times New Roman" w:cs="Times New Roman"/>
                <w:noProof/>
                <w:sz w:val="18"/>
                <w:szCs w:val="18"/>
              </w:rPr>
              <w:t>Discussion of Theme Three.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33</w:t>
            </w:r>
            <w:r w:rsidR="002C297B" w:rsidRPr="002C297B">
              <w:rPr>
                <w:rFonts w:ascii="Times New Roman" w:hAnsi="Times New Roman" w:cs="Times New Roman"/>
                <w:noProof/>
                <w:webHidden/>
                <w:sz w:val="18"/>
                <w:szCs w:val="18"/>
              </w:rPr>
              <w:fldChar w:fldCharType="end"/>
            </w:r>
          </w:hyperlink>
        </w:p>
        <w:p w14:paraId="3B09EAAF" w14:textId="172C6E23"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11" w:history="1">
            <w:r w:rsidR="002C297B" w:rsidRPr="002C297B">
              <w:rPr>
                <w:rStyle w:val="Hyperlink"/>
                <w:rFonts w:ascii="Times New Roman" w:hAnsi="Times New Roman" w:cs="Times New Roman"/>
                <w:noProof/>
                <w:sz w:val="18"/>
                <w:szCs w:val="18"/>
                <w:lang w:val="en-IE"/>
              </w:rPr>
              <w:t xml:space="preserve">4.2.4 Theme Four: </w:t>
            </w:r>
            <w:r w:rsidR="002C297B" w:rsidRPr="002C297B">
              <w:rPr>
                <w:rStyle w:val="Hyperlink"/>
                <w:rFonts w:ascii="Times New Roman" w:hAnsi="Times New Roman" w:cs="Times New Roman"/>
                <w:noProof/>
                <w:sz w:val="18"/>
                <w:szCs w:val="18"/>
              </w:rPr>
              <w:t>Leadership and relating factors influence on retention.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34</w:t>
            </w:r>
            <w:r w:rsidR="002C297B" w:rsidRPr="002C297B">
              <w:rPr>
                <w:rFonts w:ascii="Times New Roman" w:hAnsi="Times New Roman" w:cs="Times New Roman"/>
                <w:noProof/>
                <w:webHidden/>
                <w:sz w:val="18"/>
                <w:szCs w:val="18"/>
              </w:rPr>
              <w:fldChar w:fldCharType="end"/>
            </w:r>
          </w:hyperlink>
        </w:p>
        <w:p w14:paraId="067D1617" w14:textId="306BA316"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2" w:history="1">
            <w:r w:rsidR="002C297B" w:rsidRPr="002C297B">
              <w:rPr>
                <w:rStyle w:val="Hyperlink"/>
                <w:rFonts w:ascii="Times New Roman" w:hAnsi="Times New Roman" w:cs="Times New Roman"/>
                <w:noProof/>
                <w:sz w:val="18"/>
                <w:szCs w:val="18"/>
                <w:lang w:val="en-IE"/>
              </w:rPr>
              <w:t>Discussions of Theme Four</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34</w:t>
            </w:r>
            <w:r w:rsidR="002C297B" w:rsidRPr="002C297B">
              <w:rPr>
                <w:rFonts w:ascii="Times New Roman" w:hAnsi="Times New Roman" w:cs="Times New Roman"/>
                <w:noProof/>
                <w:webHidden/>
                <w:sz w:val="18"/>
                <w:szCs w:val="18"/>
              </w:rPr>
              <w:fldChar w:fldCharType="end"/>
            </w:r>
          </w:hyperlink>
        </w:p>
        <w:p w14:paraId="07C53405" w14:textId="4CFED1BB"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13" w:history="1">
            <w:r w:rsidR="002C297B" w:rsidRPr="002C297B">
              <w:rPr>
                <w:rStyle w:val="Hyperlink"/>
                <w:rFonts w:ascii="Times New Roman" w:hAnsi="Times New Roman" w:cs="Times New Roman"/>
                <w:noProof/>
                <w:sz w:val="18"/>
                <w:szCs w:val="18"/>
              </w:rPr>
              <w:t>4.3 Summary of Research Findings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36</w:t>
            </w:r>
            <w:r w:rsidR="002C297B" w:rsidRPr="002C297B">
              <w:rPr>
                <w:rFonts w:ascii="Times New Roman" w:hAnsi="Times New Roman" w:cs="Times New Roman"/>
                <w:noProof/>
                <w:webHidden/>
                <w:sz w:val="18"/>
                <w:szCs w:val="18"/>
              </w:rPr>
              <w:fldChar w:fldCharType="end"/>
            </w:r>
          </w:hyperlink>
        </w:p>
        <w:p w14:paraId="3369581E" w14:textId="625F024E"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4" w:history="1">
            <w:r w:rsidR="002C297B" w:rsidRPr="002C297B">
              <w:rPr>
                <w:rStyle w:val="Hyperlink"/>
                <w:rFonts w:ascii="Times New Roman" w:hAnsi="Times New Roman" w:cs="Times New Roman"/>
                <w:noProof/>
                <w:sz w:val="18"/>
                <w:szCs w:val="18"/>
                <w:lang w:val="en-IE"/>
              </w:rPr>
              <w:t>R O 1: To assess how significantly recruitment process influence millennial accountants decision to accept job offers.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36</w:t>
            </w:r>
            <w:r w:rsidR="002C297B" w:rsidRPr="002C297B">
              <w:rPr>
                <w:rFonts w:ascii="Times New Roman" w:hAnsi="Times New Roman" w:cs="Times New Roman"/>
                <w:noProof/>
                <w:webHidden/>
                <w:sz w:val="18"/>
                <w:szCs w:val="18"/>
              </w:rPr>
              <w:fldChar w:fldCharType="end"/>
            </w:r>
          </w:hyperlink>
        </w:p>
        <w:p w14:paraId="6B66487E" w14:textId="24BFB018"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5" w:history="1">
            <w:r w:rsidR="002C297B" w:rsidRPr="002C297B">
              <w:rPr>
                <w:rStyle w:val="Hyperlink"/>
                <w:rFonts w:ascii="Times New Roman" w:hAnsi="Times New Roman" w:cs="Times New Roman"/>
                <w:noProof/>
                <w:sz w:val="18"/>
                <w:szCs w:val="18"/>
                <w:lang w:eastAsia="en-GB"/>
              </w:rPr>
              <w:t>R O 2: To Explore millennial accountants perception of the organisational context factors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36</w:t>
            </w:r>
            <w:r w:rsidR="002C297B" w:rsidRPr="002C297B">
              <w:rPr>
                <w:rFonts w:ascii="Times New Roman" w:hAnsi="Times New Roman" w:cs="Times New Roman"/>
                <w:noProof/>
                <w:webHidden/>
                <w:sz w:val="18"/>
                <w:szCs w:val="18"/>
              </w:rPr>
              <w:fldChar w:fldCharType="end"/>
            </w:r>
          </w:hyperlink>
        </w:p>
        <w:p w14:paraId="4DF8028F" w14:textId="4E6614CD"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6" w:history="1">
            <w:r w:rsidR="002C297B" w:rsidRPr="002C297B">
              <w:rPr>
                <w:rStyle w:val="Hyperlink"/>
                <w:rFonts w:ascii="Times New Roman" w:hAnsi="Times New Roman" w:cs="Times New Roman"/>
                <w:noProof/>
                <w:sz w:val="18"/>
                <w:szCs w:val="18"/>
                <w:lang w:val="en-IE"/>
              </w:rPr>
              <w:t>R O 3: To assess the relationship between company context factors and millennial accounts values.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37</w:t>
            </w:r>
            <w:r w:rsidR="002C297B" w:rsidRPr="002C297B">
              <w:rPr>
                <w:rFonts w:ascii="Times New Roman" w:hAnsi="Times New Roman" w:cs="Times New Roman"/>
                <w:noProof/>
                <w:webHidden/>
                <w:sz w:val="18"/>
                <w:szCs w:val="18"/>
              </w:rPr>
              <w:fldChar w:fldCharType="end"/>
            </w:r>
          </w:hyperlink>
        </w:p>
        <w:p w14:paraId="3E86FA4C" w14:textId="0C1A31EF"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17" w:history="1">
            <w:r w:rsidR="002C297B" w:rsidRPr="002C297B">
              <w:rPr>
                <w:rStyle w:val="Hyperlink"/>
                <w:rFonts w:ascii="Times New Roman" w:hAnsi="Times New Roman" w:cs="Times New Roman"/>
                <w:noProof/>
                <w:sz w:val="18"/>
                <w:szCs w:val="18"/>
                <w:lang w:val="en-IE"/>
              </w:rPr>
              <w:t>R.O. 4: To Identify measures to improve recruitment practices &amp; retention strategies based on the perception of organizational context factors.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38</w:t>
            </w:r>
            <w:r w:rsidR="002C297B" w:rsidRPr="002C297B">
              <w:rPr>
                <w:rFonts w:ascii="Times New Roman" w:hAnsi="Times New Roman" w:cs="Times New Roman"/>
                <w:noProof/>
                <w:webHidden/>
                <w:sz w:val="18"/>
                <w:szCs w:val="18"/>
              </w:rPr>
              <w:fldChar w:fldCharType="end"/>
            </w:r>
          </w:hyperlink>
        </w:p>
        <w:p w14:paraId="5B3D00FC" w14:textId="0A3B1F74"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18" w:history="1">
            <w:r w:rsidR="002C297B" w:rsidRPr="002C297B">
              <w:rPr>
                <w:rStyle w:val="Hyperlink"/>
                <w:rFonts w:ascii="Times New Roman" w:hAnsi="Times New Roman" w:cs="Times New Roman"/>
                <w:noProof/>
                <w:sz w:val="18"/>
                <w:szCs w:val="18"/>
              </w:rPr>
              <w:t>4.4 Conclusion</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39</w:t>
            </w:r>
            <w:r w:rsidR="002C297B" w:rsidRPr="002C297B">
              <w:rPr>
                <w:rFonts w:ascii="Times New Roman" w:hAnsi="Times New Roman" w:cs="Times New Roman"/>
                <w:noProof/>
                <w:webHidden/>
                <w:sz w:val="18"/>
                <w:szCs w:val="18"/>
              </w:rPr>
              <w:fldChar w:fldCharType="end"/>
            </w:r>
          </w:hyperlink>
        </w:p>
        <w:p w14:paraId="4E5BB969" w14:textId="05A3AE82"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19" w:history="1">
            <w:r w:rsidR="002C297B" w:rsidRPr="002C297B">
              <w:rPr>
                <w:rStyle w:val="Hyperlink"/>
                <w:rFonts w:ascii="Times New Roman" w:hAnsi="Times New Roman" w:cs="Times New Roman"/>
                <w:noProof/>
                <w:sz w:val="18"/>
                <w:szCs w:val="18"/>
              </w:rPr>
              <w:t>CHAPTER FIVE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_Toc136507819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41</w:t>
            </w:r>
            <w:r w:rsidR="002C297B" w:rsidRPr="002C297B">
              <w:rPr>
                <w:rFonts w:ascii="Times New Roman" w:hAnsi="Times New Roman" w:cs="Times New Roman"/>
                <w:noProof/>
                <w:webHidden/>
                <w:sz w:val="18"/>
                <w:szCs w:val="18"/>
              </w:rPr>
              <w:fldChar w:fldCharType="end"/>
            </w:r>
          </w:hyperlink>
        </w:p>
        <w:p w14:paraId="2FE4C045" w14:textId="1710B30D"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20" w:history="1">
            <w:r w:rsidR="002C297B" w:rsidRPr="002C297B">
              <w:rPr>
                <w:rStyle w:val="Hyperlink"/>
                <w:rFonts w:ascii="Times New Roman" w:hAnsi="Times New Roman" w:cs="Times New Roman"/>
                <w:noProof/>
                <w:sz w:val="18"/>
                <w:szCs w:val="18"/>
              </w:rPr>
              <w:t>CONCLUDING THOUGHTS ON THE CONTRIBUTION OF THIS RESEARCH, LIMITATIONS &amp; SUGGESTIONS FOR FUTURE RESEARCH.</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41</w:t>
            </w:r>
            <w:r w:rsidR="002C297B" w:rsidRPr="002C297B">
              <w:rPr>
                <w:rFonts w:ascii="Times New Roman" w:hAnsi="Times New Roman" w:cs="Times New Roman"/>
                <w:noProof/>
                <w:webHidden/>
                <w:sz w:val="18"/>
                <w:szCs w:val="18"/>
              </w:rPr>
              <w:fldChar w:fldCharType="end"/>
            </w:r>
          </w:hyperlink>
        </w:p>
        <w:p w14:paraId="75B0E9B6" w14:textId="57E6082D"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21" w:history="1">
            <w:r w:rsidR="002C297B" w:rsidRPr="002C297B">
              <w:rPr>
                <w:rStyle w:val="Hyperlink"/>
                <w:rFonts w:ascii="Times New Roman" w:eastAsia="Times New Roman" w:hAnsi="Times New Roman" w:cs="Times New Roman"/>
                <w:noProof/>
                <w:sz w:val="18"/>
                <w:szCs w:val="18"/>
                <w:lang w:eastAsia="en-GB"/>
              </w:rPr>
              <w:t>5.1 Implication of the Research Findings for the Research Questions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41</w:t>
            </w:r>
            <w:r w:rsidR="002C297B" w:rsidRPr="002C297B">
              <w:rPr>
                <w:rFonts w:ascii="Times New Roman" w:hAnsi="Times New Roman" w:cs="Times New Roman"/>
                <w:noProof/>
                <w:webHidden/>
                <w:sz w:val="18"/>
                <w:szCs w:val="18"/>
              </w:rPr>
              <w:fldChar w:fldCharType="end"/>
            </w:r>
          </w:hyperlink>
        </w:p>
        <w:p w14:paraId="1F02D25F" w14:textId="4FCFD935"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22" w:history="1">
            <w:r w:rsidR="002C297B" w:rsidRPr="002C297B">
              <w:rPr>
                <w:rStyle w:val="Hyperlink"/>
                <w:rFonts w:ascii="Times New Roman" w:hAnsi="Times New Roman" w:cs="Times New Roman"/>
                <w:noProof/>
                <w:sz w:val="18"/>
                <w:szCs w:val="18"/>
              </w:rPr>
              <w:t>5.2 Contribution and Limitation of Research</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42</w:t>
            </w:r>
            <w:r w:rsidR="002C297B" w:rsidRPr="002C297B">
              <w:rPr>
                <w:rFonts w:ascii="Times New Roman" w:hAnsi="Times New Roman" w:cs="Times New Roman"/>
                <w:noProof/>
                <w:webHidden/>
                <w:sz w:val="18"/>
                <w:szCs w:val="18"/>
              </w:rPr>
              <w:fldChar w:fldCharType="end"/>
            </w:r>
          </w:hyperlink>
        </w:p>
        <w:p w14:paraId="4A4D45AD" w14:textId="258E23E2"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23" w:history="1">
            <w:r w:rsidR="002C297B" w:rsidRPr="002C297B">
              <w:rPr>
                <w:rStyle w:val="Hyperlink"/>
                <w:rFonts w:ascii="Times New Roman" w:hAnsi="Times New Roman" w:cs="Times New Roman"/>
                <w:noProof/>
                <w:sz w:val="18"/>
                <w:szCs w:val="18"/>
                <w:lang w:val="en-US"/>
              </w:rPr>
              <w:t>5.2.1 Contributions.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42</w:t>
            </w:r>
            <w:r w:rsidR="002C297B" w:rsidRPr="002C297B">
              <w:rPr>
                <w:rFonts w:ascii="Times New Roman" w:hAnsi="Times New Roman" w:cs="Times New Roman"/>
                <w:noProof/>
                <w:webHidden/>
                <w:sz w:val="18"/>
                <w:szCs w:val="18"/>
              </w:rPr>
              <w:fldChar w:fldCharType="end"/>
            </w:r>
          </w:hyperlink>
        </w:p>
        <w:p w14:paraId="1176DC69" w14:textId="66C2C4D3" w:rsidR="002C297B" w:rsidRPr="002C297B" w:rsidRDefault="00000000" w:rsidP="002C297B">
          <w:pPr>
            <w:pStyle w:val="TOC3"/>
            <w:tabs>
              <w:tab w:val="right" w:leader="dot" w:pos="8494"/>
            </w:tabs>
            <w:rPr>
              <w:rFonts w:ascii="Times New Roman" w:eastAsiaTheme="minorEastAsia" w:hAnsi="Times New Roman" w:cs="Times New Roman"/>
              <w:noProof/>
              <w:kern w:val="2"/>
              <w:sz w:val="18"/>
              <w:szCs w:val="18"/>
              <w:lang w:eastAsia="en-GB"/>
              <w14:ligatures w14:val="standardContextual"/>
            </w:rPr>
          </w:pPr>
          <w:hyperlink w:anchor="_Toc136507824" w:history="1">
            <w:r w:rsidR="002C297B" w:rsidRPr="002C297B">
              <w:rPr>
                <w:rStyle w:val="Hyperlink"/>
                <w:rFonts w:ascii="Times New Roman" w:hAnsi="Times New Roman" w:cs="Times New Roman"/>
                <w:noProof/>
                <w:sz w:val="18"/>
                <w:szCs w:val="18"/>
                <w:lang w:val="en-US"/>
              </w:rPr>
              <w:t>5.2.2 Limitations.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_Toc136507824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42</w:t>
            </w:r>
            <w:r w:rsidR="002C297B" w:rsidRPr="002C297B">
              <w:rPr>
                <w:rFonts w:ascii="Times New Roman" w:hAnsi="Times New Roman" w:cs="Times New Roman"/>
                <w:noProof/>
                <w:webHidden/>
                <w:sz w:val="18"/>
                <w:szCs w:val="18"/>
              </w:rPr>
              <w:fldChar w:fldCharType="end"/>
            </w:r>
          </w:hyperlink>
        </w:p>
        <w:p w14:paraId="17F26477" w14:textId="38436372"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25" w:history="1">
            <w:r w:rsidR="002C297B" w:rsidRPr="002C297B">
              <w:rPr>
                <w:rStyle w:val="Hyperlink"/>
                <w:rFonts w:ascii="Times New Roman" w:hAnsi="Times New Roman" w:cs="Times New Roman"/>
                <w:noProof/>
                <w:sz w:val="18"/>
                <w:szCs w:val="18"/>
              </w:rPr>
              <w:t>5.3 Recommendations for Practice.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_Toc136507825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42</w:t>
            </w:r>
            <w:r w:rsidR="002C297B" w:rsidRPr="002C297B">
              <w:rPr>
                <w:rFonts w:ascii="Times New Roman" w:hAnsi="Times New Roman" w:cs="Times New Roman"/>
                <w:noProof/>
                <w:webHidden/>
                <w:sz w:val="18"/>
                <w:szCs w:val="18"/>
              </w:rPr>
              <w:fldChar w:fldCharType="end"/>
            </w:r>
          </w:hyperlink>
        </w:p>
        <w:p w14:paraId="4904E52C" w14:textId="174BFDFD"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26" w:history="1">
            <w:r w:rsidR="002C297B" w:rsidRPr="002C297B">
              <w:rPr>
                <w:rStyle w:val="Hyperlink"/>
                <w:rFonts w:ascii="Times New Roman" w:eastAsia="Times New Roman" w:hAnsi="Times New Roman" w:cs="Times New Roman"/>
                <w:noProof/>
                <w:sz w:val="18"/>
                <w:szCs w:val="18"/>
                <w:lang w:eastAsia="en-GB"/>
              </w:rPr>
              <w:t>5.4 Recommendations for Future Research</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_Toc136507826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44</w:t>
            </w:r>
            <w:r w:rsidR="002C297B" w:rsidRPr="002C297B">
              <w:rPr>
                <w:rFonts w:ascii="Times New Roman" w:hAnsi="Times New Roman" w:cs="Times New Roman"/>
                <w:noProof/>
                <w:webHidden/>
                <w:sz w:val="18"/>
                <w:szCs w:val="18"/>
              </w:rPr>
              <w:fldChar w:fldCharType="end"/>
            </w:r>
          </w:hyperlink>
        </w:p>
        <w:p w14:paraId="5BD8AED0" w14:textId="47D129F2" w:rsidR="002C297B" w:rsidRPr="002C297B" w:rsidRDefault="00000000" w:rsidP="002C297B">
          <w:pPr>
            <w:pStyle w:val="TOC2"/>
            <w:spacing w:before="0"/>
            <w:rPr>
              <w:rFonts w:ascii="Times New Roman" w:eastAsiaTheme="minorEastAsia" w:hAnsi="Times New Roman" w:cs="Times New Roman"/>
              <w:i w:val="0"/>
              <w:iCs w:val="0"/>
              <w:noProof/>
              <w:kern w:val="2"/>
              <w:sz w:val="18"/>
              <w:szCs w:val="18"/>
              <w:lang w:eastAsia="en-GB"/>
              <w14:ligatures w14:val="standardContextual"/>
            </w:rPr>
          </w:pPr>
          <w:hyperlink w:anchor="_Toc136507827" w:history="1">
            <w:r w:rsidR="002C297B" w:rsidRPr="002C297B">
              <w:rPr>
                <w:rStyle w:val="Hyperlink"/>
                <w:rFonts w:ascii="Times New Roman" w:hAnsi="Times New Roman" w:cs="Times New Roman"/>
                <w:noProof/>
                <w:sz w:val="18"/>
                <w:szCs w:val="18"/>
              </w:rPr>
              <w:t>5.5 Conclusion and Reflections.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_Toc136507827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44</w:t>
            </w:r>
            <w:r w:rsidR="002C297B" w:rsidRPr="002C297B">
              <w:rPr>
                <w:rFonts w:ascii="Times New Roman" w:hAnsi="Times New Roman" w:cs="Times New Roman"/>
                <w:noProof/>
                <w:webHidden/>
                <w:sz w:val="18"/>
                <w:szCs w:val="18"/>
              </w:rPr>
              <w:fldChar w:fldCharType="end"/>
            </w:r>
          </w:hyperlink>
        </w:p>
        <w:p w14:paraId="22B735A2" w14:textId="60E6EA15"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28" w:history="1">
            <w:r w:rsidR="002C297B" w:rsidRPr="002C297B">
              <w:rPr>
                <w:rStyle w:val="Hyperlink"/>
                <w:rFonts w:ascii="Times New Roman" w:hAnsi="Times New Roman" w:cs="Times New Roman"/>
                <w:noProof/>
                <w:sz w:val="18"/>
                <w:szCs w:val="18"/>
              </w:rPr>
              <w:t>REFERENCES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_Toc136507828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45</w:t>
            </w:r>
            <w:r w:rsidR="002C297B" w:rsidRPr="002C297B">
              <w:rPr>
                <w:rFonts w:ascii="Times New Roman" w:hAnsi="Times New Roman" w:cs="Times New Roman"/>
                <w:noProof/>
                <w:webHidden/>
                <w:sz w:val="18"/>
                <w:szCs w:val="18"/>
              </w:rPr>
              <w:fldChar w:fldCharType="end"/>
            </w:r>
          </w:hyperlink>
        </w:p>
        <w:p w14:paraId="69915A0C" w14:textId="0A5CC06A"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29" w:history="1">
            <w:r w:rsidR="002C297B" w:rsidRPr="002C297B">
              <w:rPr>
                <w:rStyle w:val="Hyperlink"/>
                <w:rFonts w:ascii="Times New Roman" w:hAnsi="Times New Roman" w:cs="Times New Roman"/>
                <w:noProof/>
                <w:sz w:val="18"/>
                <w:szCs w:val="18"/>
              </w:rPr>
              <w:t>Appendix A: Consent Form</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_Toc136507829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A</w:t>
            </w:r>
            <w:r w:rsidR="002C297B" w:rsidRPr="002C297B">
              <w:rPr>
                <w:rFonts w:ascii="Times New Roman" w:hAnsi="Times New Roman" w:cs="Times New Roman"/>
                <w:noProof/>
                <w:webHidden/>
                <w:sz w:val="18"/>
                <w:szCs w:val="18"/>
              </w:rPr>
              <w:fldChar w:fldCharType="end"/>
            </w:r>
          </w:hyperlink>
        </w:p>
        <w:p w14:paraId="0838622B" w14:textId="4331E626"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30" w:history="1">
            <w:r w:rsidR="002C297B" w:rsidRPr="002C297B">
              <w:rPr>
                <w:rStyle w:val="Hyperlink"/>
                <w:rFonts w:ascii="Times New Roman" w:hAnsi="Times New Roman" w:cs="Times New Roman"/>
                <w:noProof/>
                <w:sz w:val="18"/>
                <w:szCs w:val="18"/>
              </w:rPr>
              <w:t>Appendix B: Plain Language Statement</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_Toc136507830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C</w:t>
            </w:r>
            <w:r w:rsidR="002C297B" w:rsidRPr="002C297B">
              <w:rPr>
                <w:rFonts w:ascii="Times New Roman" w:hAnsi="Times New Roman" w:cs="Times New Roman"/>
                <w:noProof/>
                <w:webHidden/>
                <w:sz w:val="18"/>
                <w:szCs w:val="18"/>
              </w:rPr>
              <w:fldChar w:fldCharType="end"/>
            </w:r>
          </w:hyperlink>
        </w:p>
        <w:p w14:paraId="761ABCFF" w14:textId="2EC7C77C"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31" w:history="1">
            <w:r w:rsidR="002C297B" w:rsidRPr="002C297B">
              <w:rPr>
                <w:rStyle w:val="Hyperlink"/>
                <w:rFonts w:ascii="Times New Roman" w:hAnsi="Times New Roman" w:cs="Times New Roman"/>
                <w:noProof/>
                <w:sz w:val="18"/>
                <w:szCs w:val="18"/>
              </w:rPr>
              <w:t>Appendix C: Interview Sheets</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_Toc136507831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E</w:t>
            </w:r>
            <w:r w:rsidR="002C297B" w:rsidRPr="002C297B">
              <w:rPr>
                <w:rFonts w:ascii="Times New Roman" w:hAnsi="Times New Roman" w:cs="Times New Roman"/>
                <w:noProof/>
                <w:webHidden/>
                <w:sz w:val="18"/>
                <w:szCs w:val="18"/>
              </w:rPr>
              <w:fldChar w:fldCharType="end"/>
            </w:r>
          </w:hyperlink>
        </w:p>
        <w:p w14:paraId="7AD1775F" w14:textId="6BADD4CD"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32" w:history="1">
            <w:r w:rsidR="002C297B" w:rsidRPr="002C297B">
              <w:rPr>
                <w:rStyle w:val="Hyperlink"/>
                <w:rFonts w:ascii="Times New Roman" w:hAnsi="Times New Roman" w:cs="Times New Roman"/>
                <w:noProof/>
                <w:sz w:val="18"/>
                <w:szCs w:val="18"/>
              </w:rPr>
              <w:t>Appendix D: Transcript Interviewee’s (Example)</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_Toc136507832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I</w:t>
            </w:r>
            <w:r w:rsidR="002C297B" w:rsidRPr="002C297B">
              <w:rPr>
                <w:rFonts w:ascii="Times New Roman" w:hAnsi="Times New Roman" w:cs="Times New Roman"/>
                <w:noProof/>
                <w:webHidden/>
                <w:sz w:val="18"/>
                <w:szCs w:val="18"/>
              </w:rPr>
              <w:fldChar w:fldCharType="end"/>
            </w:r>
          </w:hyperlink>
        </w:p>
        <w:p w14:paraId="50DD77B7" w14:textId="13A5A90B" w:rsidR="002C297B" w:rsidRPr="002C297B" w:rsidRDefault="00000000" w:rsidP="002C297B">
          <w:pPr>
            <w:pStyle w:val="TOC1"/>
            <w:tabs>
              <w:tab w:val="right" w:leader="dot" w:pos="8494"/>
            </w:tabs>
            <w:spacing w:before="0"/>
            <w:rPr>
              <w:rFonts w:ascii="Times New Roman" w:eastAsiaTheme="minorEastAsia" w:hAnsi="Times New Roman" w:cs="Times New Roman"/>
              <w:b w:val="0"/>
              <w:bCs w:val="0"/>
              <w:noProof/>
              <w:kern w:val="2"/>
              <w:sz w:val="18"/>
              <w:szCs w:val="18"/>
              <w:lang w:eastAsia="en-GB"/>
              <w14:ligatures w14:val="standardContextual"/>
            </w:rPr>
          </w:pPr>
          <w:hyperlink w:anchor="_Toc136507833" w:history="1">
            <w:r w:rsidR="002C297B" w:rsidRPr="002C297B">
              <w:rPr>
                <w:rStyle w:val="Hyperlink"/>
                <w:rFonts w:ascii="Times New Roman" w:hAnsi="Times New Roman" w:cs="Times New Roman"/>
                <w:noProof/>
                <w:sz w:val="18"/>
                <w:szCs w:val="18"/>
              </w:rPr>
              <w:t>APPENDIX E: CODED &amp; ANALYZED INTERVIEW TRANSCRIPT</w:t>
            </w:r>
            <w:r w:rsidR="002C297B" w:rsidRPr="002C297B">
              <w:rPr>
                <w:rFonts w:ascii="Times New Roman" w:hAnsi="Times New Roman" w:cs="Times New Roman"/>
                <w:noProof/>
                <w:webHidden/>
                <w:sz w:val="18"/>
                <w:szCs w:val="18"/>
              </w:rPr>
              <w:tab/>
            </w:r>
            <w:r w:rsidR="002C297B" w:rsidRPr="002C297B">
              <w:rPr>
                <w:rFonts w:ascii="Times New Roman" w:hAnsi="Times New Roman" w:cs="Times New Roman"/>
                <w:noProof/>
                <w:webHidden/>
                <w:sz w:val="18"/>
                <w:szCs w:val="18"/>
              </w:rPr>
              <w:fldChar w:fldCharType="begin"/>
            </w:r>
            <w:r w:rsidR="002C297B" w:rsidRPr="002C297B">
              <w:rPr>
                <w:rFonts w:ascii="Times New Roman" w:hAnsi="Times New Roman" w:cs="Times New Roman"/>
                <w:noProof/>
                <w:webHidden/>
                <w:sz w:val="18"/>
                <w:szCs w:val="18"/>
              </w:rPr>
              <w:instrText xml:space="preserve"> PAGEREF _Toc136507833 \h </w:instrText>
            </w:r>
            <w:r w:rsidR="002C297B" w:rsidRPr="002C297B">
              <w:rPr>
                <w:rFonts w:ascii="Times New Roman" w:hAnsi="Times New Roman" w:cs="Times New Roman"/>
                <w:noProof/>
                <w:webHidden/>
                <w:sz w:val="18"/>
                <w:szCs w:val="18"/>
              </w:rPr>
            </w:r>
            <w:r w:rsidR="002C297B" w:rsidRPr="002C297B">
              <w:rPr>
                <w:rFonts w:ascii="Times New Roman" w:hAnsi="Times New Roman" w:cs="Times New Roman"/>
                <w:noProof/>
                <w:webHidden/>
                <w:sz w:val="18"/>
                <w:szCs w:val="18"/>
              </w:rPr>
              <w:fldChar w:fldCharType="separate"/>
            </w:r>
            <w:r w:rsidR="002C297B" w:rsidRPr="002C297B">
              <w:rPr>
                <w:rFonts w:ascii="Times New Roman" w:hAnsi="Times New Roman" w:cs="Times New Roman"/>
                <w:noProof/>
                <w:webHidden/>
                <w:sz w:val="18"/>
                <w:szCs w:val="18"/>
              </w:rPr>
              <w:t>N</w:t>
            </w:r>
            <w:r w:rsidR="002C297B" w:rsidRPr="002C297B">
              <w:rPr>
                <w:rFonts w:ascii="Times New Roman" w:hAnsi="Times New Roman" w:cs="Times New Roman"/>
                <w:noProof/>
                <w:webHidden/>
                <w:sz w:val="18"/>
                <w:szCs w:val="18"/>
              </w:rPr>
              <w:fldChar w:fldCharType="end"/>
            </w:r>
          </w:hyperlink>
        </w:p>
        <w:p w14:paraId="04D1820D" w14:textId="5B46793A" w:rsidR="00340FB4" w:rsidRDefault="00340FB4" w:rsidP="002C297B">
          <w:pPr>
            <w:spacing w:line="216" w:lineRule="auto"/>
          </w:pPr>
          <w:r w:rsidRPr="002C297B">
            <w:rPr>
              <w:rFonts w:ascii="Times New Roman" w:hAnsi="Times New Roman" w:cs="Times New Roman"/>
              <w:noProof/>
              <w:sz w:val="18"/>
              <w:szCs w:val="18"/>
            </w:rPr>
            <w:fldChar w:fldCharType="end"/>
          </w:r>
        </w:p>
      </w:sdtContent>
    </w:sdt>
    <w:p w14:paraId="5D73BBC8" w14:textId="77777777" w:rsidR="00340FB4" w:rsidRPr="00340FB4" w:rsidRDefault="00340FB4" w:rsidP="00340FB4">
      <w:pPr>
        <w:rPr>
          <w:rFonts w:ascii="Times New Roman" w:hAnsi="Times New Roman" w:cs="Times New Roman"/>
          <w:b/>
          <w:bCs/>
          <w:sz w:val="20"/>
          <w:szCs w:val="20"/>
          <w:lang w:val="en-US"/>
        </w:rPr>
      </w:pPr>
    </w:p>
    <w:p w14:paraId="2C1D076C" w14:textId="77777777" w:rsidR="00340FB4" w:rsidRPr="00340FB4" w:rsidRDefault="00340FB4" w:rsidP="001A4E13">
      <w:pPr>
        <w:jc w:val="center"/>
        <w:rPr>
          <w:rFonts w:ascii="Times New Roman" w:hAnsi="Times New Roman" w:cs="Times New Roman"/>
          <w:b/>
          <w:bCs/>
          <w:sz w:val="20"/>
          <w:szCs w:val="20"/>
          <w:lang w:val="en-US"/>
        </w:rPr>
      </w:pPr>
    </w:p>
    <w:p w14:paraId="09558337" w14:textId="77777777" w:rsidR="00340FB4" w:rsidRPr="00340FB4" w:rsidRDefault="00340FB4" w:rsidP="001A4E13">
      <w:pPr>
        <w:jc w:val="center"/>
        <w:rPr>
          <w:rFonts w:ascii="Times New Roman" w:hAnsi="Times New Roman" w:cs="Times New Roman"/>
          <w:b/>
          <w:bCs/>
          <w:sz w:val="20"/>
          <w:szCs w:val="20"/>
          <w:lang w:val="en-US"/>
        </w:rPr>
      </w:pPr>
    </w:p>
    <w:p w14:paraId="3EB15551" w14:textId="77777777" w:rsidR="00340FB4" w:rsidRPr="00340FB4" w:rsidRDefault="00340FB4" w:rsidP="001A4E13">
      <w:pPr>
        <w:jc w:val="center"/>
        <w:rPr>
          <w:rFonts w:ascii="Times New Roman" w:hAnsi="Times New Roman" w:cs="Times New Roman"/>
          <w:b/>
          <w:bCs/>
          <w:sz w:val="20"/>
          <w:szCs w:val="20"/>
          <w:lang w:val="en-US"/>
        </w:rPr>
      </w:pPr>
    </w:p>
    <w:p w14:paraId="380EEFE0" w14:textId="77777777" w:rsidR="00340FB4" w:rsidRPr="00340FB4" w:rsidRDefault="00340FB4" w:rsidP="001A4E13">
      <w:pPr>
        <w:jc w:val="center"/>
        <w:rPr>
          <w:rFonts w:ascii="Times New Roman" w:hAnsi="Times New Roman" w:cs="Times New Roman"/>
          <w:b/>
          <w:bCs/>
          <w:sz w:val="20"/>
          <w:szCs w:val="20"/>
          <w:lang w:val="en-US"/>
        </w:rPr>
      </w:pPr>
    </w:p>
    <w:p w14:paraId="5E98F347" w14:textId="77777777" w:rsidR="00340FB4" w:rsidRPr="00340FB4" w:rsidRDefault="00340FB4" w:rsidP="00664545">
      <w:pPr>
        <w:rPr>
          <w:rFonts w:ascii="Times New Roman" w:hAnsi="Times New Roman" w:cs="Times New Roman"/>
          <w:b/>
          <w:bCs/>
          <w:sz w:val="20"/>
          <w:szCs w:val="20"/>
          <w:lang w:val="en-US"/>
        </w:rPr>
      </w:pPr>
    </w:p>
    <w:p w14:paraId="6F7C9837" w14:textId="77777777" w:rsidR="00340FB4" w:rsidRPr="00340FB4" w:rsidRDefault="00340FB4" w:rsidP="001A4E13">
      <w:pPr>
        <w:jc w:val="center"/>
        <w:rPr>
          <w:rFonts w:ascii="Times New Roman" w:hAnsi="Times New Roman" w:cs="Times New Roman"/>
          <w:b/>
          <w:bCs/>
          <w:sz w:val="20"/>
          <w:szCs w:val="20"/>
          <w:lang w:val="en-US"/>
        </w:rPr>
      </w:pPr>
    </w:p>
    <w:p w14:paraId="246CD401" w14:textId="77777777" w:rsidR="001561AB" w:rsidRDefault="001561AB" w:rsidP="001A4E13">
      <w:pPr>
        <w:jc w:val="center"/>
        <w:rPr>
          <w:rFonts w:ascii="Times New Roman" w:hAnsi="Times New Roman" w:cs="Times New Roman"/>
          <w:b/>
          <w:bCs/>
          <w:sz w:val="20"/>
          <w:szCs w:val="20"/>
          <w:lang w:val="en-US"/>
        </w:rPr>
      </w:pPr>
    </w:p>
    <w:p w14:paraId="799BFDE1" w14:textId="77777777" w:rsidR="001561AB" w:rsidRDefault="001561AB" w:rsidP="001A4E13">
      <w:pPr>
        <w:jc w:val="center"/>
        <w:rPr>
          <w:rFonts w:ascii="Times New Roman" w:hAnsi="Times New Roman" w:cs="Times New Roman"/>
          <w:b/>
          <w:bCs/>
          <w:sz w:val="20"/>
          <w:szCs w:val="20"/>
          <w:lang w:val="en-US"/>
        </w:rPr>
      </w:pPr>
    </w:p>
    <w:p w14:paraId="52E68BAD" w14:textId="77777777" w:rsidR="001561AB" w:rsidRDefault="001561AB" w:rsidP="001A4E13">
      <w:pPr>
        <w:jc w:val="center"/>
        <w:rPr>
          <w:rFonts w:ascii="Times New Roman" w:hAnsi="Times New Roman" w:cs="Times New Roman"/>
          <w:b/>
          <w:bCs/>
          <w:sz w:val="20"/>
          <w:szCs w:val="20"/>
          <w:lang w:val="en-US"/>
        </w:rPr>
      </w:pPr>
    </w:p>
    <w:p w14:paraId="3B34B7BF" w14:textId="77777777" w:rsidR="001561AB" w:rsidRDefault="001561AB" w:rsidP="001A4E13">
      <w:pPr>
        <w:jc w:val="center"/>
        <w:rPr>
          <w:rFonts w:ascii="Times New Roman" w:hAnsi="Times New Roman" w:cs="Times New Roman"/>
          <w:b/>
          <w:bCs/>
          <w:sz w:val="20"/>
          <w:szCs w:val="20"/>
          <w:lang w:val="en-US"/>
        </w:rPr>
      </w:pPr>
    </w:p>
    <w:p w14:paraId="116D28D1" w14:textId="77777777" w:rsidR="001561AB" w:rsidRDefault="001561AB" w:rsidP="001A4E13">
      <w:pPr>
        <w:jc w:val="center"/>
        <w:rPr>
          <w:rFonts w:ascii="Times New Roman" w:hAnsi="Times New Roman" w:cs="Times New Roman"/>
          <w:b/>
          <w:bCs/>
          <w:sz w:val="20"/>
          <w:szCs w:val="20"/>
          <w:lang w:val="en-US"/>
        </w:rPr>
      </w:pPr>
    </w:p>
    <w:p w14:paraId="1E6B0D3B" w14:textId="77777777" w:rsidR="001561AB" w:rsidRDefault="001561AB" w:rsidP="001A4E13">
      <w:pPr>
        <w:jc w:val="center"/>
        <w:rPr>
          <w:rFonts w:ascii="Times New Roman" w:hAnsi="Times New Roman" w:cs="Times New Roman"/>
          <w:b/>
          <w:bCs/>
          <w:sz w:val="20"/>
          <w:szCs w:val="20"/>
          <w:lang w:val="en-US"/>
        </w:rPr>
      </w:pPr>
    </w:p>
    <w:p w14:paraId="473E189A" w14:textId="77777777" w:rsidR="001561AB" w:rsidRDefault="001561AB" w:rsidP="001A4E13">
      <w:pPr>
        <w:jc w:val="center"/>
        <w:rPr>
          <w:rFonts w:ascii="Times New Roman" w:hAnsi="Times New Roman" w:cs="Times New Roman"/>
          <w:b/>
          <w:bCs/>
          <w:sz w:val="20"/>
          <w:szCs w:val="20"/>
          <w:lang w:val="en-US"/>
        </w:rPr>
      </w:pPr>
    </w:p>
    <w:p w14:paraId="1A802480" w14:textId="77777777" w:rsidR="00D72DF3" w:rsidRDefault="00D72DF3" w:rsidP="001A4E13">
      <w:pPr>
        <w:jc w:val="center"/>
        <w:rPr>
          <w:rFonts w:ascii="Times New Roman" w:hAnsi="Times New Roman" w:cs="Times New Roman"/>
          <w:b/>
          <w:bCs/>
          <w:sz w:val="20"/>
          <w:szCs w:val="20"/>
          <w:lang w:val="en-US"/>
        </w:rPr>
      </w:pPr>
    </w:p>
    <w:p w14:paraId="799084A2" w14:textId="77777777" w:rsidR="00D72DF3" w:rsidRDefault="00D72DF3" w:rsidP="001A4E13">
      <w:pPr>
        <w:jc w:val="center"/>
        <w:rPr>
          <w:rFonts w:ascii="Times New Roman" w:hAnsi="Times New Roman" w:cs="Times New Roman"/>
          <w:b/>
          <w:bCs/>
          <w:sz w:val="20"/>
          <w:szCs w:val="20"/>
          <w:lang w:val="en-US"/>
        </w:rPr>
      </w:pPr>
    </w:p>
    <w:p w14:paraId="79083E61" w14:textId="77777777" w:rsidR="00D72DF3" w:rsidRDefault="00D72DF3" w:rsidP="001A4E13">
      <w:pPr>
        <w:jc w:val="center"/>
        <w:rPr>
          <w:rFonts w:ascii="Times New Roman" w:hAnsi="Times New Roman" w:cs="Times New Roman"/>
          <w:b/>
          <w:bCs/>
          <w:sz w:val="20"/>
          <w:szCs w:val="20"/>
          <w:lang w:val="en-US"/>
        </w:rPr>
      </w:pPr>
    </w:p>
    <w:p w14:paraId="6712920F" w14:textId="77777777" w:rsidR="00D72DF3" w:rsidRDefault="00D72DF3" w:rsidP="001A4E13">
      <w:pPr>
        <w:jc w:val="center"/>
        <w:rPr>
          <w:rFonts w:ascii="Times New Roman" w:hAnsi="Times New Roman" w:cs="Times New Roman"/>
          <w:b/>
          <w:bCs/>
          <w:sz w:val="20"/>
          <w:szCs w:val="20"/>
          <w:lang w:val="en-US"/>
        </w:rPr>
      </w:pPr>
    </w:p>
    <w:p w14:paraId="406BEB40" w14:textId="77777777" w:rsidR="00D72DF3" w:rsidRDefault="00D72DF3" w:rsidP="001A4E13">
      <w:pPr>
        <w:jc w:val="center"/>
        <w:rPr>
          <w:rFonts w:ascii="Times New Roman" w:hAnsi="Times New Roman" w:cs="Times New Roman"/>
          <w:b/>
          <w:bCs/>
          <w:sz w:val="20"/>
          <w:szCs w:val="20"/>
          <w:lang w:val="en-US"/>
        </w:rPr>
      </w:pPr>
    </w:p>
    <w:p w14:paraId="5DECEBE1" w14:textId="77777777" w:rsidR="00D72DF3" w:rsidRDefault="00D72DF3" w:rsidP="001A4E13">
      <w:pPr>
        <w:jc w:val="center"/>
        <w:rPr>
          <w:rFonts w:ascii="Times New Roman" w:hAnsi="Times New Roman" w:cs="Times New Roman"/>
          <w:b/>
          <w:bCs/>
          <w:sz w:val="20"/>
          <w:szCs w:val="20"/>
          <w:lang w:val="en-US"/>
        </w:rPr>
      </w:pPr>
    </w:p>
    <w:p w14:paraId="635C00D2" w14:textId="77777777" w:rsidR="00D72DF3" w:rsidRDefault="00D72DF3" w:rsidP="001A4E13">
      <w:pPr>
        <w:jc w:val="center"/>
        <w:rPr>
          <w:rFonts w:ascii="Times New Roman" w:hAnsi="Times New Roman" w:cs="Times New Roman"/>
          <w:b/>
          <w:bCs/>
          <w:sz w:val="20"/>
          <w:szCs w:val="20"/>
          <w:lang w:val="en-US"/>
        </w:rPr>
      </w:pPr>
    </w:p>
    <w:p w14:paraId="0275F568" w14:textId="77777777" w:rsidR="00D72DF3" w:rsidRDefault="00D72DF3" w:rsidP="001A4E13">
      <w:pPr>
        <w:jc w:val="center"/>
        <w:rPr>
          <w:rFonts w:ascii="Times New Roman" w:hAnsi="Times New Roman" w:cs="Times New Roman"/>
          <w:b/>
          <w:bCs/>
          <w:sz w:val="20"/>
          <w:szCs w:val="20"/>
          <w:lang w:val="en-US"/>
        </w:rPr>
      </w:pPr>
    </w:p>
    <w:p w14:paraId="782FE673" w14:textId="77777777" w:rsidR="00D72DF3" w:rsidRDefault="00D72DF3" w:rsidP="001A4E13">
      <w:pPr>
        <w:jc w:val="center"/>
        <w:rPr>
          <w:rFonts w:ascii="Times New Roman" w:hAnsi="Times New Roman" w:cs="Times New Roman"/>
          <w:b/>
          <w:bCs/>
          <w:sz w:val="20"/>
          <w:szCs w:val="20"/>
          <w:lang w:val="en-US"/>
        </w:rPr>
      </w:pPr>
    </w:p>
    <w:p w14:paraId="42543439" w14:textId="77777777" w:rsidR="00D72DF3" w:rsidRDefault="00D72DF3" w:rsidP="001A4E13">
      <w:pPr>
        <w:jc w:val="center"/>
        <w:rPr>
          <w:rFonts w:ascii="Times New Roman" w:hAnsi="Times New Roman" w:cs="Times New Roman"/>
          <w:b/>
          <w:bCs/>
          <w:sz w:val="20"/>
          <w:szCs w:val="20"/>
          <w:lang w:val="en-US"/>
        </w:rPr>
      </w:pPr>
    </w:p>
    <w:p w14:paraId="29D28DF0" w14:textId="77777777" w:rsidR="00D72DF3" w:rsidRDefault="00D72DF3" w:rsidP="001A4E13">
      <w:pPr>
        <w:jc w:val="center"/>
        <w:rPr>
          <w:rFonts w:ascii="Times New Roman" w:hAnsi="Times New Roman" w:cs="Times New Roman"/>
          <w:b/>
          <w:bCs/>
          <w:sz w:val="20"/>
          <w:szCs w:val="20"/>
          <w:lang w:val="en-US"/>
        </w:rPr>
      </w:pPr>
    </w:p>
    <w:p w14:paraId="336800AD" w14:textId="77777777" w:rsidR="00D72DF3" w:rsidRDefault="00D72DF3" w:rsidP="001A4E13">
      <w:pPr>
        <w:jc w:val="center"/>
        <w:rPr>
          <w:rFonts w:ascii="Times New Roman" w:hAnsi="Times New Roman" w:cs="Times New Roman"/>
          <w:b/>
          <w:bCs/>
          <w:sz w:val="20"/>
          <w:szCs w:val="20"/>
          <w:lang w:val="en-US"/>
        </w:rPr>
      </w:pPr>
    </w:p>
    <w:p w14:paraId="5E0142D7" w14:textId="77777777" w:rsidR="00D72DF3" w:rsidRDefault="00D72DF3" w:rsidP="001A4E13">
      <w:pPr>
        <w:jc w:val="center"/>
        <w:rPr>
          <w:rFonts w:ascii="Times New Roman" w:hAnsi="Times New Roman" w:cs="Times New Roman"/>
          <w:b/>
          <w:bCs/>
          <w:sz w:val="20"/>
          <w:szCs w:val="20"/>
          <w:lang w:val="en-US"/>
        </w:rPr>
      </w:pPr>
    </w:p>
    <w:p w14:paraId="29ACC7F8" w14:textId="77777777" w:rsidR="00D72DF3" w:rsidRDefault="00D72DF3" w:rsidP="001A4E13">
      <w:pPr>
        <w:jc w:val="center"/>
        <w:rPr>
          <w:rFonts w:ascii="Times New Roman" w:hAnsi="Times New Roman" w:cs="Times New Roman"/>
          <w:b/>
          <w:bCs/>
          <w:sz w:val="20"/>
          <w:szCs w:val="20"/>
          <w:lang w:val="en-US"/>
        </w:rPr>
      </w:pPr>
    </w:p>
    <w:p w14:paraId="28F97D27" w14:textId="77777777" w:rsidR="00D72DF3" w:rsidRDefault="00D72DF3" w:rsidP="001A4E13">
      <w:pPr>
        <w:jc w:val="center"/>
        <w:rPr>
          <w:rFonts w:ascii="Times New Roman" w:hAnsi="Times New Roman" w:cs="Times New Roman"/>
          <w:b/>
          <w:bCs/>
          <w:sz w:val="20"/>
          <w:szCs w:val="20"/>
          <w:lang w:val="en-US"/>
        </w:rPr>
      </w:pPr>
    </w:p>
    <w:p w14:paraId="569B36F8" w14:textId="77777777" w:rsidR="00D72DF3" w:rsidRDefault="00D72DF3" w:rsidP="001A4E13">
      <w:pPr>
        <w:jc w:val="center"/>
        <w:rPr>
          <w:rFonts w:ascii="Times New Roman" w:hAnsi="Times New Roman" w:cs="Times New Roman"/>
          <w:b/>
          <w:bCs/>
          <w:sz w:val="20"/>
          <w:szCs w:val="20"/>
          <w:lang w:val="en-US"/>
        </w:rPr>
      </w:pPr>
    </w:p>
    <w:p w14:paraId="492D23A2" w14:textId="77777777" w:rsidR="00D72DF3" w:rsidRDefault="00D72DF3" w:rsidP="001A4E13">
      <w:pPr>
        <w:jc w:val="center"/>
        <w:rPr>
          <w:rFonts w:ascii="Times New Roman" w:hAnsi="Times New Roman" w:cs="Times New Roman"/>
          <w:b/>
          <w:bCs/>
          <w:sz w:val="20"/>
          <w:szCs w:val="20"/>
          <w:lang w:val="en-US"/>
        </w:rPr>
      </w:pPr>
    </w:p>
    <w:p w14:paraId="611E16C7" w14:textId="77777777" w:rsidR="00D72DF3" w:rsidRDefault="00D72DF3" w:rsidP="001A4E13">
      <w:pPr>
        <w:jc w:val="center"/>
        <w:rPr>
          <w:rFonts w:ascii="Times New Roman" w:hAnsi="Times New Roman" w:cs="Times New Roman"/>
          <w:b/>
          <w:bCs/>
          <w:sz w:val="20"/>
          <w:szCs w:val="20"/>
          <w:lang w:val="en-US"/>
        </w:rPr>
      </w:pPr>
    </w:p>
    <w:p w14:paraId="333F0643" w14:textId="77777777" w:rsidR="00D72DF3" w:rsidRDefault="00D72DF3" w:rsidP="001A4E13">
      <w:pPr>
        <w:jc w:val="center"/>
        <w:rPr>
          <w:rFonts w:ascii="Times New Roman" w:hAnsi="Times New Roman" w:cs="Times New Roman"/>
          <w:b/>
          <w:bCs/>
          <w:sz w:val="20"/>
          <w:szCs w:val="20"/>
          <w:lang w:val="en-US"/>
        </w:rPr>
      </w:pPr>
    </w:p>
    <w:p w14:paraId="13F8997A" w14:textId="77777777" w:rsidR="00D72DF3" w:rsidRDefault="00D72DF3" w:rsidP="001A4E13">
      <w:pPr>
        <w:jc w:val="center"/>
        <w:rPr>
          <w:rFonts w:ascii="Times New Roman" w:hAnsi="Times New Roman" w:cs="Times New Roman"/>
          <w:b/>
          <w:bCs/>
          <w:sz w:val="20"/>
          <w:szCs w:val="20"/>
          <w:lang w:val="en-US"/>
        </w:rPr>
      </w:pPr>
    </w:p>
    <w:p w14:paraId="6BD6BF29" w14:textId="77777777" w:rsidR="00D72DF3" w:rsidRDefault="00D72DF3" w:rsidP="001A4E13">
      <w:pPr>
        <w:jc w:val="center"/>
        <w:rPr>
          <w:rFonts w:ascii="Times New Roman" w:hAnsi="Times New Roman" w:cs="Times New Roman"/>
          <w:b/>
          <w:bCs/>
          <w:sz w:val="20"/>
          <w:szCs w:val="20"/>
          <w:lang w:val="en-US"/>
        </w:rPr>
      </w:pPr>
    </w:p>
    <w:p w14:paraId="7CEBDDD0" w14:textId="77777777" w:rsidR="00D72DF3" w:rsidRDefault="00D72DF3" w:rsidP="001A4E13">
      <w:pPr>
        <w:jc w:val="center"/>
        <w:rPr>
          <w:rFonts w:ascii="Times New Roman" w:hAnsi="Times New Roman" w:cs="Times New Roman"/>
          <w:b/>
          <w:bCs/>
          <w:sz w:val="20"/>
          <w:szCs w:val="20"/>
          <w:lang w:val="en-US"/>
        </w:rPr>
      </w:pPr>
    </w:p>
    <w:p w14:paraId="22533BFD" w14:textId="77777777" w:rsidR="00D72DF3" w:rsidRDefault="00D72DF3" w:rsidP="001A4E13">
      <w:pPr>
        <w:jc w:val="center"/>
        <w:rPr>
          <w:rFonts w:ascii="Times New Roman" w:hAnsi="Times New Roman" w:cs="Times New Roman"/>
          <w:b/>
          <w:bCs/>
          <w:sz w:val="20"/>
          <w:szCs w:val="20"/>
          <w:lang w:val="en-US"/>
        </w:rPr>
      </w:pPr>
    </w:p>
    <w:p w14:paraId="6FDF4825" w14:textId="77777777" w:rsidR="00D72DF3" w:rsidRDefault="00D72DF3" w:rsidP="001A4E13">
      <w:pPr>
        <w:jc w:val="center"/>
        <w:rPr>
          <w:rFonts w:ascii="Times New Roman" w:hAnsi="Times New Roman" w:cs="Times New Roman"/>
          <w:b/>
          <w:bCs/>
          <w:sz w:val="20"/>
          <w:szCs w:val="20"/>
          <w:lang w:val="en-US"/>
        </w:rPr>
      </w:pPr>
    </w:p>
    <w:p w14:paraId="158EAEA0" w14:textId="77777777" w:rsidR="00D72DF3" w:rsidRDefault="00D72DF3" w:rsidP="001A4E13">
      <w:pPr>
        <w:jc w:val="center"/>
        <w:rPr>
          <w:rFonts w:ascii="Times New Roman" w:hAnsi="Times New Roman" w:cs="Times New Roman"/>
          <w:b/>
          <w:bCs/>
          <w:sz w:val="20"/>
          <w:szCs w:val="20"/>
          <w:lang w:val="en-US"/>
        </w:rPr>
      </w:pPr>
    </w:p>
    <w:p w14:paraId="24C2B0EF" w14:textId="77777777" w:rsidR="001561AB" w:rsidRDefault="001561AB" w:rsidP="002C297B">
      <w:pPr>
        <w:rPr>
          <w:rFonts w:ascii="Times New Roman" w:hAnsi="Times New Roman" w:cs="Times New Roman"/>
          <w:b/>
          <w:bCs/>
          <w:sz w:val="20"/>
          <w:szCs w:val="20"/>
          <w:lang w:val="en-US"/>
        </w:rPr>
      </w:pPr>
    </w:p>
    <w:p w14:paraId="68FC1B55" w14:textId="77777777" w:rsidR="001561AB" w:rsidRDefault="001561AB" w:rsidP="002C297B">
      <w:pPr>
        <w:rPr>
          <w:rFonts w:ascii="Times New Roman" w:hAnsi="Times New Roman" w:cs="Times New Roman"/>
          <w:b/>
          <w:bCs/>
          <w:sz w:val="20"/>
          <w:szCs w:val="20"/>
          <w:lang w:val="en-US"/>
        </w:rPr>
      </w:pPr>
    </w:p>
    <w:p w14:paraId="762D0C42" w14:textId="77777777" w:rsidR="001561AB" w:rsidRDefault="001561AB" w:rsidP="00931081">
      <w:pPr>
        <w:jc w:val="center"/>
        <w:rPr>
          <w:rFonts w:ascii="Times New Roman" w:hAnsi="Times New Roman" w:cs="Times New Roman"/>
          <w:b/>
          <w:bCs/>
          <w:sz w:val="20"/>
          <w:szCs w:val="20"/>
          <w:lang w:val="en-US"/>
        </w:rPr>
      </w:pPr>
    </w:p>
    <w:p w14:paraId="4B558583" w14:textId="2AB17D9F" w:rsidR="00931081" w:rsidRDefault="00931081" w:rsidP="002C297B">
      <w:pPr>
        <w:pStyle w:val="Heading1"/>
      </w:pPr>
      <w:bookmarkStart w:id="2" w:name="_Toc136507765"/>
      <w:r>
        <w:lastRenderedPageBreak/>
        <w:t>LIST OF TABLES &amp; FIGURES</w:t>
      </w:r>
      <w:bookmarkEnd w:id="2"/>
    </w:p>
    <w:p w14:paraId="3C2F6339" w14:textId="77777777" w:rsidR="00931081" w:rsidRPr="0096446A" w:rsidRDefault="00931081" w:rsidP="00931081">
      <w:pPr>
        <w:rPr>
          <w:rFonts w:ascii="Times New Roman" w:hAnsi="Times New Roman" w:cs="Times New Roman"/>
          <w:sz w:val="20"/>
          <w:szCs w:val="20"/>
          <w:lang w:val="en-US"/>
        </w:rPr>
      </w:pPr>
    </w:p>
    <w:p w14:paraId="7419A664" w14:textId="691C3A59" w:rsidR="006441CA" w:rsidRPr="001561AB" w:rsidRDefault="006441CA">
      <w:pPr>
        <w:pStyle w:val="TableofFigures"/>
        <w:tabs>
          <w:tab w:val="right" w:leader="dot" w:pos="8494"/>
        </w:tabs>
        <w:rPr>
          <w:rFonts w:ascii="Times New Roman" w:eastAsiaTheme="minorEastAsia" w:hAnsi="Times New Roman" w:cs="Times New Roman"/>
          <w:noProof/>
          <w:kern w:val="2"/>
          <w:sz w:val="20"/>
          <w:szCs w:val="20"/>
          <w:lang w:eastAsia="en-GB"/>
          <w14:ligatures w14:val="standardContextual"/>
        </w:rPr>
      </w:pPr>
      <w:r w:rsidRPr="006441CA">
        <w:rPr>
          <w:rFonts w:ascii="Times New Roman" w:hAnsi="Times New Roman" w:cs="Times New Roman"/>
          <w:sz w:val="20"/>
          <w:szCs w:val="20"/>
          <w:lang w:val="en-US"/>
        </w:rPr>
        <w:fldChar w:fldCharType="begin"/>
      </w:r>
      <w:r w:rsidRPr="006441CA">
        <w:rPr>
          <w:rFonts w:ascii="Times New Roman" w:hAnsi="Times New Roman" w:cs="Times New Roman"/>
          <w:sz w:val="20"/>
          <w:szCs w:val="20"/>
          <w:lang w:val="en-US"/>
        </w:rPr>
        <w:instrText xml:space="preserve"> TOC \h \z \c "Table" </w:instrText>
      </w:r>
      <w:r w:rsidRPr="006441CA">
        <w:rPr>
          <w:rFonts w:ascii="Times New Roman" w:hAnsi="Times New Roman" w:cs="Times New Roman"/>
          <w:sz w:val="20"/>
          <w:szCs w:val="20"/>
          <w:lang w:val="en-US"/>
        </w:rPr>
        <w:fldChar w:fldCharType="separate"/>
      </w:r>
      <w:hyperlink w:anchor="_Toc136505622" w:history="1">
        <w:r w:rsidRPr="001561AB">
          <w:rPr>
            <w:rStyle w:val="Hyperlink"/>
            <w:rFonts w:ascii="Times New Roman" w:hAnsi="Times New Roman" w:cs="Times New Roman"/>
            <w:noProof/>
            <w:sz w:val="20"/>
            <w:szCs w:val="20"/>
          </w:rPr>
          <w:t>Table 1</w:t>
        </w:r>
        <w:r w:rsidRPr="001561AB">
          <w:rPr>
            <w:rStyle w:val="Hyperlink"/>
            <w:rFonts w:ascii="Times New Roman" w:hAnsi="Times New Roman" w:cs="Times New Roman"/>
            <w:noProof/>
            <w:sz w:val="20"/>
            <w:szCs w:val="20"/>
            <w:lang w:val="en-US"/>
          </w:rPr>
          <w:t xml:space="preserve">: </w:t>
        </w:r>
        <w:r w:rsidRPr="001561AB">
          <w:rPr>
            <w:rStyle w:val="Hyperlink"/>
            <w:rFonts w:ascii="Times New Roman" w:hAnsi="Times New Roman" w:cs="Times New Roman"/>
            <w:noProof/>
            <w:sz w:val="20"/>
            <w:szCs w:val="20"/>
          </w:rPr>
          <w:t>Biodata of Interview Respondents</w:t>
        </w:r>
        <w:r w:rsidRPr="001561AB">
          <w:rPr>
            <w:rFonts w:ascii="Times New Roman" w:hAnsi="Times New Roman" w:cs="Times New Roman"/>
            <w:noProof/>
            <w:webHidden/>
            <w:sz w:val="20"/>
            <w:szCs w:val="20"/>
          </w:rPr>
          <w:tab/>
        </w:r>
        <w:r w:rsidRPr="001561AB">
          <w:rPr>
            <w:rFonts w:ascii="Times New Roman" w:hAnsi="Times New Roman" w:cs="Times New Roman"/>
            <w:noProof/>
            <w:webHidden/>
            <w:sz w:val="20"/>
            <w:szCs w:val="20"/>
          </w:rPr>
          <w:fldChar w:fldCharType="begin"/>
        </w:r>
        <w:r w:rsidRPr="001561AB">
          <w:rPr>
            <w:rFonts w:ascii="Times New Roman" w:hAnsi="Times New Roman" w:cs="Times New Roman"/>
            <w:noProof/>
            <w:webHidden/>
            <w:sz w:val="20"/>
            <w:szCs w:val="20"/>
          </w:rPr>
          <w:instrText xml:space="preserve"> PAGEREF _Toc136505622 \h </w:instrText>
        </w:r>
        <w:r w:rsidRPr="001561AB">
          <w:rPr>
            <w:rFonts w:ascii="Times New Roman" w:hAnsi="Times New Roman" w:cs="Times New Roman"/>
            <w:noProof/>
            <w:webHidden/>
            <w:sz w:val="20"/>
            <w:szCs w:val="20"/>
          </w:rPr>
        </w:r>
        <w:r w:rsidRPr="001561AB">
          <w:rPr>
            <w:rFonts w:ascii="Times New Roman" w:hAnsi="Times New Roman" w:cs="Times New Roman"/>
            <w:noProof/>
            <w:webHidden/>
            <w:sz w:val="20"/>
            <w:szCs w:val="20"/>
          </w:rPr>
          <w:fldChar w:fldCharType="separate"/>
        </w:r>
        <w:r w:rsidRPr="001561AB">
          <w:rPr>
            <w:rFonts w:ascii="Times New Roman" w:hAnsi="Times New Roman" w:cs="Times New Roman"/>
            <w:noProof/>
            <w:webHidden/>
            <w:sz w:val="20"/>
            <w:szCs w:val="20"/>
          </w:rPr>
          <w:t>24</w:t>
        </w:r>
        <w:r w:rsidRPr="001561AB">
          <w:rPr>
            <w:rFonts w:ascii="Times New Roman" w:hAnsi="Times New Roman" w:cs="Times New Roman"/>
            <w:noProof/>
            <w:webHidden/>
            <w:sz w:val="20"/>
            <w:szCs w:val="20"/>
          </w:rPr>
          <w:fldChar w:fldCharType="end"/>
        </w:r>
      </w:hyperlink>
    </w:p>
    <w:p w14:paraId="17114C68" w14:textId="1A5CD845" w:rsidR="006441CA" w:rsidRPr="006441CA" w:rsidRDefault="00000000">
      <w:pPr>
        <w:pStyle w:val="TableofFigures"/>
        <w:tabs>
          <w:tab w:val="right" w:leader="dot" w:pos="8494"/>
        </w:tabs>
        <w:rPr>
          <w:rFonts w:eastAsiaTheme="minorEastAsia"/>
          <w:noProof/>
          <w:kern w:val="2"/>
          <w:lang w:eastAsia="en-GB"/>
          <w14:ligatures w14:val="standardContextual"/>
        </w:rPr>
      </w:pPr>
      <w:hyperlink w:anchor="_Toc136505623" w:history="1">
        <w:r w:rsidR="006441CA" w:rsidRPr="001561AB">
          <w:rPr>
            <w:rStyle w:val="Hyperlink"/>
            <w:rFonts w:ascii="Times New Roman" w:hAnsi="Times New Roman" w:cs="Times New Roman"/>
            <w:noProof/>
            <w:sz w:val="20"/>
            <w:szCs w:val="20"/>
          </w:rPr>
          <w:t>Table 2</w:t>
        </w:r>
        <w:r w:rsidR="006441CA" w:rsidRPr="001561AB">
          <w:rPr>
            <w:rStyle w:val="Hyperlink"/>
            <w:rFonts w:ascii="Times New Roman" w:hAnsi="Times New Roman" w:cs="Times New Roman"/>
            <w:noProof/>
            <w:sz w:val="20"/>
            <w:szCs w:val="20"/>
            <w:lang w:val="en-US"/>
          </w:rPr>
          <w:t>: Themes &amp; Subthemes</w:t>
        </w:r>
        <w:r w:rsidR="006441CA" w:rsidRPr="001561AB">
          <w:rPr>
            <w:rFonts w:ascii="Times New Roman" w:hAnsi="Times New Roman" w:cs="Times New Roman"/>
            <w:noProof/>
            <w:webHidden/>
            <w:sz w:val="20"/>
            <w:szCs w:val="20"/>
          </w:rPr>
          <w:tab/>
        </w:r>
        <w:r w:rsidR="006441CA" w:rsidRPr="001561AB">
          <w:rPr>
            <w:rFonts w:ascii="Times New Roman" w:hAnsi="Times New Roman" w:cs="Times New Roman"/>
            <w:noProof/>
            <w:webHidden/>
            <w:sz w:val="20"/>
            <w:szCs w:val="20"/>
          </w:rPr>
          <w:fldChar w:fldCharType="begin"/>
        </w:r>
        <w:r w:rsidR="006441CA" w:rsidRPr="001561AB">
          <w:rPr>
            <w:rFonts w:ascii="Times New Roman" w:hAnsi="Times New Roman" w:cs="Times New Roman"/>
            <w:noProof/>
            <w:webHidden/>
            <w:sz w:val="20"/>
            <w:szCs w:val="20"/>
          </w:rPr>
          <w:instrText xml:space="preserve"> PAGEREF _Toc136505623 \h </w:instrText>
        </w:r>
        <w:r w:rsidR="006441CA" w:rsidRPr="001561AB">
          <w:rPr>
            <w:rFonts w:ascii="Times New Roman" w:hAnsi="Times New Roman" w:cs="Times New Roman"/>
            <w:noProof/>
            <w:webHidden/>
            <w:sz w:val="20"/>
            <w:szCs w:val="20"/>
          </w:rPr>
        </w:r>
        <w:r w:rsidR="006441CA" w:rsidRPr="001561AB">
          <w:rPr>
            <w:rFonts w:ascii="Times New Roman" w:hAnsi="Times New Roman" w:cs="Times New Roman"/>
            <w:noProof/>
            <w:webHidden/>
            <w:sz w:val="20"/>
            <w:szCs w:val="20"/>
          </w:rPr>
          <w:fldChar w:fldCharType="separate"/>
        </w:r>
        <w:r w:rsidR="006441CA" w:rsidRPr="001561AB">
          <w:rPr>
            <w:rFonts w:ascii="Times New Roman" w:hAnsi="Times New Roman" w:cs="Times New Roman"/>
            <w:noProof/>
            <w:webHidden/>
            <w:sz w:val="20"/>
            <w:szCs w:val="20"/>
          </w:rPr>
          <w:t>25</w:t>
        </w:r>
        <w:r w:rsidR="006441CA" w:rsidRPr="001561AB">
          <w:rPr>
            <w:rFonts w:ascii="Times New Roman" w:hAnsi="Times New Roman" w:cs="Times New Roman"/>
            <w:noProof/>
            <w:webHidden/>
            <w:sz w:val="20"/>
            <w:szCs w:val="20"/>
          </w:rPr>
          <w:fldChar w:fldCharType="end"/>
        </w:r>
      </w:hyperlink>
    </w:p>
    <w:p w14:paraId="699C3097" w14:textId="0DACFD63" w:rsidR="009E0D53" w:rsidRPr="006441CA" w:rsidRDefault="006441CA" w:rsidP="0096446A">
      <w:pPr>
        <w:rPr>
          <w:rFonts w:ascii="Times New Roman" w:hAnsi="Times New Roman" w:cs="Times New Roman"/>
          <w:sz w:val="20"/>
          <w:szCs w:val="20"/>
          <w:lang w:val="en-US"/>
        </w:rPr>
      </w:pPr>
      <w:r w:rsidRPr="006441CA">
        <w:rPr>
          <w:rFonts w:ascii="Times New Roman" w:hAnsi="Times New Roman" w:cs="Times New Roman"/>
          <w:sz w:val="20"/>
          <w:szCs w:val="20"/>
          <w:lang w:val="en-US"/>
        </w:rPr>
        <w:fldChar w:fldCharType="end"/>
      </w:r>
    </w:p>
    <w:p w14:paraId="48D36255" w14:textId="77777777" w:rsidR="009E0D53" w:rsidRDefault="009E0D53" w:rsidP="006441CA">
      <w:pPr>
        <w:rPr>
          <w:rFonts w:ascii="Times New Roman" w:hAnsi="Times New Roman" w:cs="Times New Roman"/>
          <w:b/>
          <w:bCs/>
          <w:sz w:val="20"/>
          <w:szCs w:val="20"/>
          <w:lang w:val="en-US"/>
        </w:rPr>
      </w:pPr>
    </w:p>
    <w:p w14:paraId="14A6FE8F" w14:textId="79BC95C2" w:rsidR="001561AB" w:rsidRPr="001561AB" w:rsidRDefault="001561AB">
      <w:pPr>
        <w:pStyle w:val="TableofFigures"/>
        <w:tabs>
          <w:tab w:val="right" w:leader="dot" w:pos="8494"/>
        </w:tabs>
        <w:rPr>
          <w:rFonts w:ascii="Times New Roman" w:eastAsiaTheme="minorEastAsia" w:hAnsi="Times New Roman" w:cs="Times New Roman"/>
          <w:noProof/>
          <w:kern w:val="2"/>
          <w:sz w:val="20"/>
          <w:szCs w:val="20"/>
          <w:lang w:eastAsia="en-GB"/>
          <w14:ligatures w14:val="standardContextual"/>
        </w:rPr>
      </w:pPr>
      <w:r w:rsidRPr="001561AB">
        <w:rPr>
          <w:rFonts w:ascii="Times New Roman" w:hAnsi="Times New Roman" w:cs="Times New Roman"/>
          <w:sz w:val="20"/>
          <w:szCs w:val="20"/>
          <w:lang w:val="en-US"/>
        </w:rPr>
        <w:fldChar w:fldCharType="begin"/>
      </w:r>
      <w:r w:rsidRPr="001561AB">
        <w:rPr>
          <w:rFonts w:ascii="Times New Roman" w:hAnsi="Times New Roman" w:cs="Times New Roman"/>
          <w:sz w:val="20"/>
          <w:szCs w:val="20"/>
          <w:lang w:val="en-US"/>
        </w:rPr>
        <w:instrText xml:space="preserve"> TOC \h \z \c "Figure" </w:instrText>
      </w:r>
      <w:r w:rsidRPr="001561AB">
        <w:rPr>
          <w:rFonts w:ascii="Times New Roman" w:hAnsi="Times New Roman" w:cs="Times New Roman"/>
          <w:sz w:val="20"/>
          <w:szCs w:val="20"/>
          <w:lang w:val="en-US"/>
        </w:rPr>
        <w:fldChar w:fldCharType="separate"/>
      </w:r>
      <w:hyperlink w:anchor="_Toc136505951" w:history="1">
        <w:r w:rsidRPr="001561AB">
          <w:rPr>
            <w:rStyle w:val="Hyperlink"/>
            <w:rFonts w:ascii="Times New Roman" w:hAnsi="Times New Roman" w:cs="Times New Roman"/>
            <w:noProof/>
            <w:sz w:val="20"/>
            <w:szCs w:val="20"/>
          </w:rPr>
          <w:t>Figure 1</w:t>
        </w:r>
        <w:r w:rsidRPr="001561AB">
          <w:rPr>
            <w:rStyle w:val="Hyperlink"/>
            <w:rFonts w:ascii="Times New Roman" w:hAnsi="Times New Roman" w:cs="Times New Roman"/>
            <w:noProof/>
            <w:sz w:val="20"/>
            <w:szCs w:val="20"/>
            <w:lang w:val="en-US"/>
          </w:rPr>
          <w:t>: Conceptual Framework</w:t>
        </w:r>
        <w:r w:rsidRPr="001561AB">
          <w:rPr>
            <w:rFonts w:ascii="Times New Roman" w:hAnsi="Times New Roman" w:cs="Times New Roman"/>
            <w:noProof/>
            <w:webHidden/>
            <w:sz w:val="20"/>
            <w:szCs w:val="20"/>
          </w:rPr>
          <w:tab/>
        </w:r>
        <w:r w:rsidRPr="001561AB">
          <w:rPr>
            <w:rFonts w:ascii="Times New Roman" w:hAnsi="Times New Roman" w:cs="Times New Roman"/>
            <w:noProof/>
            <w:webHidden/>
            <w:sz w:val="20"/>
            <w:szCs w:val="20"/>
          </w:rPr>
          <w:fldChar w:fldCharType="begin"/>
        </w:r>
        <w:r w:rsidRPr="001561AB">
          <w:rPr>
            <w:rFonts w:ascii="Times New Roman" w:hAnsi="Times New Roman" w:cs="Times New Roman"/>
            <w:noProof/>
            <w:webHidden/>
            <w:sz w:val="20"/>
            <w:szCs w:val="20"/>
          </w:rPr>
          <w:instrText xml:space="preserve"> PAGEREF _Toc136505951 \h </w:instrText>
        </w:r>
        <w:r w:rsidRPr="001561AB">
          <w:rPr>
            <w:rFonts w:ascii="Times New Roman" w:hAnsi="Times New Roman" w:cs="Times New Roman"/>
            <w:noProof/>
            <w:webHidden/>
            <w:sz w:val="20"/>
            <w:szCs w:val="20"/>
          </w:rPr>
        </w:r>
        <w:r w:rsidRPr="001561AB">
          <w:rPr>
            <w:rFonts w:ascii="Times New Roman" w:hAnsi="Times New Roman" w:cs="Times New Roman"/>
            <w:noProof/>
            <w:webHidden/>
            <w:sz w:val="20"/>
            <w:szCs w:val="20"/>
          </w:rPr>
          <w:fldChar w:fldCharType="separate"/>
        </w:r>
        <w:r w:rsidRPr="001561AB">
          <w:rPr>
            <w:rFonts w:ascii="Times New Roman" w:hAnsi="Times New Roman" w:cs="Times New Roman"/>
            <w:noProof/>
            <w:webHidden/>
            <w:sz w:val="20"/>
            <w:szCs w:val="20"/>
          </w:rPr>
          <w:t>17</w:t>
        </w:r>
        <w:r w:rsidRPr="001561AB">
          <w:rPr>
            <w:rFonts w:ascii="Times New Roman" w:hAnsi="Times New Roman" w:cs="Times New Roman"/>
            <w:noProof/>
            <w:webHidden/>
            <w:sz w:val="20"/>
            <w:szCs w:val="20"/>
          </w:rPr>
          <w:fldChar w:fldCharType="end"/>
        </w:r>
      </w:hyperlink>
    </w:p>
    <w:p w14:paraId="65807609" w14:textId="104222AA" w:rsidR="001561AB" w:rsidRPr="001561AB" w:rsidRDefault="00000000">
      <w:pPr>
        <w:pStyle w:val="TableofFigures"/>
        <w:tabs>
          <w:tab w:val="right" w:leader="dot" w:pos="8494"/>
        </w:tabs>
        <w:rPr>
          <w:rFonts w:ascii="Times New Roman" w:eastAsiaTheme="minorEastAsia" w:hAnsi="Times New Roman" w:cs="Times New Roman"/>
          <w:noProof/>
          <w:kern w:val="2"/>
          <w:sz w:val="20"/>
          <w:szCs w:val="20"/>
          <w:lang w:eastAsia="en-GB"/>
          <w14:ligatures w14:val="standardContextual"/>
        </w:rPr>
      </w:pPr>
      <w:hyperlink w:anchor="_Toc136505952" w:history="1">
        <w:r w:rsidR="001561AB" w:rsidRPr="001561AB">
          <w:rPr>
            <w:rStyle w:val="Hyperlink"/>
            <w:rFonts w:ascii="Times New Roman" w:hAnsi="Times New Roman" w:cs="Times New Roman"/>
            <w:noProof/>
            <w:sz w:val="20"/>
            <w:szCs w:val="20"/>
          </w:rPr>
          <w:t>Figure 2</w:t>
        </w:r>
        <w:r w:rsidR="001561AB" w:rsidRPr="001561AB">
          <w:rPr>
            <w:rStyle w:val="Hyperlink"/>
            <w:rFonts w:ascii="Times New Roman" w:hAnsi="Times New Roman" w:cs="Times New Roman"/>
            <w:noProof/>
            <w:sz w:val="20"/>
            <w:szCs w:val="20"/>
            <w:lang w:val="en-US"/>
          </w:rPr>
          <w:t>: Adapted from the research onion</w:t>
        </w:r>
        <w:r w:rsidR="001561AB" w:rsidRPr="001561AB">
          <w:rPr>
            <w:rFonts w:ascii="Times New Roman" w:hAnsi="Times New Roman" w:cs="Times New Roman"/>
            <w:noProof/>
            <w:webHidden/>
            <w:sz w:val="20"/>
            <w:szCs w:val="20"/>
          </w:rPr>
          <w:tab/>
        </w:r>
        <w:r w:rsidR="001561AB" w:rsidRPr="001561AB">
          <w:rPr>
            <w:rFonts w:ascii="Times New Roman" w:hAnsi="Times New Roman" w:cs="Times New Roman"/>
            <w:noProof/>
            <w:webHidden/>
            <w:sz w:val="20"/>
            <w:szCs w:val="20"/>
          </w:rPr>
          <w:fldChar w:fldCharType="begin"/>
        </w:r>
        <w:r w:rsidR="001561AB" w:rsidRPr="001561AB">
          <w:rPr>
            <w:rFonts w:ascii="Times New Roman" w:hAnsi="Times New Roman" w:cs="Times New Roman"/>
            <w:noProof/>
            <w:webHidden/>
            <w:sz w:val="20"/>
            <w:szCs w:val="20"/>
          </w:rPr>
          <w:instrText xml:space="preserve"> PAGEREF _Toc136505952 \h </w:instrText>
        </w:r>
        <w:r w:rsidR="001561AB" w:rsidRPr="001561AB">
          <w:rPr>
            <w:rFonts w:ascii="Times New Roman" w:hAnsi="Times New Roman" w:cs="Times New Roman"/>
            <w:noProof/>
            <w:webHidden/>
            <w:sz w:val="20"/>
            <w:szCs w:val="20"/>
          </w:rPr>
        </w:r>
        <w:r w:rsidR="001561AB" w:rsidRPr="001561AB">
          <w:rPr>
            <w:rFonts w:ascii="Times New Roman" w:hAnsi="Times New Roman" w:cs="Times New Roman"/>
            <w:noProof/>
            <w:webHidden/>
            <w:sz w:val="20"/>
            <w:szCs w:val="20"/>
          </w:rPr>
          <w:fldChar w:fldCharType="separate"/>
        </w:r>
        <w:r w:rsidR="001561AB" w:rsidRPr="001561AB">
          <w:rPr>
            <w:rFonts w:ascii="Times New Roman" w:hAnsi="Times New Roman" w:cs="Times New Roman"/>
            <w:noProof/>
            <w:webHidden/>
            <w:sz w:val="20"/>
            <w:szCs w:val="20"/>
          </w:rPr>
          <w:t>18</w:t>
        </w:r>
        <w:r w:rsidR="001561AB" w:rsidRPr="001561AB">
          <w:rPr>
            <w:rFonts w:ascii="Times New Roman" w:hAnsi="Times New Roman" w:cs="Times New Roman"/>
            <w:noProof/>
            <w:webHidden/>
            <w:sz w:val="20"/>
            <w:szCs w:val="20"/>
          </w:rPr>
          <w:fldChar w:fldCharType="end"/>
        </w:r>
      </w:hyperlink>
    </w:p>
    <w:p w14:paraId="0C3D190E" w14:textId="70C7A785" w:rsidR="001561AB" w:rsidRPr="001561AB" w:rsidRDefault="00000000">
      <w:pPr>
        <w:pStyle w:val="TableofFigures"/>
        <w:tabs>
          <w:tab w:val="right" w:leader="dot" w:pos="8494"/>
        </w:tabs>
        <w:rPr>
          <w:rFonts w:ascii="Times New Roman" w:eastAsiaTheme="minorEastAsia" w:hAnsi="Times New Roman" w:cs="Times New Roman"/>
          <w:noProof/>
          <w:kern w:val="2"/>
          <w:sz w:val="20"/>
          <w:szCs w:val="20"/>
          <w:lang w:eastAsia="en-GB"/>
          <w14:ligatures w14:val="standardContextual"/>
        </w:rPr>
      </w:pPr>
      <w:hyperlink w:anchor="_Toc136505953" w:history="1">
        <w:r w:rsidR="001561AB" w:rsidRPr="001561AB">
          <w:rPr>
            <w:rStyle w:val="Hyperlink"/>
            <w:rFonts w:ascii="Times New Roman" w:hAnsi="Times New Roman" w:cs="Times New Roman"/>
            <w:noProof/>
            <w:sz w:val="20"/>
            <w:szCs w:val="20"/>
          </w:rPr>
          <w:t>Figure 3</w:t>
        </w:r>
        <w:r w:rsidR="001561AB" w:rsidRPr="001561AB">
          <w:rPr>
            <w:rStyle w:val="Hyperlink"/>
            <w:rFonts w:ascii="Times New Roman" w:hAnsi="Times New Roman" w:cs="Times New Roman"/>
            <w:noProof/>
            <w:sz w:val="20"/>
            <w:szCs w:val="20"/>
            <w:lang w:val="en-US"/>
          </w:rPr>
          <w:t>: Interview sheet (Researchers Illustration)</w:t>
        </w:r>
        <w:r w:rsidR="001561AB" w:rsidRPr="001561AB">
          <w:rPr>
            <w:rFonts w:ascii="Times New Roman" w:hAnsi="Times New Roman" w:cs="Times New Roman"/>
            <w:noProof/>
            <w:webHidden/>
            <w:sz w:val="20"/>
            <w:szCs w:val="20"/>
          </w:rPr>
          <w:tab/>
        </w:r>
        <w:r w:rsidR="001561AB" w:rsidRPr="001561AB">
          <w:rPr>
            <w:rFonts w:ascii="Times New Roman" w:hAnsi="Times New Roman" w:cs="Times New Roman"/>
            <w:noProof/>
            <w:webHidden/>
            <w:sz w:val="20"/>
            <w:szCs w:val="20"/>
          </w:rPr>
          <w:fldChar w:fldCharType="begin"/>
        </w:r>
        <w:r w:rsidR="001561AB" w:rsidRPr="001561AB">
          <w:rPr>
            <w:rFonts w:ascii="Times New Roman" w:hAnsi="Times New Roman" w:cs="Times New Roman"/>
            <w:noProof/>
            <w:webHidden/>
            <w:sz w:val="20"/>
            <w:szCs w:val="20"/>
          </w:rPr>
          <w:instrText xml:space="preserve"> PAGEREF _Toc136505953 \h </w:instrText>
        </w:r>
        <w:r w:rsidR="001561AB" w:rsidRPr="001561AB">
          <w:rPr>
            <w:rFonts w:ascii="Times New Roman" w:hAnsi="Times New Roman" w:cs="Times New Roman"/>
            <w:noProof/>
            <w:webHidden/>
            <w:sz w:val="20"/>
            <w:szCs w:val="20"/>
          </w:rPr>
        </w:r>
        <w:r w:rsidR="001561AB" w:rsidRPr="001561AB">
          <w:rPr>
            <w:rFonts w:ascii="Times New Roman" w:hAnsi="Times New Roman" w:cs="Times New Roman"/>
            <w:noProof/>
            <w:webHidden/>
            <w:sz w:val="20"/>
            <w:szCs w:val="20"/>
          </w:rPr>
          <w:fldChar w:fldCharType="separate"/>
        </w:r>
        <w:r w:rsidR="001561AB" w:rsidRPr="001561AB">
          <w:rPr>
            <w:rFonts w:ascii="Times New Roman" w:hAnsi="Times New Roman" w:cs="Times New Roman"/>
            <w:noProof/>
            <w:webHidden/>
            <w:sz w:val="20"/>
            <w:szCs w:val="20"/>
          </w:rPr>
          <w:t>21</w:t>
        </w:r>
        <w:r w:rsidR="001561AB" w:rsidRPr="001561AB">
          <w:rPr>
            <w:rFonts w:ascii="Times New Roman" w:hAnsi="Times New Roman" w:cs="Times New Roman"/>
            <w:noProof/>
            <w:webHidden/>
            <w:sz w:val="20"/>
            <w:szCs w:val="20"/>
          </w:rPr>
          <w:fldChar w:fldCharType="end"/>
        </w:r>
      </w:hyperlink>
    </w:p>
    <w:p w14:paraId="672FAB87" w14:textId="1EF6E323" w:rsidR="001561AB" w:rsidRPr="001561AB" w:rsidRDefault="001561AB" w:rsidP="006441CA">
      <w:pPr>
        <w:rPr>
          <w:rFonts w:ascii="Times New Roman" w:hAnsi="Times New Roman" w:cs="Times New Roman"/>
          <w:sz w:val="20"/>
          <w:szCs w:val="20"/>
          <w:lang w:val="en-US"/>
        </w:rPr>
      </w:pPr>
      <w:r w:rsidRPr="001561AB">
        <w:rPr>
          <w:rFonts w:ascii="Times New Roman" w:hAnsi="Times New Roman" w:cs="Times New Roman"/>
          <w:sz w:val="20"/>
          <w:szCs w:val="20"/>
          <w:lang w:val="en-US"/>
        </w:rPr>
        <w:fldChar w:fldCharType="end"/>
      </w:r>
    </w:p>
    <w:p w14:paraId="1B6B901F" w14:textId="77777777" w:rsidR="009E0D53" w:rsidRPr="00340FB4" w:rsidRDefault="009E0D53" w:rsidP="00933ADF">
      <w:pPr>
        <w:jc w:val="center"/>
        <w:rPr>
          <w:rFonts w:ascii="Times New Roman" w:hAnsi="Times New Roman" w:cs="Times New Roman"/>
          <w:b/>
          <w:bCs/>
          <w:sz w:val="20"/>
          <w:szCs w:val="20"/>
          <w:lang w:val="en-US"/>
        </w:rPr>
      </w:pPr>
    </w:p>
    <w:p w14:paraId="66389616" w14:textId="77777777" w:rsidR="009E0D53" w:rsidRPr="00340FB4" w:rsidRDefault="009E0D53" w:rsidP="00933ADF">
      <w:pPr>
        <w:jc w:val="center"/>
        <w:rPr>
          <w:rFonts w:ascii="Times New Roman" w:hAnsi="Times New Roman" w:cs="Times New Roman"/>
          <w:b/>
          <w:bCs/>
          <w:sz w:val="20"/>
          <w:szCs w:val="20"/>
          <w:lang w:val="en-US"/>
        </w:rPr>
      </w:pPr>
    </w:p>
    <w:p w14:paraId="4BA5122B" w14:textId="77777777" w:rsidR="009E0D53" w:rsidRPr="00340FB4" w:rsidRDefault="009E0D53" w:rsidP="00933ADF">
      <w:pPr>
        <w:jc w:val="center"/>
        <w:rPr>
          <w:rFonts w:ascii="Times New Roman" w:hAnsi="Times New Roman" w:cs="Times New Roman"/>
          <w:b/>
          <w:bCs/>
          <w:sz w:val="20"/>
          <w:szCs w:val="20"/>
          <w:lang w:val="en-US"/>
        </w:rPr>
      </w:pPr>
    </w:p>
    <w:p w14:paraId="7E41EBE2" w14:textId="77777777" w:rsidR="009E0D53" w:rsidRPr="00340FB4" w:rsidRDefault="009E0D53" w:rsidP="00933ADF">
      <w:pPr>
        <w:jc w:val="center"/>
        <w:rPr>
          <w:rFonts w:ascii="Times New Roman" w:hAnsi="Times New Roman" w:cs="Times New Roman"/>
          <w:b/>
          <w:bCs/>
          <w:sz w:val="20"/>
          <w:szCs w:val="20"/>
          <w:lang w:val="en-US"/>
        </w:rPr>
      </w:pPr>
    </w:p>
    <w:p w14:paraId="0EEC86C3" w14:textId="77777777" w:rsidR="009E0D53" w:rsidRPr="00340FB4" w:rsidRDefault="009E0D53" w:rsidP="00933ADF">
      <w:pPr>
        <w:jc w:val="center"/>
        <w:rPr>
          <w:rFonts w:ascii="Times New Roman" w:hAnsi="Times New Roman" w:cs="Times New Roman"/>
          <w:b/>
          <w:bCs/>
          <w:sz w:val="20"/>
          <w:szCs w:val="20"/>
          <w:lang w:val="en-US"/>
        </w:rPr>
      </w:pPr>
    </w:p>
    <w:p w14:paraId="03E7BCA0" w14:textId="77777777" w:rsidR="009E0D53" w:rsidRPr="00340FB4" w:rsidRDefault="009E0D53" w:rsidP="00933ADF">
      <w:pPr>
        <w:jc w:val="center"/>
        <w:rPr>
          <w:rFonts w:ascii="Times New Roman" w:hAnsi="Times New Roman" w:cs="Times New Roman"/>
          <w:b/>
          <w:bCs/>
          <w:sz w:val="20"/>
          <w:szCs w:val="20"/>
          <w:lang w:val="en-US"/>
        </w:rPr>
      </w:pPr>
    </w:p>
    <w:p w14:paraId="72DFDC06" w14:textId="77777777" w:rsidR="009E0D53" w:rsidRPr="00340FB4" w:rsidRDefault="009E0D53" w:rsidP="001561AB">
      <w:pPr>
        <w:rPr>
          <w:rFonts w:ascii="Times New Roman" w:hAnsi="Times New Roman" w:cs="Times New Roman"/>
          <w:b/>
          <w:bCs/>
          <w:sz w:val="20"/>
          <w:szCs w:val="20"/>
          <w:lang w:val="en-US"/>
        </w:rPr>
      </w:pPr>
    </w:p>
    <w:p w14:paraId="1648BBB8" w14:textId="77777777" w:rsidR="009E0D53" w:rsidRPr="00340FB4" w:rsidRDefault="009E0D53" w:rsidP="00933ADF">
      <w:pPr>
        <w:jc w:val="center"/>
        <w:rPr>
          <w:rFonts w:ascii="Times New Roman" w:hAnsi="Times New Roman" w:cs="Times New Roman"/>
          <w:b/>
          <w:bCs/>
          <w:sz w:val="20"/>
          <w:szCs w:val="20"/>
          <w:lang w:val="en-US"/>
        </w:rPr>
      </w:pPr>
    </w:p>
    <w:p w14:paraId="55DBE8E0" w14:textId="77777777" w:rsidR="001561AB" w:rsidRDefault="001561AB" w:rsidP="001561AB">
      <w:pPr>
        <w:rPr>
          <w:rFonts w:ascii="Times New Roman" w:hAnsi="Times New Roman" w:cs="Times New Roman"/>
          <w:b/>
          <w:bCs/>
          <w:sz w:val="20"/>
          <w:szCs w:val="20"/>
          <w:lang w:val="en-US"/>
        </w:rPr>
      </w:pPr>
    </w:p>
    <w:p w14:paraId="3CC79F81" w14:textId="77777777" w:rsidR="001561AB" w:rsidRDefault="001561AB" w:rsidP="001561AB">
      <w:pPr>
        <w:rPr>
          <w:rFonts w:ascii="Times New Roman" w:hAnsi="Times New Roman" w:cs="Times New Roman"/>
          <w:b/>
          <w:bCs/>
          <w:sz w:val="20"/>
          <w:szCs w:val="20"/>
          <w:lang w:val="en-US"/>
        </w:rPr>
      </w:pPr>
    </w:p>
    <w:p w14:paraId="756CA7D6" w14:textId="77777777" w:rsidR="001561AB" w:rsidRDefault="001561AB" w:rsidP="001561AB">
      <w:pPr>
        <w:rPr>
          <w:rFonts w:ascii="Times New Roman" w:hAnsi="Times New Roman" w:cs="Times New Roman"/>
          <w:b/>
          <w:bCs/>
          <w:sz w:val="20"/>
          <w:szCs w:val="20"/>
          <w:lang w:val="en-US"/>
        </w:rPr>
      </w:pPr>
    </w:p>
    <w:p w14:paraId="2E3A5B74" w14:textId="77777777" w:rsidR="001561AB" w:rsidRDefault="001561AB" w:rsidP="001561AB">
      <w:pPr>
        <w:rPr>
          <w:rFonts w:ascii="Times New Roman" w:hAnsi="Times New Roman" w:cs="Times New Roman"/>
          <w:b/>
          <w:bCs/>
          <w:sz w:val="20"/>
          <w:szCs w:val="20"/>
          <w:lang w:val="en-US"/>
        </w:rPr>
      </w:pPr>
    </w:p>
    <w:p w14:paraId="38046FF3" w14:textId="77777777" w:rsidR="001561AB" w:rsidRDefault="001561AB" w:rsidP="001561AB">
      <w:pPr>
        <w:rPr>
          <w:rFonts w:ascii="Times New Roman" w:hAnsi="Times New Roman" w:cs="Times New Roman"/>
          <w:b/>
          <w:bCs/>
          <w:sz w:val="20"/>
          <w:szCs w:val="20"/>
          <w:lang w:val="en-US"/>
        </w:rPr>
      </w:pPr>
    </w:p>
    <w:p w14:paraId="5FD8FBEC" w14:textId="77777777" w:rsidR="001561AB" w:rsidRDefault="001561AB" w:rsidP="001561AB">
      <w:pPr>
        <w:rPr>
          <w:rFonts w:ascii="Times New Roman" w:hAnsi="Times New Roman" w:cs="Times New Roman"/>
          <w:b/>
          <w:bCs/>
          <w:sz w:val="20"/>
          <w:szCs w:val="20"/>
          <w:lang w:val="en-US"/>
        </w:rPr>
      </w:pPr>
    </w:p>
    <w:p w14:paraId="5B6E87B8" w14:textId="77777777" w:rsidR="001561AB" w:rsidRDefault="001561AB" w:rsidP="001561AB">
      <w:pPr>
        <w:rPr>
          <w:rFonts w:ascii="Times New Roman" w:hAnsi="Times New Roman" w:cs="Times New Roman"/>
          <w:b/>
          <w:bCs/>
          <w:sz w:val="20"/>
          <w:szCs w:val="20"/>
          <w:lang w:val="en-US"/>
        </w:rPr>
      </w:pPr>
    </w:p>
    <w:p w14:paraId="18568376" w14:textId="77777777" w:rsidR="001561AB" w:rsidRDefault="001561AB" w:rsidP="001561AB">
      <w:pPr>
        <w:rPr>
          <w:rFonts w:ascii="Times New Roman" w:hAnsi="Times New Roman" w:cs="Times New Roman"/>
          <w:b/>
          <w:bCs/>
          <w:sz w:val="20"/>
          <w:szCs w:val="20"/>
          <w:lang w:val="en-US"/>
        </w:rPr>
      </w:pPr>
    </w:p>
    <w:p w14:paraId="2FDA9090" w14:textId="77777777" w:rsidR="001561AB" w:rsidRDefault="001561AB" w:rsidP="001561AB">
      <w:pPr>
        <w:rPr>
          <w:rFonts w:ascii="Times New Roman" w:hAnsi="Times New Roman" w:cs="Times New Roman"/>
          <w:b/>
          <w:bCs/>
          <w:sz w:val="20"/>
          <w:szCs w:val="20"/>
          <w:lang w:val="en-US"/>
        </w:rPr>
      </w:pPr>
    </w:p>
    <w:p w14:paraId="717A93D9" w14:textId="77777777" w:rsidR="001561AB" w:rsidRDefault="001561AB" w:rsidP="001561AB">
      <w:pPr>
        <w:rPr>
          <w:rFonts w:ascii="Times New Roman" w:hAnsi="Times New Roman" w:cs="Times New Roman"/>
          <w:b/>
          <w:bCs/>
          <w:sz w:val="20"/>
          <w:szCs w:val="20"/>
          <w:lang w:val="en-US"/>
        </w:rPr>
      </w:pPr>
    </w:p>
    <w:p w14:paraId="7D319405" w14:textId="77777777" w:rsidR="001561AB" w:rsidRDefault="001561AB" w:rsidP="001561AB">
      <w:pPr>
        <w:rPr>
          <w:rFonts w:ascii="Times New Roman" w:hAnsi="Times New Roman" w:cs="Times New Roman"/>
          <w:b/>
          <w:bCs/>
          <w:sz w:val="20"/>
          <w:szCs w:val="20"/>
          <w:lang w:val="en-US"/>
        </w:rPr>
      </w:pPr>
    </w:p>
    <w:p w14:paraId="492B4341" w14:textId="77777777" w:rsidR="001561AB" w:rsidRDefault="001561AB" w:rsidP="001561AB">
      <w:pPr>
        <w:rPr>
          <w:rFonts w:ascii="Times New Roman" w:hAnsi="Times New Roman" w:cs="Times New Roman"/>
          <w:b/>
          <w:bCs/>
          <w:sz w:val="20"/>
          <w:szCs w:val="20"/>
          <w:lang w:val="en-US"/>
        </w:rPr>
      </w:pPr>
    </w:p>
    <w:p w14:paraId="2CE6ACEB" w14:textId="77777777" w:rsidR="001561AB" w:rsidRDefault="001561AB" w:rsidP="001561AB">
      <w:pPr>
        <w:rPr>
          <w:rFonts w:ascii="Times New Roman" w:hAnsi="Times New Roman" w:cs="Times New Roman"/>
          <w:b/>
          <w:bCs/>
          <w:sz w:val="20"/>
          <w:szCs w:val="20"/>
          <w:lang w:val="en-US"/>
        </w:rPr>
      </w:pPr>
    </w:p>
    <w:p w14:paraId="7DABFEFF" w14:textId="77777777" w:rsidR="001561AB" w:rsidRDefault="001561AB" w:rsidP="001561AB">
      <w:pPr>
        <w:rPr>
          <w:rFonts w:ascii="Times New Roman" w:hAnsi="Times New Roman" w:cs="Times New Roman"/>
          <w:b/>
          <w:bCs/>
          <w:sz w:val="20"/>
          <w:szCs w:val="20"/>
          <w:lang w:val="en-US"/>
        </w:rPr>
      </w:pPr>
    </w:p>
    <w:p w14:paraId="3E6AA0B7" w14:textId="77777777" w:rsidR="001561AB" w:rsidRDefault="001561AB" w:rsidP="001561AB">
      <w:pPr>
        <w:rPr>
          <w:rFonts w:ascii="Times New Roman" w:hAnsi="Times New Roman" w:cs="Times New Roman"/>
          <w:b/>
          <w:bCs/>
          <w:sz w:val="20"/>
          <w:szCs w:val="20"/>
          <w:lang w:val="en-US"/>
        </w:rPr>
      </w:pPr>
    </w:p>
    <w:p w14:paraId="0E12BCA9" w14:textId="77777777" w:rsidR="001561AB" w:rsidRDefault="001561AB" w:rsidP="001561AB">
      <w:pPr>
        <w:rPr>
          <w:rFonts w:ascii="Times New Roman" w:hAnsi="Times New Roman" w:cs="Times New Roman"/>
          <w:b/>
          <w:bCs/>
          <w:sz w:val="20"/>
          <w:szCs w:val="20"/>
          <w:lang w:val="en-US"/>
        </w:rPr>
      </w:pPr>
    </w:p>
    <w:p w14:paraId="446C4F47" w14:textId="77777777" w:rsidR="001561AB" w:rsidRDefault="001561AB" w:rsidP="001561AB">
      <w:pPr>
        <w:rPr>
          <w:rFonts w:ascii="Times New Roman" w:hAnsi="Times New Roman" w:cs="Times New Roman"/>
          <w:b/>
          <w:bCs/>
          <w:sz w:val="20"/>
          <w:szCs w:val="20"/>
          <w:lang w:val="en-US"/>
        </w:rPr>
      </w:pPr>
    </w:p>
    <w:p w14:paraId="0CFDA688" w14:textId="77777777" w:rsidR="001561AB" w:rsidRDefault="001561AB" w:rsidP="001561AB">
      <w:pPr>
        <w:rPr>
          <w:rFonts w:ascii="Times New Roman" w:hAnsi="Times New Roman" w:cs="Times New Roman"/>
          <w:b/>
          <w:bCs/>
          <w:sz w:val="20"/>
          <w:szCs w:val="20"/>
          <w:lang w:val="en-US"/>
        </w:rPr>
      </w:pPr>
    </w:p>
    <w:p w14:paraId="2F5C0FB9" w14:textId="77777777" w:rsidR="001561AB" w:rsidRDefault="001561AB" w:rsidP="001561AB">
      <w:pPr>
        <w:rPr>
          <w:rFonts w:ascii="Times New Roman" w:hAnsi="Times New Roman" w:cs="Times New Roman"/>
          <w:b/>
          <w:bCs/>
          <w:sz w:val="20"/>
          <w:szCs w:val="20"/>
          <w:lang w:val="en-US"/>
        </w:rPr>
      </w:pPr>
    </w:p>
    <w:p w14:paraId="559150B0" w14:textId="77777777" w:rsidR="001561AB" w:rsidRDefault="001561AB" w:rsidP="001561AB">
      <w:pPr>
        <w:rPr>
          <w:rFonts w:ascii="Times New Roman" w:hAnsi="Times New Roman" w:cs="Times New Roman"/>
          <w:b/>
          <w:bCs/>
          <w:sz w:val="20"/>
          <w:szCs w:val="20"/>
          <w:lang w:val="en-US"/>
        </w:rPr>
      </w:pPr>
    </w:p>
    <w:p w14:paraId="71393246" w14:textId="77777777" w:rsidR="001561AB" w:rsidRDefault="001561AB" w:rsidP="001561AB">
      <w:pPr>
        <w:rPr>
          <w:rFonts w:ascii="Times New Roman" w:hAnsi="Times New Roman" w:cs="Times New Roman"/>
          <w:b/>
          <w:bCs/>
          <w:sz w:val="20"/>
          <w:szCs w:val="20"/>
          <w:lang w:val="en-US"/>
        </w:rPr>
      </w:pPr>
    </w:p>
    <w:p w14:paraId="5B7595F6" w14:textId="77777777" w:rsidR="001561AB" w:rsidRDefault="001561AB" w:rsidP="001561AB">
      <w:pPr>
        <w:rPr>
          <w:rFonts w:ascii="Times New Roman" w:hAnsi="Times New Roman" w:cs="Times New Roman"/>
          <w:b/>
          <w:bCs/>
          <w:sz w:val="20"/>
          <w:szCs w:val="20"/>
          <w:lang w:val="en-US"/>
        </w:rPr>
      </w:pPr>
    </w:p>
    <w:p w14:paraId="2910FEDD" w14:textId="77777777" w:rsidR="001561AB" w:rsidRDefault="001561AB" w:rsidP="001561AB">
      <w:pPr>
        <w:rPr>
          <w:rFonts w:ascii="Times New Roman" w:hAnsi="Times New Roman" w:cs="Times New Roman"/>
          <w:b/>
          <w:bCs/>
          <w:sz w:val="20"/>
          <w:szCs w:val="20"/>
          <w:lang w:val="en-US"/>
        </w:rPr>
      </w:pPr>
    </w:p>
    <w:p w14:paraId="1797D8A3" w14:textId="77777777" w:rsidR="001561AB" w:rsidRDefault="001561AB" w:rsidP="001561AB">
      <w:pPr>
        <w:rPr>
          <w:rFonts w:ascii="Times New Roman" w:hAnsi="Times New Roman" w:cs="Times New Roman"/>
          <w:b/>
          <w:bCs/>
          <w:sz w:val="20"/>
          <w:szCs w:val="20"/>
          <w:lang w:val="en-US"/>
        </w:rPr>
      </w:pPr>
    </w:p>
    <w:p w14:paraId="472DC0C5" w14:textId="77777777" w:rsidR="001561AB" w:rsidRDefault="001561AB" w:rsidP="001561AB">
      <w:pPr>
        <w:rPr>
          <w:rFonts w:ascii="Times New Roman" w:hAnsi="Times New Roman" w:cs="Times New Roman"/>
          <w:b/>
          <w:bCs/>
          <w:sz w:val="20"/>
          <w:szCs w:val="20"/>
          <w:lang w:val="en-US"/>
        </w:rPr>
      </w:pPr>
    </w:p>
    <w:p w14:paraId="2C01D912" w14:textId="77777777" w:rsidR="001561AB" w:rsidRDefault="001561AB" w:rsidP="001561AB">
      <w:pPr>
        <w:rPr>
          <w:rFonts w:ascii="Times New Roman" w:hAnsi="Times New Roman" w:cs="Times New Roman"/>
          <w:b/>
          <w:bCs/>
          <w:sz w:val="20"/>
          <w:szCs w:val="20"/>
          <w:lang w:val="en-US"/>
        </w:rPr>
      </w:pPr>
    </w:p>
    <w:p w14:paraId="0B2CB1B9" w14:textId="77777777" w:rsidR="001561AB" w:rsidRDefault="001561AB" w:rsidP="001561AB">
      <w:pPr>
        <w:rPr>
          <w:rFonts w:ascii="Times New Roman" w:hAnsi="Times New Roman" w:cs="Times New Roman"/>
          <w:b/>
          <w:bCs/>
          <w:sz w:val="20"/>
          <w:szCs w:val="20"/>
          <w:lang w:val="en-US"/>
        </w:rPr>
      </w:pPr>
    </w:p>
    <w:p w14:paraId="4CAADFDC" w14:textId="77777777" w:rsidR="001561AB" w:rsidRDefault="001561AB" w:rsidP="001561AB">
      <w:pPr>
        <w:rPr>
          <w:rFonts w:ascii="Times New Roman" w:hAnsi="Times New Roman" w:cs="Times New Roman"/>
          <w:b/>
          <w:bCs/>
          <w:sz w:val="20"/>
          <w:szCs w:val="20"/>
          <w:lang w:val="en-US"/>
        </w:rPr>
      </w:pPr>
    </w:p>
    <w:p w14:paraId="7FB5849F" w14:textId="77777777" w:rsidR="001561AB" w:rsidRDefault="001561AB" w:rsidP="001561AB">
      <w:pPr>
        <w:rPr>
          <w:rFonts w:ascii="Times New Roman" w:hAnsi="Times New Roman" w:cs="Times New Roman"/>
          <w:b/>
          <w:bCs/>
          <w:sz w:val="20"/>
          <w:szCs w:val="20"/>
          <w:lang w:val="en-US"/>
        </w:rPr>
      </w:pPr>
    </w:p>
    <w:p w14:paraId="34EB28E3" w14:textId="77777777" w:rsidR="001561AB" w:rsidRDefault="001561AB" w:rsidP="001561AB">
      <w:pPr>
        <w:rPr>
          <w:rFonts w:ascii="Times New Roman" w:hAnsi="Times New Roman" w:cs="Times New Roman"/>
          <w:b/>
          <w:bCs/>
          <w:sz w:val="20"/>
          <w:szCs w:val="20"/>
          <w:lang w:val="en-US"/>
        </w:rPr>
      </w:pPr>
    </w:p>
    <w:p w14:paraId="6F7D242E" w14:textId="77777777" w:rsidR="001561AB" w:rsidRDefault="001561AB" w:rsidP="001561AB">
      <w:pPr>
        <w:rPr>
          <w:rFonts w:ascii="Times New Roman" w:hAnsi="Times New Roman" w:cs="Times New Roman"/>
          <w:b/>
          <w:bCs/>
          <w:sz w:val="20"/>
          <w:szCs w:val="20"/>
          <w:lang w:val="en-US"/>
        </w:rPr>
      </w:pPr>
    </w:p>
    <w:p w14:paraId="2CA14B92" w14:textId="77777777" w:rsidR="001561AB" w:rsidRDefault="001561AB" w:rsidP="001561AB">
      <w:pPr>
        <w:rPr>
          <w:rFonts w:ascii="Times New Roman" w:hAnsi="Times New Roman" w:cs="Times New Roman"/>
          <w:b/>
          <w:bCs/>
          <w:sz w:val="20"/>
          <w:szCs w:val="20"/>
          <w:lang w:val="en-US"/>
        </w:rPr>
      </w:pPr>
    </w:p>
    <w:p w14:paraId="2D7197B4" w14:textId="77777777" w:rsidR="001561AB" w:rsidRDefault="001561AB" w:rsidP="001561AB">
      <w:pPr>
        <w:rPr>
          <w:rFonts w:ascii="Times New Roman" w:hAnsi="Times New Roman" w:cs="Times New Roman"/>
          <w:b/>
          <w:bCs/>
          <w:sz w:val="20"/>
          <w:szCs w:val="20"/>
          <w:lang w:val="en-US"/>
        </w:rPr>
      </w:pPr>
    </w:p>
    <w:p w14:paraId="131A1B2C" w14:textId="77777777" w:rsidR="001561AB" w:rsidRDefault="001561AB" w:rsidP="001561AB">
      <w:pPr>
        <w:rPr>
          <w:rFonts w:ascii="Times New Roman" w:hAnsi="Times New Roman" w:cs="Times New Roman"/>
          <w:b/>
          <w:bCs/>
          <w:sz w:val="20"/>
          <w:szCs w:val="20"/>
          <w:lang w:val="en-US"/>
        </w:rPr>
      </w:pPr>
    </w:p>
    <w:p w14:paraId="3A6B9EA0" w14:textId="77777777" w:rsidR="001561AB" w:rsidRDefault="001561AB" w:rsidP="001561AB">
      <w:pPr>
        <w:rPr>
          <w:rFonts w:ascii="Times New Roman" w:hAnsi="Times New Roman" w:cs="Times New Roman"/>
          <w:b/>
          <w:bCs/>
          <w:sz w:val="20"/>
          <w:szCs w:val="20"/>
          <w:lang w:val="en-US"/>
        </w:rPr>
      </w:pPr>
    </w:p>
    <w:p w14:paraId="1FD92F22" w14:textId="77777777" w:rsidR="001561AB" w:rsidRDefault="001561AB" w:rsidP="001561AB">
      <w:pPr>
        <w:rPr>
          <w:rFonts w:ascii="Times New Roman" w:hAnsi="Times New Roman" w:cs="Times New Roman"/>
          <w:b/>
          <w:bCs/>
          <w:sz w:val="20"/>
          <w:szCs w:val="20"/>
          <w:lang w:val="en-US"/>
        </w:rPr>
      </w:pPr>
    </w:p>
    <w:p w14:paraId="01D85BD8" w14:textId="77777777" w:rsidR="001561AB" w:rsidRDefault="001561AB" w:rsidP="001561AB">
      <w:pPr>
        <w:rPr>
          <w:rFonts w:ascii="Times New Roman" w:hAnsi="Times New Roman" w:cs="Times New Roman"/>
          <w:b/>
          <w:bCs/>
          <w:sz w:val="20"/>
          <w:szCs w:val="20"/>
          <w:lang w:val="en-US"/>
        </w:rPr>
      </w:pPr>
    </w:p>
    <w:p w14:paraId="3C6FC93F" w14:textId="77777777" w:rsidR="001561AB" w:rsidRDefault="001561AB" w:rsidP="001561AB">
      <w:pPr>
        <w:rPr>
          <w:rFonts w:ascii="Times New Roman" w:hAnsi="Times New Roman" w:cs="Times New Roman"/>
          <w:b/>
          <w:bCs/>
          <w:sz w:val="20"/>
          <w:szCs w:val="20"/>
          <w:lang w:val="en-US"/>
        </w:rPr>
      </w:pPr>
    </w:p>
    <w:p w14:paraId="32EBC9CE" w14:textId="77777777" w:rsidR="001561AB" w:rsidRDefault="001561AB" w:rsidP="001561AB">
      <w:pPr>
        <w:rPr>
          <w:rFonts w:ascii="Times New Roman" w:hAnsi="Times New Roman" w:cs="Times New Roman"/>
          <w:b/>
          <w:bCs/>
          <w:sz w:val="20"/>
          <w:szCs w:val="20"/>
          <w:lang w:val="en-US"/>
        </w:rPr>
      </w:pPr>
    </w:p>
    <w:p w14:paraId="7A9CA183" w14:textId="77777777" w:rsidR="001561AB" w:rsidRDefault="001561AB" w:rsidP="001561AB">
      <w:pPr>
        <w:rPr>
          <w:rFonts w:ascii="Times New Roman" w:hAnsi="Times New Roman" w:cs="Times New Roman"/>
          <w:b/>
          <w:bCs/>
          <w:sz w:val="20"/>
          <w:szCs w:val="20"/>
          <w:lang w:val="en-US"/>
        </w:rPr>
      </w:pPr>
    </w:p>
    <w:p w14:paraId="52591F39" w14:textId="77777777" w:rsidR="001561AB" w:rsidRDefault="001561AB" w:rsidP="001561AB">
      <w:pPr>
        <w:rPr>
          <w:rFonts w:ascii="Times New Roman" w:hAnsi="Times New Roman" w:cs="Times New Roman"/>
          <w:b/>
          <w:bCs/>
          <w:sz w:val="20"/>
          <w:szCs w:val="20"/>
          <w:lang w:val="en-US"/>
        </w:rPr>
      </w:pPr>
    </w:p>
    <w:p w14:paraId="1EA951B7" w14:textId="77777777" w:rsidR="002C297B" w:rsidRDefault="002C297B" w:rsidP="001561AB">
      <w:pPr>
        <w:rPr>
          <w:rFonts w:ascii="Times New Roman" w:hAnsi="Times New Roman" w:cs="Times New Roman"/>
          <w:b/>
          <w:bCs/>
          <w:sz w:val="20"/>
          <w:szCs w:val="20"/>
          <w:lang w:val="en-US"/>
        </w:rPr>
      </w:pPr>
    </w:p>
    <w:p w14:paraId="2B452592" w14:textId="658E4992" w:rsidR="009E0D53" w:rsidRDefault="001561AB" w:rsidP="002C297B">
      <w:pPr>
        <w:pStyle w:val="Heading1"/>
      </w:pPr>
      <w:bookmarkStart w:id="3" w:name="_Toc136507766"/>
      <w:r>
        <w:lastRenderedPageBreak/>
        <w:t>LIST OF ABBREVIATIONS.</w:t>
      </w:r>
      <w:bookmarkEnd w:id="3"/>
    </w:p>
    <w:p w14:paraId="08E69C12" w14:textId="77777777" w:rsidR="001561AB" w:rsidRDefault="001561AB" w:rsidP="001561AB">
      <w:pPr>
        <w:rPr>
          <w:rFonts w:ascii="Times New Roman" w:hAnsi="Times New Roman" w:cs="Times New Roman"/>
          <w:b/>
          <w:bCs/>
          <w:sz w:val="20"/>
          <w:szCs w:val="20"/>
          <w:lang w:val="en-US"/>
        </w:rPr>
      </w:pPr>
    </w:p>
    <w:p w14:paraId="0CEF9E43" w14:textId="77777777" w:rsidR="001561AB" w:rsidRDefault="001561AB" w:rsidP="001561AB">
      <w:pPr>
        <w:rPr>
          <w:rFonts w:ascii="Times New Roman" w:hAnsi="Times New Roman" w:cs="Times New Roman"/>
          <w:sz w:val="20"/>
          <w:szCs w:val="20"/>
          <w:lang w:val="en-US"/>
        </w:rPr>
      </w:pPr>
    </w:p>
    <w:p w14:paraId="156D7D9D" w14:textId="131000E0"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ACCA</w:t>
      </w:r>
      <w:r>
        <w:rPr>
          <w:rFonts w:ascii="Times New Roman" w:hAnsi="Times New Roman" w:cs="Times New Roman"/>
          <w:sz w:val="20"/>
          <w:szCs w:val="20"/>
          <w:lang w:val="en-US"/>
        </w:rPr>
        <w:tab/>
      </w:r>
      <w:r w:rsidR="00D72DF3">
        <w:rPr>
          <w:rFonts w:ascii="Times New Roman" w:hAnsi="Times New Roman" w:cs="Times New Roman"/>
          <w:sz w:val="20"/>
          <w:szCs w:val="20"/>
          <w:lang w:val="en-US"/>
        </w:rPr>
        <w:t>Association of Chartered Certified Accountants</w:t>
      </w:r>
    </w:p>
    <w:p w14:paraId="64930E35" w14:textId="77777777"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CFO</w:t>
      </w:r>
      <w:r>
        <w:rPr>
          <w:rFonts w:ascii="Times New Roman" w:hAnsi="Times New Roman" w:cs="Times New Roman"/>
          <w:sz w:val="20"/>
          <w:szCs w:val="20"/>
          <w:lang w:val="en-US"/>
        </w:rPr>
        <w:tab/>
        <w:t>Chief Financial officer</w:t>
      </w:r>
    </w:p>
    <w:p w14:paraId="0C103377" w14:textId="036F3D2E"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DEI</w:t>
      </w:r>
      <w:r>
        <w:rPr>
          <w:rFonts w:ascii="Times New Roman" w:hAnsi="Times New Roman" w:cs="Times New Roman"/>
          <w:sz w:val="20"/>
          <w:szCs w:val="20"/>
          <w:lang w:val="en-US"/>
        </w:rPr>
        <w:tab/>
        <w:t>Diversity, Equity, and Inclusion</w:t>
      </w:r>
    </w:p>
    <w:p w14:paraId="46CF7D5F" w14:textId="05F48C55"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EY</w:t>
      </w:r>
      <w:r>
        <w:rPr>
          <w:rFonts w:ascii="Times New Roman" w:hAnsi="Times New Roman" w:cs="Times New Roman"/>
          <w:sz w:val="20"/>
          <w:szCs w:val="20"/>
          <w:lang w:val="en-US"/>
        </w:rPr>
        <w:tab/>
        <w:t>Ernst &amp; Young</w:t>
      </w:r>
      <w:r>
        <w:rPr>
          <w:rFonts w:ascii="Times New Roman" w:hAnsi="Times New Roman" w:cs="Times New Roman"/>
          <w:sz w:val="20"/>
          <w:szCs w:val="20"/>
          <w:lang w:val="en-US"/>
        </w:rPr>
        <w:tab/>
      </w:r>
    </w:p>
    <w:p w14:paraId="6DB366B6" w14:textId="5F9734BF"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HRM</w:t>
      </w:r>
      <w:r>
        <w:rPr>
          <w:rFonts w:ascii="Times New Roman" w:hAnsi="Times New Roman" w:cs="Times New Roman"/>
          <w:sz w:val="20"/>
          <w:szCs w:val="20"/>
          <w:lang w:val="en-US"/>
        </w:rPr>
        <w:tab/>
        <w:t>Human Resource Management</w:t>
      </w:r>
    </w:p>
    <w:p w14:paraId="24C4E14C" w14:textId="2E415A66" w:rsid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HR</w:t>
      </w:r>
      <w:r>
        <w:rPr>
          <w:rFonts w:ascii="Times New Roman" w:hAnsi="Times New Roman" w:cs="Times New Roman"/>
          <w:sz w:val="20"/>
          <w:szCs w:val="20"/>
          <w:lang w:val="en-US"/>
        </w:rPr>
        <w:tab/>
        <w:t>Human Resource</w:t>
      </w:r>
    </w:p>
    <w:p w14:paraId="258B8AD4" w14:textId="4C600652" w:rsidR="001561AB" w:rsidRPr="001561AB" w:rsidRDefault="001561AB" w:rsidP="00D72DF3">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PWC</w:t>
      </w:r>
      <w:r>
        <w:rPr>
          <w:rFonts w:ascii="Times New Roman" w:hAnsi="Times New Roman" w:cs="Times New Roman"/>
          <w:sz w:val="20"/>
          <w:szCs w:val="20"/>
          <w:lang w:val="en-US"/>
        </w:rPr>
        <w:tab/>
        <w:t>Price Waterhouse Cooper</w:t>
      </w:r>
    </w:p>
    <w:p w14:paraId="3EE0A9F6" w14:textId="77777777" w:rsidR="009E0D53" w:rsidRPr="00340FB4" w:rsidRDefault="009E0D53" w:rsidP="00933ADF">
      <w:pPr>
        <w:jc w:val="center"/>
        <w:rPr>
          <w:rFonts w:ascii="Times New Roman" w:hAnsi="Times New Roman" w:cs="Times New Roman"/>
          <w:b/>
          <w:bCs/>
          <w:sz w:val="20"/>
          <w:szCs w:val="20"/>
          <w:lang w:val="en-US"/>
        </w:rPr>
      </w:pPr>
    </w:p>
    <w:p w14:paraId="31101C90" w14:textId="77777777" w:rsidR="009E0D53" w:rsidRPr="00340FB4" w:rsidRDefault="009E0D53" w:rsidP="00933ADF">
      <w:pPr>
        <w:jc w:val="center"/>
        <w:rPr>
          <w:rFonts w:ascii="Times New Roman" w:hAnsi="Times New Roman" w:cs="Times New Roman"/>
          <w:b/>
          <w:bCs/>
          <w:sz w:val="20"/>
          <w:szCs w:val="20"/>
          <w:lang w:val="en-US"/>
        </w:rPr>
      </w:pPr>
    </w:p>
    <w:p w14:paraId="5FB3AD6D" w14:textId="77777777" w:rsidR="009E0D53" w:rsidRPr="00340FB4" w:rsidRDefault="009E0D53" w:rsidP="00933ADF">
      <w:pPr>
        <w:jc w:val="center"/>
        <w:rPr>
          <w:rFonts w:ascii="Times New Roman" w:hAnsi="Times New Roman" w:cs="Times New Roman"/>
          <w:b/>
          <w:bCs/>
          <w:sz w:val="20"/>
          <w:szCs w:val="20"/>
          <w:lang w:val="en-US"/>
        </w:rPr>
      </w:pPr>
    </w:p>
    <w:p w14:paraId="2AED1ACA" w14:textId="77777777" w:rsidR="009E0D53" w:rsidRPr="00340FB4" w:rsidRDefault="009E0D53" w:rsidP="00933ADF">
      <w:pPr>
        <w:jc w:val="center"/>
        <w:rPr>
          <w:rFonts w:ascii="Times New Roman" w:hAnsi="Times New Roman" w:cs="Times New Roman"/>
          <w:b/>
          <w:bCs/>
          <w:sz w:val="20"/>
          <w:szCs w:val="20"/>
          <w:lang w:val="en-US"/>
        </w:rPr>
      </w:pPr>
    </w:p>
    <w:p w14:paraId="54AEFE10" w14:textId="1FE9B783" w:rsidR="009E0D53" w:rsidRPr="00340FB4" w:rsidRDefault="009E0D53" w:rsidP="00593F28">
      <w:pPr>
        <w:rPr>
          <w:rFonts w:ascii="Times New Roman" w:hAnsi="Times New Roman" w:cs="Times New Roman"/>
          <w:b/>
          <w:bCs/>
          <w:sz w:val="20"/>
          <w:szCs w:val="20"/>
          <w:lang w:val="en-US"/>
        </w:rPr>
      </w:pPr>
    </w:p>
    <w:p w14:paraId="6664ED46" w14:textId="77777777" w:rsidR="009E0D53" w:rsidRPr="00340FB4" w:rsidRDefault="009E0D53" w:rsidP="00933ADF">
      <w:pPr>
        <w:jc w:val="center"/>
        <w:rPr>
          <w:rFonts w:ascii="Times New Roman" w:hAnsi="Times New Roman" w:cs="Times New Roman"/>
          <w:b/>
          <w:bCs/>
          <w:sz w:val="20"/>
          <w:szCs w:val="20"/>
          <w:lang w:val="en-US"/>
        </w:rPr>
      </w:pPr>
    </w:p>
    <w:p w14:paraId="28984BDD" w14:textId="77777777" w:rsidR="009E0D53" w:rsidRPr="00340FB4" w:rsidRDefault="009E0D53" w:rsidP="00933ADF">
      <w:pPr>
        <w:jc w:val="center"/>
        <w:rPr>
          <w:rFonts w:ascii="Times New Roman" w:hAnsi="Times New Roman" w:cs="Times New Roman"/>
          <w:b/>
          <w:bCs/>
          <w:sz w:val="20"/>
          <w:szCs w:val="20"/>
          <w:lang w:val="en-US"/>
        </w:rPr>
      </w:pPr>
    </w:p>
    <w:p w14:paraId="0FE00B50" w14:textId="77777777" w:rsidR="009E0D53" w:rsidRPr="00340FB4" w:rsidRDefault="009E0D53" w:rsidP="00933ADF">
      <w:pPr>
        <w:jc w:val="center"/>
        <w:rPr>
          <w:rFonts w:ascii="Times New Roman" w:hAnsi="Times New Roman" w:cs="Times New Roman"/>
          <w:b/>
          <w:bCs/>
          <w:sz w:val="20"/>
          <w:szCs w:val="20"/>
          <w:lang w:val="en-US"/>
        </w:rPr>
      </w:pPr>
    </w:p>
    <w:p w14:paraId="2FFF214A" w14:textId="77777777" w:rsidR="009E0D53" w:rsidRPr="00340FB4" w:rsidRDefault="009E0D53" w:rsidP="00933ADF">
      <w:pPr>
        <w:jc w:val="center"/>
        <w:rPr>
          <w:rFonts w:ascii="Times New Roman" w:hAnsi="Times New Roman" w:cs="Times New Roman"/>
          <w:b/>
          <w:bCs/>
          <w:sz w:val="20"/>
          <w:szCs w:val="20"/>
          <w:lang w:val="en-US"/>
        </w:rPr>
      </w:pPr>
    </w:p>
    <w:p w14:paraId="2A456296" w14:textId="77777777" w:rsidR="009E0D53" w:rsidRPr="00340FB4" w:rsidRDefault="009E0D53" w:rsidP="00933ADF">
      <w:pPr>
        <w:jc w:val="center"/>
        <w:rPr>
          <w:rFonts w:ascii="Times New Roman" w:hAnsi="Times New Roman" w:cs="Times New Roman"/>
          <w:b/>
          <w:bCs/>
          <w:sz w:val="20"/>
          <w:szCs w:val="20"/>
          <w:lang w:val="en-US"/>
        </w:rPr>
      </w:pPr>
    </w:p>
    <w:p w14:paraId="3CBC8A3E" w14:textId="77777777" w:rsidR="009E0D53" w:rsidRPr="00340FB4" w:rsidRDefault="009E0D53" w:rsidP="00933ADF">
      <w:pPr>
        <w:jc w:val="center"/>
        <w:rPr>
          <w:rFonts w:ascii="Times New Roman" w:hAnsi="Times New Roman" w:cs="Times New Roman"/>
          <w:b/>
          <w:bCs/>
          <w:sz w:val="20"/>
          <w:szCs w:val="20"/>
          <w:lang w:val="en-US"/>
        </w:rPr>
      </w:pPr>
    </w:p>
    <w:p w14:paraId="11C48257" w14:textId="77777777" w:rsidR="009E0D53" w:rsidRPr="00340FB4" w:rsidRDefault="009E0D53" w:rsidP="00933ADF">
      <w:pPr>
        <w:jc w:val="center"/>
        <w:rPr>
          <w:rFonts w:ascii="Times New Roman" w:hAnsi="Times New Roman" w:cs="Times New Roman"/>
          <w:b/>
          <w:bCs/>
          <w:sz w:val="20"/>
          <w:szCs w:val="20"/>
          <w:lang w:val="en-US"/>
        </w:rPr>
      </w:pPr>
    </w:p>
    <w:p w14:paraId="4E9885D0" w14:textId="77777777" w:rsidR="009E0D53" w:rsidRPr="00340FB4" w:rsidRDefault="009E0D53" w:rsidP="00933ADF">
      <w:pPr>
        <w:jc w:val="center"/>
        <w:rPr>
          <w:rFonts w:ascii="Times New Roman" w:hAnsi="Times New Roman" w:cs="Times New Roman"/>
          <w:b/>
          <w:bCs/>
          <w:sz w:val="20"/>
          <w:szCs w:val="20"/>
          <w:lang w:val="en-US"/>
        </w:rPr>
      </w:pPr>
    </w:p>
    <w:p w14:paraId="0DFD3CC4" w14:textId="77777777" w:rsidR="009E0D53" w:rsidRPr="00340FB4" w:rsidRDefault="009E0D53" w:rsidP="00933ADF">
      <w:pPr>
        <w:jc w:val="center"/>
        <w:rPr>
          <w:rFonts w:ascii="Times New Roman" w:hAnsi="Times New Roman" w:cs="Times New Roman"/>
          <w:b/>
          <w:bCs/>
          <w:sz w:val="20"/>
          <w:szCs w:val="20"/>
          <w:lang w:val="en-US"/>
        </w:rPr>
      </w:pPr>
    </w:p>
    <w:p w14:paraId="6D8C0742" w14:textId="77777777" w:rsidR="009E0D53" w:rsidRPr="00340FB4" w:rsidRDefault="009E0D53" w:rsidP="00933ADF">
      <w:pPr>
        <w:jc w:val="center"/>
        <w:rPr>
          <w:rFonts w:ascii="Times New Roman" w:hAnsi="Times New Roman" w:cs="Times New Roman"/>
          <w:b/>
          <w:bCs/>
          <w:sz w:val="20"/>
          <w:szCs w:val="20"/>
          <w:lang w:val="en-US"/>
        </w:rPr>
      </w:pPr>
    </w:p>
    <w:p w14:paraId="753C4ABF" w14:textId="77777777" w:rsidR="009E0D53" w:rsidRPr="00340FB4" w:rsidRDefault="009E0D53" w:rsidP="00933ADF">
      <w:pPr>
        <w:jc w:val="center"/>
        <w:rPr>
          <w:rFonts w:ascii="Times New Roman" w:hAnsi="Times New Roman" w:cs="Times New Roman"/>
          <w:b/>
          <w:bCs/>
          <w:sz w:val="20"/>
          <w:szCs w:val="20"/>
          <w:lang w:val="en-US"/>
        </w:rPr>
      </w:pPr>
    </w:p>
    <w:p w14:paraId="6D3B9F5C" w14:textId="77777777" w:rsidR="009E0D53" w:rsidRPr="00340FB4" w:rsidRDefault="009E0D53" w:rsidP="00933ADF">
      <w:pPr>
        <w:jc w:val="center"/>
        <w:rPr>
          <w:rFonts w:ascii="Times New Roman" w:hAnsi="Times New Roman" w:cs="Times New Roman"/>
          <w:b/>
          <w:bCs/>
          <w:sz w:val="20"/>
          <w:szCs w:val="20"/>
          <w:lang w:val="en-US"/>
        </w:rPr>
      </w:pPr>
    </w:p>
    <w:p w14:paraId="5461E50B" w14:textId="77777777" w:rsidR="009E0D53" w:rsidRPr="00340FB4" w:rsidRDefault="009E0D53" w:rsidP="00933ADF">
      <w:pPr>
        <w:jc w:val="center"/>
        <w:rPr>
          <w:rFonts w:ascii="Times New Roman" w:hAnsi="Times New Roman" w:cs="Times New Roman"/>
          <w:b/>
          <w:bCs/>
          <w:sz w:val="20"/>
          <w:szCs w:val="20"/>
          <w:lang w:val="en-US"/>
        </w:rPr>
      </w:pPr>
    </w:p>
    <w:p w14:paraId="7B3850E1" w14:textId="77777777" w:rsidR="009E0D53" w:rsidRPr="00340FB4" w:rsidRDefault="009E0D53" w:rsidP="00933ADF">
      <w:pPr>
        <w:jc w:val="center"/>
        <w:rPr>
          <w:rFonts w:ascii="Times New Roman" w:hAnsi="Times New Roman" w:cs="Times New Roman"/>
          <w:b/>
          <w:bCs/>
          <w:sz w:val="20"/>
          <w:szCs w:val="20"/>
          <w:lang w:val="en-US"/>
        </w:rPr>
      </w:pPr>
    </w:p>
    <w:p w14:paraId="6E5D85EA" w14:textId="77777777" w:rsidR="009E0D53" w:rsidRPr="00340FB4" w:rsidRDefault="009E0D53" w:rsidP="00933ADF">
      <w:pPr>
        <w:jc w:val="center"/>
        <w:rPr>
          <w:rFonts w:ascii="Times New Roman" w:hAnsi="Times New Roman" w:cs="Times New Roman"/>
          <w:b/>
          <w:bCs/>
          <w:sz w:val="20"/>
          <w:szCs w:val="20"/>
          <w:lang w:val="en-US"/>
        </w:rPr>
      </w:pPr>
    </w:p>
    <w:p w14:paraId="0C649B4B" w14:textId="77777777" w:rsidR="009E0D53" w:rsidRPr="00340FB4" w:rsidRDefault="009E0D53" w:rsidP="00933ADF">
      <w:pPr>
        <w:jc w:val="center"/>
        <w:rPr>
          <w:rFonts w:ascii="Times New Roman" w:hAnsi="Times New Roman" w:cs="Times New Roman"/>
          <w:b/>
          <w:bCs/>
          <w:sz w:val="20"/>
          <w:szCs w:val="20"/>
          <w:lang w:val="en-US"/>
        </w:rPr>
      </w:pPr>
    </w:p>
    <w:p w14:paraId="2A42E736" w14:textId="77777777" w:rsidR="009E0D53" w:rsidRPr="00340FB4" w:rsidRDefault="009E0D53" w:rsidP="00933ADF">
      <w:pPr>
        <w:jc w:val="center"/>
        <w:rPr>
          <w:rFonts w:ascii="Times New Roman" w:hAnsi="Times New Roman" w:cs="Times New Roman"/>
          <w:b/>
          <w:bCs/>
          <w:sz w:val="20"/>
          <w:szCs w:val="20"/>
          <w:lang w:val="en-US"/>
        </w:rPr>
      </w:pPr>
    </w:p>
    <w:p w14:paraId="78D1AED6" w14:textId="77777777" w:rsidR="009E0D53" w:rsidRPr="00340FB4" w:rsidRDefault="009E0D53" w:rsidP="00933ADF">
      <w:pPr>
        <w:jc w:val="center"/>
        <w:rPr>
          <w:rFonts w:ascii="Times New Roman" w:hAnsi="Times New Roman" w:cs="Times New Roman"/>
          <w:b/>
          <w:bCs/>
          <w:sz w:val="20"/>
          <w:szCs w:val="20"/>
          <w:lang w:val="en-US"/>
        </w:rPr>
      </w:pPr>
    </w:p>
    <w:p w14:paraId="283EF474" w14:textId="77777777" w:rsidR="009E0D53" w:rsidRPr="00340FB4" w:rsidRDefault="009E0D53" w:rsidP="00933ADF">
      <w:pPr>
        <w:jc w:val="center"/>
        <w:rPr>
          <w:rFonts w:ascii="Times New Roman" w:hAnsi="Times New Roman" w:cs="Times New Roman"/>
          <w:b/>
          <w:bCs/>
          <w:sz w:val="20"/>
          <w:szCs w:val="20"/>
          <w:lang w:val="en-US"/>
        </w:rPr>
      </w:pPr>
    </w:p>
    <w:p w14:paraId="0C994A60" w14:textId="77777777" w:rsidR="009E0D53" w:rsidRPr="00340FB4" w:rsidRDefault="009E0D53" w:rsidP="00933ADF">
      <w:pPr>
        <w:jc w:val="center"/>
        <w:rPr>
          <w:rFonts w:ascii="Times New Roman" w:hAnsi="Times New Roman" w:cs="Times New Roman"/>
          <w:b/>
          <w:bCs/>
          <w:sz w:val="20"/>
          <w:szCs w:val="20"/>
          <w:lang w:val="en-US"/>
        </w:rPr>
      </w:pPr>
    </w:p>
    <w:p w14:paraId="4B6413E2" w14:textId="77777777" w:rsidR="00593F28" w:rsidRPr="00340FB4" w:rsidRDefault="00593F28" w:rsidP="00933ADF">
      <w:pPr>
        <w:jc w:val="center"/>
        <w:rPr>
          <w:rFonts w:ascii="Times New Roman" w:hAnsi="Times New Roman" w:cs="Times New Roman"/>
          <w:b/>
          <w:bCs/>
          <w:sz w:val="20"/>
          <w:szCs w:val="20"/>
          <w:lang w:val="en-US"/>
        </w:rPr>
      </w:pPr>
    </w:p>
    <w:p w14:paraId="2BADEC8F" w14:textId="77777777" w:rsidR="00593F28" w:rsidRPr="00340FB4" w:rsidRDefault="00593F28" w:rsidP="00933ADF">
      <w:pPr>
        <w:jc w:val="center"/>
        <w:rPr>
          <w:rFonts w:ascii="Times New Roman" w:hAnsi="Times New Roman" w:cs="Times New Roman"/>
          <w:b/>
          <w:bCs/>
          <w:sz w:val="20"/>
          <w:szCs w:val="20"/>
          <w:lang w:val="en-US"/>
        </w:rPr>
      </w:pPr>
    </w:p>
    <w:p w14:paraId="52BF9BE4" w14:textId="77777777" w:rsidR="00593F28" w:rsidRPr="00340FB4" w:rsidRDefault="00593F28" w:rsidP="00933ADF">
      <w:pPr>
        <w:jc w:val="center"/>
        <w:rPr>
          <w:rFonts w:ascii="Times New Roman" w:hAnsi="Times New Roman" w:cs="Times New Roman"/>
          <w:b/>
          <w:bCs/>
          <w:sz w:val="20"/>
          <w:szCs w:val="20"/>
          <w:lang w:val="en-US"/>
        </w:rPr>
      </w:pPr>
    </w:p>
    <w:p w14:paraId="0B7898DA" w14:textId="77777777" w:rsidR="00593F28" w:rsidRPr="00340FB4" w:rsidRDefault="00593F28" w:rsidP="00933ADF">
      <w:pPr>
        <w:jc w:val="center"/>
        <w:rPr>
          <w:rFonts w:ascii="Times New Roman" w:hAnsi="Times New Roman" w:cs="Times New Roman"/>
          <w:b/>
          <w:bCs/>
          <w:sz w:val="20"/>
          <w:szCs w:val="20"/>
          <w:lang w:val="en-US"/>
        </w:rPr>
      </w:pPr>
    </w:p>
    <w:p w14:paraId="2B1AD806" w14:textId="77777777" w:rsidR="00593F28" w:rsidRPr="00340FB4" w:rsidRDefault="00593F28" w:rsidP="00933ADF">
      <w:pPr>
        <w:jc w:val="center"/>
        <w:rPr>
          <w:rFonts w:ascii="Times New Roman" w:hAnsi="Times New Roman" w:cs="Times New Roman"/>
          <w:b/>
          <w:bCs/>
          <w:sz w:val="20"/>
          <w:szCs w:val="20"/>
          <w:lang w:val="en-US"/>
        </w:rPr>
      </w:pPr>
    </w:p>
    <w:p w14:paraId="4ADB8C34" w14:textId="77777777" w:rsidR="00593F28" w:rsidRPr="00340FB4" w:rsidRDefault="00593F28" w:rsidP="00933ADF">
      <w:pPr>
        <w:jc w:val="center"/>
        <w:rPr>
          <w:rFonts w:ascii="Times New Roman" w:hAnsi="Times New Roman" w:cs="Times New Roman"/>
          <w:b/>
          <w:bCs/>
          <w:sz w:val="20"/>
          <w:szCs w:val="20"/>
          <w:lang w:val="en-US"/>
        </w:rPr>
      </w:pPr>
    </w:p>
    <w:p w14:paraId="5424A770" w14:textId="77777777" w:rsidR="00593F28" w:rsidRPr="00340FB4" w:rsidRDefault="00593F28" w:rsidP="00933ADF">
      <w:pPr>
        <w:jc w:val="center"/>
        <w:rPr>
          <w:rFonts w:ascii="Times New Roman" w:hAnsi="Times New Roman" w:cs="Times New Roman"/>
          <w:b/>
          <w:bCs/>
          <w:sz w:val="20"/>
          <w:szCs w:val="20"/>
          <w:lang w:val="en-US"/>
        </w:rPr>
      </w:pPr>
    </w:p>
    <w:p w14:paraId="173C009A" w14:textId="77777777" w:rsidR="00593F28" w:rsidRPr="00340FB4" w:rsidRDefault="00593F28" w:rsidP="00933ADF">
      <w:pPr>
        <w:jc w:val="center"/>
        <w:rPr>
          <w:rFonts w:ascii="Times New Roman" w:hAnsi="Times New Roman" w:cs="Times New Roman"/>
          <w:b/>
          <w:bCs/>
          <w:sz w:val="20"/>
          <w:szCs w:val="20"/>
          <w:lang w:val="en-US"/>
        </w:rPr>
      </w:pPr>
    </w:p>
    <w:p w14:paraId="51AB216E" w14:textId="77777777" w:rsidR="00593F28" w:rsidRPr="00340FB4" w:rsidRDefault="00593F28" w:rsidP="00933ADF">
      <w:pPr>
        <w:jc w:val="center"/>
        <w:rPr>
          <w:rFonts w:ascii="Times New Roman" w:hAnsi="Times New Roman" w:cs="Times New Roman"/>
          <w:b/>
          <w:bCs/>
          <w:sz w:val="20"/>
          <w:szCs w:val="20"/>
          <w:lang w:val="en-US"/>
        </w:rPr>
      </w:pPr>
    </w:p>
    <w:p w14:paraId="66D4C101" w14:textId="77777777" w:rsidR="00593F28" w:rsidRPr="00340FB4" w:rsidRDefault="00593F28" w:rsidP="00933ADF">
      <w:pPr>
        <w:jc w:val="center"/>
        <w:rPr>
          <w:rFonts w:ascii="Times New Roman" w:hAnsi="Times New Roman" w:cs="Times New Roman"/>
          <w:b/>
          <w:bCs/>
          <w:sz w:val="20"/>
          <w:szCs w:val="20"/>
          <w:lang w:val="en-US"/>
        </w:rPr>
      </w:pPr>
    </w:p>
    <w:p w14:paraId="2BDA5F9D" w14:textId="77777777" w:rsidR="00593F28" w:rsidRPr="00340FB4" w:rsidRDefault="00593F28" w:rsidP="00933ADF">
      <w:pPr>
        <w:jc w:val="center"/>
        <w:rPr>
          <w:rFonts w:ascii="Times New Roman" w:hAnsi="Times New Roman" w:cs="Times New Roman"/>
          <w:b/>
          <w:bCs/>
          <w:sz w:val="20"/>
          <w:szCs w:val="20"/>
          <w:lang w:val="en-US"/>
        </w:rPr>
      </w:pPr>
    </w:p>
    <w:p w14:paraId="6581D6F1" w14:textId="77777777" w:rsidR="00593F28" w:rsidRPr="00340FB4" w:rsidRDefault="00593F28" w:rsidP="00933ADF">
      <w:pPr>
        <w:jc w:val="center"/>
        <w:rPr>
          <w:rFonts w:ascii="Times New Roman" w:hAnsi="Times New Roman" w:cs="Times New Roman"/>
          <w:b/>
          <w:bCs/>
          <w:sz w:val="20"/>
          <w:szCs w:val="20"/>
          <w:lang w:val="en-US"/>
        </w:rPr>
      </w:pPr>
    </w:p>
    <w:p w14:paraId="7ADFF394" w14:textId="77777777" w:rsidR="00593F28" w:rsidRPr="00340FB4" w:rsidRDefault="00593F28" w:rsidP="00933ADF">
      <w:pPr>
        <w:jc w:val="center"/>
        <w:rPr>
          <w:rFonts w:ascii="Times New Roman" w:hAnsi="Times New Roman" w:cs="Times New Roman"/>
          <w:b/>
          <w:bCs/>
          <w:sz w:val="20"/>
          <w:szCs w:val="20"/>
          <w:lang w:val="en-US"/>
        </w:rPr>
      </w:pPr>
    </w:p>
    <w:p w14:paraId="4E20519D" w14:textId="77777777" w:rsidR="00593F28" w:rsidRPr="00340FB4" w:rsidRDefault="00593F28" w:rsidP="00933ADF">
      <w:pPr>
        <w:jc w:val="center"/>
        <w:rPr>
          <w:rFonts w:ascii="Times New Roman" w:hAnsi="Times New Roman" w:cs="Times New Roman"/>
          <w:b/>
          <w:bCs/>
          <w:sz w:val="20"/>
          <w:szCs w:val="20"/>
          <w:lang w:val="en-US"/>
        </w:rPr>
      </w:pPr>
    </w:p>
    <w:p w14:paraId="01DD0483" w14:textId="77777777" w:rsidR="00593F28" w:rsidRPr="00340FB4" w:rsidRDefault="00593F28" w:rsidP="00933ADF">
      <w:pPr>
        <w:jc w:val="center"/>
        <w:rPr>
          <w:rFonts w:ascii="Times New Roman" w:hAnsi="Times New Roman" w:cs="Times New Roman"/>
          <w:b/>
          <w:bCs/>
          <w:sz w:val="20"/>
          <w:szCs w:val="20"/>
          <w:lang w:val="en-US"/>
        </w:rPr>
      </w:pPr>
    </w:p>
    <w:p w14:paraId="636C45E1" w14:textId="77777777" w:rsidR="00593F28" w:rsidRPr="00340FB4" w:rsidRDefault="00593F28" w:rsidP="00933ADF">
      <w:pPr>
        <w:jc w:val="center"/>
        <w:rPr>
          <w:rFonts w:ascii="Times New Roman" w:hAnsi="Times New Roman" w:cs="Times New Roman"/>
          <w:b/>
          <w:bCs/>
          <w:sz w:val="20"/>
          <w:szCs w:val="20"/>
          <w:lang w:val="en-US"/>
        </w:rPr>
      </w:pPr>
    </w:p>
    <w:p w14:paraId="618C16A6" w14:textId="77777777" w:rsidR="00593F28" w:rsidRPr="00340FB4" w:rsidRDefault="00593F28" w:rsidP="00933ADF">
      <w:pPr>
        <w:jc w:val="center"/>
        <w:rPr>
          <w:rFonts w:ascii="Times New Roman" w:hAnsi="Times New Roman" w:cs="Times New Roman"/>
          <w:b/>
          <w:bCs/>
          <w:sz w:val="20"/>
          <w:szCs w:val="20"/>
          <w:lang w:val="en-US"/>
        </w:rPr>
      </w:pPr>
    </w:p>
    <w:p w14:paraId="7F254F08" w14:textId="77777777" w:rsidR="00593F28" w:rsidRPr="00340FB4" w:rsidRDefault="00593F28" w:rsidP="00933ADF">
      <w:pPr>
        <w:jc w:val="center"/>
        <w:rPr>
          <w:rFonts w:ascii="Times New Roman" w:hAnsi="Times New Roman" w:cs="Times New Roman"/>
          <w:b/>
          <w:bCs/>
          <w:sz w:val="20"/>
          <w:szCs w:val="20"/>
          <w:lang w:val="en-US"/>
        </w:rPr>
      </w:pPr>
    </w:p>
    <w:p w14:paraId="5B1075DA" w14:textId="70364382" w:rsidR="00593F28" w:rsidRDefault="00593F28" w:rsidP="00933ADF">
      <w:pPr>
        <w:jc w:val="center"/>
        <w:rPr>
          <w:rFonts w:ascii="Times New Roman" w:hAnsi="Times New Roman" w:cs="Times New Roman"/>
          <w:b/>
          <w:bCs/>
          <w:sz w:val="20"/>
          <w:szCs w:val="20"/>
          <w:lang w:val="en-US"/>
        </w:rPr>
      </w:pPr>
    </w:p>
    <w:p w14:paraId="6F5D365C" w14:textId="77777777" w:rsidR="002C297B" w:rsidRDefault="002C297B" w:rsidP="00933ADF">
      <w:pPr>
        <w:jc w:val="center"/>
        <w:rPr>
          <w:rFonts w:ascii="Times New Roman" w:hAnsi="Times New Roman" w:cs="Times New Roman"/>
          <w:b/>
          <w:bCs/>
          <w:sz w:val="20"/>
          <w:szCs w:val="20"/>
          <w:lang w:val="en-US"/>
        </w:rPr>
      </w:pPr>
    </w:p>
    <w:p w14:paraId="74006DB4" w14:textId="77777777" w:rsidR="002C297B" w:rsidRDefault="002C297B" w:rsidP="00933ADF">
      <w:pPr>
        <w:jc w:val="center"/>
        <w:rPr>
          <w:rFonts w:ascii="Times New Roman" w:hAnsi="Times New Roman" w:cs="Times New Roman"/>
          <w:b/>
          <w:bCs/>
          <w:sz w:val="20"/>
          <w:szCs w:val="20"/>
          <w:lang w:val="en-US"/>
        </w:rPr>
      </w:pPr>
    </w:p>
    <w:p w14:paraId="1DCCD5CC" w14:textId="77777777" w:rsidR="002C297B" w:rsidRDefault="002C297B" w:rsidP="00933ADF">
      <w:pPr>
        <w:jc w:val="center"/>
        <w:rPr>
          <w:rFonts w:ascii="Times New Roman" w:hAnsi="Times New Roman" w:cs="Times New Roman"/>
          <w:b/>
          <w:bCs/>
          <w:sz w:val="20"/>
          <w:szCs w:val="20"/>
          <w:lang w:val="en-US"/>
        </w:rPr>
      </w:pPr>
    </w:p>
    <w:p w14:paraId="3052C8B2" w14:textId="77777777" w:rsidR="002C297B" w:rsidRPr="00340FB4" w:rsidRDefault="002C297B" w:rsidP="002C297B">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lastRenderedPageBreak/>
        <w:t>IMPROVING CURRENT RECRUITMENT PRACTICES FOR RETENTION OF MILLENNIALS ACCOUNTANTS IN IRELAND</w:t>
      </w:r>
    </w:p>
    <w:p w14:paraId="72EA1506" w14:textId="77777777" w:rsidR="002C297B" w:rsidRPr="00340FB4" w:rsidRDefault="002C297B" w:rsidP="002C297B">
      <w:pPr>
        <w:rPr>
          <w:rFonts w:ascii="Times New Roman" w:hAnsi="Times New Roman" w:cs="Times New Roman"/>
          <w:b/>
          <w:bCs/>
          <w:sz w:val="20"/>
          <w:szCs w:val="20"/>
          <w:lang w:val="en-US"/>
        </w:rPr>
      </w:pPr>
    </w:p>
    <w:p w14:paraId="19358882" w14:textId="77777777" w:rsidR="002C297B" w:rsidRPr="00340FB4" w:rsidRDefault="002C297B" w:rsidP="002C297B">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Ngozi Francisca Aliemeke</w:t>
      </w:r>
    </w:p>
    <w:p w14:paraId="35C2AA7C" w14:textId="77777777" w:rsidR="002C297B" w:rsidRPr="00340FB4" w:rsidRDefault="002C297B" w:rsidP="002C297B">
      <w:pPr>
        <w:jc w:val="center"/>
        <w:rPr>
          <w:rFonts w:ascii="Times New Roman" w:hAnsi="Times New Roman" w:cs="Times New Roman"/>
          <w:b/>
          <w:bCs/>
          <w:sz w:val="20"/>
          <w:szCs w:val="20"/>
          <w:lang w:val="en-US"/>
        </w:rPr>
      </w:pPr>
    </w:p>
    <w:p w14:paraId="081326ED" w14:textId="77777777" w:rsidR="002C297B" w:rsidRPr="00340FB4" w:rsidRDefault="002C297B" w:rsidP="002C297B">
      <w:pPr>
        <w:pStyle w:val="Heading1"/>
      </w:pPr>
      <w:bookmarkStart w:id="4" w:name="_Toc136507767"/>
      <w:r>
        <w:t>ABSTRACT</w:t>
      </w:r>
      <w:bookmarkEnd w:id="4"/>
    </w:p>
    <w:p w14:paraId="61C8F756" w14:textId="77777777" w:rsidR="002C297B" w:rsidRPr="00340FB4" w:rsidRDefault="002C297B" w:rsidP="002C297B">
      <w:pPr>
        <w:rPr>
          <w:rFonts w:ascii="Times New Roman" w:hAnsi="Times New Roman" w:cs="Times New Roman"/>
          <w:b/>
          <w:bCs/>
          <w:sz w:val="20"/>
          <w:szCs w:val="20"/>
          <w:lang w:val="en-US"/>
        </w:rPr>
      </w:pPr>
    </w:p>
    <w:p w14:paraId="75C582A5" w14:textId="77777777" w:rsidR="002C297B" w:rsidRPr="00340FB4" w:rsidRDefault="002C297B" w:rsidP="002C297B">
      <w:pPr>
        <w:rPr>
          <w:rFonts w:ascii="Times New Roman" w:hAnsi="Times New Roman" w:cs="Times New Roman"/>
          <w:sz w:val="20"/>
          <w:szCs w:val="20"/>
          <w:lang w:val="en-IE"/>
        </w:rPr>
      </w:pPr>
      <w:r w:rsidRPr="00340FB4">
        <w:rPr>
          <w:rFonts w:ascii="Times New Roman" w:hAnsi="Times New Roman" w:cs="Times New Roman"/>
          <w:sz w:val="20"/>
          <w:szCs w:val="20"/>
          <w:lang w:val="en-US"/>
        </w:rPr>
        <w:t xml:space="preserve">The main aim of this dissertation was to improve the current recruitment practices and improve retention of millennial accountants in Ireland focusing on organizational context factors. The main elements of improving recruitment practices were identified as company context factors including culture, workplace policies and leadership style. The objectives of the study included, firstly </w:t>
      </w:r>
      <w:r w:rsidRPr="00340FB4">
        <w:rPr>
          <w:rFonts w:ascii="Times New Roman" w:hAnsi="Times New Roman" w:cs="Times New Roman"/>
          <w:sz w:val="20"/>
          <w:szCs w:val="20"/>
          <w:lang w:val="en-IE"/>
        </w:rPr>
        <w:t xml:space="preserve">to assess how significantly recruitment practices affect retention of millennial accountants, findings revealed that there was a significant effect on millennial talent. Positive and negative experiences of candidates, including adequate feedback, strategic leaders and showcasing company culture and policies during the recruitment process greatly impacted retention, secondly, to explore millennial accountants perception of the organisational context factors, findings highlighted the varying perception of these context factors which again were linked to positive experiences and workplace. Thirdly, </w:t>
      </w:r>
      <w:r w:rsidRPr="00340FB4">
        <w:rPr>
          <w:rFonts w:ascii="Times New Roman" w:hAnsi="Times New Roman" w:cs="Times New Roman"/>
          <w:color w:val="0C0F19"/>
          <w:sz w:val="20"/>
          <w:szCs w:val="20"/>
          <w:lang w:val="en-IE"/>
        </w:rPr>
        <w:t>to assess the relationship between company context factors and millennial accounts values, findings showed a staunch alignment between both existed. Lastly,</w:t>
      </w:r>
      <w:r w:rsidRPr="00340FB4">
        <w:rPr>
          <w:rFonts w:ascii="Times New Roman" w:hAnsi="Times New Roman" w:cs="Times New Roman"/>
          <w:sz w:val="20"/>
          <w:szCs w:val="20"/>
          <w:lang w:val="en-IE"/>
        </w:rPr>
        <w:t xml:space="preserve"> </w:t>
      </w:r>
      <w:r w:rsidRPr="00340FB4">
        <w:rPr>
          <w:rFonts w:ascii="Times New Roman" w:hAnsi="Times New Roman" w:cs="Times New Roman"/>
          <w:color w:val="0C0F19"/>
          <w:sz w:val="20"/>
          <w:szCs w:val="20"/>
          <w:lang w:val="en-IE"/>
        </w:rPr>
        <w:t>to Identify measures to improve recruitment practices &amp; retention strategies based on the perception of organizational context factors, Improving recruitment practices included ensuring positive experiences during recruitment process. For retention, company’s should implement innovative and technological advancements, provide more support financially due to the current cost of living crises, allow flexibility, and hire more people to cut down on workload to enhance retention.</w:t>
      </w:r>
      <w:r w:rsidRPr="00340FB4">
        <w:rPr>
          <w:rFonts w:ascii="Times New Roman" w:hAnsi="Times New Roman" w:cs="Times New Roman"/>
          <w:sz w:val="20"/>
          <w:szCs w:val="20"/>
          <w:lang w:val="en-US"/>
        </w:rPr>
        <w:t>The research used the interpretivist paradigm focusing on thematic analysis which necessitated the use of semi-structured interviews as the data collection method. Eight semi-structured interviews on millennial accountants from diverse cultural background in the Irish accounting sector due to the diversity of the country and sector. No big 4 company employee was interviewed as major focus was on the local Irish demographic. The findings generated from the study helped to understand that millennial candidate positive experience had a direct effect on their decision to accept job offers, that organizational context factors influenced recruitment and retention of millennial talent and the measures through which recruitment and retention could be improved for these accounting company’s. The implications of the findings generated are explained, research limitations are identified and recommendations for future research and practice we adequately given.</w:t>
      </w:r>
    </w:p>
    <w:p w14:paraId="6FC33EF2" w14:textId="77777777" w:rsidR="002C297B" w:rsidRPr="00340FB4" w:rsidRDefault="002C297B" w:rsidP="00933ADF">
      <w:pPr>
        <w:jc w:val="center"/>
        <w:rPr>
          <w:rFonts w:ascii="Times New Roman" w:hAnsi="Times New Roman" w:cs="Times New Roman"/>
          <w:b/>
          <w:bCs/>
          <w:sz w:val="20"/>
          <w:szCs w:val="20"/>
          <w:lang w:val="en-US"/>
        </w:rPr>
      </w:pPr>
    </w:p>
    <w:p w14:paraId="2F76E3DD" w14:textId="77777777" w:rsidR="00593F28" w:rsidRPr="00340FB4" w:rsidRDefault="00593F28" w:rsidP="00933ADF">
      <w:pPr>
        <w:jc w:val="center"/>
        <w:rPr>
          <w:rFonts w:ascii="Times New Roman" w:hAnsi="Times New Roman" w:cs="Times New Roman"/>
          <w:b/>
          <w:bCs/>
          <w:sz w:val="20"/>
          <w:szCs w:val="20"/>
          <w:lang w:val="en-US"/>
        </w:rPr>
      </w:pPr>
    </w:p>
    <w:p w14:paraId="318472D4" w14:textId="77777777" w:rsidR="00593F28" w:rsidRPr="00340FB4" w:rsidRDefault="00593F28" w:rsidP="00933ADF">
      <w:pPr>
        <w:jc w:val="center"/>
        <w:rPr>
          <w:rFonts w:ascii="Times New Roman" w:hAnsi="Times New Roman" w:cs="Times New Roman"/>
          <w:b/>
          <w:bCs/>
          <w:sz w:val="20"/>
          <w:szCs w:val="20"/>
          <w:lang w:val="en-US"/>
        </w:rPr>
      </w:pPr>
    </w:p>
    <w:p w14:paraId="4F1BA0F5" w14:textId="77777777" w:rsidR="00593F28" w:rsidRPr="00340FB4" w:rsidRDefault="00593F28" w:rsidP="00933ADF">
      <w:pPr>
        <w:jc w:val="center"/>
        <w:rPr>
          <w:rFonts w:ascii="Times New Roman" w:hAnsi="Times New Roman" w:cs="Times New Roman"/>
          <w:b/>
          <w:bCs/>
          <w:sz w:val="20"/>
          <w:szCs w:val="20"/>
          <w:lang w:val="en-US"/>
        </w:rPr>
      </w:pPr>
    </w:p>
    <w:p w14:paraId="6AAD7A20" w14:textId="77777777" w:rsidR="00F00353" w:rsidRPr="00340FB4" w:rsidRDefault="00F00353" w:rsidP="00CE0872">
      <w:pPr>
        <w:rPr>
          <w:rFonts w:ascii="Times New Roman" w:hAnsi="Times New Roman" w:cs="Times New Roman"/>
          <w:sz w:val="20"/>
          <w:szCs w:val="20"/>
        </w:rPr>
        <w:sectPr w:rsidR="00F00353" w:rsidRPr="00340FB4" w:rsidSect="00895560">
          <w:footerReference w:type="even" r:id="rId8"/>
          <w:footerReference w:type="default" r:id="rId9"/>
          <w:pgSz w:w="11906" w:h="16838"/>
          <w:pgMar w:top="1418" w:right="1134" w:bottom="1418" w:left="2268" w:header="709" w:footer="709" w:gutter="0"/>
          <w:pgNumType w:fmt="lowerRoman" w:start="1"/>
          <w:cols w:space="708"/>
          <w:docGrid w:linePitch="360"/>
        </w:sectPr>
      </w:pPr>
    </w:p>
    <w:p w14:paraId="0C5FAC67" w14:textId="73185BA9" w:rsidR="00933ADF" w:rsidRPr="00931081" w:rsidRDefault="00933ADF" w:rsidP="00931081">
      <w:pPr>
        <w:pStyle w:val="Heading1"/>
      </w:pPr>
      <w:bookmarkStart w:id="5" w:name="_Toc136507768"/>
      <w:r w:rsidRPr="00340FB4">
        <w:lastRenderedPageBreak/>
        <w:t>CHAPTER ONE</w:t>
      </w:r>
      <w:bookmarkEnd w:id="5"/>
    </w:p>
    <w:p w14:paraId="4121F5FB" w14:textId="2161C9EE" w:rsidR="00931081" w:rsidRPr="00340FB4" w:rsidRDefault="00931081" w:rsidP="00931081">
      <w:pPr>
        <w:pStyle w:val="Heading1"/>
      </w:pPr>
      <w:bookmarkStart w:id="6" w:name="_Toc136507769"/>
      <w:r>
        <w:t>INTRODUCTION</w:t>
      </w:r>
      <w:bookmarkEnd w:id="6"/>
    </w:p>
    <w:p w14:paraId="4D9C13BA" w14:textId="542380B8" w:rsidR="00933ADF" w:rsidRPr="00340FB4" w:rsidRDefault="00931081" w:rsidP="00664545">
      <w:pPr>
        <w:pStyle w:val="Heading2"/>
        <w:numPr>
          <w:ilvl w:val="1"/>
          <w:numId w:val="44"/>
        </w:numPr>
      </w:pPr>
      <w:bookmarkStart w:id="7" w:name="_Toc136507770"/>
      <w:r>
        <w:t>Overview</w:t>
      </w:r>
      <w:bookmarkEnd w:id="7"/>
    </w:p>
    <w:p w14:paraId="64E3C6B4" w14:textId="77777777" w:rsidR="00812D2D" w:rsidRPr="00340FB4" w:rsidRDefault="00812D2D" w:rsidP="00340FB4">
      <w:pPr>
        <w:spacing w:line="360" w:lineRule="auto"/>
        <w:rPr>
          <w:rFonts w:ascii="Times New Roman" w:hAnsi="Times New Roman" w:cs="Times New Roman"/>
          <w:sz w:val="20"/>
          <w:szCs w:val="20"/>
          <w:lang w:val="en-US"/>
        </w:rPr>
      </w:pPr>
    </w:p>
    <w:p w14:paraId="77ADA0DB" w14:textId="6E9F0E1C" w:rsidR="00933ADF" w:rsidRPr="00340FB4" w:rsidRDefault="00083409" w:rsidP="00340FB4">
      <w:pPr>
        <w:spacing w:line="360" w:lineRule="auto"/>
        <w:rPr>
          <w:rFonts w:ascii="Times New Roman" w:hAnsi="Times New Roman" w:cs="Times New Roman"/>
          <w:sz w:val="20"/>
          <w:szCs w:val="20"/>
          <w:lang w:val="en-US"/>
        </w:rPr>
      </w:pPr>
      <w:r w:rsidRPr="00340FB4">
        <w:rPr>
          <w:rFonts w:ascii="Times New Roman" w:hAnsi="Times New Roman" w:cs="Times New Roman"/>
          <w:sz w:val="20"/>
          <w:szCs w:val="20"/>
          <w:lang w:val="en-US"/>
        </w:rPr>
        <w:t>The central argument of Strategic HRM stresses that the way a company handles its employees has an impact on its business performance</w:t>
      </w:r>
      <w:r w:rsidR="0016046F" w:rsidRPr="00340FB4">
        <w:rPr>
          <w:rFonts w:ascii="Times New Roman" w:hAnsi="Times New Roman" w:cs="Times New Roman"/>
          <w:sz w:val="20"/>
          <w:szCs w:val="20"/>
          <w:lang w:val="en-US"/>
        </w:rPr>
        <w:t xml:space="preserve">. This concept is significantly demonstrated by </w:t>
      </w:r>
      <w:r w:rsidR="0016046F" w:rsidRPr="00340FB4">
        <w:rPr>
          <w:rFonts w:ascii="Times New Roman" w:hAnsi="Times New Roman" w:cs="Times New Roman"/>
          <w:sz w:val="20"/>
          <w:szCs w:val="20"/>
          <w:lang w:val="en-US"/>
        </w:rPr>
        <w:fldChar w:fldCharType="begin"/>
      </w:r>
      <w:r w:rsidR="0016046F" w:rsidRPr="00340FB4">
        <w:rPr>
          <w:rFonts w:ascii="Times New Roman" w:hAnsi="Times New Roman" w:cs="Times New Roman"/>
          <w:sz w:val="20"/>
          <w:szCs w:val="20"/>
          <w:lang w:val="en-US"/>
        </w:rPr>
        <w:instrText xml:space="preserve"> ADDIN ZOTERO_ITEM CSL_CITATION {"citationID":"ibpliSJI","properties":{"formattedCitation":"(Schuler and Jackson, 1987)","plainCitation":"(Schuler and Jackson, 1987)","noteIndex":0},"citationItems":[{"id":1291,"uris":["http://zotero.org/users/9078912/items/LT9SS6TL"],"itemData":{"id":1291,"type":"article-journal","container-title":"Academy of Management Executive","DOI":"10.5465/AME.1987.4275740","journalAbbreviation":"Academy of Management Executive","source":"ResearchGate","title":"Linking Competitive Strategies with Human Resource Management Practices","volume":"1","author":[{"family":"Schuler","given":"Randall"},{"family":"Jackson","given":"Susan"}],"issued":{"date-parts":[["1987",8,1]]}}}],"schema":"https://github.com/citation-style-language/schema/raw/master/csl-citation.json"} </w:instrText>
      </w:r>
      <w:r w:rsidR="0016046F" w:rsidRPr="00340FB4">
        <w:rPr>
          <w:rFonts w:ascii="Times New Roman" w:hAnsi="Times New Roman" w:cs="Times New Roman"/>
          <w:sz w:val="20"/>
          <w:szCs w:val="20"/>
          <w:lang w:val="en-US"/>
        </w:rPr>
        <w:fldChar w:fldCharType="separate"/>
      </w:r>
      <w:r w:rsidR="0016046F" w:rsidRPr="00340FB4">
        <w:rPr>
          <w:rFonts w:ascii="Times New Roman" w:hAnsi="Times New Roman" w:cs="Times New Roman"/>
          <w:noProof/>
          <w:sz w:val="20"/>
          <w:szCs w:val="20"/>
          <w:lang w:val="en-US"/>
        </w:rPr>
        <w:t>(Schuler and Jackson, 1987)</w:t>
      </w:r>
      <w:r w:rsidR="0016046F" w:rsidRPr="00340FB4">
        <w:rPr>
          <w:rFonts w:ascii="Times New Roman" w:hAnsi="Times New Roman" w:cs="Times New Roman"/>
          <w:sz w:val="20"/>
          <w:szCs w:val="20"/>
          <w:lang w:val="en-US"/>
        </w:rPr>
        <w:fldChar w:fldCharType="end"/>
      </w:r>
      <w:r w:rsidR="0016046F" w:rsidRPr="00340FB4">
        <w:rPr>
          <w:rFonts w:ascii="Times New Roman" w:hAnsi="Times New Roman" w:cs="Times New Roman"/>
          <w:sz w:val="20"/>
          <w:szCs w:val="20"/>
          <w:lang w:val="en-US"/>
        </w:rPr>
        <w:t xml:space="preserve"> where they assumed that the influence of HR has a positive impact </w:t>
      </w:r>
      <w:r w:rsidR="000A387B">
        <w:rPr>
          <w:rFonts w:ascii="Times New Roman" w:hAnsi="Times New Roman" w:cs="Times New Roman"/>
          <w:sz w:val="20"/>
          <w:szCs w:val="20"/>
          <w:lang w:val="en-US"/>
        </w:rPr>
        <w:t>on</w:t>
      </w:r>
      <w:r w:rsidR="0016046F" w:rsidRPr="00340FB4">
        <w:rPr>
          <w:rFonts w:ascii="Times New Roman" w:hAnsi="Times New Roman" w:cs="Times New Roman"/>
          <w:sz w:val="20"/>
          <w:szCs w:val="20"/>
          <w:lang w:val="en-US"/>
        </w:rPr>
        <w:t xml:space="preserve"> distinct employee level. In the past decade, the management of employees has metamorphosed into recruitment practices </w:t>
      </w:r>
      <w:r w:rsidR="0016046F" w:rsidRPr="00340FB4">
        <w:rPr>
          <w:rFonts w:ascii="Times New Roman" w:hAnsi="Times New Roman" w:cs="Times New Roman"/>
          <w:sz w:val="20"/>
          <w:szCs w:val="20"/>
          <w:lang w:val="en-US"/>
        </w:rPr>
        <w:fldChar w:fldCharType="begin"/>
      </w:r>
      <w:r w:rsidR="0016046F" w:rsidRPr="00340FB4">
        <w:rPr>
          <w:rFonts w:ascii="Times New Roman" w:hAnsi="Times New Roman" w:cs="Times New Roman"/>
          <w:sz w:val="20"/>
          <w:szCs w:val="20"/>
          <w:lang w:val="en-US"/>
        </w:rPr>
        <w:instrText xml:space="preserve"> ADDIN ZOTERO_ITEM CSL_CITATION {"citationID":"w4yy9RmN","properties":{"formattedCitation":"(Horgan and M\\uc0\\u252{}hlau, 2006)","plainCitation":"(Horgan and Mühlau, 2006)","noteIndex":0},"citationItems":[{"id":1294,"uris":["http://zotero.org/users/9078912/items/W8PF3C7C"],"itemData":{"id":1294,"type":"article-journal","abstract":"A central claim of strategic HRM is the notion that the way a firm manages its workforce affects its corporate performance. In particular, ‘high performance human resource management’, a systematic approach toward HR management consisting of internally consistent HR dimensions that develop the skill and motivation of the workforce, is considered to contribute to the ‘bottom-line’ of companies. The benefits are attributed generally to ‘complementarities’ among the constituent dimensions. In the theoretical part of this paper we distinguish between three different processes resulting in such complementarities: reinforcement, flanking and compensation. These different processes are exemplified for five areas of high performance human resource management, incentives systems, training, sharing arrangements, guidance and selective recruitment. In the empirical part of this paper we examine whether the effect at the employee level can be traced to the complementary relationships among the five high performance HR dimensions. The core hypothesis to be tested in this study is that the complementarity effect of the high performance HR management system enhances employee performance over and above the sum of the effects of the five practices. This complementarity hypothesis is tested using a methodology for the test of systems effects suggested by Ichniowski et al. (1997). The data come from a matched establishment survey in two European countries, Ireland and the Netherlands. These datasets comprise data from nearly 400 establishments. Key findings are that the complementarity hypothesis is fully supported by the Irish data but rejected by the Dutch data.","container-title":"International Journal of Human Resource Management","DOI":"10.1080/09585190500521409","ISSN":"09585192","issue":"3","note":"publisher: Routledge","page":"414-439","source":"EBSCOhost","title":"Human resource systems and employee performance in Ireland and the Netherlands: a test of the complementarity hypothesis","title-short":"Human resource systems and employee performance in Ireland and the Netherlands","volume":"17","author":[{"family":"Horgan","given":"Justine"},{"family":"Mühlau","given":"Peter"}],"issued":{"date-parts":[["2006",3]]}}}],"schema":"https://github.com/citation-style-language/schema/raw/master/csl-citation.json"} </w:instrText>
      </w:r>
      <w:r w:rsidR="0016046F" w:rsidRPr="00340FB4">
        <w:rPr>
          <w:rFonts w:ascii="Times New Roman" w:hAnsi="Times New Roman" w:cs="Times New Roman"/>
          <w:sz w:val="20"/>
          <w:szCs w:val="20"/>
          <w:lang w:val="en-US"/>
        </w:rPr>
        <w:fldChar w:fldCharType="separate"/>
      </w:r>
      <w:r w:rsidR="0016046F" w:rsidRPr="00340FB4">
        <w:rPr>
          <w:rFonts w:ascii="Times New Roman" w:hAnsi="Times New Roman" w:cs="Times New Roman"/>
          <w:sz w:val="20"/>
          <w:szCs w:val="20"/>
          <w:lang w:val="en-GB"/>
        </w:rPr>
        <w:t>(Horgan and Mühlau, 2006)</w:t>
      </w:r>
      <w:r w:rsidR="0016046F" w:rsidRPr="00340FB4">
        <w:rPr>
          <w:rFonts w:ascii="Times New Roman" w:hAnsi="Times New Roman" w:cs="Times New Roman"/>
          <w:sz w:val="20"/>
          <w:szCs w:val="20"/>
          <w:lang w:val="en-US"/>
        </w:rPr>
        <w:fldChar w:fldCharType="end"/>
      </w:r>
      <w:r w:rsidR="0016046F" w:rsidRPr="00340FB4">
        <w:rPr>
          <w:rFonts w:ascii="Times New Roman" w:hAnsi="Times New Roman" w:cs="Times New Roman"/>
          <w:sz w:val="20"/>
          <w:szCs w:val="20"/>
          <w:lang w:val="en-US"/>
        </w:rPr>
        <w:t xml:space="preserve"> and focus has been on improving these practices </w:t>
      </w:r>
      <w:r w:rsidR="005A58EC" w:rsidRPr="00340FB4">
        <w:rPr>
          <w:rFonts w:ascii="Times New Roman" w:hAnsi="Times New Roman" w:cs="Times New Roman"/>
          <w:sz w:val="20"/>
          <w:szCs w:val="20"/>
          <w:lang w:val="en-US"/>
        </w:rPr>
        <w:t xml:space="preserve">due to repercussions business face including loss of knowledge and experience, key skills and decrease in staff morale </w:t>
      </w:r>
      <w:r w:rsidR="005A58EC" w:rsidRPr="00340FB4">
        <w:rPr>
          <w:rFonts w:ascii="Times New Roman" w:hAnsi="Times New Roman" w:cs="Times New Roman"/>
          <w:sz w:val="20"/>
          <w:szCs w:val="20"/>
          <w:lang w:val="en-US"/>
        </w:rPr>
        <w:fldChar w:fldCharType="begin"/>
      </w:r>
      <w:r w:rsidR="005A58EC" w:rsidRPr="00340FB4">
        <w:rPr>
          <w:rFonts w:ascii="Times New Roman" w:hAnsi="Times New Roman" w:cs="Times New Roman"/>
          <w:sz w:val="20"/>
          <w:szCs w:val="20"/>
          <w:lang w:val="en-US"/>
        </w:rPr>
        <w:instrText xml:space="preserve"> ADDIN ZOTERO_ITEM CSL_CITATION {"citationID":"okwmIMut","properties":{"formattedCitation":"(Taylor, 2007)","plainCitation":"(Taylor, 2007)","noteIndex":0},"citationItems":[{"id":1296,"uris":["http://zotero.org/users/9078912/items/T6YPINY3"],"itemData":{"id":1296,"type":"paper-conference","abstract":"The article offers information on the 5th Annual Recruitment &amp; Retention Conference to be held by \"Nursing Management\" in Chicago, Illinois on May 4-6, 2007.","container-title":"Nursing Management","DOI":"10.1097/01.NUMA.0000266716.09582.c6","event-title":"Nursing Management","note":"issue: 4","page":"20-20","publisher":"Lippincott Williams &amp; Wilkins","source":"EBSCOhost","title":"Recruitment &amp; Retention Conference Chicago","URL":"https://search.ebscohost.com/login.aspx?direct=true&amp;db=buh&amp;AN=24855969&amp;site=ehost-live","volume":"38","author":[{"family":"Taylor","given":"Nicole T."}],"accessed":{"date-parts":[["2023",5,31]]},"issued":{"date-parts":[["2007",4]]}}}],"schema":"https://github.com/citation-style-language/schema/raw/master/csl-citation.json"} </w:instrText>
      </w:r>
      <w:r w:rsidR="005A58EC" w:rsidRPr="00340FB4">
        <w:rPr>
          <w:rFonts w:ascii="Times New Roman" w:hAnsi="Times New Roman" w:cs="Times New Roman"/>
          <w:sz w:val="20"/>
          <w:szCs w:val="20"/>
          <w:lang w:val="en-US"/>
        </w:rPr>
        <w:fldChar w:fldCharType="separate"/>
      </w:r>
      <w:r w:rsidR="005A58EC" w:rsidRPr="00340FB4">
        <w:rPr>
          <w:rFonts w:ascii="Times New Roman" w:hAnsi="Times New Roman" w:cs="Times New Roman"/>
          <w:noProof/>
          <w:sz w:val="20"/>
          <w:szCs w:val="20"/>
          <w:lang w:val="en-US"/>
        </w:rPr>
        <w:t>(Taylor, 2007)</w:t>
      </w:r>
      <w:r w:rsidR="005A58EC" w:rsidRPr="00340FB4">
        <w:rPr>
          <w:rFonts w:ascii="Times New Roman" w:hAnsi="Times New Roman" w:cs="Times New Roman"/>
          <w:sz w:val="20"/>
          <w:szCs w:val="20"/>
          <w:lang w:val="en-US"/>
        </w:rPr>
        <w:fldChar w:fldCharType="end"/>
      </w:r>
      <w:r w:rsidR="005A58EC" w:rsidRPr="00340FB4">
        <w:rPr>
          <w:rFonts w:ascii="Times New Roman" w:hAnsi="Times New Roman" w:cs="Times New Roman"/>
          <w:sz w:val="20"/>
          <w:szCs w:val="20"/>
          <w:lang w:val="en-US"/>
        </w:rPr>
        <w:t xml:space="preserve">. In reference to millennial employees, </w:t>
      </w:r>
      <w:r w:rsidR="005A58EC" w:rsidRPr="00340FB4">
        <w:rPr>
          <w:rFonts w:ascii="Times New Roman" w:hAnsi="Times New Roman" w:cs="Times New Roman"/>
          <w:sz w:val="20"/>
          <w:szCs w:val="20"/>
          <w:lang w:val="en-US"/>
        </w:rPr>
        <w:fldChar w:fldCharType="begin"/>
      </w:r>
      <w:r w:rsidR="005A58EC" w:rsidRPr="00340FB4">
        <w:rPr>
          <w:rFonts w:ascii="Times New Roman" w:hAnsi="Times New Roman" w:cs="Times New Roman"/>
          <w:sz w:val="20"/>
          <w:szCs w:val="20"/>
          <w:lang w:val="en-US"/>
        </w:rPr>
        <w:instrText xml:space="preserve"> ADDIN ZOTERO_ITEM CSL_CITATION {"citationID":"poEtKP2f","properties":{"formattedCitation":"(Gallup, 2016)","plainCitation":"(Gallup, 2016)","noteIndex":0},"citationItems":[{"id":1124,"uris":["http://zotero.org/users/9078912/items/N8VBMTHR"],"itemData":{"id":1124,"type":"webpage","abstract":"71% of millennials are either not engaged or actively disengaged at work","container-title":"Gallup.com","language":"en","title":"How Millennials Want to Work and Live","URL":"https://www.gallup.com/workplace/238073/millennials-work-live.aspx","author":[{"family":"Gallup","given":"Inc"}],"accessed":{"date-parts":[["2023",4,21]]},"issued":{"date-parts":[["2016"]]}}}],"schema":"https://github.com/citation-style-language/schema/raw/master/csl-citation.json"} </w:instrText>
      </w:r>
      <w:r w:rsidR="005A58EC" w:rsidRPr="00340FB4">
        <w:rPr>
          <w:rFonts w:ascii="Times New Roman" w:hAnsi="Times New Roman" w:cs="Times New Roman"/>
          <w:sz w:val="20"/>
          <w:szCs w:val="20"/>
          <w:lang w:val="en-US"/>
        </w:rPr>
        <w:fldChar w:fldCharType="separate"/>
      </w:r>
      <w:r w:rsidR="005A58EC" w:rsidRPr="00340FB4">
        <w:rPr>
          <w:rFonts w:ascii="Times New Roman" w:hAnsi="Times New Roman" w:cs="Times New Roman"/>
          <w:noProof/>
          <w:sz w:val="20"/>
          <w:szCs w:val="20"/>
          <w:lang w:val="en-US"/>
        </w:rPr>
        <w:t xml:space="preserve">Gallup </w:t>
      </w:r>
      <w:r w:rsidR="00895560" w:rsidRPr="00340FB4">
        <w:rPr>
          <w:rFonts w:ascii="Times New Roman" w:hAnsi="Times New Roman" w:cs="Times New Roman"/>
          <w:noProof/>
          <w:sz w:val="20"/>
          <w:szCs w:val="20"/>
          <w:lang w:val="en-US"/>
        </w:rPr>
        <w:t>(</w:t>
      </w:r>
      <w:r w:rsidR="005A58EC" w:rsidRPr="00340FB4">
        <w:rPr>
          <w:rFonts w:ascii="Times New Roman" w:hAnsi="Times New Roman" w:cs="Times New Roman"/>
          <w:noProof/>
          <w:sz w:val="20"/>
          <w:szCs w:val="20"/>
          <w:lang w:val="en-US"/>
        </w:rPr>
        <w:t>2016)</w:t>
      </w:r>
      <w:r w:rsidR="005A58EC" w:rsidRPr="00340FB4">
        <w:rPr>
          <w:rFonts w:ascii="Times New Roman" w:hAnsi="Times New Roman" w:cs="Times New Roman"/>
          <w:sz w:val="20"/>
          <w:szCs w:val="20"/>
          <w:lang w:val="en-US"/>
        </w:rPr>
        <w:fldChar w:fldCharType="end"/>
      </w:r>
      <w:r w:rsidR="005A58EC" w:rsidRPr="00340FB4">
        <w:rPr>
          <w:rFonts w:ascii="Times New Roman" w:hAnsi="Times New Roman" w:cs="Times New Roman"/>
          <w:sz w:val="20"/>
          <w:szCs w:val="20"/>
          <w:lang w:val="en-US"/>
        </w:rPr>
        <w:t xml:space="preserve"> </w:t>
      </w:r>
      <w:r w:rsidR="00895560" w:rsidRPr="00340FB4">
        <w:rPr>
          <w:rFonts w:ascii="Times New Roman" w:hAnsi="Times New Roman" w:cs="Times New Roman"/>
          <w:sz w:val="20"/>
          <w:szCs w:val="20"/>
          <w:lang w:val="en-US"/>
        </w:rPr>
        <w:t>stated</w:t>
      </w:r>
      <w:r w:rsidR="005A58EC" w:rsidRPr="00340FB4">
        <w:rPr>
          <w:rFonts w:ascii="Times New Roman" w:hAnsi="Times New Roman" w:cs="Times New Roman"/>
          <w:sz w:val="20"/>
          <w:szCs w:val="20"/>
          <w:lang w:val="en-US"/>
        </w:rPr>
        <w:t xml:space="preserve"> that millennials would change the world decisively more than any other generation. Lately, the business world experienced departure of a large number of the baby boomers generation which caused a crisis in companies attempting to hire and retain the younger generation who have different beliefs, attitudes and aspirations</w:t>
      </w:r>
      <w:r w:rsidR="00181ECA">
        <w:rPr>
          <w:rFonts w:ascii="Times New Roman" w:hAnsi="Times New Roman" w:cs="Times New Roman"/>
          <w:sz w:val="20"/>
          <w:szCs w:val="20"/>
          <w:lang w:val="en-US"/>
        </w:rPr>
        <w:t xml:space="preserve"> </w:t>
      </w:r>
      <w:r w:rsidR="00181ECA">
        <w:rPr>
          <w:rFonts w:ascii="Times New Roman" w:hAnsi="Times New Roman" w:cs="Times New Roman"/>
          <w:sz w:val="20"/>
          <w:szCs w:val="20"/>
          <w:lang w:val="en-US"/>
        </w:rPr>
        <w:fldChar w:fldCharType="begin"/>
      </w:r>
      <w:r w:rsidR="00181ECA">
        <w:rPr>
          <w:rFonts w:ascii="Times New Roman" w:hAnsi="Times New Roman" w:cs="Times New Roman"/>
          <w:sz w:val="20"/>
          <w:szCs w:val="20"/>
          <w:lang w:val="en-US"/>
        </w:rPr>
        <w:instrText xml:space="preserve"> ADDIN ZOTERO_ITEM CSL_CITATION {"citationID":"T2YRNHi0","properties":{"formattedCitation":"(Brinda and Jayakani, 2021)","plainCitation":"(Brinda and Jayakani, 2021)","noteIndex":0},"citationItems":[{"id":368,"uris":["http://zotero.org/users/9078912/items/IDT2ZURK"],"itemData":{"id":368,"type":"article-journal","abstract":"The goal of this study is to examine the effect of the working environment, organisational engagement and job satisfaction of the millennial workforce to achieve organisational success. Data collection is carried out by questionnaire distribution, where the population consists of millennial employees in Chennai from different sectors of the profession. The descriptive methods are based on evaluation analysis, the verification methods are based on quantitative analysis, and this is a descriptive and verification review. The sample determination is performed by Simple Random Sampling and the goodness of fit, t-test, factor analysis.The findings show that, relative to organisational engagement that enhances organisational performance, the working environment has the most important impact on job satisfaction. Therefore, in order to face the migration of the millennial generation to take over the leadership from the previous generation, organisations need to pay more attention to recognise the expectations of the workforce of the millennials and also the working environment in order to increase the efficiency of the workforce and the loyalty to the organisations.","container-title":"Ilkogretim Online","DOI":"10.17051/ilkonline.2021.05.370","ISSN":"13053515","issue":"5","note":"publisher: Ilkogretim Online","page":"3379-3386","source":"EBSCOhost","title":"Attitude and Character of Post Millenials Work Force and Its Impact on Organisational Performancea Study with Special Reference to Chennai City","volume":"20","author":[{"family":"Brinda","given":"Devi. E."},{"family":"Jayakani","given":"S."}],"issued":{"date-parts":[["2021",9]]}}}],"schema":"https://github.com/citation-style-language/schema/raw/master/csl-citation.json"} </w:instrText>
      </w:r>
      <w:r w:rsidR="00181ECA">
        <w:rPr>
          <w:rFonts w:ascii="Times New Roman" w:hAnsi="Times New Roman" w:cs="Times New Roman"/>
          <w:sz w:val="20"/>
          <w:szCs w:val="20"/>
          <w:lang w:val="en-US"/>
        </w:rPr>
        <w:fldChar w:fldCharType="separate"/>
      </w:r>
      <w:r w:rsidR="00181ECA">
        <w:rPr>
          <w:rFonts w:ascii="Times New Roman" w:hAnsi="Times New Roman" w:cs="Times New Roman"/>
          <w:noProof/>
          <w:sz w:val="20"/>
          <w:szCs w:val="20"/>
          <w:lang w:val="en-US"/>
        </w:rPr>
        <w:t>(Brinda and Jayakani, 2021)</w:t>
      </w:r>
      <w:r w:rsidR="00181ECA">
        <w:rPr>
          <w:rFonts w:ascii="Times New Roman" w:hAnsi="Times New Roman" w:cs="Times New Roman"/>
          <w:sz w:val="20"/>
          <w:szCs w:val="20"/>
          <w:lang w:val="en-US"/>
        </w:rPr>
        <w:fldChar w:fldCharType="end"/>
      </w:r>
      <w:r w:rsidR="005A58EC" w:rsidRPr="00340FB4">
        <w:rPr>
          <w:rFonts w:ascii="Times New Roman" w:hAnsi="Times New Roman" w:cs="Times New Roman"/>
          <w:sz w:val="20"/>
          <w:szCs w:val="20"/>
          <w:lang w:val="en-US"/>
        </w:rPr>
        <w:t xml:space="preserve">. </w:t>
      </w:r>
      <w:r w:rsidR="00933ADF" w:rsidRPr="00340FB4">
        <w:rPr>
          <w:rFonts w:ascii="Times New Roman" w:hAnsi="Times New Roman" w:cs="Times New Roman"/>
          <w:sz w:val="20"/>
          <w:szCs w:val="20"/>
          <w:lang w:val="en-US"/>
        </w:rPr>
        <w:t>This paper will focus on improving</w:t>
      </w:r>
      <w:r w:rsidR="00071F59" w:rsidRPr="00340FB4">
        <w:rPr>
          <w:rFonts w:ascii="Times New Roman" w:hAnsi="Times New Roman" w:cs="Times New Roman"/>
          <w:sz w:val="20"/>
          <w:szCs w:val="20"/>
          <w:lang w:val="en-US"/>
        </w:rPr>
        <w:t xml:space="preserve"> current recruitment practices and</w:t>
      </w:r>
      <w:r w:rsidR="00933ADF" w:rsidRPr="00340FB4">
        <w:rPr>
          <w:rFonts w:ascii="Times New Roman" w:hAnsi="Times New Roman" w:cs="Times New Roman"/>
          <w:sz w:val="20"/>
          <w:szCs w:val="20"/>
          <w:lang w:val="en-US"/>
        </w:rPr>
        <w:t xml:space="preserve"> retention of millennial accountants employed in Ireland for improved success. </w:t>
      </w:r>
    </w:p>
    <w:p w14:paraId="5B00ED0A" w14:textId="77777777" w:rsidR="00933ADF" w:rsidRPr="00340FB4" w:rsidRDefault="00933ADF" w:rsidP="00340FB4">
      <w:pPr>
        <w:spacing w:line="360" w:lineRule="auto"/>
        <w:rPr>
          <w:rFonts w:ascii="Times New Roman" w:hAnsi="Times New Roman" w:cs="Times New Roman"/>
          <w:sz w:val="20"/>
          <w:szCs w:val="20"/>
          <w:lang w:val="en-US"/>
        </w:rPr>
      </w:pPr>
    </w:p>
    <w:p w14:paraId="4D927FA9" w14:textId="048FAC6E" w:rsidR="00933ADF" w:rsidRPr="00340FB4" w:rsidRDefault="00933ADF" w:rsidP="00340FB4">
      <w:pPr>
        <w:spacing w:line="360" w:lineRule="auto"/>
        <w:rPr>
          <w:rFonts w:ascii="Times New Roman" w:hAnsi="Times New Roman" w:cs="Times New Roman"/>
          <w:sz w:val="20"/>
          <w:szCs w:val="20"/>
          <w:lang w:val="en-US"/>
        </w:rPr>
      </w:pPr>
      <w:r w:rsidRPr="00340FB4">
        <w:rPr>
          <w:rFonts w:ascii="Times New Roman" w:hAnsi="Times New Roman" w:cs="Times New Roman"/>
          <w:sz w:val="20"/>
          <w:szCs w:val="20"/>
          <w:lang w:val="en-US"/>
        </w:rPr>
        <w:t xml:space="preserve">The accounting industry in Ireland has been characterized by high turnover rate of millennial employees due to varying factors </w:t>
      </w:r>
      <w:r w:rsidRPr="00340FB4">
        <w:rPr>
          <w:rFonts w:ascii="Times New Roman" w:hAnsi="Times New Roman" w:cs="Times New Roman"/>
          <w:sz w:val="20"/>
          <w:szCs w:val="20"/>
          <w:lang w:val="en-US"/>
        </w:rPr>
        <w:fldChar w:fldCharType="begin"/>
      </w:r>
      <w:r w:rsidRPr="00340FB4">
        <w:rPr>
          <w:rFonts w:ascii="Times New Roman" w:hAnsi="Times New Roman" w:cs="Times New Roman"/>
          <w:sz w:val="20"/>
          <w:szCs w:val="20"/>
          <w:lang w:val="en-US"/>
        </w:rPr>
        <w:instrText xml:space="preserve"> ADDIN ZOTERO_ITEM CSL_CITATION {"citationID":"f7e61Gn2","properties":{"formattedCitation":"(Deloitte, 2022a)","plainCitation":"(Deloitte, 2022a)","noteIndex":0},"citationItems":[{"id":946,"uris":["http://zotero.org/users/9078912/items/V2K8FNWV"],"itemData":{"id":946,"type":"webpage","title":"deloitte-2022-genz-millennial-survey.pdf","URL":"https://www.deloitte.com/content/dam/assets-shared/docs/deloitte-2022-genz-millennial-survey.pdf?icid=learn_more_content_click?icid=learn_more_content_click","author":[{"literal":"Deloitte"}],"accessed":{"date-parts":[["2023",4,17]]},"issued":{"date-parts":[["2022"]]}}}],"schema":"https://github.com/citation-style-language/schema/raw/master/csl-citation.json"} </w:instrText>
      </w:r>
      <w:r w:rsidRPr="00340FB4">
        <w:rPr>
          <w:rFonts w:ascii="Times New Roman" w:hAnsi="Times New Roman" w:cs="Times New Roman"/>
          <w:sz w:val="20"/>
          <w:szCs w:val="20"/>
          <w:lang w:val="en-US"/>
        </w:rPr>
        <w:fldChar w:fldCharType="separate"/>
      </w:r>
      <w:r w:rsidRPr="00340FB4">
        <w:rPr>
          <w:rFonts w:ascii="Times New Roman" w:hAnsi="Times New Roman" w:cs="Times New Roman"/>
          <w:noProof/>
          <w:sz w:val="20"/>
          <w:szCs w:val="20"/>
          <w:lang w:val="en-US"/>
        </w:rPr>
        <w:t>(Deloitte</w:t>
      </w:r>
      <w:r w:rsidR="00181ECA">
        <w:rPr>
          <w:rFonts w:ascii="Times New Roman" w:hAnsi="Times New Roman" w:cs="Times New Roman"/>
          <w:noProof/>
          <w:sz w:val="20"/>
          <w:szCs w:val="20"/>
          <w:lang w:val="en-US"/>
        </w:rPr>
        <w:t xml:space="preserve"> [online]</w:t>
      </w:r>
      <w:r w:rsidRPr="00340FB4">
        <w:rPr>
          <w:rFonts w:ascii="Times New Roman" w:hAnsi="Times New Roman" w:cs="Times New Roman"/>
          <w:noProof/>
          <w:sz w:val="20"/>
          <w:szCs w:val="20"/>
          <w:lang w:val="en-US"/>
        </w:rPr>
        <w:t>, 2022a)</w:t>
      </w:r>
      <w:r w:rsidRPr="00340FB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US"/>
        </w:rPr>
        <w:t xml:space="preserve">. In EY alone, 43% of their millennial employees were set to </w:t>
      </w:r>
      <w:r w:rsidR="000D676D" w:rsidRPr="00340FB4">
        <w:rPr>
          <w:rFonts w:ascii="Times New Roman" w:hAnsi="Times New Roman" w:cs="Times New Roman"/>
          <w:sz w:val="20"/>
          <w:szCs w:val="20"/>
          <w:lang w:val="en-US"/>
        </w:rPr>
        <w:t>resign</w:t>
      </w:r>
      <w:r w:rsidRPr="00340FB4">
        <w:rPr>
          <w:rFonts w:ascii="Times New Roman" w:hAnsi="Times New Roman" w:cs="Times New Roman"/>
          <w:sz w:val="20"/>
          <w:szCs w:val="20"/>
          <w:lang w:val="en-US"/>
        </w:rPr>
        <w:t xml:space="preserve"> their jobs for </w:t>
      </w:r>
      <w:r w:rsidR="00413ABA" w:rsidRPr="00340FB4">
        <w:rPr>
          <w:rFonts w:ascii="Times New Roman" w:hAnsi="Times New Roman" w:cs="Times New Roman"/>
          <w:sz w:val="20"/>
          <w:szCs w:val="20"/>
          <w:lang w:val="en-US"/>
        </w:rPr>
        <w:t>improved</w:t>
      </w:r>
      <w:r w:rsidRPr="00340FB4">
        <w:rPr>
          <w:rFonts w:ascii="Times New Roman" w:hAnsi="Times New Roman" w:cs="Times New Roman"/>
          <w:sz w:val="20"/>
          <w:szCs w:val="20"/>
          <w:lang w:val="en-US"/>
        </w:rPr>
        <w:t xml:space="preserve"> pay, career </w:t>
      </w:r>
      <w:r w:rsidR="000D676D" w:rsidRPr="00340FB4">
        <w:rPr>
          <w:rFonts w:ascii="Times New Roman" w:hAnsi="Times New Roman" w:cs="Times New Roman"/>
          <w:sz w:val="20"/>
          <w:szCs w:val="20"/>
          <w:lang w:val="en-US"/>
        </w:rPr>
        <w:t>breaks</w:t>
      </w:r>
      <w:r w:rsidRPr="00340FB4">
        <w:rPr>
          <w:rFonts w:ascii="Times New Roman" w:hAnsi="Times New Roman" w:cs="Times New Roman"/>
          <w:sz w:val="20"/>
          <w:szCs w:val="20"/>
          <w:lang w:val="en-US"/>
        </w:rPr>
        <w:t xml:space="preserve"> and flexibility </w:t>
      </w:r>
      <w:r w:rsidRPr="00340FB4">
        <w:rPr>
          <w:rFonts w:ascii="Times New Roman" w:hAnsi="Times New Roman" w:cs="Times New Roman"/>
          <w:sz w:val="20"/>
          <w:szCs w:val="20"/>
          <w:lang w:val="en-US"/>
        </w:rPr>
        <w:fldChar w:fldCharType="begin"/>
      </w:r>
      <w:r w:rsidRPr="00340FB4">
        <w:rPr>
          <w:rFonts w:ascii="Times New Roman" w:hAnsi="Times New Roman" w:cs="Times New Roman"/>
          <w:sz w:val="20"/>
          <w:szCs w:val="20"/>
          <w:lang w:val="en-US"/>
        </w:rPr>
        <w:instrText xml:space="preserve"> ADDIN ZOTERO_ITEM CSL_CITATION {"citationID":"BUMy0wV8","properties":{"formattedCitation":"(EY, 2022)","plainCitation":"(EY, 2022)","noteIndex":0},"citationItems":[{"id":947,"uris":["http://zotero.org/users/9078912/items/P8DR5GQ3"],"itemData":{"id":947,"type":"webpage","abstract":"LONDON, 20 APRIL 2022. Employees around the world now hold more sway in the global job market, with two-fifths (43%) of respondents saying they are likely to quit in the next 12 months – driven mostly by a desire for higher total pay, better career opportunities and flexibility amid rising inflation, a shrinking labor market and an increase in jobs offering flexible working – according to the EY 2022 Work Reimagined Survey.","language":"en-GL","title":"Employee influence grows: 43% set to quit jobs for better pay, career opportunities and flexibility","title-short":"Employee influence grows","URL":"https://www.ey.com/en_gl/news/2022/04/employee-influence-grows-43-set-to-quit-jobs-for-better-pay-career-opportunities-and-flexibility","author":[{"literal":"EY"}],"accessed":{"date-parts":[["2023",4,17]]},"issued":{"date-parts":[["2022"]]}}}],"schema":"https://github.com/citation-style-language/schema/raw/master/csl-citation.json"} </w:instrText>
      </w:r>
      <w:r w:rsidRPr="00340FB4">
        <w:rPr>
          <w:rFonts w:ascii="Times New Roman" w:hAnsi="Times New Roman" w:cs="Times New Roman"/>
          <w:sz w:val="20"/>
          <w:szCs w:val="20"/>
          <w:lang w:val="en-US"/>
        </w:rPr>
        <w:fldChar w:fldCharType="separate"/>
      </w:r>
      <w:r w:rsidRPr="00340FB4">
        <w:rPr>
          <w:rFonts w:ascii="Times New Roman" w:hAnsi="Times New Roman" w:cs="Times New Roman"/>
          <w:noProof/>
          <w:sz w:val="20"/>
          <w:szCs w:val="20"/>
          <w:lang w:val="en-US"/>
        </w:rPr>
        <w:t>(EY</w:t>
      </w:r>
      <w:r w:rsidR="00B776B1">
        <w:rPr>
          <w:rFonts w:ascii="Times New Roman" w:hAnsi="Times New Roman" w:cs="Times New Roman"/>
          <w:noProof/>
          <w:sz w:val="20"/>
          <w:szCs w:val="20"/>
          <w:lang w:val="en-US"/>
        </w:rPr>
        <w:t xml:space="preserve"> [online]</w:t>
      </w:r>
      <w:r w:rsidRPr="00340FB4">
        <w:rPr>
          <w:rFonts w:ascii="Times New Roman" w:hAnsi="Times New Roman" w:cs="Times New Roman"/>
          <w:noProof/>
          <w:sz w:val="20"/>
          <w:szCs w:val="20"/>
          <w:lang w:val="en-US"/>
        </w:rPr>
        <w:t>, 2022)</w:t>
      </w:r>
      <w:r w:rsidRPr="00340FB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US"/>
        </w:rPr>
        <w:t xml:space="preserve">.  </w:t>
      </w:r>
      <w:r w:rsidR="0022338A" w:rsidRPr="00340FB4">
        <w:rPr>
          <w:rFonts w:ascii="Times New Roman" w:hAnsi="Times New Roman" w:cs="Times New Roman"/>
          <w:sz w:val="20"/>
          <w:szCs w:val="20"/>
          <w:lang w:val="en-US"/>
        </w:rPr>
        <w:t xml:space="preserve">Millennials </w:t>
      </w:r>
      <w:r w:rsidRPr="00340FB4">
        <w:rPr>
          <w:rFonts w:ascii="Times New Roman" w:hAnsi="Times New Roman" w:cs="Times New Roman"/>
          <w:sz w:val="20"/>
          <w:szCs w:val="20"/>
          <w:lang w:val="en-US"/>
        </w:rPr>
        <w:t>with</w:t>
      </w:r>
      <w:r w:rsidR="006B34BD" w:rsidRPr="00340FB4">
        <w:rPr>
          <w:rFonts w:ascii="Times New Roman" w:hAnsi="Times New Roman" w:cs="Times New Roman"/>
          <w:sz w:val="20"/>
          <w:szCs w:val="20"/>
          <w:lang w:val="en-US"/>
        </w:rPr>
        <w:t xml:space="preserve"> </w:t>
      </w:r>
      <w:r w:rsidR="0022338A" w:rsidRPr="00340FB4">
        <w:rPr>
          <w:rFonts w:ascii="Times New Roman" w:hAnsi="Times New Roman" w:cs="Times New Roman"/>
          <w:sz w:val="20"/>
          <w:szCs w:val="20"/>
          <w:lang w:val="en-US"/>
        </w:rPr>
        <w:t xml:space="preserve">their </w:t>
      </w:r>
      <w:r w:rsidR="006B34BD" w:rsidRPr="00340FB4">
        <w:rPr>
          <w:rFonts w:ascii="Times New Roman" w:hAnsi="Times New Roman" w:cs="Times New Roman"/>
          <w:sz w:val="20"/>
          <w:szCs w:val="20"/>
          <w:lang w:val="en-US"/>
        </w:rPr>
        <w:t>numbers as high as</w:t>
      </w:r>
      <w:r w:rsidRPr="00340FB4">
        <w:rPr>
          <w:rFonts w:ascii="Times New Roman" w:hAnsi="Times New Roman" w:cs="Times New Roman"/>
          <w:sz w:val="20"/>
          <w:szCs w:val="20"/>
          <w:lang w:val="en-US"/>
        </w:rPr>
        <w:t xml:space="preserve"> 72.19 million in the US </w:t>
      </w:r>
      <w:r w:rsidRPr="00340FB4">
        <w:rPr>
          <w:rFonts w:ascii="Times New Roman" w:hAnsi="Times New Roman" w:cs="Times New Roman"/>
          <w:sz w:val="20"/>
          <w:szCs w:val="20"/>
          <w:lang w:val="en-US"/>
        </w:rPr>
        <w:fldChar w:fldCharType="begin"/>
      </w:r>
      <w:r w:rsidRPr="00340FB4">
        <w:rPr>
          <w:rFonts w:ascii="Times New Roman" w:hAnsi="Times New Roman" w:cs="Times New Roman"/>
          <w:sz w:val="20"/>
          <w:szCs w:val="20"/>
          <w:lang w:val="en-US"/>
        </w:rPr>
        <w:instrText xml:space="preserve"> ADDIN ZOTERO_ITEM CSL_CITATION {"citationID":"gGhchcEL","properties":{"formattedCitation":"(Statista, 2021)","plainCitation":"(Statista, 2021)","noteIndex":0},"citationItems":[{"id":702,"uris":["http://zotero.org/users/9078912/items/5894HSG6"],"itemData":{"id":702,"type":"webpage","abstract":"Millennials were the largest generation group in the U.S.","container-title":"Statista","language":"en","title":"U.S. population by generation 2021","URL":"https://www.statista.com/statistics/797321/us-population-by-generation/","author":[{"literal":"Statista"}],"accessed":{"date-parts":[["2023",3,1]]},"issued":{"date-parts":[["2021"]]}}}],"schema":"https://github.com/citation-style-language/schema/raw/master/csl-citation.json"} </w:instrText>
      </w:r>
      <w:r w:rsidRPr="00340FB4">
        <w:rPr>
          <w:rFonts w:ascii="Times New Roman" w:hAnsi="Times New Roman" w:cs="Times New Roman"/>
          <w:sz w:val="20"/>
          <w:szCs w:val="20"/>
          <w:lang w:val="en-US"/>
        </w:rPr>
        <w:fldChar w:fldCharType="separate"/>
      </w:r>
      <w:r w:rsidRPr="00340FB4">
        <w:rPr>
          <w:rFonts w:ascii="Times New Roman" w:hAnsi="Times New Roman" w:cs="Times New Roman"/>
          <w:noProof/>
          <w:sz w:val="20"/>
          <w:szCs w:val="20"/>
          <w:lang w:val="en-US"/>
        </w:rPr>
        <w:t>(Statista</w:t>
      </w:r>
      <w:r w:rsidR="00B776B1">
        <w:rPr>
          <w:rFonts w:ascii="Times New Roman" w:hAnsi="Times New Roman" w:cs="Times New Roman"/>
          <w:noProof/>
          <w:sz w:val="20"/>
          <w:szCs w:val="20"/>
          <w:lang w:val="en-US"/>
        </w:rPr>
        <w:t xml:space="preserve"> [online]</w:t>
      </w:r>
      <w:r w:rsidRPr="00340FB4">
        <w:rPr>
          <w:rFonts w:ascii="Times New Roman" w:hAnsi="Times New Roman" w:cs="Times New Roman"/>
          <w:noProof/>
          <w:sz w:val="20"/>
          <w:szCs w:val="20"/>
          <w:lang w:val="en-US"/>
        </w:rPr>
        <w:t>, 2021)</w:t>
      </w:r>
      <w:r w:rsidRPr="00340FB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US"/>
        </w:rPr>
        <w:t xml:space="preserve">, </w:t>
      </w:r>
      <w:r w:rsidR="0022338A" w:rsidRPr="00340FB4">
        <w:rPr>
          <w:rFonts w:ascii="Times New Roman" w:hAnsi="Times New Roman" w:cs="Times New Roman"/>
          <w:sz w:val="20"/>
          <w:szCs w:val="20"/>
          <w:lang w:val="en-US"/>
        </w:rPr>
        <w:t>making</w:t>
      </w:r>
      <w:r w:rsidRPr="00340FB4">
        <w:rPr>
          <w:rFonts w:ascii="Times New Roman" w:hAnsi="Times New Roman" w:cs="Times New Roman"/>
          <w:sz w:val="20"/>
          <w:szCs w:val="20"/>
          <w:lang w:val="en-US"/>
        </w:rPr>
        <w:t xml:space="preserve"> them the largest group in the US and 1.4 million in Ireland alone, the largest group in the Country</w:t>
      </w:r>
      <w:r w:rsidR="0022338A" w:rsidRPr="00340FB4">
        <w:rPr>
          <w:rFonts w:ascii="Times New Roman" w:hAnsi="Times New Roman" w:cs="Times New Roman"/>
          <w:sz w:val="20"/>
          <w:szCs w:val="20"/>
          <w:lang w:val="en-US"/>
        </w:rPr>
        <w:t xml:space="preserve"> as well</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lang w:val="en-US"/>
        </w:rPr>
        <w:fldChar w:fldCharType="begin"/>
      </w:r>
      <w:r w:rsidRPr="00340FB4">
        <w:rPr>
          <w:rFonts w:ascii="Times New Roman" w:hAnsi="Times New Roman" w:cs="Times New Roman"/>
          <w:sz w:val="20"/>
          <w:szCs w:val="20"/>
          <w:lang w:val="en-US"/>
        </w:rPr>
        <w:instrText xml:space="preserve"> ADDIN ZOTERO_ITEM CSL_CITATION {"citationID":"1Or0NFJ4","properties":{"formattedCitation":"(Statista, 2022)","plainCitation":"(Statista, 2022)","noteIndex":0},"citationItems":[{"id":704,"uris":["http://zotero.org/users/9078912/items/II7NB699"],"itemData":{"id":704,"type":"webpage","abstract":"In 2022 there were approximately 768,900 people who were aged 65 or over in the Republic of Ireland, compared with 1.28 million 45 to 64 year old's, and over 1.4 million 25 to 44 year old's, and 651,300 15 to 24 year old's.","container-title":"Statista","language":"en","title":"Ireland population by age 2022","URL":"https://www.statista.com/statistics/710767/irish-population-by-age/","author":[{"literal":"Statista"}],"accessed":{"date-parts":[["2023",3,1]]},"issued":{"date-parts":[["2022"]]}}}],"schema":"https://github.com/citation-style-language/schema/raw/master/csl-citation.json"} </w:instrText>
      </w:r>
      <w:r w:rsidRPr="00340FB4">
        <w:rPr>
          <w:rFonts w:ascii="Times New Roman" w:hAnsi="Times New Roman" w:cs="Times New Roman"/>
          <w:sz w:val="20"/>
          <w:szCs w:val="20"/>
          <w:lang w:val="en-US"/>
        </w:rPr>
        <w:fldChar w:fldCharType="separate"/>
      </w:r>
      <w:r w:rsidRPr="00340FB4">
        <w:rPr>
          <w:rFonts w:ascii="Times New Roman" w:hAnsi="Times New Roman" w:cs="Times New Roman"/>
          <w:noProof/>
          <w:sz w:val="20"/>
          <w:szCs w:val="20"/>
          <w:lang w:val="en-US"/>
        </w:rPr>
        <w:t>(Statista</w:t>
      </w:r>
      <w:r w:rsidR="00B776B1">
        <w:rPr>
          <w:rFonts w:ascii="Times New Roman" w:hAnsi="Times New Roman" w:cs="Times New Roman"/>
          <w:noProof/>
          <w:sz w:val="20"/>
          <w:szCs w:val="20"/>
          <w:lang w:val="en-US"/>
        </w:rPr>
        <w:t xml:space="preserve"> [online]</w:t>
      </w:r>
      <w:r w:rsidRPr="00340FB4">
        <w:rPr>
          <w:rFonts w:ascii="Times New Roman" w:hAnsi="Times New Roman" w:cs="Times New Roman"/>
          <w:noProof/>
          <w:sz w:val="20"/>
          <w:szCs w:val="20"/>
          <w:lang w:val="en-US"/>
        </w:rPr>
        <w:t>, 2022)</w:t>
      </w:r>
      <w:r w:rsidRPr="00340FB4">
        <w:rPr>
          <w:rFonts w:ascii="Times New Roman" w:hAnsi="Times New Roman" w:cs="Times New Roman"/>
          <w:sz w:val="20"/>
          <w:szCs w:val="20"/>
          <w:lang w:val="en-US"/>
        </w:rPr>
        <w:fldChar w:fldCharType="end"/>
      </w:r>
      <w:r w:rsidR="005A58EC" w:rsidRPr="00340FB4">
        <w:rPr>
          <w:rFonts w:ascii="Times New Roman" w:hAnsi="Times New Roman" w:cs="Times New Roman"/>
          <w:sz w:val="20"/>
          <w:szCs w:val="20"/>
          <w:lang w:val="en-US"/>
        </w:rPr>
        <w:t xml:space="preserve"> make up a larger percentage of the workforce</w:t>
      </w:r>
      <w:r w:rsidRPr="00340FB4">
        <w:rPr>
          <w:rFonts w:ascii="Times New Roman" w:hAnsi="Times New Roman" w:cs="Times New Roman"/>
          <w:sz w:val="20"/>
          <w:szCs w:val="20"/>
          <w:lang w:val="en-US"/>
        </w:rPr>
        <w:t>.</w:t>
      </w:r>
      <w:r w:rsidR="005A58EC" w:rsidRPr="00340FB4">
        <w:rPr>
          <w:rFonts w:ascii="Times New Roman" w:hAnsi="Times New Roman" w:cs="Times New Roman"/>
          <w:sz w:val="20"/>
          <w:szCs w:val="20"/>
          <w:lang w:val="en-US"/>
        </w:rPr>
        <w:t xml:space="preserve"> O</w:t>
      </w:r>
      <w:r w:rsidRPr="00340FB4">
        <w:rPr>
          <w:rFonts w:ascii="Times New Roman" w:hAnsi="Times New Roman" w:cs="Times New Roman"/>
          <w:sz w:val="20"/>
          <w:szCs w:val="20"/>
          <w:lang w:val="en-US"/>
        </w:rPr>
        <w:t xml:space="preserve">rganizations </w:t>
      </w:r>
      <w:r w:rsidR="005A58EC" w:rsidRPr="00340FB4">
        <w:rPr>
          <w:rFonts w:ascii="Times New Roman" w:hAnsi="Times New Roman" w:cs="Times New Roman"/>
          <w:sz w:val="20"/>
          <w:szCs w:val="20"/>
          <w:lang w:val="en-US"/>
        </w:rPr>
        <w:t xml:space="preserve">must identify with the multigenerational workforce’s varying beliefs and work ethics </w:t>
      </w:r>
      <w:r w:rsidR="005A58EC" w:rsidRPr="00340FB4">
        <w:rPr>
          <w:rFonts w:ascii="Times New Roman" w:hAnsi="Times New Roman" w:cs="Times New Roman"/>
          <w:sz w:val="20"/>
          <w:szCs w:val="20"/>
          <w:lang w:val="en-US"/>
        </w:rPr>
        <w:fldChar w:fldCharType="begin"/>
      </w:r>
      <w:r w:rsidR="005A58EC" w:rsidRPr="00340FB4">
        <w:rPr>
          <w:rFonts w:ascii="Times New Roman" w:hAnsi="Times New Roman" w:cs="Times New Roman"/>
          <w:sz w:val="20"/>
          <w:szCs w:val="20"/>
          <w:lang w:val="en-US"/>
        </w:rPr>
        <w:instrText xml:space="preserve"> ADDIN ZOTERO_ITEM CSL_CITATION {"citationID":"akPsDrMc","properties":{"formattedCitation":"(Pettifor, 2019)","plainCitation":"(Pettifor, 2019)","noteIndex":0},"citationItems":[{"id":715,"uris":["http://zotero.org/users/9078912/items/C3M2V5NP"],"itemData":{"id":715,"type":"post-weblog","abstract":"Becoming a CPA can future-proof your career by preparing you to meet and take advantage of these generational shifts in the workforce.","container-title":"Gleim Exam Prep","language":"en-US","title":"Millennials and Gen Z in the Accounting Workforce","URL":"https://www.gleim.com/cpa-review/blog/millennials-and-gen-z-in-the-accounting-workforce/","author":[{"family":"Pettifor","given":"Jake"}],"accessed":{"date-parts":[["2023",3,21]]},"issued":{"date-parts":[["2019",12,16]]}}}],"schema":"https://github.com/citation-style-language/schema/raw/master/csl-citation.json"} </w:instrText>
      </w:r>
      <w:r w:rsidR="005A58EC" w:rsidRPr="00340FB4">
        <w:rPr>
          <w:rFonts w:ascii="Times New Roman" w:hAnsi="Times New Roman" w:cs="Times New Roman"/>
          <w:sz w:val="20"/>
          <w:szCs w:val="20"/>
          <w:lang w:val="en-US"/>
        </w:rPr>
        <w:fldChar w:fldCharType="separate"/>
      </w:r>
      <w:r w:rsidR="005A58EC" w:rsidRPr="00340FB4">
        <w:rPr>
          <w:rFonts w:ascii="Times New Roman" w:hAnsi="Times New Roman" w:cs="Times New Roman"/>
          <w:noProof/>
          <w:sz w:val="20"/>
          <w:szCs w:val="20"/>
          <w:lang w:val="en-US"/>
        </w:rPr>
        <w:t>(Pettifor</w:t>
      </w:r>
      <w:r w:rsidR="00B776B1">
        <w:rPr>
          <w:rFonts w:ascii="Times New Roman" w:hAnsi="Times New Roman" w:cs="Times New Roman"/>
          <w:noProof/>
          <w:sz w:val="20"/>
          <w:szCs w:val="20"/>
          <w:lang w:val="en-US"/>
        </w:rPr>
        <w:t xml:space="preserve"> [online]</w:t>
      </w:r>
      <w:r w:rsidR="005A58EC" w:rsidRPr="00340FB4">
        <w:rPr>
          <w:rFonts w:ascii="Times New Roman" w:hAnsi="Times New Roman" w:cs="Times New Roman"/>
          <w:noProof/>
          <w:sz w:val="20"/>
          <w:szCs w:val="20"/>
          <w:lang w:val="en-US"/>
        </w:rPr>
        <w:t>, 2019)</w:t>
      </w:r>
      <w:r w:rsidR="005A58EC" w:rsidRPr="00340FB4">
        <w:rPr>
          <w:rFonts w:ascii="Times New Roman" w:hAnsi="Times New Roman" w:cs="Times New Roman"/>
          <w:sz w:val="20"/>
          <w:szCs w:val="20"/>
          <w:lang w:val="en-US"/>
        </w:rPr>
        <w:fldChar w:fldCharType="end"/>
      </w:r>
      <w:r w:rsidR="005A58EC" w:rsidRPr="00340FB4">
        <w:rPr>
          <w:rFonts w:ascii="Times New Roman" w:hAnsi="Times New Roman" w:cs="Times New Roman"/>
          <w:sz w:val="20"/>
          <w:szCs w:val="20"/>
          <w:lang w:val="en-US"/>
        </w:rPr>
        <w:t xml:space="preserve"> to remain effective in the world today</w:t>
      </w:r>
      <w:r w:rsidRPr="00340FB4">
        <w:rPr>
          <w:rFonts w:ascii="Times New Roman" w:hAnsi="Times New Roman" w:cs="Times New Roman"/>
          <w:sz w:val="20"/>
          <w:szCs w:val="20"/>
          <w:lang w:val="en-US"/>
        </w:rPr>
        <w:t xml:space="preserve">. Myra Lundy-Mortimer, a PWC partner in the Bahamas recently </w:t>
      </w:r>
      <w:r w:rsidR="005A58EC" w:rsidRPr="00340FB4">
        <w:rPr>
          <w:rFonts w:ascii="Times New Roman" w:hAnsi="Times New Roman" w:cs="Times New Roman"/>
          <w:sz w:val="20"/>
          <w:szCs w:val="20"/>
          <w:lang w:val="en-US"/>
        </w:rPr>
        <w:t>emphasized that even PWC realized</w:t>
      </w:r>
      <w:r w:rsidRPr="00340FB4">
        <w:rPr>
          <w:rFonts w:ascii="Times New Roman" w:hAnsi="Times New Roman" w:cs="Times New Roman"/>
          <w:sz w:val="20"/>
          <w:szCs w:val="20"/>
          <w:lang w:val="en-US"/>
        </w:rPr>
        <w:t xml:space="preserve"> the need to </w:t>
      </w:r>
      <w:r w:rsidR="00E525CC" w:rsidRPr="00340FB4">
        <w:rPr>
          <w:rFonts w:ascii="Times New Roman" w:hAnsi="Times New Roman" w:cs="Times New Roman"/>
          <w:sz w:val="20"/>
          <w:szCs w:val="20"/>
          <w:lang w:val="en-US"/>
        </w:rPr>
        <w:t>look closer</w:t>
      </w:r>
      <w:r w:rsidRPr="00340FB4">
        <w:rPr>
          <w:rFonts w:ascii="Times New Roman" w:hAnsi="Times New Roman" w:cs="Times New Roman"/>
          <w:sz w:val="20"/>
          <w:szCs w:val="20"/>
          <w:lang w:val="en-US"/>
        </w:rPr>
        <w:t xml:space="preserve"> at their recruitment and retention strategies for millennials due to changing dynamics in the accounting profession </w:t>
      </w:r>
      <w:r w:rsidRPr="00340FB4">
        <w:rPr>
          <w:rFonts w:ascii="Times New Roman" w:hAnsi="Times New Roman" w:cs="Times New Roman"/>
          <w:sz w:val="20"/>
          <w:szCs w:val="20"/>
          <w:lang w:val="en-US"/>
        </w:rPr>
        <w:fldChar w:fldCharType="begin"/>
      </w:r>
      <w:r w:rsidRPr="00340FB4">
        <w:rPr>
          <w:rFonts w:ascii="Times New Roman" w:hAnsi="Times New Roman" w:cs="Times New Roman"/>
          <w:sz w:val="20"/>
          <w:szCs w:val="20"/>
          <w:lang w:val="en-US"/>
        </w:rPr>
        <w:instrText xml:space="preserve"> ADDIN ZOTERO_ITEM CSL_CITATION {"citationID":"2gMfypO1","properties":{"formattedCitation":"(PricewaterhouseCoopers, 2022)","plainCitation":"(PricewaterhouseCoopers, 2022)","noteIndex":0},"citationItems":[{"id":713,"uris":["http://zotero.org/users/9078912/items/H736SAW3"],"itemData":{"id":713,"type":"webpage","abstract":"When we talk about millennials in the workplace and the lack of understanding of their career goals and personal wants, specifically in the accounting profession, there are a number of factors we have to look at.","container-title":"PwC","language":"en_bs","title":"When we look at millennials in the work place, we have to also embrace transformation in the way we work, says PwC Partner Myra Lundy-Mortimer","URL":"https://www.pwc.com/bs/en/press-releases/millennials-in-the-workplace.html","author":[{"family":"PricewaterhouseCoopers","given":""}],"accessed":{"date-parts":[["2023",3,21]]},"issued":{"date-parts":[["2022"]]}}}],"schema":"https://github.com/citation-style-language/schema/raw/master/csl-citation.json"} </w:instrText>
      </w:r>
      <w:r w:rsidRPr="00340FB4">
        <w:rPr>
          <w:rFonts w:ascii="Times New Roman" w:hAnsi="Times New Roman" w:cs="Times New Roman"/>
          <w:sz w:val="20"/>
          <w:szCs w:val="20"/>
          <w:lang w:val="en-US"/>
        </w:rPr>
        <w:fldChar w:fldCharType="separate"/>
      </w:r>
      <w:r w:rsidRPr="00340FB4">
        <w:rPr>
          <w:rFonts w:ascii="Times New Roman" w:hAnsi="Times New Roman" w:cs="Times New Roman"/>
          <w:noProof/>
          <w:sz w:val="20"/>
          <w:szCs w:val="20"/>
          <w:lang w:val="en-US"/>
        </w:rPr>
        <w:t>(PricewaterhouseCoopers</w:t>
      </w:r>
      <w:r w:rsidR="00B776B1">
        <w:rPr>
          <w:rFonts w:ascii="Times New Roman" w:hAnsi="Times New Roman" w:cs="Times New Roman"/>
          <w:noProof/>
          <w:sz w:val="20"/>
          <w:szCs w:val="20"/>
          <w:lang w:val="en-US"/>
        </w:rPr>
        <w:t xml:space="preserve"> [online]</w:t>
      </w:r>
      <w:r w:rsidRPr="00340FB4">
        <w:rPr>
          <w:rFonts w:ascii="Times New Roman" w:hAnsi="Times New Roman" w:cs="Times New Roman"/>
          <w:noProof/>
          <w:sz w:val="20"/>
          <w:szCs w:val="20"/>
          <w:lang w:val="en-US"/>
        </w:rPr>
        <w:t>, 2022)</w:t>
      </w:r>
      <w:r w:rsidRPr="00340FB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US"/>
        </w:rPr>
        <w:t xml:space="preserve">. </w:t>
      </w:r>
    </w:p>
    <w:p w14:paraId="083846DF" w14:textId="77777777" w:rsidR="00933ADF" w:rsidRPr="00340FB4" w:rsidRDefault="00933ADF" w:rsidP="00340FB4">
      <w:pPr>
        <w:spacing w:line="360" w:lineRule="auto"/>
        <w:rPr>
          <w:rFonts w:ascii="Times New Roman" w:hAnsi="Times New Roman" w:cs="Times New Roman"/>
          <w:sz w:val="20"/>
          <w:szCs w:val="20"/>
          <w:lang w:val="en-US"/>
        </w:rPr>
      </w:pPr>
    </w:p>
    <w:p w14:paraId="72038FA2" w14:textId="13438221" w:rsidR="00933ADF" w:rsidRPr="00340FB4" w:rsidRDefault="0038364E" w:rsidP="00340FB4">
      <w:p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 xml:space="preserve">A study by </w:t>
      </w:r>
      <w:r w:rsidRPr="00340FB4">
        <w:rPr>
          <w:rFonts w:ascii="Times New Roman" w:hAnsi="Times New Roman" w:cs="Times New Roman"/>
          <w:sz w:val="20"/>
          <w:szCs w:val="20"/>
          <w:lang w:val="en-IE"/>
        </w:rPr>
        <w:fldChar w:fldCharType="begin"/>
      </w:r>
      <w:r w:rsidR="001F7D55">
        <w:rPr>
          <w:rFonts w:ascii="Times New Roman" w:hAnsi="Times New Roman" w:cs="Times New Roman"/>
          <w:sz w:val="20"/>
          <w:szCs w:val="20"/>
          <w:lang w:val="en-IE"/>
        </w:rPr>
        <w:instrText xml:space="preserve"> ADDIN ZOTERO_ITEM CSL_CITATION {"citationID":"SRXXbKCn","properties":{"formattedCitation":"(ACCA, 2015)","plainCitation":"(ACCA, 2015)","dontUpdate":true,"noteIndex":0},"citationItems":[{"id":1126,"uris":["http://zotero.org/users/9078912/items/P3XVUGF3"],"itemData":{"id":1126,"type":"article-journal","abstract":"This report shares insights on the work preferences and career aspirations of the youngest generation in accounting and finance today. Almost 19,000 respondents under the age of 36 from 150 countries participated, making this one of the largest ever surveys across the global profession.","title":"Generation Next","URL":"https://www.accaglobal.com/content/dam/ACCA_Global/Technical/Future/generation-next-full-report.PDF","author":[{"literal":"ACCA"}],"issued":{"date-parts":[["2015"]]}}}],"schema":"https://github.com/citation-style-language/schema/raw/master/csl-citation.json"} </w:instrText>
      </w:r>
      <w:r w:rsidRPr="00340FB4">
        <w:rPr>
          <w:rFonts w:ascii="Times New Roman" w:hAnsi="Times New Roman" w:cs="Times New Roman"/>
          <w:sz w:val="20"/>
          <w:szCs w:val="20"/>
          <w:lang w:val="en-IE"/>
        </w:rPr>
        <w:fldChar w:fldCharType="separate"/>
      </w:r>
      <w:r w:rsidRPr="00340FB4">
        <w:rPr>
          <w:rFonts w:ascii="Times New Roman" w:hAnsi="Times New Roman" w:cs="Times New Roman"/>
          <w:noProof/>
          <w:sz w:val="20"/>
          <w:szCs w:val="20"/>
          <w:lang w:val="en-IE"/>
        </w:rPr>
        <w:t>ACCA</w:t>
      </w:r>
      <w:r w:rsidR="00B776B1">
        <w:rPr>
          <w:rFonts w:ascii="Times New Roman" w:hAnsi="Times New Roman" w:cs="Times New Roman"/>
          <w:noProof/>
          <w:sz w:val="20"/>
          <w:szCs w:val="20"/>
          <w:lang w:val="en-IE"/>
        </w:rPr>
        <w:t xml:space="preserve"> (</w:t>
      </w:r>
      <w:r w:rsidRPr="00340FB4">
        <w:rPr>
          <w:rFonts w:ascii="Times New Roman" w:hAnsi="Times New Roman" w:cs="Times New Roman"/>
          <w:noProof/>
          <w:sz w:val="20"/>
          <w:szCs w:val="20"/>
          <w:lang w:val="en-IE"/>
        </w:rPr>
        <w:t>2015)</w:t>
      </w:r>
      <w:r w:rsidRPr="00340FB4">
        <w:rPr>
          <w:rFonts w:ascii="Times New Roman" w:hAnsi="Times New Roman" w:cs="Times New Roman"/>
          <w:sz w:val="20"/>
          <w:szCs w:val="20"/>
          <w:lang w:val="en-IE"/>
        </w:rPr>
        <w:fldChar w:fldCharType="end"/>
      </w:r>
      <w:r w:rsidRPr="00340FB4">
        <w:rPr>
          <w:rFonts w:ascii="Times New Roman" w:hAnsi="Times New Roman" w:cs="Times New Roman"/>
          <w:sz w:val="20"/>
          <w:szCs w:val="20"/>
          <w:lang w:val="en-IE"/>
        </w:rPr>
        <w:t xml:space="preserve"> found that millennial accountants should be the focus because the profession has experienced a change now undertaking tasks like managing risks, supporting regulatory compliance and helping businesses grow. This provides a justification for the need to undertake this research study and highlights the need for further research into improving recruitment practices. </w:t>
      </w:r>
      <w:r w:rsidRPr="00340FB4">
        <w:rPr>
          <w:rFonts w:ascii="Times New Roman" w:hAnsi="Times New Roman" w:cs="Times New Roman"/>
          <w:sz w:val="20"/>
          <w:szCs w:val="20"/>
          <w:lang w:val="en-IE"/>
        </w:rPr>
        <w:fldChar w:fldCharType="begin"/>
      </w:r>
      <w:r w:rsidRPr="00340FB4">
        <w:rPr>
          <w:rFonts w:ascii="Times New Roman" w:hAnsi="Times New Roman" w:cs="Times New Roman"/>
          <w:sz w:val="20"/>
          <w:szCs w:val="20"/>
          <w:lang w:val="en-IE"/>
        </w:rPr>
        <w:instrText xml:space="preserve"> ADDIN ZOTERO_ITEM CSL_CITATION {"citationID":"KVhz6iwS","properties":{"formattedCitation":"(Carrillo {\\i{}et al.}, 2017)","plainCitation":"(Carrillo et al., 2017)","noteIndex":0},"citationItems":[{"id":709,"uris":["http://zotero.org/users/9078912/items/XG4KZGAF"],"itemData":{"id":709,"type":"article-journal","abstract":"The article offers several tips for public accounting firms in the U.S. to motivate millennial staff, highlighting the results of a survey of accountants on engagement level in public accounting. The survey reportedly revealed that most millennials want to excel at work, however they lack energy and enthusiasm for their jobs, however they believe that their colleagues are more engaged. Several charts depicting the survey's results are also presented.","container-title":"CPA Journal","ISSN":"07328435","issue":"12","note":"publisher: New York State Society of Certified Public Accountants","page":"36-41","source":"EBSCOhost","title":"Employee Engagement in Public Accounting Firms: Getting Millennial Staff Excited about the Work Environment","title-short":"Employee Engagement in Public Accounting Firms","volume":"87","author":[{"family":"Carrillo","given":"Hilda"},{"family":"Castellano","given":"Joseph F."},{"family":"Keune","given":"Timothy M."}],"issued":{"date-parts":[["2017",12]]}}}],"schema":"https://github.com/citation-style-language/schema/raw/master/csl-citation.json"} </w:instrText>
      </w:r>
      <w:r w:rsidRPr="00340FB4">
        <w:rPr>
          <w:rFonts w:ascii="Times New Roman" w:hAnsi="Times New Roman" w:cs="Times New Roman"/>
          <w:sz w:val="20"/>
          <w:szCs w:val="20"/>
          <w:lang w:val="en-IE"/>
        </w:rPr>
        <w:fldChar w:fldCharType="separate"/>
      </w:r>
      <w:r w:rsidRPr="00340FB4">
        <w:rPr>
          <w:rFonts w:ascii="Times New Roman" w:hAnsi="Times New Roman" w:cs="Times New Roman"/>
          <w:sz w:val="20"/>
          <w:szCs w:val="20"/>
          <w:lang w:val="en-GB"/>
        </w:rPr>
        <w:t xml:space="preserve">Carrillo </w:t>
      </w:r>
      <w:r w:rsidRPr="00340FB4">
        <w:rPr>
          <w:rFonts w:ascii="Times New Roman" w:hAnsi="Times New Roman" w:cs="Times New Roman"/>
          <w:i/>
          <w:iCs/>
          <w:sz w:val="20"/>
          <w:szCs w:val="20"/>
          <w:lang w:val="en-GB"/>
        </w:rPr>
        <w:t>et al.</w:t>
      </w:r>
      <w:r w:rsidRPr="00340FB4">
        <w:rPr>
          <w:rFonts w:ascii="Times New Roman" w:hAnsi="Times New Roman" w:cs="Times New Roman"/>
          <w:sz w:val="20"/>
          <w:szCs w:val="20"/>
          <w:lang w:val="en-GB"/>
        </w:rPr>
        <w:t xml:space="preserve"> </w:t>
      </w:r>
      <w:r w:rsidR="00895560" w:rsidRPr="00340FB4">
        <w:rPr>
          <w:rFonts w:ascii="Times New Roman" w:hAnsi="Times New Roman" w:cs="Times New Roman"/>
          <w:sz w:val="20"/>
          <w:szCs w:val="20"/>
          <w:lang w:val="en-GB"/>
        </w:rPr>
        <w:t>(</w:t>
      </w:r>
      <w:r w:rsidRPr="00340FB4">
        <w:rPr>
          <w:rFonts w:ascii="Times New Roman" w:hAnsi="Times New Roman" w:cs="Times New Roman"/>
          <w:sz w:val="20"/>
          <w:szCs w:val="20"/>
          <w:lang w:val="en-GB"/>
        </w:rPr>
        <w:t>2017)</w:t>
      </w:r>
      <w:r w:rsidRPr="00340FB4">
        <w:rPr>
          <w:rFonts w:ascii="Times New Roman" w:hAnsi="Times New Roman" w:cs="Times New Roman"/>
          <w:sz w:val="20"/>
          <w:szCs w:val="20"/>
          <w:lang w:val="en-IE"/>
        </w:rPr>
        <w:fldChar w:fldCharType="end"/>
      </w:r>
      <w:r w:rsidRPr="00340FB4">
        <w:rPr>
          <w:rFonts w:ascii="Times New Roman" w:hAnsi="Times New Roman" w:cs="Times New Roman"/>
          <w:sz w:val="20"/>
          <w:szCs w:val="20"/>
          <w:lang w:val="en-IE"/>
        </w:rPr>
        <w:t xml:space="preserve"> emphasized that millennial accountants who felt actively disengaged from work did not put in extra effort into their work, negatively affected their peers and undermined their efforts which inherently led to resignation of these employees. </w:t>
      </w:r>
      <w:r w:rsidR="00933ADF" w:rsidRPr="00340FB4">
        <w:rPr>
          <w:rFonts w:ascii="Times New Roman" w:hAnsi="Times New Roman" w:cs="Times New Roman"/>
          <w:sz w:val="20"/>
          <w:szCs w:val="20"/>
          <w:lang w:val="en-IE"/>
        </w:rPr>
        <w:t xml:space="preserve">Employee retention is </w:t>
      </w:r>
      <w:r w:rsidR="005A58EC" w:rsidRPr="00340FB4">
        <w:rPr>
          <w:rFonts w:ascii="Times New Roman" w:hAnsi="Times New Roman" w:cs="Times New Roman"/>
          <w:sz w:val="20"/>
          <w:szCs w:val="20"/>
          <w:lang w:val="en-IE"/>
        </w:rPr>
        <w:t>an</w:t>
      </w:r>
      <w:r w:rsidR="00933ADF" w:rsidRPr="00340FB4">
        <w:rPr>
          <w:rFonts w:ascii="Times New Roman" w:hAnsi="Times New Roman" w:cs="Times New Roman"/>
          <w:sz w:val="20"/>
          <w:szCs w:val="20"/>
          <w:lang w:val="en-IE"/>
        </w:rPr>
        <w:t xml:space="preserve"> </w:t>
      </w:r>
      <w:r w:rsidR="00E525CC" w:rsidRPr="00340FB4">
        <w:rPr>
          <w:rFonts w:ascii="Times New Roman" w:hAnsi="Times New Roman" w:cs="Times New Roman"/>
          <w:sz w:val="20"/>
          <w:szCs w:val="20"/>
          <w:lang w:val="en-IE"/>
        </w:rPr>
        <w:t>unnerving</w:t>
      </w:r>
      <w:r w:rsidR="00933ADF" w:rsidRPr="00340FB4">
        <w:rPr>
          <w:rFonts w:ascii="Times New Roman" w:hAnsi="Times New Roman" w:cs="Times New Roman"/>
          <w:sz w:val="20"/>
          <w:szCs w:val="20"/>
          <w:lang w:val="en-IE"/>
        </w:rPr>
        <w:t xml:space="preserve"> challeng</w:t>
      </w:r>
      <w:r w:rsidR="00E525CC" w:rsidRPr="00340FB4">
        <w:rPr>
          <w:rFonts w:ascii="Times New Roman" w:hAnsi="Times New Roman" w:cs="Times New Roman"/>
          <w:sz w:val="20"/>
          <w:szCs w:val="20"/>
          <w:lang w:val="en-IE"/>
        </w:rPr>
        <w:t>e</w:t>
      </w:r>
      <w:r w:rsidR="00933ADF" w:rsidRPr="00340FB4">
        <w:rPr>
          <w:rFonts w:ascii="Times New Roman" w:hAnsi="Times New Roman" w:cs="Times New Roman"/>
          <w:sz w:val="20"/>
          <w:szCs w:val="20"/>
          <w:lang w:val="en-IE"/>
        </w:rPr>
        <w:t xml:space="preserve"> </w:t>
      </w:r>
      <w:r w:rsidR="00E525CC" w:rsidRPr="00340FB4">
        <w:rPr>
          <w:rFonts w:ascii="Times New Roman" w:hAnsi="Times New Roman" w:cs="Times New Roman"/>
          <w:sz w:val="20"/>
          <w:szCs w:val="20"/>
          <w:lang w:val="en-IE"/>
        </w:rPr>
        <w:t>company’s</w:t>
      </w:r>
      <w:r w:rsidR="00933ADF" w:rsidRPr="00340FB4">
        <w:rPr>
          <w:rFonts w:ascii="Times New Roman" w:hAnsi="Times New Roman" w:cs="Times New Roman"/>
          <w:sz w:val="20"/>
          <w:szCs w:val="20"/>
          <w:lang w:val="en-IE"/>
        </w:rPr>
        <w:t xml:space="preserve"> face in achieving success because human capital is an </w:t>
      </w:r>
      <w:r w:rsidR="00E525CC" w:rsidRPr="00340FB4">
        <w:rPr>
          <w:rFonts w:ascii="Times New Roman" w:hAnsi="Times New Roman" w:cs="Times New Roman"/>
          <w:sz w:val="20"/>
          <w:szCs w:val="20"/>
          <w:lang w:val="en-IE"/>
        </w:rPr>
        <w:t>essential</w:t>
      </w:r>
      <w:r w:rsidR="00933ADF" w:rsidRPr="00340FB4">
        <w:rPr>
          <w:rFonts w:ascii="Times New Roman" w:hAnsi="Times New Roman" w:cs="Times New Roman"/>
          <w:sz w:val="20"/>
          <w:szCs w:val="20"/>
          <w:lang w:val="en-IE"/>
        </w:rPr>
        <w:t xml:space="preserve"> </w:t>
      </w:r>
      <w:r w:rsidR="00E525CC" w:rsidRPr="00340FB4">
        <w:rPr>
          <w:rFonts w:ascii="Times New Roman" w:hAnsi="Times New Roman" w:cs="Times New Roman"/>
          <w:sz w:val="20"/>
          <w:szCs w:val="20"/>
          <w:lang w:val="en-IE"/>
        </w:rPr>
        <w:t>motivating</w:t>
      </w:r>
      <w:r w:rsidR="00933ADF" w:rsidRPr="00340FB4">
        <w:rPr>
          <w:rFonts w:ascii="Times New Roman" w:hAnsi="Times New Roman" w:cs="Times New Roman"/>
          <w:sz w:val="20"/>
          <w:szCs w:val="20"/>
          <w:lang w:val="en-IE"/>
        </w:rPr>
        <w:t xml:space="preserve"> force for success </w:t>
      </w:r>
      <w:r w:rsidR="00933ADF" w:rsidRPr="00340FB4">
        <w:rPr>
          <w:rFonts w:ascii="Times New Roman" w:hAnsi="Times New Roman" w:cs="Times New Roman"/>
          <w:sz w:val="20"/>
          <w:szCs w:val="20"/>
          <w:lang w:val="en-IE"/>
        </w:rPr>
        <w:fldChar w:fldCharType="begin"/>
      </w:r>
      <w:r w:rsidR="00933ADF" w:rsidRPr="00340FB4">
        <w:rPr>
          <w:rFonts w:ascii="Times New Roman" w:hAnsi="Times New Roman" w:cs="Times New Roman"/>
          <w:sz w:val="20"/>
          <w:szCs w:val="20"/>
          <w:lang w:val="en-IE"/>
        </w:rPr>
        <w:instrText xml:space="preserve"> ADDIN ZOTERO_ITEM CSL_CITATION {"citationID":"OYMweZT6","properties":{"formattedCitation":"(Dr\\uc0\\u225{}bek {\\i{}et al.}, 2017)","plainCitation":"(Drábek et al., 2017)","noteIndex":0},"citationItems":[{"id":279,"uris":["http://zotero.org/users/9078912/items/ZUPM3AWV"],"itemData":{"id":279,"type":"chapter","abstract":"Small and medium-sized enterprises (SMEs) are considered to be a driving force of the economy in the world. Among the most valuable features of SMEs is their flexibility, decision-making accessibility, implementation, innovation and high adaptability to the market environment. SMEs provide for acceleration and economic growth of the country and its regions. Investment in human capital in SMEs, (meaning investment into intangible assets of the company), it is one of the ways to support this sector. In the same manner as SMEs are considered to be a driving force of the economy, human resources can be seen as its driving force, the source of success, competitiveness and added value of businesses. Human capital is one of the most valuable components of any business and that is why investment in human resources becomes a necessary step ensuring that a business prospers in a changing market environment. Current trends also point to the growing importance of investment in human capital. The future will certainly belong to those companies which pay most attention to effective management of human resources, which, in terms of time factor is an important prerequisite for growth and competitiveness of a company.","container-title":"Issues of Human Resource Management","ISBN":"978-953-51-3227-1","language":"en","note":"DOI: 10.5772/67741","publisher":"InTech","source":"DOI.org (Crossref)","title":"Investing in Human Capital as a Key Factor for the Development of Enterprises","URL":"http://www.intechopen.com/books/issues-of-human-resource-management/investing-in-human-capital-as-a-key-factor-for-the-development-of-enterprises","editor":[{"family":"Mura","given":"Ladislav"}],"author":[{"family":"Drábek","given":"Josef"},{"family":"Lorincová","given":"Silvia"},{"family":"Javorčíková","given":"Jana"}],"accessed":{"date-parts":[["2022",10,15]]},"issued":{"date-parts":[["2017",6,7]]}}}],"schema":"https://github.com/citation-style-language/schema/raw/master/csl-citation.json"} </w:instrText>
      </w:r>
      <w:r w:rsidR="00933ADF" w:rsidRPr="00340FB4">
        <w:rPr>
          <w:rFonts w:ascii="Times New Roman" w:hAnsi="Times New Roman" w:cs="Times New Roman"/>
          <w:sz w:val="20"/>
          <w:szCs w:val="20"/>
          <w:lang w:val="en-IE"/>
        </w:rPr>
        <w:fldChar w:fldCharType="separate"/>
      </w:r>
      <w:r w:rsidR="00933ADF" w:rsidRPr="00340FB4">
        <w:rPr>
          <w:rFonts w:ascii="Times New Roman" w:hAnsi="Times New Roman" w:cs="Times New Roman"/>
          <w:sz w:val="20"/>
          <w:szCs w:val="20"/>
          <w:lang w:val="en-GB"/>
        </w:rPr>
        <w:t xml:space="preserve">(Drábek </w:t>
      </w:r>
      <w:r w:rsidR="00933ADF" w:rsidRPr="00340FB4">
        <w:rPr>
          <w:rFonts w:ascii="Times New Roman" w:hAnsi="Times New Roman" w:cs="Times New Roman"/>
          <w:i/>
          <w:iCs/>
          <w:sz w:val="20"/>
          <w:szCs w:val="20"/>
          <w:lang w:val="en-GB"/>
        </w:rPr>
        <w:t>et al.</w:t>
      </w:r>
      <w:r w:rsidR="00933ADF" w:rsidRPr="00340FB4">
        <w:rPr>
          <w:rFonts w:ascii="Times New Roman" w:hAnsi="Times New Roman" w:cs="Times New Roman"/>
          <w:sz w:val="20"/>
          <w:szCs w:val="20"/>
          <w:lang w:val="en-GB"/>
        </w:rPr>
        <w:t>, 2017)</w:t>
      </w:r>
      <w:r w:rsidR="00933ADF"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lang w:val="en-IE"/>
        </w:rPr>
        <w:t>R</w:t>
      </w:r>
      <w:r w:rsidR="00933ADF" w:rsidRPr="00340FB4">
        <w:rPr>
          <w:rFonts w:ascii="Times New Roman" w:hAnsi="Times New Roman" w:cs="Times New Roman"/>
          <w:sz w:val="20"/>
          <w:szCs w:val="20"/>
          <w:lang w:val="en-IE"/>
        </w:rPr>
        <w:t>ecruitment practices</w:t>
      </w:r>
      <w:r w:rsidR="00E525CC" w:rsidRPr="00340FB4">
        <w:rPr>
          <w:rFonts w:ascii="Times New Roman" w:hAnsi="Times New Roman" w:cs="Times New Roman"/>
          <w:sz w:val="20"/>
          <w:szCs w:val="20"/>
          <w:lang w:val="en-IE"/>
        </w:rPr>
        <w:t xml:space="preserve"> influence</w:t>
      </w:r>
      <w:r w:rsidR="00933ADF" w:rsidRPr="00340FB4">
        <w:rPr>
          <w:rFonts w:ascii="Times New Roman" w:hAnsi="Times New Roman" w:cs="Times New Roman"/>
          <w:sz w:val="20"/>
          <w:szCs w:val="20"/>
          <w:lang w:val="en-IE"/>
        </w:rPr>
        <w:t xml:space="preserve"> </w:t>
      </w:r>
      <w:r w:rsidR="00E525CC" w:rsidRPr="00340FB4">
        <w:rPr>
          <w:rFonts w:ascii="Times New Roman" w:hAnsi="Times New Roman" w:cs="Times New Roman"/>
          <w:sz w:val="20"/>
          <w:szCs w:val="20"/>
          <w:lang w:val="en-IE"/>
        </w:rPr>
        <w:t xml:space="preserve">on </w:t>
      </w:r>
      <w:r w:rsidR="00933ADF" w:rsidRPr="00340FB4">
        <w:rPr>
          <w:rFonts w:ascii="Times New Roman" w:hAnsi="Times New Roman" w:cs="Times New Roman"/>
          <w:sz w:val="20"/>
          <w:szCs w:val="20"/>
          <w:lang w:val="en-IE"/>
        </w:rPr>
        <w:t xml:space="preserve">employee retention has been </w:t>
      </w:r>
      <w:r w:rsidR="00E525CC" w:rsidRPr="00340FB4">
        <w:rPr>
          <w:rFonts w:ascii="Times New Roman" w:hAnsi="Times New Roman" w:cs="Times New Roman"/>
          <w:sz w:val="20"/>
          <w:szCs w:val="20"/>
          <w:lang w:val="en-IE"/>
        </w:rPr>
        <w:t>studied</w:t>
      </w:r>
      <w:r w:rsidR="00933ADF" w:rsidRPr="00340FB4">
        <w:rPr>
          <w:rFonts w:ascii="Times New Roman" w:hAnsi="Times New Roman" w:cs="Times New Roman"/>
          <w:sz w:val="20"/>
          <w:szCs w:val="20"/>
          <w:lang w:val="en-IE"/>
        </w:rPr>
        <w:t xml:space="preserve"> previous</w:t>
      </w:r>
      <w:r w:rsidR="00E525CC" w:rsidRPr="00340FB4">
        <w:rPr>
          <w:rFonts w:ascii="Times New Roman" w:hAnsi="Times New Roman" w:cs="Times New Roman"/>
          <w:sz w:val="20"/>
          <w:szCs w:val="20"/>
          <w:lang w:val="en-IE"/>
        </w:rPr>
        <w:t>ly</w:t>
      </w:r>
      <w:r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lang w:val="en-IE"/>
        </w:rPr>
        <w:fldChar w:fldCharType="begin"/>
      </w:r>
      <w:r w:rsidRPr="00340FB4">
        <w:rPr>
          <w:rFonts w:ascii="Times New Roman" w:hAnsi="Times New Roman" w:cs="Times New Roman"/>
          <w:sz w:val="20"/>
          <w:szCs w:val="20"/>
          <w:lang w:val="en-IE"/>
        </w:rPr>
        <w:instrText xml:space="preserve"> ADDIN ZOTERO_ITEM CSL_CITATION {"citationID":"fvfnfZst","properties":{"formattedCitation":"(Lam {\\i{}et al.}, 2009)","plainCitation":"(Lam et al., 2009)","noteIndex":0},"citationItems":[{"id":1300,"uris":["http://zotero.org/users/9078912/items/NH3UL2FB"],"itemData":{"id":1300,"type":"article-journal","abstract":"This current study investigates how employees' organizational citizenship behaviour (OCB) mediates the relationships among perceived human resource management practices (i.e., retention-oriented compensation and formalized training) on the employees' intention to leave their jobs. The universalistic proposition framework provides the basis for this study. Using a sample of 152 respondents from a Sino-Japanese joint venture located in China, we found that retention-oriented compensation and formalized training are positively related to the engagement of OCB, while they are negatively associated with intention to leave the organization. In addition, we also discovered that OCB mediates the effects of retention-oriented compensation and formalized training on the said intention to leave. We likewise discuss their implications in this study.","container-title":"International Journal of Human Resource Management","DOI":"10.1080/09585190903239641","ISSN":"09585192","issue":"11","note":"publisher: Routledge","page":"2250-2270","source":"EBSCOhost","title":"Perceived human resource management practices and intention to leave of employees: the mediating role of organizational citizenship behaviour in a Sino-Japanese joint venture","title-short":"Perceived human resource management practices and intention to leave of employees","volume":"20","author":[{"family":"Lam","given":"Wing"},{"family":"Chen","given":"Ziguang"},{"family":"Takeuchi","given":"Norihiko"}],"issued":{"date-parts":[["2009",11]]}}}],"schema":"https://github.com/citation-style-language/schema/raw/master/csl-citation.json"} </w:instrText>
      </w:r>
      <w:r w:rsidRPr="00340FB4">
        <w:rPr>
          <w:rFonts w:ascii="Times New Roman" w:hAnsi="Times New Roman" w:cs="Times New Roman"/>
          <w:sz w:val="20"/>
          <w:szCs w:val="20"/>
          <w:lang w:val="en-IE"/>
        </w:rPr>
        <w:fldChar w:fldCharType="separate"/>
      </w:r>
      <w:r w:rsidRPr="00340FB4">
        <w:rPr>
          <w:rFonts w:ascii="Times New Roman" w:hAnsi="Times New Roman" w:cs="Times New Roman"/>
          <w:sz w:val="20"/>
          <w:szCs w:val="20"/>
          <w:lang w:val="en-GB"/>
        </w:rPr>
        <w:t xml:space="preserve">(Lam </w:t>
      </w:r>
      <w:r w:rsidRPr="00340FB4">
        <w:rPr>
          <w:rFonts w:ascii="Times New Roman" w:hAnsi="Times New Roman" w:cs="Times New Roman"/>
          <w:i/>
          <w:iCs/>
          <w:sz w:val="20"/>
          <w:szCs w:val="20"/>
          <w:lang w:val="en-GB"/>
        </w:rPr>
        <w:t>et al.</w:t>
      </w:r>
      <w:r w:rsidRPr="00340FB4">
        <w:rPr>
          <w:rFonts w:ascii="Times New Roman" w:hAnsi="Times New Roman" w:cs="Times New Roman"/>
          <w:sz w:val="20"/>
          <w:szCs w:val="20"/>
          <w:lang w:val="en-GB"/>
        </w:rPr>
        <w:t>, 2009)</w:t>
      </w:r>
      <w:r w:rsidRPr="00340FB4">
        <w:rPr>
          <w:rFonts w:ascii="Times New Roman" w:hAnsi="Times New Roman" w:cs="Times New Roman"/>
          <w:sz w:val="20"/>
          <w:szCs w:val="20"/>
          <w:lang w:val="en-IE"/>
        </w:rPr>
        <w:fldChar w:fldCharType="end"/>
      </w:r>
      <w:r w:rsidRPr="00340FB4">
        <w:rPr>
          <w:rFonts w:ascii="Times New Roman" w:hAnsi="Times New Roman" w:cs="Times New Roman"/>
          <w:sz w:val="20"/>
          <w:szCs w:val="20"/>
          <w:lang w:val="en-IE"/>
        </w:rPr>
        <w:t xml:space="preserve"> and </w:t>
      </w:r>
      <w:r w:rsidRPr="00340FB4">
        <w:rPr>
          <w:rFonts w:ascii="Times New Roman" w:hAnsi="Times New Roman" w:cs="Times New Roman"/>
          <w:sz w:val="20"/>
          <w:szCs w:val="20"/>
          <w:lang w:val="en-IE"/>
        </w:rPr>
        <w:fldChar w:fldCharType="begin"/>
      </w:r>
      <w:r w:rsidRPr="00340FB4">
        <w:rPr>
          <w:rFonts w:ascii="Times New Roman" w:hAnsi="Times New Roman" w:cs="Times New Roman"/>
          <w:sz w:val="20"/>
          <w:szCs w:val="20"/>
          <w:lang w:val="en-IE"/>
        </w:rPr>
        <w:instrText xml:space="preserve"> ADDIN ZOTERO_ITEM CSL_CITATION {"citationID":"GIxdxRiI","properties":{"formattedCitation":"(Coggins {\\i{}et al.}, 2010)","plainCitation":"(Coggins et al., 2010)","noteIndex":0},"citationItems":[{"id":1302,"uris":["http://zotero.org/users/9078912/items/HX6JEITM"],"itemData":{"id":1302,"type":"article-journal","abstract":"Young teacher applicants to the Teach Plus Policy Fellows Program indicate that contrary to the opinions of those who believe they are in teaching only for the short term, they actually want to find a way to continue teaching. Their description of the profession they seek--one that makes a difference, challenges them, engages them as leaders, and promotes social justice--provides clear indications about how school leaders can engage this generation of teachers more intentionally and keep them in the field. However, administrators need to look at some damaging assumptions--about why people teach, where they will teach, and how long they will teach--because they exacerbate high attrition and undermine our potential to improve the retention and distribution of strong teachers in urban areas.","archive_location":"ASCD. 1703 North Beauregard Street, Alexandria, VA 22311-1714. Tel: 800-933-2723; Tel: 703-578-9600; Fax: 703-575-5400; Web site: http://www.ascd.org","container-title":"Educational Leadership","ISSN":"0013-1784","issue":"8","note":"publisher: Educational Leadership","page":"70-74","source":"EBSCOhost","title":"Holding on to Gen Y","volume":"67","author":[{"family":"Coggins","given":"Celine"},{"family":"Zuckerman","given":"Sarah"},{"family":"McKelvey","given":"Lee Anne"}],"issued":{"date-parts":[["2010",5,1]]}}}],"schema":"https://github.com/citation-style-language/schema/raw/master/csl-citation.json"} </w:instrText>
      </w:r>
      <w:r w:rsidRPr="00340FB4">
        <w:rPr>
          <w:rFonts w:ascii="Times New Roman" w:hAnsi="Times New Roman" w:cs="Times New Roman"/>
          <w:sz w:val="20"/>
          <w:szCs w:val="20"/>
          <w:lang w:val="en-IE"/>
        </w:rPr>
        <w:fldChar w:fldCharType="separate"/>
      </w:r>
      <w:r w:rsidRPr="00340FB4">
        <w:rPr>
          <w:rFonts w:ascii="Times New Roman" w:hAnsi="Times New Roman" w:cs="Times New Roman"/>
          <w:sz w:val="20"/>
          <w:szCs w:val="20"/>
          <w:lang w:val="en-GB"/>
        </w:rPr>
        <w:t xml:space="preserve">(Coggins </w:t>
      </w:r>
      <w:r w:rsidRPr="00340FB4">
        <w:rPr>
          <w:rFonts w:ascii="Times New Roman" w:hAnsi="Times New Roman" w:cs="Times New Roman"/>
          <w:i/>
          <w:iCs/>
          <w:sz w:val="20"/>
          <w:szCs w:val="20"/>
          <w:lang w:val="en-GB"/>
        </w:rPr>
        <w:t>et al.</w:t>
      </w:r>
      <w:r w:rsidRPr="00340FB4">
        <w:rPr>
          <w:rFonts w:ascii="Times New Roman" w:hAnsi="Times New Roman" w:cs="Times New Roman"/>
          <w:sz w:val="20"/>
          <w:szCs w:val="20"/>
          <w:lang w:val="en-GB"/>
        </w:rPr>
        <w:t>, 2010)</w:t>
      </w:r>
      <w:r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 yet the</w:t>
      </w:r>
      <w:r w:rsidR="006B34BD" w:rsidRPr="00340FB4">
        <w:rPr>
          <w:rFonts w:ascii="Times New Roman" w:hAnsi="Times New Roman" w:cs="Times New Roman"/>
          <w:sz w:val="20"/>
          <w:szCs w:val="20"/>
          <w:lang w:val="en-IE"/>
        </w:rPr>
        <w:t xml:space="preserve"> </w:t>
      </w:r>
      <w:r w:rsidR="00933ADF" w:rsidRPr="00340FB4">
        <w:rPr>
          <w:rFonts w:ascii="Times New Roman" w:hAnsi="Times New Roman" w:cs="Times New Roman"/>
          <w:sz w:val="20"/>
          <w:szCs w:val="20"/>
          <w:lang w:val="en-IE"/>
        </w:rPr>
        <w:t xml:space="preserve">retaining millennial </w:t>
      </w:r>
      <w:r w:rsidR="006B34BD" w:rsidRPr="00340FB4">
        <w:rPr>
          <w:rFonts w:ascii="Times New Roman" w:hAnsi="Times New Roman" w:cs="Times New Roman"/>
          <w:sz w:val="20"/>
          <w:szCs w:val="20"/>
          <w:lang w:val="en-IE"/>
        </w:rPr>
        <w:t xml:space="preserve">accountants </w:t>
      </w:r>
      <w:r w:rsidR="00933ADF" w:rsidRPr="00340FB4">
        <w:rPr>
          <w:rFonts w:ascii="Times New Roman" w:hAnsi="Times New Roman" w:cs="Times New Roman"/>
          <w:sz w:val="20"/>
          <w:szCs w:val="20"/>
          <w:lang w:val="en-IE"/>
        </w:rPr>
        <w:t xml:space="preserve">is still a persistent issue. If Human capital </w:t>
      </w:r>
      <w:r w:rsidR="00E525CC" w:rsidRPr="00340FB4">
        <w:rPr>
          <w:rFonts w:ascii="Times New Roman" w:hAnsi="Times New Roman" w:cs="Times New Roman"/>
          <w:sz w:val="20"/>
          <w:szCs w:val="20"/>
          <w:lang w:val="en-IE"/>
        </w:rPr>
        <w:t>does not exist</w:t>
      </w:r>
      <w:r w:rsidR="00933ADF" w:rsidRPr="00340FB4">
        <w:rPr>
          <w:rFonts w:ascii="Times New Roman" w:hAnsi="Times New Roman" w:cs="Times New Roman"/>
          <w:sz w:val="20"/>
          <w:szCs w:val="20"/>
          <w:lang w:val="en-IE"/>
        </w:rPr>
        <w:t xml:space="preserve">, then </w:t>
      </w:r>
      <w:r w:rsidR="00E525CC" w:rsidRPr="00340FB4">
        <w:rPr>
          <w:rFonts w:ascii="Times New Roman" w:hAnsi="Times New Roman" w:cs="Times New Roman"/>
          <w:sz w:val="20"/>
          <w:szCs w:val="20"/>
          <w:lang w:val="en-IE"/>
        </w:rPr>
        <w:t>company’s</w:t>
      </w:r>
      <w:r w:rsidR="00933ADF" w:rsidRPr="00340FB4">
        <w:rPr>
          <w:rFonts w:ascii="Times New Roman" w:hAnsi="Times New Roman" w:cs="Times New Roman"/>
          <w:sz w:val="20"/>
          <w:szCs w:val="20"/>
          <w:lang w:val="en-IE"/>
        </w:rPr>
        <w:t xml:space="preserve"> aims and objectives would </w:t>
      </w:r>
      <w:r w:rsidR="00E525CC" w:rsidRPr="00340FB4">
        <w:rPr>
          <w:rFonts w:ascii="Times New Roman" w:hAnsi="Times New Roman" w:cs="Times New Roman"/>
          <w:sz w:val="20"/>
          <w:szCs w:val="20"/>
          <w:lang w:val="en-IE"/>
        </w:rPr>
        <w:t xml:space="preserve">remain unmet </w:t>
      </w:r>
      <w:r w:rsidR="00933ADF" w:rsidRPr="00340FB4">
        <w:rPr>
          <w:rFonts w:ascii="Times New Roman" w:hAnsi="Times New Roman" w:cs="Times New Roman"/>
          <w:sz w:val="20"/>
          <w:szCs w:val="20"/>
          <w:lang w:val="en-IE"/>
        </w:rPr>
        <w:fldChar w:fldCharType="begin"/>
      </w:r>
      <w:r w:rsidR="00933ADF" w:rsidRPr="00340FB4">
        <w:rPr>
          <w:rFonts w:ascii="Times New Roman" w:hAnsi="Times New Roman" w:cs="Times New Roman"/>
          <w:sz w:val="20"/>
          <w:szCs w:val="20"/>
          <w:lang w:val="en-IE"/>
        </w:rPr>
        <w:instrText xml:space="preserve"> ADDIN ZOTERO_ITEM CSL_CITATION {"citationID":"TcHMOaAm","properties":{"formattedCitation":"(Gallen, 2019)","plainCitation":"(Gallen, 2019)","noteIndex":0},"citationItems":[{"id":1127,"uris":["http://zotero.org/users/9078912/items/4VDPY4KX"],"itemData":{"id":1127,"type":"webpage","abstract":"Read our latest article on People and Change: The future of work – a job may not be for life!","container-title":"Grant Thornton Ireland","language":"en","title":"The future of work – a job may not be for life! Could the Not for Profit sector benefit from this?","URL":"https://www.grantthornton.ie/insights/factsheets/the-future-of-work--a-job-may-not-be-for-life/","author":[{"family":"Gallen","given":"Patrick"}],"accessed":{"date-parts":[["2023",4,21]]},"issued":{"date-parts":[["2019"]]}}}],"schema":"https://github.com/citation-style-language/schema/raw/master/csl-citation.json"} </w:instrText>
      </w:r>
      <w:r w:rsidR="00933ADF" w:rsidRPr="00340FB4">
        <w:rPr>
          <w:rFonts w:ascii="Times New Roman" w:hAnsi="Times New Roman" w:cs="Times New Roman"/>
          <w:sz w:val="20"/>
          <w:szCs w:val="20"/>
          <w:lang w:val="en-IE"/>
        </w:rPr>
        <w:fldChar w:fldCharType="separate"/>
      </w:r>
      <w:r w:rsidR="00933ADF" w:rsidRPr="00340FB4">
        <w:rPr>
          <w:rFonts w:ascii="Times New Roman" w:hAnsi="Times New Roman" w:cs="Times New Roman"/>
          <w:noProof/>
          <w:sz w:val="20"/>
          <w:szCs w:val="20"/>
          <w:lang w:val="en-IE"/>
        </w:rPr>
        <w:t>(Gallen</w:t>
      </w:r>
      <w:r w:rsidR="001C03E0">
        <w:rPr>
          <w:rFonts w:ascii="Times New Roman" w:hAnsi="Times New Roman" w:cs="Times New Roman"/>
          <w:noProof/>
          <w:sz w:val="20"/>
          <w:szCs w:val="20"/>
          <w:lang w:val="en-IE"/>
        </w:rPr>
        <w:t xml:space="preserve"> [online]</w:t>
      </w:r>
      <w:r w:rsidR="00933ADF" w:rsidRPr="00340FB4">
        <w:rPr>
          <w:rFonts w:ascii="Times New Roman" w:hAnsi="Times New Roman" w:cs="Times New Roman"/>
          <w:noProof/>
          <w:sz w:val="20"/>
          <w:szCs w:val="20"/>
          <w:lang w:val="en-IE"/>
        </w:rPr>
        <w:t xml:space="preserve">, </w:t>
      </w:r>
      <w:r w:rsidR="00933ADF" w:rsidRPr="00340FB4">
        <w:rPr>
          <w:rFonts w:ascii="Times New Roman" w:hAnsi="Times New Roman" w:cs="Times New Roman"/>
          <w:noProof/>
          <w:sz w:val="20"/>
          <w:szCs w:val="20"/>
          <w:lang w:val="en-IE"/>
        </w:rPr>
        <w:lastRenderedPageBreak/>
        <w:t>2019)</w:t>
      </w:r>
      <w:r w:rsidR="00933ADF"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 xml:space="preserve">. </w:t>
      </w:r>
      <w:r w:rsidR="00E525CC" w:rsidRPr="00340FB4">
        <w:rPr>
          <w:rFonts w:ascii="Times New Roman" w:hAnsi="Times New Roman" w:cs="Times New Roman"/>
          <w:sz w:val="20"/>
          <w:szCs w:val="20"/>
          <w:lang w:val="en-IE"/>
        </w:rPr>
        <w:t xml:space="preserve">Managing humans </w:t>
      </w:r>
      <w:r w:rsidR="00933ADF" w:rsidRPr="00340FB4">
        <w:rPr>
          <w:rFonts w:ascii="Times New Roman" w:hAnsi="Times New Roman" w:cs="Times New Roman"/>
          <w:sz w:val="20"/>
          <w:szCs w:val="20"/>
          <w:lang w:val="en-IE"/>
        </w:rPr>
        <w:t xml:space="preserve">is a very </w:t>
      </w:r>
      <w:r w:rsidR="00E525CC" w:rsidRPr="00340FB4">
        <w:rPr>
          <w:rFonts w:ascii="Times New Roman" w:hAnsi="Times New Roman" w:cs="Times New Roman"/>
          <w:sz w:val="20"/>
          <w:szCs w:val="20"/>
          <w:lang w:val="en-IE"/>
        </w:rPr>
        <w:t>necessary</w:t>
      </w:r>
      <w:r w:rsidR="00933ADF" w:rsidRPr="00340FB4">
        <w:rPr>
          <w:rFonts w:ascii="Times New Roman" w:hAnsi="Times New Roman" w:cs="Times New Roman"/>
          <w:sz w:val="20"/>
          <w:szCs w:val="20"/>
          <w:lang w:val="en-IE"/>
        </w:rPr>
        <w:t xml:space="preserve"> change</w:t>
      </w:r>
      <w:r w:rsidR="00E525CC" w:rsidRPr="00340FB4">
        <w:rPr>
          <w:rFonts w:ascii="Times New Roman" w:hAnsi="Times New Roman" w:cs="Times New Roman"/>
          <w:sz w:val="20"/>
          <w:szCs w:val="20"/>
          <w:lang w:val="en-IE"/>
        </w:rPr>
        <w:t xml:space="preserve"> process</w:t>
      </w:r>
      <w:r w:rsidR="00933ADF" w:rsidRPr="00340FB4">
        <w:rPr>
          <w:rFonts w:ascii="Times New Roman" w:hAnsi="Times New Roman" w:cs="Times New Roman"/>
          <w:sz w:val="20"/>
          <w:szCs w:val="20"/>
          <w:lang w:val="en-IE"/>
        </w:rPr>
        <w:t xml:space="preserve"> which creates positive behaviours and boosts employees performance. </w:t>
      </w:r>
    </w:p>
    <w:p w14:paraId="0DAA23A7" w14:textId="77777777" w:rsidR="00933ADF" w:rsidRPr="00340FB4" w:rsidRDefault="00933ADF" w:rsidP="00340FB4">
      <w:pPr>
        <w:spacing w:line="360" w:lineRule="auto"/>
        <w:rPr>
          <w:rFonts w:ascii="Times New Roman" w:hAnsi="Times New Roman" w:cs="Times New Roman"/>
          <w:sz w:val="20"/>
          <w:szCs w:val="20"/>
          <w:lang w:val="en-IE"/>
        </w:rPr>
      </w:pPr>
    </w:p>
    <w:p w14:paraId="078CCA90" w14:textId="77777777" w:rsidR="00933ADF" w:rsidRPr="00340FB4" w:rsidRDefault="00933ADF" w:rsidP="00340FB4">
      <w:pPr>
        <w:spacing w:line="360" w:lineRule="auto"/>
        <w:rPr>
          <w:rFonts w:ascii="Times New Roman" w:hAnsi="Times New Roman" w:cs="Times New Roman"/>
          <w:sz w:val="20"/>
          <w:szCs w:val="20"/>
          <w:lang w:val="en-IE"/>
        </w:rPr>
      </w:pPr>
    </w:p>
    <w:p w14:paraId="3F43A13F" w14:textId="609EBD0E" w:rsidR="00933ADF" w:rsidRPr="00340FB4" w:rsidRDefault="002403F5" w:rsidP="00664545">
      <w:pPr>
        <w:pStyle w:val="Heading2"/>
        <w:numPr>
          <w:ilvl w:val="1"/>
          <w:numId w:val="44"/>
        </w:numPr>
      </w:pPr>
      <w:bookmarkStart w:id="8" w:name="_Toc136507771"/>
      <w:r w:rsidRPr="00340FB4">
        <w:t>Research Purpose</w:t>
      </w:r>
      <w:bookmarkEnd w:id="8"/>
    </w:p>
    <w:p w14:paraId="208DCACD" w14:textId="77777777" w:rsidR="00933ADF" w:rsidRPr="00340FB4" w:rsidRDefault="00933ADF" w:rsidP="00340FB4">
      <w:pPr>
        <w:spacing w:line="360" w:lineRule="auto"/>
        <w:rPr>
          <w:rFonts w:ascii="Times New Roman" w:hAnsi="Times New Roman" w:cs="Times New Roman"/>
          <w:b/>
          <w:bCs/>
          <w:sz w:val="20"/>
          <w:szCs w:val="20"/>
          <w:u w:val="single"/>
          <w:lang w:val="en-IE"/>
        </w:rPr>
      </w:pPr>
    </w:p>
    <w:p w14:paraId="60A7A56E" w14:textId="232E55C8" w:rsidR="00933ADF" w:rsidRPr="00340FB4" w:rsidRDefault="0038364E" w:rsidP="00340FB4">
      <w:pPr>
        <w:spacing w:line="360" w:lineRule="auto"/>
        <w:rPr>
          <w:rFonts w:ascii="Times New Roman" w:hAnsi="Times New Roman" w:cs="Times New Roman"/>
          <w:sz w:val="20"/>
          <w:szCs w:val="20"/>
          <w:lang w:val="en-US"/>
        </w:rPr>
      </w:pPr>
      <w:r w:rsidRPr="00340FB4">
        <w:rPr>
          <w:rFonts w:ascii="Times New Roman" w:hAnsi="Times New Roman" w:cs="Times New Roman"/>
          <w:sz w:val="20"/>
          <w:szCs w:val="20"/>
          <w:lang w:val="en-US"/>
        </w:rPr>
        <w:t>R</w:t>
      </w:r>
      <w:r w:rsidRPr="00340FB4">
        <w:rPr>
          <w:rFonts w:ascii="Times New Roman" w:hAnsi="Times New Roman" w:cs="Times New Roman"/>
          <w:sz w:val="20"/>
          <w:szCs w:val="20"/>
        </w:rPr>
        <w:t xml:space="preserve">ecruitment practices have traditionally aimed to hire skilled candidates, </w:t>
      </w:r>
      <w:r w:rsidRPr="00340FB4">
        <w:rPr>
          <w:rFonts w:ascii="Times New Roman" w:hAnsi="Times New Roman" w:cs="Times New Roman"/>
          <w:sz w:val="20"/>
          <w:szCs w:val="20"/>
          <w:lang w:val="en-US"/>
        </w:rPr>
        <w:t xml:space="preserve">but </w:t>
      </w:r>
      <w:r w:rsidRPr="00340FB4">
        <w:rPr>
          <w:rFonts w:ascii="Times New Roman" w:hAnsi="Times New Roman" w:cs="Times New Roman"/>
          <w:sz w:val="20"/>
          <w:szCs w:val="20"/>
        </w:rPr>
        <w:t>the retention of millennial talent remains a challenge</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As millennial accountants are the future leaders in the accounting sector</w:t>
      </w:r>
      <w:r w:rsidRPr="00340FB4">
        <w:rPr>
          <w:rFonts w:ascii="Times New Roman" w:hAnsi="Times New Roman" w:cs="Times New Roman"/>
          <w:sz w:val="20"/>
          <w:szCs w:val="20"/>
          <w:lang w:val="en-US"/>
        </w:rPr>
        <w:t xml:space="preserve"> </w:t>
      </w:r>
      <w:r w:rsidR="00145034">
        <w:rPr>
          <w:rFonts w:ascii="Times New Roman" w:hAnsi="Times New Roman" w:cs="Times New Roman"/>
          <w:sz w:val="20"/>
          <w:szCs w:val="20"/>
          <w:lang w:val="en-US"/>
        </w:rPr>
        <w:fldChar w:fldCharType="begin"/>
      </w:r>
      <w:r w:rsidR="00145034">
        <w:rPr>
          <w:rFonts w:ascii="Times New Roman" w:hAnsi="Times New Roman" w:cs="Times New Roman"/>
          <w:sz w:val="20"/>
          <w:szCs w:val="20"/>
          <w:lang w:val="en-US"/>
        </w:rPr>
        <w:instrText xml:space="preserve"> ADDIN ZOTERO_ITEM CSL_CITATION {"citationID":"YXTApDw5","properties":{"formattedCitation":"(Swanson, 2017)","plainCitation":"(Swanson, 2017)","noteIndex":0},"citationItems":[{"id":233,"uris":["http://zotero.org/users/9078912/items/7436XBYH"],"itemData":{"id":233,"type":"article-journal","abstract":"The author discusses best practices and tips on how to attract, retain and assimilate millennials into the plumbing and heating, ventilation and air conditioning (HVAC) industry, considering the differences exhibit by millennials which are the appropriate skills needed in HVAC businesses. He suggests communicating with millennials through their communication paths, using different channels to attract them, and investing in career development for retention.","container-title":"Contractor Magazine","ISSN":"08977135","issue":"1","note":"publisher: Endeavor Business Media","page":"32-40","source":"EBSCOhost","title":"The Millennials are coming, the Millennials are coming!","volume":"64","author":[{"family":"Swanson","given":"Steve"}],"issued":{"date-parts":[["2017",1]]}}}],"schema":"https://github.com/citation-style-language/schema/raw/master/csl-citation.json"} </w:instrText>
      </w:r>
      <w:r w:rsidR="00145034">
        <w:rPr>
          <w:rFonts w:ascii="Times New Roman" w:hAnsi="Times New Roman" w:cs="Times New Roman"/>
          <w:sz w:val="20"/>
          <w:szCs w:val="20"/>
          <w:lang w:val="en-US"/>
        </w:rPr>
        <w:fldChar w:fldCharType="separate"/>
      </w:r>
      <w:r w:rsidR="00145034">
        <w:rPr>
          <w:rFonts w:ascii="Times New Roman" w:hAnsi="Times New Roman" w:cs="Times New Roman"/>
          <w:noProof/>
          <w:sz w:val="20"/>
          <w:szCs w:val="20"/>
          <w:lang w:val="en-US"/>
        </w:rPr>
        <w:t>(Swanson, 2017)</w:t>
      </w:r>
      <w:r w:rsidR="0014503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 xml:space="preserve">it is crucial to address </w:t>
      </w:r>
      <w:r w:rsidRPr="00340FB4">
        <w:rPr>
          <w:rFonts w:ascii="Times New Roman" w:hAnsi="Times New Roman" w:cs="Times New Roman"/>
          <w:sz w:val="20"/>
          <w:szCs w:val="20"/>
          <w:lang w:val="en-US"/>
        </w:rPr>
        <w:t>the</w:t>
      </w:r>
      <w:r w:rsidRPr="00340FB4">
        <w:rPr>
          <w:rFonts w:ascii="Times New Roman" w:hAnsi="Times New Roman" w:cs="Times New Roman"/>
          <w:sz w:val="20"/>
          <w:szCs w:val="20"/>
        </w:rPr>
        <w:t xml:space="preserve"> issue </w:t>
      </w:r>
      <w:r w:rsidRPr="00340FB4">
        <w:rPr>
          <w:rFonts w:ascii="Times New Roman" w:hAnsi="Times New Roman" w:cs="Times New Roman"/>
          <w:sz w:val="20"/>
          <w:szCs w:val="20"/>
          <w:lang w:val="en-US"/>
        </w:rPr>
        <w:t xml:space="preserve">of retaining them </w:t>
      </w:r>
      <w:r w:rsidRPr="00340FB4">
        <w:rPr>
          <w:rFonts w:ascii="Times New Roman" w:hAnsi="Times New Roman" w:cs="Times New Roman"/>
          <w:sz w:val="20"/>
          <w:szCs w:val="20"/>
        </w:rPr>
        <w:t>and gather credible information to reduce the high turnover rate among millennials.</w:t>
      </w:r>
      <w:r w:rsidR="002F51C6" w:rsidRPr="00340FB4">
        <w:rPr>
          <w:rFonts w:ascii="Times New Roman" w:hAnsi="Times New Roman" w:cs="Times New Roman"/>
          <w:sz w:val="20"/>
          <w:szCs w:val="20"/>
          <w:lang w:val="en-US"/>
        </w:rPr>
        <w:t xml:space="preserve"> </w:t>
      </w:r>
      <w:r w:rsidR="002F51C6" w:rsidRPr="00340FB4">
        <w:rPr>
          <w:rFonts w:ascii="Times New Roman" w:hAnsi="Times New Roman" w:cs="Times New Roman"/>
          <w:sz w:val="20"/>
          <w:szCs w:val="20"/>
          <w:lang w:val="en-US"/>
        </w:rPr>
        <w:fldChar w:fldCharType="begin"/>
      </w:r>
      <w:r w:rsidR="002F51C6" w:rsidRPr="00340FB4">
        <w:rPr>
          <w:rFonts w:ascii="Times New Roman" w:hAnsi="Times New Roman" w:cs="Times New Roman"/>
          <w:sz w:val="20"/>
          <w:szCs w:val="20"/>
          <w:lang w:val="en-US"/>
        </w:rPr>
        <w:instrText xml:space="preserve"> ADDIN ZOTERO_ITEM CSL_CITATION {"citationID":"jNho5RWz","properties":{"formattedCitation":"(Allen {\\i{}et al.}, 2010)","plainCitation":"(Allen et al., 2010)","noteIndex":0},"citationItems":[{"id":1304,"uris":["http://zotero.org/users/9078912/items/RVV8P5EM"],"itemData":{"id":1304,"type":"article-journal","abstract":"Despite extensive scholarly research and organizational interest in employee turnover, there remains a gap between science and practice in this area. This article bridges this gap and replaces several misconceptions about turnover with guidelines for evidence-based retention management strategies focused on shared understanding of turnover, knowledge of cause-and-effect relationships, and the ability to adapt this knowledge and apply it to disparate contexts. We provide new tools such as an illustration of the relative strength of turnover predictors, a summary of evidence-based HR strategies for managing turnover, and a new framework for implementing evidence-based retention strategies. We conclude with a research agenda to build on this evidence-based understanding.","container-title":"Academy of Management Perspectives","DOI":"10.5465/AMP.2010.51827775","ISSN":"15589080","issue":"2","note":"publisher: Academy of Management","page":"48-64","source":"EBSCOhost","title":"Retaining Talent: Replacing Misconceptions With Evidence-Based Strategies","title-short":"Retaining Talent","volume":"24","author":[{"family":"Allen","given":"David G."},{"family":"Bryant","given":"Phillip C."},{"family":"Vardaman","given":"James M."}],"issued":{"date-parts":[["2010",5]]}}}],"schema":"https://github.com/citation-style-language/schema/raw/master/csl-citation.json"} </w:instrText>
      </w:r>
      <w:r w:rsidR="002F51C6" w:rsidRPr="00340FB4">
        <w:rPr>
          <w:rFonts w:ascii="Times New Roman" w:hAnsi="Times New Roman" w:cs="Times New Roman"/>
          <w:sz w:val="20"/>
          <w:szCs w:val="20"/>
          <w:lang w:val="en-US"/>
        </w:rPr>
        <w:fldChar w:fldCharType="separate"/>
      </w:r>
      <w:r w:rsidR="002F51C6" w:rsidRPr="00340FB4">
        <w:rPr>
          <w:rFonts w:ascii="Times New Roman" w:hAnsi="Times New Roman" w:cs="Times New Roman"/>
          <w:sz w:val="20"/>
          <w:szCs w:val="20"/>
          <w:lang w:val="en-GB"/>
        </w:rPr>
        <w:t xml:space="preserve">Allen </w:t>
      </w:r>
      <w:r w:rsidR="002F51C6" w:rsidRPr="00340FB4">
        <w:rPr>
          <w:rFonts w:ascii="Times New Roman" w:hAnsi="Times New Roman" w:cs="Times New Roman"/>
          <w:i/>
          <w:iCs/>
          <w:sz w:val="20"/>
          <w:szCs w:val="20"/>
          <w:lang w:val="en-GB"/>
        </w:rPr>
        <w:t>et al.</w:t>
      </w:r>
      <w:r w:rsidR="002F51C6" w:rsidRPr="00340FB4">
        <w:rPr>
          <w:rFonts w:ascii="Times New Roman" w:hAnsi="Times New Roman" w:cs="Times New Roman"/>
          <w:sz w:val="20"/>
          <w:szCs w:val="20"/>
          <w:lang w:val="en-GB"/>
        </w:rPr>
        <w:t xml:space="preserve"> </w:t>
      </w:r>
      <w:r w:rsidR="00895560" w:rsidRPr="00340FB4">
        <w:rPr>
          <w:rFonts w:ascii="Times New Roman" w:hAnsi="Times New Roman" w:cs="Times New Roman"/>
          <w:sz w:val="20"/>
          <w:szCs w:val="20"/>
          <w:lang w:val="en-GB"/>
        </w:rPr>
        <w:t>(</w:t>
      </w:r>
      <w:r w:rsidR="002F51C6" w:rsidRPr="00340FB4">
        <w:rPr>
          <w:rFonts w:ascii="Times New Roman" w:hAnsi="Times New Roman" w:cs="Times New Roman"/>
          <w:sz w:val="20"/>
          <w:szCs w:val="20"/>
          <w:lang w:val="en-GB"/>
        </w:rPr>
        <w:t>2010)</w:t>
      </w:r>
      <w:r w:rsidR="002F51C6" w:rsidRPr="00340FB4">
        <w:rPr>
          <w:rFonts w:ascii="Times New Roman" w:hAnsi="Times New Roman" w:cs="Times New Roman"/>
          <w:sz w:val="20"/>
          <w:szCs w:val="20"/>
          <w:lang w:val="en-US"/>
        </w:rPr>
        <w:fldChar w:fldCharType="end"/>
      </w:r>
      <w:r w:rsidR="002F51C6" w:rsidRPr="00340FB4">
        <w:rPr>
          <w:rFonts w:ascii="Times New Roman" w:hAnsi="Times New Roman" w:cs="Times New Roman"/>
          <w:sz w:val="20"/>
          <w:szCs w:val="20"/>
          <w:lang w:val="en-US"/>
        </w:rPr>
        <w:t xml:space="preserve"> explain that the interaction between recruitment practices and retention strategies can impact opinions of employees leading to significant impact on commitment, loyalty, and intentions to stay. Therefore, implementing good and improved recruitment practices is necessary to improve millennial accountants’ intention to stay. Given the significance of employee retention for company’s success, it is unsurprising that considerable research attention is given to thus topis. However, there seems to be scarcity of research particularly examining the topic in relation to millennial accountants in Ireland. Therefore, the research</w:t>
      </w:r>
      <w:r w:rsidR="002F51C6" w:rsidRPr="00340FB4">
        <w:rPr>
          <w:rFonts w:ascii="Times New Roman" w:hAnsi="Times New Roman" w:cs="Times New Roman"/>
          <w:sz w:val="20"/>
          <w:szCs w:val="20"/>
        </w:rPr>
        <w:t xml:space="preserve"> seeks to investigate the relationship between recruitment practices and retention, specifically focusing on the impact of organizational factors such as culture, workplace policies, and leadership styles on recruitment and retention of millennial accountants</w:t>
      </w:r>
      <w:r w:rsidR="002F51C6" w:rsidRPr="00340FB4">
        <w:rPr>
          <w:rFonts w:ascii="Times New Roman" w:hAnsi="Times New Roman" w:cs="Times New Roman"/>
          <w:sz w:val="20"/>
          <w:szCs w:val="20"/>
          <w:lang w:val="en-US"/>
        </w:rPr>
        <w:t xml:space="preserve">. It </w:t>
      </w:r>
      <w:r w:rsidR="00205B00" w:rsidRPr="00340FB4">
        <w:rPr>
          <w:rFonts w:ascii="Times New Roman" w:hAnsi="Times New Roman" w:cs="Times New Roman"/>
          <w:sz w:val="20"/>
          <w:szCs w:val="20"/>
        </w:rPr>
        <w:t>aims to improve recruitment practices for retaining millennial accountants in Ireland by examining the organizational context</w:t>
      </w:r>
      <w:r w:rsidR="00933ADF" w:rsidRPr="00340FB4">
        <w:rPr>
          <w:rFonts w:ascii="Times New Roman" w:hAnsi="Times New Roman" w:cs="Times New Roman"/>
          <w:sz w:val="20"/>
          <w:szCs w:val="20"/>
          <w:lang w:val="en-IE"/>
        </w:rPr>
        <w:t xml:space="preserve">. </w:t>
      </w:r>
      <w:r w:rsidR="00205B00" w:rsidRPr="00340FB4">
        <w:rPr>
          <w:rFonts w:ascii="Times New Roman" w:hAnsi="Times New Roman" w:cs="Times New Roman"/>
          <w:sz w:val="20"/>
          <w:szCs w:val="20"/>
        </w:rPr>
        <w:t>The research will involve understanding the perspectives of millennials themselves to identify measures for improving recruitment practices and developing strategies that target enhancing retention rates.</w:t>
      </w:r>
    </w:p>
    <w:p w14:paraId="51F951C5" w14:textId="77777777" w:rsidR="00205B00" w:rsidRPr="00340FB4" w:rsidRDefault="00205B00" w:rsidP="00340FB4">
      <w:pPr>
        <w:spacing w:line="360" w:lineRule="auto"/>
        <w:rPr>
          <w:rFonts w:ascii="Times New Roman" w:hAnsi="Times New Roman" w:cs="Times New Roman"/>
          <w:sz w:val="20"/>
          <w:szCs w:val="20"/>
          <w:lang w:val="en-IE"/>
        </w:rPr>
      </w:pPr>
    </w:p>
    <w:p w14:paraId="38118562" w14:textId="6C683C08" w:rsidR="002D4C49" w:rsidRPr="002D4C49" w:rsidRDefault="00B82817" w:rsidP="00664545">
      <w:pPr>
        <w:pStyle w:val="Heading2"/>
        <w:numPr>
          <w:ilvl w:val="1"/>
          <w:numId w:val="44"/>
        </w:numPr>
        <w:spacing w:line="360" w:lineRule="auto"/>
      </w:pPr>
      <w:bookmarkStart w:id="9" w:name="_Toc136507772"/>
      <w:r w:rsidRPr="00340FB4">
        <w:t>Research Question</w:t>
      </w:r>
      <w:bookmarkEnd w:id="9"/>
    </w:p>
    <w:p w14:paraId="6CA28E44" w14:textId="77777777" w:rsidR="00B82817" w:rsidRPr="002D4C49" w:rsidRDefault="00B82817" w:rsidP="002D4C49">
      <w:pPr>
        <w:spacing w:line="360" w:lineRule="auto"/>
        <w:rPr>
          <w:rFonts w:ascii="Times New Roman" w:hAnsi="Times New Roman" w:cs="Times New Roman"/>
          <w:b/>
          <w:sz w:val="20"/>
          <w:szCs w:val="20"/>
        </w:rPr>
      </w:pPr>
      <w:r w:rsidRPr="002D4C49">
        <w:rPr>
          <w:rFonts w:ascii="Times New Roman" w:hAnsi="Times New Roman" w:cs="Times New Roman"/>
          <w:sz w:val="20"/>
          <w:szCs w:val="20"/>
        </w:rPr>
        <w:t>The primary research questions guiding this investigation is as follows:</w:t>
      </w:r>
    </w:p>
    <w:p w14:paraId="3338C615" w14:textId="77777777" w:rsidR="00B82817" w:rsidRPr="00340FB4" w:rsidRDefault="00B82817" w:rsidP="00340FB4">
      <w:pPr>
        <w:spacing w:line="360" w:lineRule="auto"/>
        <w:rPr>
          <w:rFonts w:ascii="Times New Roman" w:hAnsi="Times New Roman" w:cs="Times New Roman"/>
          <w:sz w:val="20"/>
          <w:szCs w:val="20"/>
          <w:lang w:val="en-US"/>
        </w:rPr>
      </w:pPr>
    </w:p>
    <w:p w14:paraId="2413E561" w14:textId="77777777" w:rsidR="00B82817" w:rsidRPr="00340FB4" w:rsidRDefault="00B82817" w:rsidP="00340FB4">
      <w:pPr>
        <w:pStyle w:val="ListParagraph"/>
        <w:numPr>
          <w:ilvl w:val="0"/>
          <w:numId w:val="7"/>
        </w:num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rPr>
        <w:t xml:space="preserve">To what extent do </w:t>
      </w:r>
      <w:r w:rsidRPr="00340FB4">
        <w:rPr>
          <w:rFonts w:ascii="Times New Roman" w:hAnsi="Times New Roman" w:cs="Times New Roman"/>
          <w:sz w:val="20"/>
          <w:szCs w:val="20"/>
          <w:lang w:val="en-US"/>
        </w:rPr>
        <w:t>companies</w:t>
      </w:r>
      <w:r w:rsidRPr="00340FB4">
        <w:rPr>
          <w:rFonts w:ascii="Times New Roman" w:hAnsi="Times New Roman" w:cs="Times New Roman"/>
          <w:sz w:val="20"/>
          <w:szCs w:val="20"/>
        </w:rPr>
        <w:t xml:space="preserve"> factors, including culture, leadership styles, and workplace policies, influence the </w:t>
      </w:r>
      <w:r w:rsidRPr="00340FB4">
        <w:rPr>
          <w:rFonts w:ascii="Times New Roman" w:hAnsi="Times New Roman" w:cs="Times New Roman"/>
          <w:sz w:val="20"/>
          <w:szCs w:val="20"/>
          <w:lang w:val="en-US"/>
        </w:rPr>
        <w:t>recruitment &amp; retention</w:t>
      </w:r>
      <w:r w:rsidRPr="00340FB4">
        <w:rPr>
          <w:rFonts w:ascii="Times New Roman" w:hAnsi="Times New Roman" w:cs="Times New Roman"/>
          <w:sz w:val="20"/>
          <w:szCs w:val="20"/>
        </w:rPr>
        <w:t xml:space="preserve"> of millennial accountants</w:t>
      </w:r>
      <w:r w:rsidRPr="00340FB4">
        <w:rPr>
          <w:rFonts w:ascii="Times New Roman" w:hAnsi="Times New Roman" w:cs="Times New Roman"/>
          <w:sz w:val="20"/>
          <w:szCs w:val="20"/>
          <w:lang w:val="en-IE"/>
        </w:rPr>
        <w:t>?</w:t>
      </w:r>
    </w:p>
    <w:p w14:paraId="2A53743C" w14:textId="77777777" w:rsidR="00B82817" w:rsidRPr="00340FB4" w:rsidRDefault="00B82817" w:rsidP="00340FB4">
      <w:pPr>
        <w:pStyle w:val="ListParagraph"/>
        <w:numPr>
          <w:ilvl w:val="0"/>
          <w:numId w:val="7"/>
        </w:num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rPr>
        <w:t>How do millennial accountants perceive the</w:t>
      </w:r>
      <w:r w:rsidRPr="00340FB4">
        <w:rPr>
          <w:rFonts w:ascii="Times New Roman" w:hAnsi="Times New Roman" w:cs="Times New Roman"/>
          <w:sz w:val="20"/>
          <w:szCs w:val="20"/>
          <w:lang w:val="en-US"/>
        </w:rPr>
        <w:t>ir</w:t>
      </w:r>
      <w:r w:rsidRPr="00340FB4">
        <w:rPr>
          <w:rFonts w:ascii="Times New Roman" w:hAnsi="Times New Roman" w:cs="Times New Roman"/>
          <w:sz w:val="20"/>
          <w:szCs w:val="20"/>
        </w:rPr>
        <w:t xml:space="preserve"> </w:t>
      </w:r>
      <w:r w:rsidRPr="00340FB4">
        <w:rPr>
          <w:rFonts w:ascii="Times New Roman" w:hAnsi="Times New Roman" w:cs="Times New Roman"/>
          <w:sz w:val="20"/>
          <w:szCs w:val="20"/>
          <w:lang w:val="en-US"/>
        </w:rPr>
        <w:t>companies</w:t>
      </w:r>
      <w:r w:rsidRPr="00340FB4">
        <w:rPr>
          <w:rFonts w:ascii="Times New Roman" w:hAnsi="Times New Roman" w:cs="Times New Roman"/>
          <w:sz w:val="20"/>
          <w:szCs w:val="20"/>
        </w:rPr>
        <w:t xml:space="preserve"> context factors (culture, leadership styles, and workplace policies) and how do these perceptions influence their decision to stay with </w:t>
      </w:r>
      <w:r w:rsidRPr="00340FB4">
        <w:rPr>
          <w:rFonts w:ascii="Times New Roman" w:hAnsi="Times New Roman" w:cs="Times New Roman"/>
          <w:sz w:val="20"/>
          <w:szCs w:val="20"/>
          <w:lang w:val="en-US"/>
        </w:rPr>
        <w:t>their companies</w:t>
      </w:r>
      <w:r w:rsidRPr="00340FB4">
        <w:rPr>
          <w:rFonts w:ascii="Times New Roman" w:hAnsi="Times New Roman" w:cs="Times New Roman"/>
          <w:sz w:val="20"/>
          <w:szCs w:val="20"/>
          <w:lang w:val="en-IE"/>
        </w:rPr>
        <w:t>?</w:t>
      </w:r>
    </w:p>
    <w:p w14:paraId="5E9EEBE6" w14:textId="77777777" w:rsidR="00B82817" w:rsidRPr="00340FB4" w:rsidRDefault="00B82817" w:rsidP="00340FB4">
      <w:pPr>
        <w:pStyle w:val="ListParagraph"/>
        <w:numPr>
          <w:ilvl w:val="0"/>
          <w:numId w:val="7"/>
        </w:num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What strategies can be implemented by companies to align the contextual factors with the values and preferences of millennial accountants to improve retention rates?</w:t>
      </w:r>
    </w:p>
    <w:p w14:paraId="11CCC90C" w14:textId="77777777" w:rsidR="00B82817" w:rsidRPr="00340FB4" w:rsidRDefault="00B82817" w:rsidP="00340FB4">
      <w:pPr>
        <w:spacing w:line="360" w:lineRule="auto"/>
        <w:rPr>
          <w:rFonts w:ascii="Times New Roman" w:hAnsi="Times New Roman" w:cs="Times New Roman"/>
          <w:sz w:val="20"/>
          <w:szCs w:val="20"/>
          <w:lang w:val="en-IE"/>
        </w:rPr>
      </w:pPr>
    </w:p>
    <w:p w14:paraId="784999D0" w14:textId="77777777" w:rsidR="00B82817" w:rsidRPr="00340FB4" w:rsidRDefault="00B82817" w:rsidP="00340FB4">
      <w:p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US"/>
        </w:rPr>
        <w:t xml:space="preserve">The research questions will provide more in-depth understanding into how company’s context factors influence recruitment and retention of millennial talent. </w:t>
      </w:r>
    </w:p>
    <w:p w14:paraId="0FE95740" w14:textId="77777777" w:rsidR="00B82817" w:rsidRPr="00340FB4" w:rsidRDefault="00B82817" w:rsidP="00340FB4">
      <w:pPr>
        <w:spacing w:line="360" w:lineRule="auto"/>
        <w:rPr>
          <w:rFonts w:ascii="Times New Roman" w:hAnsi="Times New Roman" w:cs="Times New Roman"/>
          <w:sz w:val="20"/>
          <w:szCs w:val="20"/>
          <w:lang w:val="en-IE"/>
        </w:rPr>
      </w:pPr>
    </w:p>
    <w:p w14:paraId="2D5563BF" w14:textId="795D518E" w:rsidR="00B82817" w:rsidRPr="00340FB4" w:rsidRDefault="00664545" w:rsidP="00340FB4">
      <w:pPr>
        <w:pStyle w:val="Heading2"/>
      </w:pPr>
      <w:bookmarkStart w:id="10" w:name="_Toc136507773"/>
      <w:r>
        <w:t xml:space="preserve">1.4 </w:t>
      </w:r>
      <w:r w:rsidR="00B82817" w:rsidRPr="00340FB4">
        <w:t>Research Aim &amp; Objectives</w:t>
      </w:r>
      <w:bookmarkEnd w:id="10"/>
    </w:p>
    <w:p w14:paraId="57B9FF08" w14:textId="77777777" w:rsidR="00340FB4" w:rsidRPr="00340FB4" w:rsidRDefault="00340FB4" w:rsidP="00340FB4">
      <w:pPr>
        <w:spacing w:line="360" w:lineRule="auto"/>
        <w:rPr>
          <w:rFonts w:ascii="Times New Roman" w:hAnsi="Times New Roman" w:cs="Times New Roman"/>
          <w:sz w:val="20"/>
          <w:szCs w:val="20"/>
          <w:lang w:val="en-US"/>
        </w:rPr>
      </w:pPr>
    </w:p>
    <w:p w14:paraId="3FE06942" w14:textId="77777777" w:rsidR="00B82817" w:rsidRPr="00340FB4" w:rsidRDefault="00B82817" w:rsidP="00340FB4">
      <w:p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 xml:space="preserve">The main objective of this research is to identify factors that influence accounting millennial employee turnover intention to be applied inductively to assist organizations design desirable work environments </w:t>
      </w:r>
      <w:r w:rsidRPr="00340FB4">
        <w:rPr>
          <w:rFonts w:ascii="Times New Roman" w:hAnsi="Times New Roman" w:cs="Times New Roman"/>
          <w:sz w:val="20"/>
          <w:szCs w:val="20"/>
          <w:lang w:val="en-IE"/>
        </w:rPr>
        <w:lastRenderedPageBreak/>
        <w:t xml:space="preserve">for millennial accountants in Ireland and provide better practices for recruitment of accounting millennials to improve retaining them as employees in organizations. To achieve this aim, the following research objectives would make possible its achievement: </w:t>
      </w:r>
    </w:p>
    <w:p w14:paraId="1F32DEC6" w14:textId="77777777" w:rsidR="00B82817" w:rsidRPr="00340FB4" w:rsidRDefault="00B82817" w:rsidP="00340FB4">
      <w:pPr>
        <w:spacing w:line="360" w:lineRule="auto"/>
        <w:rPr>
          <w:rFonts w:ascii="Times New Roman" w:hAnsi="Times New Roman" w:cs="Times New Roman"/>
          <w:sz w:val="20"/>
          <w:szCs w:val="20"/>
          <w:lang w:val="en-IE"/>
        </w:rPr>
      </w:pPr>
    </w:p>
    <w:p w14:paraId="7D990494" w14:textId="77777777" w:rsidR="00B82817" w:rsidRPr="00340FB4" w:rsidRDefault="00B82817" w:rsidP="00340FB4">
      <w:pPr>
        <w:pStyle w:val="ListParagraph"/>
        <w:numPr>
          <w:ilvl w:val="0"/>
          <w:numId w:val="4"/>
        </w:num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To assess how significantly recruitment practices affect retention of millennial accountants.</w:t>
      </w:r>
    </w:p>
    <w:p w14:paraId="725199DF" w14:textId="77777777" w:rsidR="00B82817" w:rsidRPr="00340FB4" w:rsidRDefault="00B82817" w:rsidP="00340FB4">
      <w:pPr>
        <w:pStyle w:val="ListParagraph"/>
        <w:numPr>
          <w:ilvl w:val="0"/>
          <w:numId w:val="4"/>
        </w:num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 xml:space="preserve">To Explore millennial accountants perception of the organisational context factors. </w:t>
      </w:r>
    </w:p>
    <w:p w14:paraId="3F8906CF" w14:textId="77777777" w:rsidR="00B82817" w:rsidRPr="00340FB4" w:rsidRDefault="00B82817" w:rsidP="00340FB4">
      <w:pPr>
        <w:pStyle w:val="ListParagraph"/>
        <w:numPr>
          <w:ilvl w:val="0"/>
          <w:numId w:val="4"/>
        </w:numPr>
        <w:spacing w:line="360" w:lineRule="auto"/>
        <w:rPr>
          <w:rFonts w:ascii="Times New Roman" w:hAnsi="Times New Roman" w:cs="Times New Roman"/>
          <w:sz w:val="20"/>
          <w:szCs w:val="20"/>
          <w:lang w:val="en-IE"/>
        </w:rPr>
      </w:pPr>
      <w:r w:rsidRPr="00340FB4">
        <w:rPr>
          <w:rFonts w:ascii="Times New Roman" w:hAnsi="Times New Roman" w:cs="Times New Roman"/>
          <w:color w:val="0C0F19"/>
          <w:sz w:val="20"/>
          <w:szCs w:val="20"/>
          <w:lang w:val="en-IE"/>
        </w:rPr>
        <w:t>To assess the relationship between company context factors and millennial accounts values.</w:t>
      </w:r>
    </w:p>
    <w:p w14:paraId="06D7045A" w14:textId="77777777" w:rsidR="00B82817" w:rsidRPr="00340FB4" w:rsidRDefault="00B82817" w:rsidP="00340FB4">
      <w:pPr>
        <w:pStyle w:val="ListParagraph"/>
        <w:numPr>
          <w:ilvl w:val="0"/>
          <w:numId w:val="4"/>
        </w:numPr>
        <w:spacing w:line="360" w:lineRule="auto"/>
        <w:rPr>
          <w:rFonts w:ascii="Times New Roman" w:hAnsi="Times New Roman" w:cs="Times New Roman"/>
          <w:sz w:val="20"/>
          <w:szCs w:val="20"/>
          <w:lang w:val="en-IE"/>
        </w:rPr>
      </w:pPr>
      <w:r w:rsidRPr="00340FB4">
        <w:rPr>
          <w:rFonts w:ascii="Times New Roman" w:hAnsi="Times New Roman" w:cs="Times New Roman"/>
          <w:color w:val="0C0F19"/>
          <w:sz w:val="20"/>
          <w:szCs w:val="20"/>
          <w:lang w:val="en-IE"/>
        </w:rPr>
        <w:t>To Identify measures to improve recruitment practices &amp; retention strategies based on the perception of organizational context factors.</w:t>
      </w:r>
    </w:p>
    <w:p w14:paraId="01CE9950" w14:textId="77777777" w:rsidR="00B82817" w:rsidRPr="00340FB4" w:rsidRDefault="00B82817" w:rsidP="00340FB4">
      <w:pPr>
        <w:spacing w:line="360" w:lineRule="auto"/>
        <w:ind w:left="360"/>
        <w:rPr>
          <w:rFonts w:ascii="Times New Roman" w:hAnsi="Times New Roman" w:cs="Times New Roman"/>
          <w:sz w:val="20"/>
          <w:szCs w:val="20"/>
          <w:lang w:val="en-IE"/>
        </w:rPr>
      </w:pPr>
    </w:p>
    <w:p w14:paraId="6DDC3068" w14:textId="77777777" w:rsidR="00B82817" w:rsidRPr="00340FB4" w:rsidRDefault="00B82817" w:rsidP="00340FB4">
      <w:p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 xml:space="preserve">The research objectives are set out to be attainable and realistic and will be well honed to achieve the research aim at the end of the research work. </w:t>
      </w:r>
    </w:p>
    <w:p w14:paraId="28170D5A" w14:textId="77777777" w:rsidR="00B82817" w:rsidRPr="00340FB4" w:rsidRDefault="00B82817" w:rsidP="00340FB4">
      <w:pPr>
        <w:spacing w:line="360" w:lineRule="auto"/>
        <w:rPr>
          <w:rFonts w:ascii="Times New Roman" w:hAnsi="Times New Roman" w:cs="Times New Roman"/>
          <w:sz w:val="20"/>
          <w:szCs w:val="20"/>
          <w:lang w:val="en-IE"/>
        </w:rPr>
      </w:pPr>
    </w:p>
    <w:p w14:paraId="1A824AB3" w14:textId="3A73AC36" w:rsidR="00933ADF" w:rsidRPr="00340FB4" w:rsidRDefault="00664545" w:rsidP="00340FB4">
      <w:pPr>
        <w:pStyle w:val="Heading2"/>
      </w:pPr>
      <w:bookmarkStart w:id="11" w:name="_Toc136507774"/>
      <w:r>
        <w:t xml:space="preserve">1.5 </w:t>
      </w:r>
      <w:r w:rsidR="002403F5" w:rsidRPr="00340FB4">
        <w:t>Justification &amp; Significance of the Study</w:t>
      </w:r>
      <w:bookmarkEnd w:id="11"/>
    </w:p>
    <w:p w14:paraId="1378716C" w14:textId="77777777" w:rsidR="00933ADF" w:rsidRPr="00340FB4" w:rsidRDefault="00933ADF" w:rsidP="00340FB4">
      <w:pPr>
        <w:spacing w:line="360" w:lineRule="auto"/>
        <w:rPr>
          <w:rFonts w:ascii="Times New Roman" w:hAnsi="Times New Roman" w:cs="Times New Roman"/>
          <w:sz w:val="20"/>
          <w:szCs w:val="20"/>
          <w:lang w:val="en-IE"/>
        </w:rPr>
      </w:pPr>
    </w:p>
    <w:p w14:paraId="44801026" w14:textId="28611C97" w:rsidR="00933ADF" w:rsidRPr="00340FB4" w:rsidRDefault="00205B00" w:rsidP="00340FB4">
      <w:pPr>
        <w:spacing w:line="360" w:lineRule="auto"/>
        <w:rPr>
          <w:rFonts w:ascii="Times New Roman" w:hAnsi="Times New Roman" w:cs="Times New Roman"/>
          <w:sz w:val="20"/>
          <w:szCs w:val="20"/>
          <w:lang w:val="en-US"/>
        </w:rPr>
      </w:pPr>
      <w:r w:rsidRPr="00340FB4">
        <w:rPr>
          <w:rFonts w:ascii="Times New Roman" w:hAnsi="Times New Roman" w:cs="Times New Roman"/>
          <w:sz w:val="20"/>
          <w:szCs w:val="20"/>
        </w:rPr>
        <w:t>Retention plays a significant role in a company's performance</w:t>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lang w:val="en-IE"/>
        </w:rPr>
        <w:fldChar w:fldCharType="begin"/>
      </w:r>
      <w:r w:rsidRPr="00340FB4">
        <w:rPr>
          <w:rFonts w:ascii="Times New Roman" w:hAnsi="Times New Roman" w:cs="Times New Roman"/>
          <w:sz w:val="20"/>
          <w:szCs w:val="20"/>
          <w:lang w:val="en-IE"/>
        </w:rPr>
        <w:instrText xml:space="preserve"> ADDIN ZOTERO_ITEM CSL_CITATION {"citationID":"myYXZXRa","properties":{"formattedCitation":"(Wee and Turner, 2012)","plainCitation":"(Wee and Turner, 2012)","noteIndex":0},"citationItems":[{"id":937,"uris":["http://zotero.org/users/9078912/items/LF23F5HA"],"itemData":{"id":937,"type":"article-journal","title":"Talent Attraction and Retention in Larger Accounting Firms","author":[{"family":"Wee","given":"Chun."},{"family":"Turner","given":"David."}],"issued":{"date-parts":[["2012"]]}}}],"schema":"https://github.com/citation-style-language/schema/raw/master/csl-citation.json"} </w:instrText>
      </w:r>
      <w:r w:rsidRPr="00340FB4">
        <w:rPr>
          <w:rFonts w:ascii="Times New Roman" w:hAnsi="Times New Roman" w:cs="Times New Roman"/>
          <w:sz w:val="20"/>
          <w:szCs w:val="20"/>
          <w:lang w:val="en-IE"/>
        </w:rPr>
        <w:fldChar w:fldCharType="separate"/>
      </w:r>
      <w:r w:rsidRPr="00340FB4">
        <w:rPr>
          <w:rFonts w:ascii="Times New Roman" w:hAnsi="Times New Roman" w:cs="Times New Roman"/>
          <w:noProof/>
          <w:sz w:val="20"/>
          <w:szCs w:val="20"/>
          <w:lang w:val="en-IE"/>
        </w:rPr>
        <w:t xml:space="preserve">Wee and Turner </w:t>
      </w:r>
      <w:r w:rsidR="00895560" w:rsidRPr="00340FB4">
        <w:rPr>
          <w:rFonts w:ascii="Times New Roman" w:hAnsi="Times New Roman" w:cs="Times New Roman"/>
          <w:noProof/>
          <w:sz w:val="20"/>
          <w:szCs w:val="20"/>
          <w:lang w:val="en-IE"/>
        </w:rPr>
        <w:t>(</w:t>
      </w:r>
      <w:r w:rsidRPr="00340FB4">
        <w:rPr>
          <w:rFonts w:ascii="Times New Roman" w:hAnsi="Times New Roman" w:cs="Times New Roman"/>
          <w:noProof/>
          <w:sz w:val="20"/>
          <w:szCs w:val="20"/>
          <w:lang w:val="en-IE"/>
        </w:rPr>
        <w:t>2012)</w:t>
      </w:r>
      <w:r w:rsidRPr="00340FB4">
        <w:rPr>
          <w:rFonts w:ascii="Times New Roman" w:hAnsi="Times New Roman" w:cs="Times New Roman"/>
          <w:sz w:val="20"/>
          <w:szCs w:val="20"/>
          <w:lang w:val="en-IE"/>
        </w:rPr>
        <w:fldChar w:fldCharType="end"/>
      </w:r>
      <w:r w:rsidRPr="00340FB4">
        <w:rPr>
          <w:rFonts w:ascii="Times New Roman" w:hAnsi="Times New Roman" w:cs="Times New Roman"/>
          <w:sz w:val="20"/>
          <w:szCs w:val="20"/>
          <w:lang w:val="en-IE"/>
        </w:rPr>
        <w:t xml:space="preserve"> </w:t>
      </w:r>
      <w:r w:rsidR="00B82817" w:rsidRPr="00340FB4">
        <w:rPr>
          <w:rFonts w:ascii="Times New Roman" w:hAnsi="Times New Roman" w:cs="Times New Roman"/>
          <w:sz w:val="20"/>
          <w:szCs w:val="20"/>
          <w:lang w:val="en-IE"/>
        </w:rPr>
        <w:t>had established that</w:t>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the accounting sector has been particularly challenged in retaining millennial accountants</w:t>
      </w:r>
      <w:r w:rsidR="00B82817" w:rsidRPr="00340FB4">
        <w:rPr>
          <w:rFonts w:ascii="Times New Roman" w:hAnsi="Times New Roman" w:cs="Times New Roman"/>
          <w:sz w:val="20"/>
          <w:szCs w:val="20"/>
          <w:lang w:val="en-IE"/>
        </w:rPr>
        <w:t>.</w:t>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Studies have shown that a substantial number of millennial accountants express dissatisfaction and have intentions to leave their roles within a few years</w:t>
      </w:r>
      <w:r w:rsidR="00B82817" w:rsidRPr="00340FB4">
        <w:rPr>
          <w:rFonts w:ascii="Times New Roman" w:hAnsi="Times New Roman" w:cs="Times New Roman"/>
          <w:sz w:val="20"/>
          <w:szCs w:val="20"/>
          <w:lang w:val="en-US"/>
        </w:rPr>
        <w:t xml:space="preserve"> </w:t>
      </w:r>
      <w:r w:rsidR="00B82817" w:rsidRPr="00340FB4">
        <w:rPr>
          <w:rFonts w:ascii="Times New Roman" w:hAnsi="Times New Roman" w:cs="Times New Roman"/>
          <w:sz w:val="20"/>
          <w:szCs w:val="20"/>
          <w:lang w:val="en-US"/>
        </w:rPr>
        <w:fldChar w:fldCharType="begin"/>
      </w:r>
      <w:r w:rsidR="00B82817" w:rsidRPr="00340FB4">
        <w:rPr>
          <w:rFonts w:ascii="Times New Roman" w:hAnsi="Times New Roman" w:cs="Times New Roman"/>
          <w:sz w:val="20"/>
          <w:szCs w:val="20"/>
          <w:lang w:val="en-US"/>
        </w:rPr>
        <w:instrText xml:space="preserve"> ADDIN ZOTERO_ITEM CSL_CITATION {"citationID":"S58YApxN","properties":{"formattedCitation":"(Ertas, 2015)","plainCitation":"(Ertas, 2015)","noteIndex":0},"citationItems":[{"id":1306,"uris":["http://zotero.org/users/9078912/items/NLMXSSSH"],"itemData":{"id":1306,"type":"article-journal","abstract":"In the face of looming retirements in the federal service, retaining and motivating the next generation of workers has emerged as a critical concern for human resource professionals in federal agencies. While a growing body of work provides advice and strategies on making government work more inviting for the members of the Millennial generation, those born after 1982, not much is known about the turnover intentions of those already in public service. Do Millennial workers in the federal agencies resemble older workers in terms of their work motivations and turnover intentions? This study compares Millennial and older generation workers in U.S. federal agencies, in terms of their turnover intentions and work motivations. The analyses show that they are more likely than their older counterparts to report an intention to leave their jobs, and most work attributes do not matter more for Millennial workers’ decisions to leave.","container-title":"Public Personnel Management","DOI":"10.1177/0091026015588193","ISSN":"00910260","issue":"3","note":"publisher: Sage Publications Inc.","page":"401-423","source":"EBSCOhost","title":"Turnover Intentions and Work Motivations of Millennial Employees in Federal Service","volume":"44","author":[{"family":"Ertas","given":"Nevbahar"}],"issued":{"date-parts":[["2015",9]]}}}],"schema":"https://github.com/citation-style-language/schema/raw/master/csl-citation.json"} </w:instrText>
      </w:r>
      <w:r w:rsidR="00B82817" w:rsidRPr="00340FB4">
        <w:rPr>
          <w:rFonts w:ascii="Times New Roman" w:hAnsi="Times New Roman" w:cs="Times New Roman"/>
          <w:sz w:val="20"/>
          <w:szCs w:val="20"/>
          <w:lang w:val="en-US"/>
        </w:rPr>
        <w:fldChar w:fldCharType="separate"/>
      </w:r>
      <w:r w:rsidR="00B82817" w:rsidRPr="00340FB4">
        <w:rPr>
          <w:rFonts w:ascii="Times New Roman" w:hAnsi="Times New Roman" w:cs="Times New Roman"/>
          <w:noProof/>
          <w:sz w:val="20"/>
          <w:szCs w:val="20"/>
          <w:lang w:val="en-US"/>
        </w:rPr>
        <w:t>(Ertas, 2015)</w:t>
      </w:r>
      <w:r w:rsidR="00B82817" w:rsidRPr="00340FB4">
        <w:rPr>
          <w:rFonts w:ascii="Times New Roman" w:hAnsi="Times New Roman" w:cs="Times New Roman"/>
          <w:sz w:val="20"/>
          <w:szCs w:val="20"/>
          <w:lang w:val="en-US"/>
        </w:rPr>
        <w:fldChar w:fldCharType="end"/>
      </w:r>
      <w:r w:rsidR="00B82817" w:rsidRPr="00340FB4">
        <w:rPr>
          <w:rFonts w:ascii="Times New Roman" w:hAnsi="Times New Roman" w:cs="Times New Roman"/>
          <w:sz w:val="20"/>
          <w:szCs w:val="20"/>
          <w:lang w:val="en-US"/>
        </w:rPr>
        <w:t xml:space="preserve">, </w:t>
      </w:r>
      <w:r w:rsidR="00B82817" w:rsidRPr="00340FB4">
        <w:rPr>
          <w:rFonts w:ascii="Times New Roman" w:hAnsi="Times New Roman" w:cs="Times New Roman"/>
          <w:sz w:val="20"/>
          <w:szCs w:val="20"/>
          <w:lang w:val="en-US"/>
        </w:rPr>
        <w:fldChar w:fldCharType="begin"/>
      </w:r>
      <w:r w:rsidR="00B82817" w:rsidRPr="00340FB4">
        <w:rPr>
          <w:rFonts w:ascii="Times New Roman" w:hAnsi="Times New Roman" w:cs="Times New Roman"/>
          <w:sz w:val="20"/>
          <w:szCs w:val="20"/>
          <w:lang w:val="en-US"/>
        </w:rPr>
        <w:instrText xml:space="preserve"> ADDIN ZOTERO_ITEM CSL_CITATION {"citationID":"bnPxZOoT","properties":{"formattedCitation":"(Walden {\\i{}et al.}, 2017)","plainCitation":"(Walden et al., 2017)","noteIndex":0},"citationItems":[{"id":980,"uris":["http://zotero.org/users/9078912/items/HQBHVJM7"],"itemData":{"id":980,"type":"article-journal","abstract":"The purpose of this study was to explore the relationship between job engagement and two key components of employee-organization relationships (EOR). Findings from a survey of members of the Millennial Generation (N = 539) in the United States indicate that job engagement mediates the relationship between employee communication and organizational commitment. It is concluded that when employees are engaged in their work, their commitment to the organization is strengthened and the likelihood of them leaving the organization decreases. Furthermore, an argument is made in light of the study’s findings that engagement and commitment work in concert to strengthen EORs overall. To foster engagement, organizations should remove obstacles to internal information flow and provide ongoing feedback to employees about individual and organizational issues. (English)","container-title":"Journal of Public Relations Research","DOI":"10.1080/1062726X.2017.1329737","ISSN":"1062726X","issue":"2/3","note":"publisher: Taylor &amp; Francis Ltd","page":"73-89","source":"EBSCOhost","title":"Employee communication, job engagement, and organizational commitment: A study of members of the Millennial Generation","title-short":"Employee communication, job engagement, and organizational commitment","volume":"29","author":[{"family":"Walden","given":"Justin"},{"family":"Jung","given":"Eun Hwa"},{"family":"Westerman","given":"Catherine Y. K."}],"issued":{"date-parts":[["2017",4]]}}}],"schema":"https://github.com/citation-style-language/schema/raw/master/csl-citation.json"} </w:instrText>
      </w:r>
      <w:r w:rsidR="00B82817" w:rsidRPr="00340FB4">
        <w:rPr>
          <w:rFonts w:ascii="Times New Roman" w:hAnsi="Times New Roman" w:cs="Times New Roman"/>
          <w:sz w:val="20"/>
          <w:szCs w:val="20"/>
          <w:lang w:val="en-US"/>
        </w:rPr>
        <w:fldChar w:fldCharType="separate"/>
      </w:r>
      <w:r w:rsidR="00B82817" w:rsidRPr="00340FB4">
        <w:rPr>
          <w:rFonts w:ascii="Times New Roman" w:hAnsi="Times New Roman" w:cs="Times New Roman"/>
          <w:sz w:val="20"/>
          <w:szCs w:val="20"/>
          <w:lang w:val="en-GB"/>
        </w:rPr>
        <w:t xml:space="preserve">(Walden </w:t>
      </w:r>
      <w:r w:rsidR="00B82817" w:rsidRPr="00340FB4">
        <w:rPr>
          <w:rFonts w:ascii="Times New Roman" w:hAnsi="Times New Roman" w:cs="Times New Roman"/>
          <w:i/>
          <w:iCs/>
          <w:sz w:val="20"/>
          <w:szCs w:val="20"/>
          <w:lang w:val="en-GB"/>
        </w:rPr>
        <w:t>et al.</w:t>
      </w:r>
      <w:r w:rsidR="00B82817" w:rsidRPr="00340FB4">
        <w:rPr>
          <w:rFonts w:ascii="Times New Roman" w:hAnsi="Times New Roman" w:cs="Times New Roman"/>
          <w:sz w:val="20"/>
          <w:szCs w:val="20"/>
          <w:lang w:val="en-GB"/>
        </w:rPr>
        <w:t>, 2017)</w:t>
      </w:r>
      <w:r w:rsidR="00B82817" w:rsidRPr="00340FB4">
        <w:rPr>
          <w:rFonts w:ascii="Times New Roman" w:hAnsi="Times New Roman" w:cs="Times New Roman"/>
          <w:sz w:val="20"/>
          <w:szCs w:val="20"/>
          <w:lang w:val="en-US"/>
        </w:rPr>
        <w:fldChar w:fldCharType="end"/>
      </w:r>
      <w:r w:rsidR="00B82817" w:rsidRPr="00340FB4">
        <w:rPr>
          <w:rFonts w:ascii="Times New Roman" w:hAnsi="Times New Roman" w:cs="Times New Roman"/>
          <w:sz w:val="20"/>
          <w:szCs w:val="20"/>
          <w:lang w:val="en-US"/>
        </w:rPr>
        <w:t xml:space="preserve">, </w:t>
      </w:r>
      <w:r w:rsidR="00B82817" w:rsidRPr="00340FB4">
        <w:rPr>
          <w:rFonts w:ascii="Times New Roman" w:hAnsi="Times New Roman" w:cs="Times New Roman"/>
          <w:sz w:val="20"/>
          <w:szCs w:val="20"/>
          <w:lang w:val="en-US"/>
        </w:rPr>
        <w:fldChar w:fldCharType="begin"/>
      </w:r>
      <w:r w:rsidR="00B82817" w:rsidRPr="00340FB4">
        <w:rPr>
          <w:rFonts w:ascii="Times New Roman" w:hAnsi="Times New Roman" w:cs="Times New Roman"/>
          <w:sz w:val="20"/>
          <w:szCs w:val="20"/>
          <w:lang w:val="en-US"/>
        </w:rPr>
        <w:instrText xml:space="preserve"> ADDIN ZOTERO_ITEM CSL_CITATION {"citationID":"QhWNmJPM","properties":{"formattedCitation":"(Johnson, 2019)","plainCitation":"(Johnson, 2019)","noteIndex":0},"citationItems":[{"id":382,"uris":["http://zotero.org/users/9078912/items/562F3IVZ"],"itemData":{"id":382,"type":"article-journal","container-title":"Workforce Solutions Review","ISSN":"21546975","issue":"3","note":"publisher: Futura Publishing Inc.","page":"4-6","source":"EBSCOhost","title":"What the millennial generation doesn't like about your recruitment strategies and what you can do about it","volume":"10","author":[{"family":"Johnson","given":"Meagan"}],"issued":{"date-parts":[["2019",7]]}}}],"schema":"https://github.com/citation-style-language/schema/raw/master/csl-citation.json"} </w:instrText>
      </w:r>
      <w:r w:rsidR="00B82817" w:rsidRPr="00340FB4">
        <w:rPr>
          <w:rFonts w:ascii="Times New Roman" w:hAnsi="Times New Roman" w:cs="Times New Roman"/>
          <w:sz w:val="20"/>
          <w:szCs w:val="20"/>
          <w:lang w:val="en-US"/>
        </w:rPr>
        <w:fldChar w:fldCharType="separate"/>
      </w:r>
      <w:r w:rsidR="00B82817" w:rsidRPr="00340FB4">
        <w:rPr>
          <w:rFonts w:ascii="Times New Roman" w:hAnsi="Times New Roman" w:cs="Times New Roman"/>
          <w:noProof/>
          <w:sz w:val="20"/>
          <w:szCs w:val="20"/>
          <w:lang w:val="en-US"/>
        </w:rPr>
        <w:t>(Johnson, 2019)</w:t>
      </w:r>
      <w:r w:rsidR="00B82817" w:rsidRPr="00340FB4">
        <w:rPr>
          <w:rFonts w:ascii="Times New Roman" w:hAnsi="Times New Roman" w:cs="Times New Roman"/>
          <w:sz w:val="20"/>
          <w:szCs w:val="20"/>
          <w:lang w:val="en-US"/>
        </w:rPr>
        <w:fldChar w:fldCharType="end"/>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 xml:space="preserve">This </w:t>
      </w:r>
      <w:r w:rsidR="00B82817" w:rsidRPr="00340FB4">
        <w:rPr>
          <w:rFonts w:ascii="Times New Roman" w:hAnsi="Times New Roman" w:cs="Times New Roman"/>
          <w:sz w:val="20"/>
          <w:szCs w:val="20"/>
          <w:lang w:val="en-US"/>
        </w:rPr>
        <w:t xml:space="preserve">inability to retain millennia talent for a longer time </w:t>
      </w:r>
      <w:r w:rsidRPr="00340FB4">
        <w:rPr>
          <w:rFonts w:ascii="Times New Roman" w:hAnsi="Times New Roman" w:cs="Times New Roman"/>
          <w:sz w:val="20"/>
          <w:szCs w:val="20"/>
        </w:rPr>
        <w:t xml:space="preserve">poses a problem for </w:t>
      </w:r>
      <w:r w:rsidR="00B82817" w:rsidRPr="00340FB4">
        <w:rPr>
          <w:rFonts w:ascii="Times New Roman" w:hAnsi="Times New Roman" w:cs="Times New Roman"/>
          <w:sz w:val="20"/>
          <w:szCs w:val="20"/>
          <w:lang w:val="en-US"/>
        </w:rPr>
        <w:t>company’s</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The financial sector, known for its fierce talent competition, also faces similar challenges</w:t>
      </w:r>
      <w:r w:rsidR="00402EFF">
        <w:rPr>
          <w:rFonts w:ascii="Times New Roman" w:hAnsi="Times New Roman" w:cs="Times New Roman"/>
          <w:sz w:val="20"/>
          <w:szCs w:val="20"/>
          <w:lang w:val="en-US"/>
        </w:rPr>
        <w:t xml:space="preserve"> and</w:t>
      </w:r>
      <w:r w:rsidR="001B1157">
        <w:rPr>
          <w:rFonts w:ascii="Times New Roman" w:hAnsi="Times New Roman" w:cs="Times New Roman"/>
          <w:sz w:val="20"/>
          <w:szCs w:val="20"/>
          <w:lang w:val="en-US"/>
        </w:rPr>
        <w:t xml:space="preserve"> </w:t>
      </w:r>
      <w:r w:rsidR="001B1157">
        <w:rPr>
          <w:rFonts w:ascii="Times New Roman" w:hAnsi="Times New Roman" w:cs="Times New Roman"/>
          <w:sz w:val="20"/>
          <w:szCs w:val="20"/>
          <w:lang w:val="en-US"/>
        </w:rPr>
        <w:fldChar w:fldCharType="begin"/>
      </w:r>
      <w:r w:rsidR="001B1157">
        <w:rPr>
          <w:rFonts w:ascii="Times New Roman" w:hAnsi="Times New Roman" w:cs="Times New Roman"/>
          <w:sz w:val="20"/>
          <w:szCs w:val="20"/>
          <w:lang w:val="en-US"/>
        </w:rPr>
        <w:instrText xml:space="preserve"> ADDIN ZOTERO_ITEM CSL_CITATION {"citationID":"UM2betBa","properties":{"formattedCitation":"(Zala and Rajani, 2021)","plainCitation":"(Zala and Rajani, 2021)","noteIndex":0},"citationItems":[{"id":616,"uris":["http://zotero.org/users/9078912/items/PMYCKRCL"],"itemData":{"id":616,"type":"article-journal","abstract":"The banking sector is an industry and a section of the economy devoted to the holding of financial assets for others and investing those financial assets as a leveraged way to create more wealth. Banking has been and will always be a people business. The management of people in the organization along with handling the financial and economic risks at the wider level is the most potent challenges in front of the banking industry in any given time frame. Efficient and skilled manpower in the sector can only manage the financial risks that the banks need to take on regular basis. The Human Resource department is responsible for finding such talented manpower and placing them in right jobs in the banks. Employee retention refers to the ability of an organization to retain its invaluable people. Employee retention means efforts of business organizations to maintain a working environment which supports current staff in remaining with the company. In today’s era employee retention is considered to be the most challenging task for banking sector thus the current research focuses on achieving main objectives like to find out the retention strategies for employees from some of the private and public banks in the Saurashtra, to check banks flexibility and motivational efforts to groom one’s career, to check salary and fringe benefits structure which highly affect attrition rate.","container-title":"Ilkogretim Online","DOI":"10.17051/ilkonline.2021.05.324","ISSN":"13053515","issue":"5","note":"publisher: Ilkogretim Online","page":"2990-2999","source":"EBSCOhost","title":"A Study on Retention Practices in Banking Industry","volume":"20","author":[{"family":"Zala","given":"Yashpalsinh"},{"family":"Rajani","given":"Chintan"}],"issued":{"date-parts":[["2021",9]]}}}],"schema":"https://github.com/citation-style-language/schema/raw/master/csl-citation.json"} </w:instrText>
      </w:r>
      <w:r w:rsidR="001B1157">
        <w:rPr>
          <w:rFonts w:ascii="Times New Roman" w:hAnsi="Times New Roman" w:cs="Times New Roman"/>
          <w:sz w:val="20"/>
          <w:szCs w:val="20"/>
          <w:lang w:val="en-US"/>
        </w:rPr>
        <w:fldChar w:fldCharType="separate"/>
      </w:r>
      <w:r w:rsidR="001B1157">
        <w:rPr>
          <w:rFonts w:ascii="Times New Roman" w:hAnsi="Times New Roman" w:cs="Times New Roman"/>
          <w:noProof/>
          <w:sz w:val="20"/>
          <w:szCs w:val="20"/>
          <w:lang w:val="en-US"/>
        </w:rPr>
        <w:t>(Zala and Rajani, 2021)</w:t>
      </w:r>
      <w:r w:rsidR="001B1157">
        <w:rPr>
          <w:rFonts w:ascii="Times New Roman" w:hAnsi="Times New Roman" w:cs="Times New Roman"/>
          <w:sz w:val="20"/>
          <w:szCs w:val="20"/>
          <w:lang w:val="en-US"/>
        </w:rPr>
        <w:fldChar w:fldCharType="end"/>
      </w:r>
      <w:r w:rsidR="00402EFF">
        <w:rPr>
          <w:rFonts w:ascii="Times New Roman" w:hAnsi="Times New Roman" w:cs="Times New Roman"/>
          <w:sz w:val="20"/>
          <w:szCs w:val="20"/>
          <w:lang w:val="en-US"/>
        </w:rPr>
        <w:t xml:space="preserve"> and the issue of retaining employees in different sectors has seen significant investigation </w:t>
      </w:r>
      <w:r w:rsidR="00402EFF">
        <w:rPr>
          <w:rFonts w:ascii="Times New Roman" w:hAnsi="Times New Roman" w:cs="Times New Roman"/>
          <w:sz w:val="20"/>
          <w:szCs w:val="20"/>
          <w:lang w:val="en-US"/>
        </w:rPr>
        <w:fldChar w:fldCharType="begin"/>
      </w:r>
      <w:r w:rsidR="00402EFF">
        <w:rPr>
          <w:rFonts w:ascii="Times New Roman" w:hAnsi="Times New Roman" w:cs="Times New Roman"/>
          <w:sz w:val="20"/>
          <w:szCs w:val="20"/>
          <w:lang w:val="en-US"/>
        </w:rPr>
        <w:instrText xml:space="preserve"> ADDIN ZOTERO_ITEM CSL_CITATION {"citationID":"4kiuEUrR","properties":{"formattedCitation":"(\\uc0\\u352{}t\\uc0\\u283{}rbov\\uc0\\u225{} {\\i{}et al.}, 2013)","plainCitation":"(Štěrbová et al., 2013)","noteIndex":0},"citationItems":[{"id":1325,"uris":["http://zotero.org/users/9078912/items/WLJBA6YG"],"itemData":{"id":1325,"type":"book","abstract":"(CZ/EN)\nNa trhu ojedinělá publikace je určena ekonomům, podnikatelům, studentům VŠ a zájemcům o tuto problematiku. Autoři se zaměřují na komplexní analýzu mezinárodního obchodu v současné světové krizi, a to ve vývojových a teoreticko-politických souvislostech a v souvislostech aktuálního vývoje v globalizovaném podnikatelském prostředí. Seznámíte se s pojetím mezinárodního obchodu, s aktuálními trendy i prognózami vývoje mezinárodních ekonomických vztahů a s teoriemi mezinárodního obchodu a jejich důkazy v praxi. Kniha se též věnuje obchodní a investiční politice a jejich vlivu na mezinárodní obchod a na utváření podnikatelského prostředí. Zvláštní kapitola je zaměřena na obchodní aspekty evropské integrace a politiky EU, jež ovlivňují zapojení evropských subjektů do mezinárodního obchodu i do procesů mezinárodního investování. Knihu uzavírá část zabývající se mezinárodní konkurenceschopností vč. světového srovnání. V relevantních částech publikace je analýza konkretizována na příkladu ČR.\n\nThe analysis of international trade during the current crisis is based on theoretical and political approaches relevant to the trade development aspects, globalized business environment and current economic changes. The common grounds consist in conception, functions and actors of international trade together with the newly explained and extended international trade theories and their evidences in practice. The international trade development is concentrated on the overview of fundamental historical turning points and trends and prognosis of the international economic relations’ future development.\nApplied approach identifies the pillars of publication that are chapters devoted to the trade policy, investment policy, international competitiveness and business support. The mentioned policies are analyzed from the point of view of their concept, instruments and international rules. In these areas, which influence the international trade the most, specifics and impacts of the current crisis are analyzed. Taking into consideration the importance of applications of the mentioned policies for the European Union and the Czech Republic, and with regard to the high involvement of European undertakings in international trade and investment, the specific chapter of the publication is focused on the most important trade aspects of the European integration, i.e. monetary integration, common and coordinated policies related to trade and development aid. If appropriate, a special attention is paid to the Czech Republic. The international competitiveness is compared from the global perspective as well.\nLast part of the publication is devoted to other areas influencing the international trade, from which the international monetary system and international institutions involved in international economic relations were selected as the crucial ones.","ISBN":"978-80-247-4694-4","source":"ResearchGate","title":"Mezinárodní obchod ve světové krizi 21. století [International Trade in the Global Crisis of the 21st Century]","author":[{"family":"Štěrbová","given":"Ludmila"},{"family":"Černá","given":"Iveta"},{"family":"Bolotov","given":"Ilya"},{"family":"Čajka","given":"Radek"}],"issued":{"date-parts":[["2013",10,1]]}}}],"schema":"https://github.com/citation-style-language/schema/raw/master/csl-citation.json"} </w:instrText>
      </w:r>
      <w:r w:rsidR="00402EFF">
        <w:rPr>
          <w:rFonts w:ascii="Times New Roman" w:hAnsi="Times New Roman" w:cs="Times New Roman"/>
          <w:sz w:val="20"/>
          <w:szCs w:val="20"/>
          <w:lang w:val="en-US"/>
        </w:rPr>
        <w:fldChar w:fldCharType="separate"/>
      </w:r>
      <w:r w:rsidR="00402EFF" w:rsidRPr="00402EFF">
        <w:rPr>
          <w:rFonts w:ascii="Times New Roman" w:hAnsi="Times New Roman" w:cs="Times New Roman"/>
          <w:sz w:val="20"/>
          <w:lang w:val="en-GB"/>
        </w:rPr>
        <w:t xml:space="preserve">(Štěrbová </w:t>
      </w:r>
      <w:r w:rsidR="00402EFF" w:rsidRPr="00402EFF">
        <w:rPr>
          <w:rFonts w:ascii="Times New Roman" w:hAnsi="Times New Roman" w:cs="Times New Roman"/>
          <w:i/>
          <w:iCs/>
          <w:sz w:val="20"/>
          <w:lang w:val="en-GB"/>
        </w:rPr>
        <w:t>et al.</w:t>
      </w:r>
      <w:r w:rsidR="00402EFF" w:rsidRPr="00402EFF">
        <w:rPr>
          <w:rFonts w:ascii="Times New Roman" w:hAnsi="Times New Roman" w:cs="Times New Roman"/>
          <w:sz w:val="20"/>
          <w:lang w:val="en-GB"/>
        </w:rPr>
        <w:t>, 2013)</w:t>
      </w:r>
      <w:r w:rsidR="00402EFF">
        <w:rPr>
          <w:rFonts w:ascii="Times New Roman" w:hAnsi="Times New Roman" w:cs="Times New Roman"/>
          <w:sz w:val="20"/>
          <w:szCs w:val="20"/>
          <w:lang w:val="en-US"/>
        </w:rPr>
        <w:fldChar w:fldCharType="end"/>
      </w:r>
      <w:r w:rsidR="00933ADF"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Surveys conducted by Deloitte in Ireland revealed high turnover rates among millennials, with a significant percentage intending to leave their jobs within a short period</w:t>
      </w:r>
      <w:r w:rsidR="00933ADF" w:rsidRPr="00340FB4">
        <w:rPr>
          <w:rFonts w:ascii="Times New Roman" w:hAnsi="Times New Roman" w:cs="Times New Roman"/>
          <w:sz w:val="20"/>
          <w:szCs w:val="20"/>
          <w:lang w:val="en-IE"/>
        </w:rPr>
        <w:t xml:space="preserve"> </w:t>
      </w:r>
      <w:r w:rsidR="00933ADF" w:rsidRPr="00340FB4">
        <w:rPr>
          <w:rFonts w:ascii="Times New Roman" w:hAnsi="Times New Roman" w:cs="Times New Roman"/>
          <w:sz w:val="20"/>
          <w:szCs w:val="20"/>
          <w:lang w:val="en-IE"/>
        </w:rPr>
        <w:fldChar w:fldCharType="begin"/>
      </w:r>
      <w:r w:rsidR="00933ADF" w:rsidRPr="00340FB4">
        <w:rPr>
          <w:rFonts w:ascii="Times New Roman" w:hAnsi="Times New Roman" w:cs="Times New Roman"/>
          <w:sz w:val="20"/>
          <w:szCs w:val="20"/>
          <w:lang w:val="en-IE"/>
        </w:rPr>
        <w:instrText xml:space="preserve"> ADDIN ZOTERO_ITEM CSL_CITATION {"citationID":"aS9n7JdY","properties":{"formattedCitation":"(Deloitte, 2019)","plainCitation":"(Deloitte, 2019)","noteIndex":0},"citationItems":[{"id":942,"uris":["http://zotero.org/users/9078912/items/TVE4VW9J"],"itemData":{"id":942,"type":"webpage","title":"deloitte-2019-millennial-survey.pdf","URL":"https://www2.deloitte.com/content/dam/Deloitte/global/Documents/About-Deloitte/deloitte-2019-millennial-survey.pdf","author":[{"literal":"Deloitte"}],"accessed":{"date-parts":[["2023",4,17]]},"issued":{"date-parts":[["2019"]]}}}],"schema":"https://github.com/citation-style-language/schema/raw/master/csl-citation.json"} </w:instrText>
      </w:r>
      <w:r w:rsidR="00933ADF" w:rsidRPr="00340FB4">
        <w:rPr>
          <w:rFonts w:ascii="Times New Roman" w:hAnsi="Times New Roman" w:cs="Times New Roman"/>
          <w:sz w:val="20"/>
          <w:szCs w:val="20"/>
          <w:lang w:val="en-IE"/>
        </w:rPr>
        <w:fldChar w:fldCharType="separate"/>
      </w:r>
      <w:r w:rsidR="00933ADF" w:rsidRPr="00340FB4">
        <w:rPr>
          <w:rFonts w:ascii="Times New Roman" w:hAnsi="Times New Roman" w:cs="Times New Roman"/>
          <w:noProof/>
          <w:sz w:val="20"/>
          <w:szCs w:val="20"/>
          <w:lang w:val="en-IE"/>
        </w:rPr>
        <w:t>(Deloitte</w:t>
      </w:r>
      <w:r w:rsidR="00402EFF">
        <w:rPr>
          <w:rFonts w:ascii="Times New Roman" w:hAnsi="Times New Roman" w:cs="Times New Roman"/>
          <w:noProof/>
          <w:sz w:val="20"/>
          <w:szCs w:val="20"/>
          <w:lang w:val="en-IE"/>
        </w:rPr>
        <w:t xml:space="preserve"> [online]</w:t>
      </w:r>
      <w:r w:rsidR="00933ADF" w:rsidRPr="00340FB4">
        <w:rPr>
          <w:rFonts w:ascii="Times New Roman" w:hAnsi="Times New Roman" w:cs="Times New Roman"/>
          <w:noProof/>
          <w:sz w:val="20"/>
          <w:szCs w:val="20"/>
          <w:lang w:val="en-IE"/>
        </w:rPr>
        <w:t>, 2019)</w:t>
      </w:r>
      <w:r w:rsidR="00933ADF"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w:t>
      </w:r>
      <w:r w:rsidR="00DD67BD" w:rsidRPr="00340FB4">
        <w:rPr>
          <w:rFonts w:ascii="Times New Roman" w:hAnsi="Times New Roman" w:cs="Times New Roman"/>
          <w:sz w:val="20"/>
          <w:szCs w:val="20"/>
          <w:lang w:val="en-IE"/>
        </w:rPr>
        <w:t xml:space="preserve"> </w:t>
      </w:r>
      <w:r w:rsidRPr="00340FB4">
        <w:rPr>
          <w:rFonts w:ascii="Times New Roman" w:hAnsi="Times New Roman" w:cs="Times New Roman"/>
          <w:sz w:val="20"/>
          <w:szCs w:val="20"/>
        </w:rPr>
        <w:t>These high turnover rates can have detrimental effects on knowledge retention, workflow disruptions, and increased recruitment costs. It is clear that effective recruitment practices and retention strategies for millennial accountants are crucial for a company's performance and overall success</w:t>
      </w:r>
      <w:r w:rsidRPr="00340FB4">
        <w:rPr>
          <w:rFonts w:ascii="Times New Roman" w:hAnsi="Times New Roman" w:cs="Times New Roman"/>
          <w:sz w:val="20"/>
          <w:szCs w:val="20"/>
          <w:lang w:val="en-US"/>
        </w:rPr>
        <w:t>.</w:t>
      </w:r>
    </w:p>
    <w:p w14:paraId="7B4053D5" w14:textId="77777777" w:rsidR="00205B00" w:rsidRPr="00340FB4" w:rsidRDefault="00205B00" w:rsidP="00340FB4">
      <w:pPr>
        <w:spacing w:line="360" w:lineRule="auto"/>
        <w:rPr>
          <w:rFonts w:ascii="Times New Roman" w:hAnsi="Times New Roman" w:cs="Times New Roman"/>
          <w:sz w:val="20"/>
          <w:szCs w:val="20"/>
          <w:lang w:val="en-US"/>
        </w:rPr>
      </w:pPr>
    </w:p>
    <w:p w14:paraId="286F4493" w14:textId="5D8C1733" w:rsidR="00B82817" w:rsidRPr="00340FB4" w:rsidRDefault="00DD67BD" w:rsidP="00340FB4">
      <w:pPr>
        <w:spacing w:line="360" w:lineRule="auto"/>
        <w:rPr>
          <w:rFonts w:ascii="Times New Roman" w:hAnsi="Times New Roman" w:cs="Times New Roman"/>
          <w:sz w:val="20"/>
          <w:szCs w:val="20"/>
          <w:lang w:val="en-IE"/>
        </w:rPr>
      </w:pPr>
      <w:r w:rsidRPr="00340FB4">
        <w:rPr>
          <w:rFonts w:ascii="Times New Roman" w:hAnsi="Times New Roman" w:cs="Times New Roman"/>
          <w:sz w:val="20"/>
          <w:szCs w:val="20"/>
          <w:lang w:val="en-IE"/>
        </w:rPr>
        <w:t xml:space="preserve">Over the years, the business world has recorded a shift in workforce expectations and </w:t>
      </w:r>
      <w:r w:rsidR="00FB72CB" w:rsidRPr="00340FB4">
        <w:rPr>
          <w:rFonts w:ascii="Times New Roman" w:hAnsi="Times New Roman" w:cs="Times New Roman"/>
          <w:sz w:val="20"/>
          <w:szCs w:val="20"/>
          <w:lang w:val="en-IE"/>
        </w:rPr>
        <w:t xml:space="preserve">the </w:t>
      </w:r>
      <w:r w:rsidRPr="00340FB4">
        <w:rPr>
          <w:rFonts w:ascii="Times New Roman" w:hAnsi="Times New Roman" w:cs="Times New Roman"/>
          <w:sz w:val="20"/>
          <w:szCs w:val="20"/>
          <w:lang w:val="en-IE"/>
        </w:rPr>
        <w:t>accounting industry was not left out</w:t>
      </w:r>
      <w:r w:rsidR="0065083D" w:rsidRPr="00340FB4">
        <w:rPr>
          <w:rFonts w:ascii="Times New Roman" w:hAnsi="Times New Roman" w:cs="Times New Roman"/>
          <w:sz w:val="20"/>
          <w:szCs w:val="20"/>
          <w:lang w:val="en-IE"/>
        </w:rPr>
        <w:t xml:space="preserve"> </w:t>
      </w:r>
      <w:r w:rsidR="0065083D" w:rsidRPr="00340FB4">
        <w:rPr>
          <w:rFonts w:ascii="Times New Roman" w:hAnsi="Times New Roman" w:cs="Times New Roman"/>
          <w:sz w:val="20"/>
          <w:szCs w:val="20"/>
          <w:lang w:val="en-IE"/>
        </w:rPr>
        <w:fldChar w:fldCharType="begin"/>
      </w:r>
      <w:r w:rsidR="0065083D" w:rsidRPr="00340FB4">
        <w:rPr>
          <w:rFonts w:ascii="Times New Roman" w:hAnsi="Times New Roman" w:cs="Times New Roman"/>
          <w:sz w:val="20"/>
          <w:szCs w:val="20"/>
          <w:lang w:val="en-IE"/>
        </w:rPr>
        <w:instrText xml:space="preserve"> ADDIN ZOTERO_ITEM CSL_CITATION {"citationID":"cVWIxbvi","properties":{"formattedCitation":"(O\\uc0\\u8217{}Flaherty, {\\i{}et al.}, 2020)","plainCitation":"(O’Flaherty, et al., 2020)","noteIndex":0},"citationItems":[{"id":944,"uris":["http://zotero.org/users/9078912/items/D8VVRN35"],"itemData":{"id":944,"type":"webpage","title":"The Workplace in 2025.pdf","URL":"https://go.morganmckinley.ie/rs/416-MPU-256/images/The%20Workplace%20in%202025.pdf","author":[{"family":"O'Flaherty,","given":"K."},{"family":"Bannigan,","given":"C."},{"family":"Bell","given":"C."},{"family":"Cornally,","given":"N."}],"accessed":{"date-parts":[["2023",4,17]]},"issued":{"date-parts":[["2020"]]}}}],"schema":"https://github.com/citation-style-language/schema/raw/master/csl-citation.json"} </w:instrText>
      </w:r>
      <w:r w:rsidR="0065083D" w:rsidRPr="00340FB4">
        <w:rPr>
          <w:rFonts w:ascii="Times New Roman" w:hAnsi="Times New Roman" w:cs="Times New Roman"/>
          <w:sz w:val="20"/>
          <w:szCs w:val="20"/>
          <w:lang w:val="en-IE"/>
        </w:rPr>
        <w:fldChar w:fldCharType="separate"/>
      </w:r>
      <w:r w:rsidR="0065083D" w:rsidRPr="00340FB4">
        <w:rPr>
          <w:rFonts w:ascii="Times New Roman" w:hAnsi="Times New Roman" w:cs="Times New Roman"/>
          <w:sz w:val="20"/>
          <w:szCs w:val="20"/>
          <w:lang w:val="en-GB"/>
        </w:rPr>
        <w:t xml:space="preserve">(O’Flaherty, </w:t>
      </w:r>
      <w:r w:rsidR="0065083D" w:rsidRPr="00340FB4">
        <w:rPr>
          <w:rFonts w:ascii="Times New Roman" w:hAnsi="Times New Roman" w:cs="Times New Roman"/>
          <w:i/>
          <w:iCs/>
          <w:sz w:val="20"/>
          <w:szCs w:val="20"/>
          <w:lang w:val="en-GB"/>
        </w:rPr>
        <w:t>et al.</w:t>
      </w:r>
      <w:r w:rsidR="0065083D" w:rsidRPr="00340FB4">
        <w:rPr>
          <w:rFonts w:ascii="Times New Roman" w:hAnsi="Times New Roman" w:cs="Times New Roman"/>
          <w:sz w:val="20"/>
          <w:szCs w:val="20"/>
          <w:lang w:val="en-GB"/>
        </w:rPr>
        <w:t>, 2020)</w:t>
      </w:r>
      <w:r w:rsidR="0065083D"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 xml:space="preserve">. </w:t>
      </w:r>
      <w:r w:rsidR="0065083D" w:rsidRPr="00340FB4">
        <w:rPr>
          <w:rFonts w:ascii="Times New Roman" w:hAnsi="Times New Roman" w:cs="Times New Roman"/>
          <w:sz w:val="20"/>
          <w:szCs w:val="20"/>
          <w:lang w:val="en-IE"/>
        </w:rPr>
        <w:t xml:space="preserve">Millennial accountants have distinct preferences, values and expectation in comparison to previous generations. </w:t>
      </w:r>
      <w:r w:rsidR="0065083D" w:rsidRPr="00340FB4">
        <w:rPr>
          <w:rFonts w:ascii="Times New Roman" w:hAnsi="Times New Roman" w:cs="Times New Roman"/>
          <w:sz w:val="20"/>
          <w:szCs w:val="20"/>
          <w:lang w:val="en-IE"/>
        </w:rPr>
        <w:fldChar w:fldCharType="begin"/>
      </w:r>
      <w:r w:rsidR="0065083D" w:rsidRPr="00340FB4">
        <w:rPr>
          <w:rFonts w:ascii="Times New Roman" w:hAnsi="Times New Roman" w:cs="Times New Roman"/>
          <w:sz w:val="20"/>
          <w:szCs w:val="20"/>
          <w:lang w:val="en-IE"/>
        </w:rPr>
        <w:instrText xml:space="preserve"> ADDIN ZOTERO_ITEM CSL_CITATION {"citationID":"WJ0iIozW","properties":{"formattedCitation":"(Isaacs, 2017)","plainCitation":"(Isaacs, 2017)","noteIndex":0},"citationItems":[{"id":1210,"uris":["http://zotero.org/users/9078912/items/TT62K6WH"],"itemData":{"id":1210,"type":"article-journal","abstract":"A personal narrative is presented which explores the author's experience of working as a Millennial Certified Public Accountant (CPA) in different countries, CPA firms, and wealth management organizations.","container-title":"Accounting Today","ISSN":"10445714","issue":"5","note":"publisher: Arizent","page":"48-48","source":"EBSCOhost","title":"Confessions of a Millennial CPA: A member of the much-maligned generation speaks out","title-short":"Confessions of a Millennial CPA","volume":"31","author":[{"family":"Isaacs","given":"David"}],"issued":{"date-parts":[["2017",5]]}}}],"schema":"https://github.com/citation-style-language/schema/raw/master/csl-citation.json"} </w:instrText>
      </w:r>
      <w:r w:rsidR="0065083D" w:rsidRPr="00340FB4">
        <w:rPr>
          <w:rFonts w:ascii="Times New Roman" w:hAnsi="Times New Roman" w:cs="Times New Roman"/>
          <w:sz w:val="20"/>
          <w:szCs w:val="20"/>
          <w:lang w:val="en-IE"/>
        </w:rPr>
        <w:fldChar w:fldCharType="separate"/>
      </w:r>
      <w:r w:rsidR="0065083D" w:rsidRPr="00340FB4">
        <w:rPr>
          <w:rFonts w:ascii="Times New Roman" w:hAnsi="Times New Roman" w:cs="Times New Roman"/>
          <w:noProof/>
          <w:sz w:val="20"/>
          <w:szCs w:val="20"/>
          <w:lang w:val="en-IE"/>
        </w:rPr>
        <w:t>Isaacs</w:t>
      </w:r>
      <w:r w:rsidR="00895560" w:rsidRPr="00340FB4">
        <w:rPr>
          <w:rFonts w:ascii="Times New Roman" w:hAnsi="Times New Roman" w:cs="Times New Roman"/>
          <w:noProof/>
          <w:sz w:val="20"/>
          <w:szCs w:val="20"/>
          <w:lang w:val="en-IE"/>
        </w:rPr>
        <w:t xml:space="preserve"> (</w:t>
      </w:r>
      <w:r w:rsidR="0065083D" w:rsidRPr="00340FB4">
        <w:rPr>
          <w:rFonts w:ascii="Times New Roman" w:hAnsi="Times New Roman" w:cs="Times New Roman"/>
          <w:noProof/>
          <w:sz w:val="20"/>
          <w:szCs w:val="20"/>
          <w:lang w:val="en-IE"/>
        </w:rPr>
        <w:t>2017)</w:t>
      </w:r>
      <w:r w:rsidR="0065083D" w:rsidRPr="00340FB4">
        <w:rPr>
          <w:rFonts w:ascii="Times New Roman" w:hAnsi="Times New Roman" w:cs="Times New Roman"/>
          <w:sz w:val="20"/>
          <w:szCs w:val="20"/>
          <w:lang w:val="en-IE"/>
        </w:rPr>
        <w:fldChar w:fldCharType="end"/>
      </w:r>
      <w:r w:rsidR="0065083D" w:rsidRPr="00340FB4">
        <w:rPr>
          <w:rFonts w:ascii="Times New Roman" w:hAnsi="Times New Roman" w:cs="Times New Roman"/>
          <w:sz w:val="20"/>
          <w:szCs w:val="20"/>
          <w:lang w:val="en-IE"/>
        </w:rPr>
        <w:t xml:space="preserve"> </w:t>
      </w:r>
      <w:r w:rsidR="006A2574" w:rsidRPr="00340FB4">
        <w:rPr>
          <w:rFonts w:ascii="Times New Roman" w:hAnsi="Times New Roman" w:cs="Times New Roman"/>
          <w:sz w:val="20"/>
          <w:szCs w:val="20"/>
          <w:lang w:val="en-IE"/>
        </w:rPr>
        <w:t>emphasized on millennials being widely regarded as the most productive generation due to their use of modern resources and tools, allowing them perform tasks with greater efficiency, seeking out workplaces that align with their personal and professional aspirations</w:t>
      </w:r>
      <w:r w:rsidR="0065083D" w:rsidRPr="00340FB4">
        <w:rPr>
          <w:rFonts w:ascii="Times New Roman" w:hAnsi="Times New Roman" w:cs="Times New Roman"/>
          <w:i/>
          <w:iCs/>
          <w:sz w:val="20"/>
          <w:szCs w:val="20"/>
        </w:rPr>
        <w:t>.</w:t>
      </w:r>
      <w:r w:rsidR="0065083D" w:rsidRPr="00340FB4">
        <w:rPr>
          <w:rFonts w:ascii="Times New Roman" w:hAnsi="Times New Roman" w:cs="Times New Roman"/>
          <w:sz w:val="20"/>
          <w:szCs w:val="20"/>
          <w:lang w:val="en-US"/>
        </w:rPr>
        <w:t xml:space="preserve"> </w:t>
      </w:r>
      <w:r w:rsidR="006A2574" w:rsidRPr="00340FB4">
        <w:rPr>
          <w:rFonts w:ascii="Times New Roman" w:hAnsi="Times New Roman" w:cs="Times New Roman"/>
          <w:sz w:val="20"/>
          <w:szCs w:val="20"/>
          <w:lang w:val="en-IE"/>
        </w:rPr>
        <w:t xml:space="preserve">A huge part of company’s strengths and weaknesses develop based on the calibre of individuals employed and the quality of working relationships formed </w:t>
      </w:r>
      <w:r w:rsidR="006A2574" w:rsidRPr="00340FB4">
        <w:rPr>
          <w:rFonts w:ascii="Times New Roman" w:hAnsi="Times New Roman" w:cs="Times New Roman"/>
          <w:sz w:val="20"/>
          <w:szCs w:val="20"/>
          <w:lang w:val="en-IE"/>
        </w:rPr>
        <w:fldChar w:fldCharType="begin"/>
      </w:r>
      <w:r w:rsidR="006A2574" w:rsidRPr="00340FB4">
        <w:rPr>
          <w:rFonts w:ascii="Times New Roman" w:hAnsi="Times New Roman" w:cs="Times New Roman"/>
          <w:sz w:val="20"/>
          <w:szCs w:val="20"/>
          <w:lang w:val="en-IE"/>
        </w:rPr>
        <w:instrText xml:space="preserve"> ADDIN ZOTERO_ITEM CSL_CITATION {"citationID":"WlD6cE64","properties":{"formattedCitation":"(Afroze, 2013)","plainCitation":"(Afroze, 2013)","noteIndex":0},"citationItems":[{"id":1130,"uris":["http://zotero.org/users/9078912/items/PTYIU6N9"],"itemData":{"id":1130,"type":"webpage","title":"A Study on the Effectiveness of Recruitment and Selection Process of Entry Level Managers of Selected Enterprises in Bangladesh","URL":"http://repository.library.du.ac.bd:8080/bitstream/handle/123456789/344/Rumana%20Afroze.pdf?sequence=1&amp;isAllowed=y","author":[{"family":"Afroze","given":"Rumana"}],"accessed":{"date-parts":[["2022",3,8]]},"issued":{"date-parts":[["2013"]]}}}],"schema":"https://github.com/citation-style-language/schema/raw/master/csl-citation.json"} </w:instrText>
      </w:r>
      <w:r w:rsidR="006A2574" w:rsidRPr="00340FB4">
        <w:rPr>
          <w:rFonts w:ascii="Times New Roman" w:hAnsi="Times New Roman" w:cs="Times New Roman"/>
          <w:sz w:val="20"/>
          <w:szCs w:val="20"/>
          <w:lang w:val="en-IE"/>
        </w:rPr>
        <w:fldChar w:fldCharType="separate"/>
      </w:r>
      <w:r w:rsidR="006A2574" w:rsidRPr="00340FB4">
        <w:rPr>
          <w:rFonts w:ascii="Times New Roman" w:hAnsi="Times New Roman" w:cs="Times New Roman"/>
          <w:noProof/>
          <w:sz w:val="20"/>
          <w:szCs w:val="20"/>
          <w:lang w:val="en-IE"/>
        </w:rPr>
        <w:t>(Afroze, 2013)</w:t>
      </w:r>
      <w:r w:rsidR="006A2574" w:rsidRPr="00340FB4">
        <w:rPr>
          <w:rFonts w:ascii="Times New Roman" w:hAnsi="Times New Roman" w:cs="Times New Roman"/>
          <w:sz w:val="20"/>
          <w:szCs w:val="20"/>
          <w:lang w:val="en-IE"/>
        </w:rPr>
        <w:fldChar w:fldCharType="end"/>
      </w:r>
      <w:r w:rsidR="006A2574" w:rsidRPr="00340FB4">
        <w:rPr>
          <w:rFonts w:ascii="Times New Roman" w:hAnsi="Times New Roman" w:cs="Times New Roman"/>
          <w:sz w:val="20"/>
          <w:szCs w:val="20"/>
          <w:lang w:val="en-IE"/>
        </w:rPr>
        <w:t xml:space="preserve">, therefore, </w:t>
      </w:r>
      <w:r w:rsidR="006A2574" w:rsidRPr="00340FB4">
        <w:rPr>
          <w:rFonts w:ascii="Times New Roman" w:hAnsi="Times New Roman" w:cs="Times New Roman"/>
          <w:sz w:val="20"/>
          <w:szCs w:val="20"/>
          <w:lang w:val="en-US"/>
        </w:rPr>
        <w:t>c</w:t>
      </w:r>
      <w:r w:rsidR="0065083D" w:rsidRPr="00340FB4">
        <w:rPr>
          <w:rFonts w:ascii="Times New Roman" w:hAnsi="Times New Roman" w:cs="Times New Roman"/>
          <w:sz w:val="20"/>
          <w:szCs w:val="20"/>
          <w:lang w:val="en-US"/>
        </w:rPr>
        <w:t>ompany’s understanding how their culture, workplace policies and leadership styles influence recruitment and retention can help them modify the</w:t>
      </w:r>
      <w:r w:rsidR="00322BFF" w:rsidRPr="00340FB4">
        <w:rPr>
          <w:rFonts w:ascii="Times New Roman" w:hAnsi="Times New Roman" w:cs="Times New Roman"/>
          <w:sz w:val="20"/>
          <w:szCs w:val="20"/>
          <w:lang w:val="en-US"/>
        </w:rPr>
        <w:t>se practices to retain top millennial talent and meet their expectations.</w:t>
      </w:r>
      <w:r w:rsidR="00D5576D" w:rsidRPr="00340FB4">
        <w:rPr>
          <w:rFonts w:ascii="Times New Roman" w:hAnsi="Times New Roman" w:cs="Times New Roman"/>
          <w:sz w:val="20"/>
          <w:szCs w:val="20"/>
          <w:lang w:val="en-US"/>
        </w:rPr>
        <w:t xml:space="preserve"> </w:t>
      </w:r>
      <w:r w:rsidR="009446A8" w:rsidRPr="00340FB4">
        <w:rPr>
          <w:rFonts w:ascii="Times New Roman" w:hAnsi="Times New Roman" w:cs="Times New Roman"/>
          <w:sz w:val="20"/>
          <w:szCs w:val="20"/>
          <w:lang w:val="en-US"/>
        </w:rPr>
        <w:t>This justifies the</w:t>
      </w:r>
      <w:r w:rsidR="00D5576D" w:rsidRPr="00340FB4">
        <w:rPr>
          <w:rFonts w:ascii="Times New Roman" w:hAnsi="Times New Roman" w:cs="Times New Roman"/>
          <w:sz w:val="20"/>
          <w:szCs w:val="20"/>
          <w:lang w:val="en-US"/>
        </w:rPr>
        <w:t xml:space="preserve"> importan</w:t>
      </w:r>
      <w:r w:rsidR="009446A8" w:rsidRPr="00340FB4">
        <w:rPr>
          <w:rFonts w:ascii="Times New Roman" w:hAnsi="Times New Roman" w:cs="Times New Roman"/>
          <w:sz w:val="20"/>
          <w:szCs w:val="20"/>
          <w:lang w:val="en-US"/>
        </w:rPr>
        <w:t xml:space="preserve">ce of the study </w:t>
      </w:r>
      <w:r w:rsidR="00D5576D" w:rsidRPr="00340FB4">
        <w:rPr>
          <w:rFonts w:ascii="Times New Roman" w:hAnsi="Times New Roman" w:cs="Times New Roman"/>
          <w:sz w:val="20"/>
          <w:szCs w:val="20"/>
          <w:lang w:val="en-US"/>
        </w:rPr>
        <w:t xml:space="preserve">for companies to improve their workplace policies as these shape employee experience. Exploring this can guide companies in developing policies to promote career development, flexibility, work-life </w:t>
      </w:r>
      <w:r w:rsidR="00FB72CB" w:rsidRPr="00340FB4">
        <w:rPr>
          <w:rFonts w:ascii="Times New Roman" w:hAnsi="Times New Roman" w:cs="Times New Roman"/>
          <w:sz w:val="20"/>
          <w:szCs w:val="20"/>
          <w:lang w:val="en-US"/>
        </w:rPr>
        <w:t>integration,</w:t>
      </w:r>
      <w:r w:rsidR="00D5576D" w:rsidRPr="00340FB4">
        <w:rPr>
          <w:rFonts w:ascii="Times New Roman" w:hAnsi="Times New Roman" w:cs="Times New Roman"/>
          <w:sz w:val="20"/>
          <w:szCs w:val="20"/>
          <w:lang w:val="en-US"/>
        </w:rPr>
        <w:t xml:space="preserve"> and inclusiveness.</w:t>
      </w:r>
      <w:r w:rsidR="00B82817" w:rsidRPr="00340FB4">
        <w:rPr>
          <w:rFonts w:ascii="Times New Roman" w:hAnsi="Times New Roman" w:cs="Times New Roman"/>
          <w:sz w:val="20"/>
          <w:szCs w:val="20"/>
          <w:lang w:val="en-US"/>
        </w:rPr>
        <w:t xml:space="preserve"> Company’s </w:t>
      </w:r>
      <w:r w:rsidR="00B82817" w:rsidRPr="00340FB4">
        <w:rPr>
          <w:rFonts w:ascii="Times New Roman" w:hAnsi="Times New Roman" w:cs="Times New Roman"/>
          <w:sz w:val="20"/>
          <w:szCs w:val="20"/>
          <w:lang w:val="en-IE"/>
        </w:rPr>
        <w:t xml:space="preserve">are </w:t>
      </w:r>
      <w:r w:rsidR="00B82817" w:rsidRPr="00340FB4">
        <w:rPr>
          <w:rFonts w:ascii="Times New Roman" w:hAnsi="Times New Roman" w:cs="Times New Roman"/>
          <w:sz w:val="20"/>
          <w:szCs w:val="20"/>
          <w:lang w:val="en-IE"/>
        </w:rPr>
        <w:lastRenderedPageBreak/>
        <w:t xml:space="preserve">usually on the losing side when employees resign after being fully trained incurring cost for time and money </w:t>
      </w:r>
      <w:r w:rsidR="00B82817" w:rsidRPr="00340FB4">
        <w:rPr>
          <w:rFonts w:ascii="Times New Roman" w:hAnsi="Times New Roman" w:cs="Times New Roman"/>
          <w:sz w:val="20"/>
          <w:szCs w:val="20"/>
          <w:lang w:val="en-IE"/>
        </w:rPr>
        <w:fldChar w:fldCharType="begin"/>
      </w:r>
      <w:r w:rsidR="00B82817" w:rsidRPr="00340FB4">
        <w:rPr>
          <w:rFonts w:ascii="Times New Roman" w:hAnsi="Times New Roman" w:cs="Times New Roman"/>
          <w:sz w:val="20"/>
          <w:szCs w:val="20"/>
          <w:lang w:val="en-IE"/>
        </w:rPr>
        <w:instrText xml:space="preserve"> ADDIN ZOTERO_ITEM CSL_CITATION {"citationID":"yhQ2IIgp","properties":{"formattedCitation":"(Bower, 2021)","plainCitation":"(Bower, 2021)","noteIndex":0},"citationItems":[{"id":247,"uris":["http://zotero.org/users/9078912/items/TWLSWPER"],"itemData":{"id":247,"type":"article-magazine","abstract":"The skills needed in many roles are continually changing—and sources of talent are too.","container-title":"Harvard Business Review","ISSN":"0017-8012","note":"section: Talent management","source":"hbr.org","title":"Reengineering the Recruitment Process","URL":"https://hbr.org/2021/03/reengineering-the-recruitment-process","author":[{"family":"Bower","given":"Tim"}],"accessed":{"date-parts":[["2022",10,6]]},"issued":{"date-parts":[["2021",3,1]]}}}],"schema":"https://github.com/citation-style-language/schema/raw/master/csl-citation.json"} </w:instrText>
      </w:r>
      <w:r w:rsidR="00B82817" w:rsidRPr="00340FB4">
        <w:rPr>
          <w:rFonts w:ascii="Times New Roman" w:hAnsi="Times New Roman" w:cs="Times New Roman"/>
          <w:sz w:val="20"/>
          <w:szCs w:val="20"/>
          <w:lang w:val="en-IE"/>
        </w:rPr>
        <w:fldChar w:fldCharType="separate"/>
      </w:r>
      <w:r w:rsidR="00B82817" w:rsidRPr="00340FB4">
        <w:rPr>
          <w:rFonts w:ascii="Times New Roman" w:hAnsi="Times New Roman" w:cs="Times New Roman"/>
          <w:noProof/>
          <w:sz w:val="20"/>
          <w:szCs w:val="20"/>
          <w:lang w:val="en-IE"/>
        </w:rPr>
        <w:t>(Bower</w:t>
      </w:r>
      <w:r w:rsidR="00402EFF">
        <w:rPr>
          <w:rFonts w:ascii="Times New Roman" w:hAnsi="Times New Roman" w:cs="Times New Roman"/>
          <w:noProof/>
          <w:sz w:val="20"/>
          <w:szCs w:val="20"/>
          <w:lang w:val="en-IE"/>
        </w:rPr>
        <w:t xml:space="preserve"> [online]</w:t>
      </w:r>
      <w:r w:rsidR="00B82817" w:rsidRPr="00340FB4">
        <w:rPr>
          <w:rFonts w:ascii="Times New Roman" w:hAnsi="Times New Roman" w:cs="Times New Roman"/>
          <w:noProof/>
          <w:sz w:val="20"/>
          <w:szCs w:val="20"/>
          <w:lang w:val="en-IE"/>
        </w:rPr>
        <w:t>, 2021)</w:t>
      </w:r>
      <w:r w:rsidR="00B82817" w:rsidRPr="00340FB4">
        <w:rPr>
          <w:rFonts w:ascii="Times New Roman" w:hAnsi="Times New Roman" w:cs="Times New Roman"/>
          <w:sz w:val="20"/>
          <w:szCs w:val="20"/>
          <w:lang w:val="en-IE"/>
        </w:rPr>
        <w:fldChar w:fldCharType="end"/>
      </w:r>
      <w:r w:rsidR="00B82817" w:rsidRPr="00340FB4">
        <w:rPr>
          <w:rFonts w:ascii="Times New Roman" w:hAnsi="Times New Roman" w:cs="Times New Roman"/>
          <w:sz w:val="20"/>
          <w:szCs w:val="20"/>
          <w:lang w:val="en-IE"/>
        </w:rPr>
        <w:t xml:space="preserve">. </w:t>
      </w:r>
    </w:p>
    <w:p w14:paraId="7FF8563F" w14:textId="4FA69611" w:rsidR="00933ADF" w:rsidRPr="00340FB4" w:rsidRDefault="00933ADF" w:rsidP="00340FB4">
      <w:pPr>
        <w:spacing w:line="360" w:lineRule="auto"/>
        <w:rPr>
          <w:rFonts w:ascii="Times New Roman" w:hAnsi="Times New Roman" w:cs="Times New Roman"/>
          <w:sz w:val="20"/>
          <w:szCs w:val="20"/>
          <w:lang w:val="en-US"/>
        </w:rPr>
      </w:pPr>
    </w:p>
    <w:p w14:paraId="0BBD4E24" w14:textId="77777777" w:rsidR="00322BFF" w:rsidRPr="00340FB4" w:rsidRDefault="00322BFF" w:rsidP="00340FB4">
      <w:pPr>
        <w:spacing w:line="360" w:lineRule="auto"/>
        <w:rPr>
          <w:rFonts w:ascii="Times New Roman" w:hAnsi="Times New Roman" w:cs="Times New Roman"/>
          <w:sz w:val="20"/>
          <w:szCs w:val="20"/>
          <w:lang w:val="en-US"/>
        </w:rPr>
      </w:pPr>
    </w:p>
    <w:p w14:paraId="04086AA8" w14:textId="365E5E27" w:rsidR="00316405" w:rsidRPr="00340FB4" w:rsidRDefault="00322BFF" w:rsidP="00340FB4">
      <w:pPr>
        <w:spacing w:line="360" w:lineRule="auto"/>
        <w:rPr>
          <w:rFonts w:ascii="Times New Roman" w:hAnsi="Times New Roman" w:cs="Times New Roman"/>
          <w:sz w:val="20"/>
          <w:szCs w:val="20"/>
          <w:lang w:val="en-US"/>
        </w:rPr>
      </w:pPr>
      <w:r w:rsidRPr="00340FB4">
        <w:rPr>
          <w:rFonts w:ascii="Times New Roman" w:hAnsi="Times New Roman" w:cs="Times New Roman"/>
          <w:sz w:val="20"/>
          <w:szCs w:val="20"/>
          <w:lang w:val="en-US"/>
        </w:rPr>
        <w:t>Studies highlight that leadership styles have a direct impact on satisfaction and employee engagement</w:t>
      </w:r>
      <w:r w:rsidR="006A2574" w:rsidRPr="00340FB4">
        <w:rPr>
          <w:rFonts w:ascii="Times New Roman" w:hAnsi="Times New Roman" w:cs="Times New Roman"/>
          <w:sz w:val="20"/>
          <w:szCs w:val="20"/>
          <w:lang w:val="en-US"/>
        </w:rPr>
        <w:t xml:space="preserve"> </w:t>
      </w:r>
      <w:r w:rsidR="006A2574" w:rsidRPr="00340FB4">
        <w:rPr>
          <w:rFonts w:ascii="Times New Roman" w:hAnsi="Times New Roman" w:cs="Times New Roman"/>
          <w:sz w:val="20"/>
          <w:szCs w:val="20"/>
          <w:lang w:val="en-US"/>
        </w:rPr>
        <w:fldChar w:fldCharType="begin"/>
      </w:r>
      <w:r w:rsidR="006A2574" w:rsidRPr="00340FB4">
        <w:rPr>
          <w:rFonts w:ascii="Times New Roman" w:hAnsi="Times New Roman" w:cs="Times New Roman"/>
          <w:sz w:val="20"/>
          <w:szCs w:val="20"/>
          <w:lang w:val="en-US"/>
        </w:rPr>
        <w:instrText xml:space="preserve"> ADDIN ZOTERO_ITEM CSL_CITATION {"citationID":"MS2rRv97","properties":{"formattedCitation":"(Cekada, 2012)","plainCitation":"(Cekada, 2012)","noteIndex":0},"citationItems":[{"id":1312,"uris":["http://zotero.org/users/9078912/items/E7BBUZDX"],"itemData":{"id":1312,"type":"article-journal","abstract":"The article looks at safety training practices and challenges for organizations with employees from different generations, including the Baby Boomer Generation, Generation X, and Generation Y (Millennials). The attitudes and abilities of the generations are compared in various areas including technology, communication styles, and leadership. Suggestions are provided for training approaches for different age groups, such as structured classes, workshops, and using multimedia and mobile devices.","container-title":"Professional Safety","ISSN":"00990027","issue":"3","note":"publisher: American Society of Safety Engineers","page":"40-44","source":"EBSCOhost","title":"Training a Multigenerational Workforce","volume":"57","author":[{"family":"Cekada","given":"Tracey L."}],"issued":{"date-parts":[["2012",3]]}}}],"schema":"https://github.com/citation-style-language/schema/raw/master/csl-citation.json"} </w:instrText>
      </w:r>
      <w:r w:rsidR="006A2574" w:rsidRPr="00340FB4">
        <w:rPr>
          <w:rFonts w:ascii="Times New Roman" w:hAnsi="Times New Roman" w:cs="Times New Roman"/>
          <w:sz w:val="20"/>
          <w:szCs w:val="20"/>
          <w:lang w:val="en-US"/>
        </w:rPr>
        <w:fldChar w:fldCharType="separate"/>
      </w:r>
      <w:r w:rsidR="006A2574" w:rsidRPr="00340FB4">
        <w:rPr>
          <w:rFonts w:ascii="Times New Roman" w:hAnsi="Times New Roman" w:cs="Times New Roman"/>
          <w:noProof/>
          <w:sz w:val="20"/>
          <w:szCs w:val="20"/>
          <w:lang w:val="en-US"/>
        </w:rPr>
        <w:t>(Cekada, 2012)</w:t>
      </w:r>
      <w:r w:rsidR="006A2574" w:rsidRPr="00340FB4">
        <w:rPr>
          <w:rFonts w:ascii="Times New Roman" w:hAnsi="Times New Roman" w:cs="Times New Roman"/>
          <w:sz w:val="20"/>
          <w:szCs w:val="20"/>
          <w:lang w:val="en-US"/>
        </w:rPr>
        <w:fldChar w:fldCharType="end"/>
      </w:r>
      <w:r w:rsidR="00895560" w:rsidRPr="00340FB4">
        <w:rPr>
          <w:rFonts w:ascii="Times New Roman" w:hAnsi="Times New Roman" w:cs="Times New Roman"/>
          <w:sz w:val="20"/>
          <w:szCs w:val="20"/>
          <w:lang w:val="en-US"/>
        </w:rPr>
        <w:t xml:space="preserve"> and</w:t>
      </w:r>
      <w:r w:rsidR="006A2574" w:rsidRPr="00340FB4">
        <w:rPr>
          <w:rFonts w:ascii="Times New Roman" w:hAnsi="Times New Roman" w:cs="Times New Roman"/>
          <w:sz w:val="20"/>
          <w:szCs w:val="20"/>
          <w:lang w:val="en-US"/>
        </w:rPr>
        <w:t xml:space="preserve"> </w:t>
      </w:r>
      <w:r w:rsidR="006A2574" w:rsidRPr="00340FB4">
        <w:rPr>
          <w:rFonts w:ascii="Times New Roman" w:hAnsi="Times New Roman" w:cs="Times New Roman"/>
          <w:sz w:val="20"/>
          <w:szCs w:val="20"/>
          <w:lang w:val="en-US"/>
        </w:rPr>
        <w:fldChar w:fldCharType="begin"/>
      </w:r>
      <w:r w:rsidR="006A2574" w:rsidRPr="00340FB4">
        <w:rPr>
          <w:rFonts w:ascii="Times New Roman" w:hAnsi="Times New Roman" w:cs="Times New Roman"/>
          <w:sz w:val="20"/>
          <w:szCs w:val="20"/>
          <w:lang w:val="en-US"/>
        </w:rPr>
        <w:instrText xml:space="preserve"> ADDIN ZOTERO_ITEM CSL_CITATION {"citationID":"71dQox01","properties":{"formattedCitation":"(Meng and Badri, 2021)","plainCitation":"(Meng and Badri, 2021)","noteIndex":0},"citationItems":[{"id":1314,"uris":["http://zotero.org/users/9078912/items/73Y2LZ75"],"itemData":{"id":1314,"type":"article-journal","abstract":"Millennial workers have been discovered to put a higher emphasis on their subjective experiences at work in their considerations to stay within an organisation. In this paper, we investigated how millennials' job-related affective well-being were influenced by work autonomy and perceived transformational leadership. Our assumptions were 1) those who had a higher work autonomy had a higher job-related affective well-being, and 2) job-related affective well-being of millennial employees were higher when under a high transformational leadership as compared to when in lower levels. To test these propositions, we surveyed a total of 272 millennial employees. We ran the moderation analysis using the PROCESS MACRO SPSS software extension. Our results suggested that higher work autonomy is linked to higher levels of job-related affective well-being. Further, the findings suggested that when under a high level of transformational leadership, affective wellbeing levels of millennial employees had increased. This paper elucidates the role of transformational leadership in managing millennial employees' wellbeing. Implications of this paper includes empirical evidence and practicality in using a transformational leadership style to increase millennials' affective wellbeing at work.","container-title":"International Journal of Employment Studies","ISSN":"10396993","issue":"1","note":"publisher: International Employment Relations Association (University of Technology, Sydney)","page":"38-65","source":"EBSCOhost","title":"Millennials' affective well-being and the moderating role of transformational leadership","volume":"29","author":[{"family":"Meng","given":"Yap Wai"},{"family":"Badri","given":"Siti Khadijah Zainal"}],"issued":{"date-parts":[["2021",1]]}}}],"schema":"https://github.com/citation-style-language/schema/raw/master/csl-citation.json"} </w:instrText>
      </w:r>
      <w:r w:rsidR="006A2574" w:rsidRPr="00340FB4">
        <w:rPr>
          <w:rFonts w:ascii="Times New Roman" w:hAnsi="Times New Roman" w:cs="Times New Roman"/>
          <w:sz w:val="20"/>
          <w:szCs w:val="20"/>
          <w:lang w:val="en-US"/>
        </w:rPr>
        <w:fldChar w:fldCharType="separate"/>
      </w:r>
      <w:r w:rsidR="006A2574" w:rsidRPr="00340FB4">
        <w:rPr>
          <w:rFonts w:ascii="Times New Roman" w:hAnsi="Times New Roman" w:cs="Times New Roman"/>
          <w:noProof/>
          <w:sz w:val="20"/>
          <w:szCs w:val="20"/>
          <w:lang w:val="en-US"/>
        </w:rPr>
        <w:t>(Meng and Badri, 2021)</w:t>
      </w:r>
      <w:r w:rsidR="006A2574" w:rsidRPr="00340FB4">
        <w:rPr>
          <w:rFonts w:ascii="Times New Roman" w:hAnsi="Times New Roman" w:cs="Times New Roman"/>
          <w:sz w:val="20"/>
          <w:szCs w:val="20"/>
          <w:lang w:val="en-US"/>
        </w:rPr>
        <w:fldChar w:fldCharType="end"/>
      </w:r>
      <w:r w:rsidRPr="00340FB4">
        <w:rPr>
          <w:rFonts w:ascii="Times New Roman" w:hAnsi="Times New Roman" w:cs="Times New Roman"/>
          <w:sz w:val="20"/>
          <w:szCs w:val="20"/>
          <w:lang w:val="en-US"/>
        </w:rPr>
        <w:t xml:space="preserve">. Examining leadership styles influence on recruitment and retention of millennial accountants can improve the work environment making it more supportive and inclusive. </w:t>
      </w:r>
      <w:r w:rsidR="009446A8" w:rsidRPr="00340FB4">
        <w:rPr>
          <w:rFonts w:ascii="Times New Roman" w:hAnsi="Times New Roman" w:cs="Times New Roman"/>
          <w:sz w:val="20"/>
          <w:szCs w:val="20"/>
          <w:lang w:val="en-US"/>
        </w:rPr>
        <w:t>This study is significant in that its</w:t>
      </w:r>
      <w:r w:rsidRPr="00340FB4">
        <w:rPr>
          <w:rFonts w:ascii="Times New Roman" w:hAnsi="Times New Roman" w:cs="Times New Roman"/>
          <w:sz w:val="20"/>
          <w:szCs w:val="20"/>
          <w:lang w:val="en-US"/>
        </w:rPr>
        <w:t xml:space="preserve"> findings can aid companies develop strategies to improve retention rates through understanding the impact of organizational factors to make informed decisions that would support their practices with millennial accountants preferences and values enhancing recruitment efforts, creating a positive company environment and reducing turnover, </w:t>
      </w:r>
      <w:r w:rsidR="00933ADF" w:rsidRPr="00340FB4">
        <w:rPr>
          <w:rFonts w:ascii="Times New Roman" w:hAnsi="Times New Roman" w:cs="Times New Roman"/>
          <w:sz w:val="20"/>
          <w:szCs w:val="20"/>
          <w:lang w:val="en-IE"/>
        </w:rPr>
        <w:t>especially now that they struggle with the cost of living crises and financial</w:t>
      </w:r>
      <w:r w:rsidR="009446A8" w:rsidRPr="00340FB4">
        <w:rPr>
          <w:rFonts w:ascii="Times New Roman" w:hAnsi="Times New Roman" w:cs="Times New Roman"/>
          <w:sz w:val="20"/>
          <w:szCs w:val="20"/>
          <w:lang w:val="en-IE"/>
        </w:rPr>
        <w:t xml:space="preserve"> safety</w:t>
      </w:r>
      <w:r w:rsidR="00933ADF" w:rsidRPr="00340FB4">
        <w:rPr>
          <w:rFonts w:ascii="Times New Roman" w:hAnsi="Times New Roman" w:cs="Times New Roman"/>
          <w:sz w:val="20"/>
          <w:szCs w:val="20"/>
          <w:lang w:val="en-IE"/>
        </w:rPr>
        <w:t xml:space="preserve"> anxiety </w:t>
      </w:r>
      <w:r w:rsidR="00933ADF" w:rsidRPr="00340FB4">
        <w:rPr>
          <w:rFonts w:ascii="Times New Roman" w:hAnsi="Times New Roman" w:cs="Times New Roman"/>
          <w:sz w:val="20"/>
          <w:szCs w:val="20"/>
          <w:lang w:val="en-IE"/>
        </w:rPr>
        <w:fldChar w:fldCharType="begin"/>
      </w:r>
      <w:r w:rsidR="00933ADF" w:rsidRPr="00340FB4">
        <w:rPr>
          <w:rFonts w:ascii="Times New Roman" w:hAnsi="Times New Roman" w:cs="Times New Roman"/>
          <w:sz w:val="20"/>
          <w:szCs w:val="20"/>
          <w:lang w:val="en-IE"/>
        </w:rPr>
        <w:instrText xml:space="preserve"> ADDIN ZOTERO_ITEM CSL_CITATION {"citationID":"IBWj20Rl","properties":{"formattedCitation":"(Deloitte, 2022a)","plainCitation":"(Deloitte, 2022a)","noteIndex":0},"citationItems":[{"id":946,"uris":["http://zotero.org/users/9078912/items/V2K8FNWV"],"itemData":{"id":946,"type":"webpage","title":"deloitte-2022-genz-millennial-survey.pdf","URL":"https://www.deloitte.com/content/dam/assets-shared/docs/deloitte-2022-genz-millennial-survey.pdf?icid=learn_more_content_click?icid=learn_more_content_click","author":[{"literal":"Deloitte"}],"accessed":{"date-parts":[["2023",4,17]]},"issued":{"date-parts":[["2022"]]}}}],"schema":"https://github.com/citation-style-language/schema/raw/master/csl-citation.json"} </w:instrText>
      </w:r>
      <w:r w:rsidR="00933ADF" w:rsidRPr="00340FB4">
        <w:rPr>
          <w:rFonts w:ascii="Times New Roman" w:hAnsi="Times New Roman" w:cs="Times New Roman"/>
          <w:sz w:val="20"/>
          <w:szCs w:val="20"/>
          <w:lang w:val="en-IE"/>
        </w:rPr>
        <w:fldChar w:fldCharType="separate"/>
      </w:r>
      <w:r w:rsidR="00933ADF" w:rsidRPr="00340FB4">
        <w:rPr>
          <w:rFonts w:ascii="Times New Roman" w:hAnsi="Times New Roman" w:cs="Times New Roman"/>
          <w:noProof/>
          <w:sz w:val="20"/>
          <w:szCs w:val="20"/>
          <w:lang w:val="en-IE"/>
        </w:rPr>
        <w:t>(Deloitte, 2022a)</w:t>
      </w:r>
      <w:r w:rsidR="00933ADF" w:rsidRPr="00340FB4">
        <w:rPr>
          <w:rFonts w:ascii="Times New Roman" w:hAnsi="Times New Roman" w:cs="Times New Roman"/>
          <w:sz w:val="20"/>
          <w:szCs w:val="20"/>
          <w:lang w:val="en-IE"/>
        </w:rPr>
        <w:fldChar w:fldCharType="end"/>
      </w:r>
      <w:r w:rsidR="00933ADF" w:rsidRPr="00340FB4">
        <w:rPr>
          <w:rFonts w:ascii="Times New Roman" w:hAnsi="Times New Roman" w:cs="Times New Roman"/>
          <w:sz w:val="20"/>
          <w:szCs w:val="20"/>
          <w:lang w:val="en-IE"/>
        </w:rPr>
        <w:t>. Businesses understand the need to tackle the existing issues caused by the problem at hand because accountants are important for their improvement</w:t>
      </w:r>
      <w:r w:rsidR="00D5576D" w:rsidRPr="00340FB4">
        <w:rPr>
          <w:rFonts w:ascii="Times New Roman" w:hAnsi="Times New Roman" w:cs="Times New Roman"/>
          <w:sz w:val="20"/>
          <w:szCs w:val="20"/>
          <w:lang w:val="en-IE"/>
        </w:rPr>
        <w:t>.</w:t>
      </w:r>
    </w:p>
    <w:p w14:paraId="34659A8A" w14:textId="77777777" w:rsidR="00895560" w:rsidRPr="00340FB4" w:rsidRDefault="00895560" w:rsidP="00340FB4">
      <w:pPr>
        <w:pStyle w:val="NormalWeb"/>
        <w:spacing w:line="360" w:lineRule="auto"/>
        <w:jc w:val="center"/>
        <w:rPr>
          <w:b/>
          <w:bCs/>
          <w:sz w:val="20"/>
          <w:szCs w:val="20"/>
          <w:lang w:val="en-US"/>
        </w:rPr>
      </w:pPr>
    </w:p>
    <w:p w14:paraId="7994FD26" w14:textId="77777777" w:rsidR="00895560" w:rsidRPr="00340FB4" w:rsidRDefault="00895560" w:rsidP="00340FB4">
      <w:pPr>
        <w:pStyle w:val="NormalWeb"/>
        <w:spacing w:line="360" w:lineRule="auto"/>
        <w:jc w:val="center"/>
        <w:rPr>
          <w:b/>
          <w:bCs/>
          <w:sz w:val="20"/>
          <w:szCs w:val="20"/>
          <w:lang w:val="en-US"/>
        </w:rPr>
      </w:pPr>
    </w:p>
    <w:p w14:paraId="6C8F09EC" w14:textId="77777777" w:rsidR="00895560" w:rsidRPr="00340FB4" w:rsidRDefault="00895560" w:rsidP="00340FB4">
      <w:pPr>
        <w:pStyle w:val="NormalWeb"/>
        <w:spacing w:line="360" w:lineRule="auto"/>
        <w:jc w:val="center"/>
        <w:rPr>
          <w:b/>
          <w:bCs/>
          <w:sz w:val="20"/>
          <w:szCs w:val="20"/>
          <w:lang w:val="en-US"/>
        </w:rPr>
      </w:pPr>
    </w:p>
    <w:p w14:paraId="35615012" w14:textId="77777777" w:rsidR="00895560" w:rsidRPr="00340FB4" w:rsidRDefault="00895560" w:rsidP="00340FB4">
      <w:pPr>
        <w:pStyle w:val="NormalWeb"/>
        <w:spacing w:line="360" w:lineRule="auto"/>
        <w:jc w:val="center"/>
        <w:rPr>
          <w:b/>
          <w:bCs/>
          <w:sz w:val="20"/>
          <w:szCs w:val="20"/>
          <w:lang w:val="en-US"/>
        </w:rPr>
      </w:pPr>
    </w:p>
    <w:p w14:paraId="31291997" w14:textId="77777777" w:rsidR="00895560" w:rsidRPr="00340FB4" w:rsidRDefault="00895560" w:rsidP="00340FB4">
      <w:pPr>
        <w:pStyle w:val="NormalWeb"/>
        <w:spacing w:line="360" w:lineRule="auto"/>
        <w:jc w:val="center"/>
        <w:rPr>
          <w:b/>
          <w:bCs/>
          <w:sz w:val="20"/>
          <w:szCs w:val="20"/>
          <w:lang w:val="en-US"/>
        </w:rPr>
      </w:pPr>
    </w:p>
    <w:p w14:paraId="52733640" w14:textId="77777777" w:rsidR="00895560" w:rsidRPr="00340FB4" w:rsidRDefault="00895560" w:rsidP="00340FB4">
      <w:pPr>
        <w:pStyle w:val="NormalWeb"/>
        <w:spacing w:line="360" w:lineRule="auto"/>
        <w:jc w:val="center"/>
        <w:rPr>
          <w:b/>
          <w:bCs/>
          <w:sz w:val="20"/>
          <w:szCs w:val="20"/>
          <w:lang w:val="en-US"/>
        </w:rPr>
      </w:pPr>
    </w:p>
    <w:p w14:paraId="7DD21D6B" w14:textId="77777777" w:rsidR="00CB32F9" w:rsidRPr="00340FB4" w:rsidRDefault="00CB32F9" w:rsidP="00340FB4">
      <w:pPr>
        <w:pStyle w:val="NormalWeb"/>
        <w:spacing w:line="360" w:lineRule="auto"/>
        <w:jc w:val="center"/>
        <w:rPr>
          <w:b/>
          <w:bCs/>
          <w:sz w:val="20"/>
          <w:szCs w:val="20"/>
          <w:lang w:val="en-US"/>
        </w:rPr>
      </w:pPr>
    </w:p>
    <w:p w14:paraId="501FF6FA" w14:textId="77777777" w:rsidR="00CB32F9" w:rsidRPr="00340FB4" w:rsidRDefault="00CB32F9" w:rsidP="00340FB4">
      <w:pPr>
        <w:pStyle w:val="NormalWeb"/>
        <w:spacing w:line="360" w:lineRule="auto"/>
        <w:jc w:val="center"/>
        <w:rPr>
          <w:b/>
          <w:bCs/>
          <w:sz w:val="20"/>
          <w:szCs w:val="20"/>
          <w:lang w:val="en-US"/>
        </w:rPr>
      </w:pPr>
    </w:p>
    <w:p w14:paraId="009BBFAE" w14:textId="77777777" w:rsidR="00CB32F9" w:rsidRPr="00340FB4" w:rsidRDefault="00CB32F9" w:rsidP="00340FB4">
      <w:pPr>
        <w:pStyle w:val="NormalWeb"/>
        <w:spacing w:line="360" w:lineRule="auto"/>
        <w:jc w:val="center"/>
        <w:rPr>
          <w:b/>
          <w:bCs/>
          <w:sz w:val="20"/>
          <w:szCs w:val="20"/>
          <w:lang w:val="en-US"/>
        </w:rPr>
      </w:pPr>
    </w:p>
    <w:p w14:paraId="316B90EC" w14:textId="77777777" w:rsidR="00CB32F9" w:rsidRPr="00340FB4" w:rsidRDefault="00CB32F9" w:rsidP="00340FB4">
      <w:pPr>
        <w:pStyle w:val="NormalWeb"/>
        <w:spacing w:line="360" w:lineRule="auto"/>
        <w:jc w:val="center"/>
        <w:rPr>
          <w:b/>
          <w:bCs/>
          <w:sz w:val="20"/>
          <w:szCs w:val="20"/>
          <w:lang w:val="en-US"/>
        </w:rPr>
      </w:pPr>
    </w:p>
    <w:p w14:paraId="4811010B" w14:textId="77777777" w:rsidR="00CB32F9" w:rsidRPr="00340FB4" w:rsidRDefault="00CB32F9" w:rsidP="00340FB4">
      <w:pPr>
        <w:pStyle w:val="NormalWeb"/>
        <w:spacing w:line="360" w:lineRule="auto"/>
        <w:jc w:val="center"/>
        <w:rPr>
          <w:b/>
          <w:bCs/>
          <w:sz w:val="20"/>
          <w:szCs w:val="20"/>
          <w:lang w:val="en-US"/>
        </w:rPr>
      </w:pPr>
    </w:p>
    <w:p w14:paraId="78AC8C0C" w14:textId="77777777" w:rsidR="00CB32F9" w:rsidRPr="00340FB4" w:rsidRDefault="00CB32F9" w:rsidP="00340FB4">
      <w:pPr>
        <w:pStyle w:val="NormalWeb"/>
        <w:spacing w:line="360" w:lineRule="auto"/>
        <w:jc w:val="center"/>
        <w:rPr>
          <w:b/>
          <w:bCs/>
          <w:sz w:val="20"/>
          <w:szCs w:val="20"/>
          <w:lang w:val="en-US"/>
        </w:rPr>
      </w:pPr>
    </w:p>
    <w:p w14:paraId="39BFE121" w14:textId="77777777" w:rsidR="00CB32F9" w:rsidRPr="00340FB4" w:rsidRDefault="00CB32F9" w:rsidP="00340FB4">
      <w:pPr>
        <w:pStyle w:val="NormalWeb"/>
        <w:spacing w:line="360" w:lineRule="auto"/>
        <w:jc w:val="center"/>
        <w:rPr>
          <w:b/>
          <w:bCs/>
          <w:sz w:val="20"/>
          <w:szCs w:val="20"/>
          <w:lang w:val="en-US"/>
        </w:rPr>
      </w:pPr>
    </w:p>
    <w:p w14:paraId="511516E5" w14:textId="77777777" w:rsidR="00340FB4" w:rsidRPr="00340FB4" w:rsidRDefault="00340FB4" w:rsidP="00340FB4">
      <w:pPr>
        <w:pStyle w:val="NormalWeb"/>
        <w:spacing w:line="360" w:lineRule="auto"/>
        <w:jc w:val="center"/>
        <w:rPr>
          <w:b/>
          <w:bCs/>
          <w:sz w:val="20"/>
          <w:szCs w:val="20"/>
          <w:lang w:val="en-US"/>
        </w:rPr>
      </w:pPr>
    </w:p>
    <w:p w14:paraId="2144DF3C" w14:textId="77777777" w:rsidR="00340FB4" w:rsidRPr="00340FB4" w:rsidRDefault="00340FB4" w:rsidP="00340FB4">
      <w:pPr>
        <w:pStyle w:val="NormalWeb"/>
        <w:spacing w:line="360" w:lineRule="auto"/>
        <w:jc w:val="center"/>
        <w:rPr>
          <w:b/>
          <w:bCs/>
          <w:sz w:val="20"/>
          <w:szCs w:val="20"/>
          <w:lang w:val="en-US"/>
        </w:rPr>
      </w:pPr>
    </w:p>
    <w:p w14:paraId="01CAB269" w14:textId="311C2F07" w:rsidR="00933ADF" w:rsidRPr="00340FB4" w:rsidRDefault="00933ADF" w:rsidP="002D4C49">
      <w:pPr>
        <w:pStyle w:val="Heading1"/>
      </w:pPr>
      <w:bookmarkStart w:id="12" w:name="_Toc136507775"/>
      <w:r w:rsidRPr="00340FB4">
        <w:t>CHAPTER TWO</w:t>
      </w:r>
      <w:bookmarkEnd w:id="12"/>
    </w:p>
    <w:p w14:paraId="582B20D0" w14:textId="1CF47987" w:rsidR="00933ADF" w:rsidRPr="002D4C49" w:rsidRDefault="00933ADF" w:rsidP="002D4C49">
      <w:pPr>
        <w:pStyle w:val="Heading1"/>
      </w:pPr>
      <w:bookmarkStart w:id="13" w:name="_Toc136507776"/>
      <w:r w:rsidRPr="002D4C49">
        <w:t>LITERATURE REVIEW</w:t>
      </w:r>
      <w:bookmarkEnd w:id="13"/>
    </w:p>
    <w:p w14:paraId="0996AE06" w14:textId="6A44F0BB" w:rsidR="00933ADF" w:rsidRPr="002D4C49" w:rsidRDefault="00664545" w:rsidP="002D4C49">
      <w:pPr>
        <w:pStyle w:val="Heading2"/>
      </w:pPr>
      <w:bookmarkStart w:id="14" w:name="_Toc136507777"/>
      <w:r>
        <w:t>2.1 OVERVIEW</w:t>
      </w:r>
      <w:bookmarkEnd w:id="14"/>
    </w:p>
    <w:p w14:paraId="59D6C642" w14:textId="77777777" w:rsidR="002D4C49" w:rsidRDefault="002D4C49" w:rsidP="00340FB4">
      <w:pPr>
        <w:pStyle w:val="Heading2"/>
        <w:spacing w:line="360" w:lineRule="auto"/>
        <w:rPr>
          <w:rFonts w:eastAsia="Times New Roman" w:cs="Times New Roman"/>
          <w:b w:val="0"/>
          <w:color w:val="0C0F19"/>
          <w:szCs w:val="20"/>
          <w:lang w:val="en-NG" w:eastAsia="en-GB"/>
        </w:rPr>
      </w:pPr>
    </w:p>
    <w:p w14:paraId="300DCA85" w14:textId="04A5706D" w:rsidR="00316405" w:rsidRPr="002D4C49" w:rsidRDefault="00316405" w:rsidP="002D4C49">
      <w:pPr>
        <w:spacing w:line="360" w:lineRule="auto"/>
        <w:rPr>
          <w:rFonts w:ascii="Times New Roman" w:hAnsi="Times New Roman" w:cs="Times New Roman"/>
          <w:sz w:val="20"/>
          <w:szCs w:val="20"/>
        </w:rPr>
      </w:pPr>
      <w:r w:rsidRPr="002D4C49">
        <w:rPr>
          <w:rFonts w:ascii="Times New Roman" w:hAnsi="Times New Roman" w:cs="Times New Roman"/>
          <w:sz w:val="20"/>
          <w:szCs w:val="20"/>
        </w:rPr>
        <w:t>The literature review section of this study critically examines previous academic sources relevant to the research topic. It serves the purpose of providing a comprehensive understanding of the study's subject matter by reviewing existing research and identifying gaps that the current study aims to address. Specifically, this study conducts a literature review on recruitment practices and the retention of millennials. The review delves into various findings that shed light on the impact of recruitment practices on the ability to retain millennials within organizations.</w:t>
      </w:r>
    </w:p>
    <w:p w14:paraId="7214388A" w14:textId="77777777" w:rsidR="00316405" w:rsidRPr="00340FB4" w:rsidRDefault="00316405" w:rsidP="00340FB4">
      <w:pPr>
        <w:pStyle w:val="Heading2"/>
        <w:spacing w:line="360" w:lineRule="auto"/>
        <w:rPr>
          <w:rFonts w:eastAsia="Times New Roman" w:cs="Times New Roman"/>
          <w:b w:val="0"/>
          <w:color w:val="0C0F19"/>
          <w:szCs w:val="20"/>
          <w:lang w:val="en-NG" w:eastAsia="en-GB"/>
        </w:rPr>
      </w:pPr>
    </w:p>
    <w:p w14:paraId="0D267F79" w14:textId="7632312E" w:rsidR="00933ADF" w:rsidRPr="002D4C49" w:rsidRDefault="00664545" w:rsidP="002D4C49">
      <w:pPr>
        <w:pStyle w:val="Heading2"/>
      </w:pPr>
      <w:bookmarkStart w:id="15" w:name="_Toc136507778"/>
      <w:r>
        <w:t xml:space="preserve">2.2 </w:t>
      </w:r>
      <w:r w:rsidR="00933ADF" w:rsidRPr="002D4C49">
        <w:t>MILLENNIALS IN MULTIGENERATIONAL WORKPLACES.</w:t>
      </w:r>
      <w:bookmarkEnd w:id="15"/>
    </w:p>
    <w:p w14:paraId="08059659" w14:textId="7B8CA78E" w:rsidR="00933ADF" w:rsidRPr="00340FB4" w:rsidRDefault="009B60FE" w:rsidP="00340FB4">
      <w:pPr>
        <w:pStyle w:val="NormalWeb"/>
        <w:spacing w:line="360" w:lineRule="auto"/>
        <w:rPr>
          <w:color w:val="0C0F19"/>
          <w:sz w:val="20"/>
          <w:szCs w:val="20"/>
          <w:lang w:val="en-IE"/>
        </w:rPr>
      </w:pPr>
      <w:r w:rsidRPr="00340FB4">
        <w:rPr>
          <w:color w:val="0C0F19"/>
          <w:sz w:val="20"/>
          <w:szCs w:val="20"/>
        </w:rPr>
        <w:t>Millennials, also known as Generation Y, emerged in the early 1990s, and understanding these employees is crucial for retaining them</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{"citationID":"70dRDmEk","properties":{"formattedCitation":"(Neil Howe, 1993)","plainCitation":"(Neil Howe, 1993)","noteIndex":0},"citationItems":[{"id":374,"uris":["http://zotero.org/users/9078912/items/S6PC4NK3"],"itemData":{"id":374,"type":"book","call-number":"95/32845","event-place":"New York","ISBN":"978-0-679-74365-1","language":"eng","publisher":"Vintage Books","publisher-place":"New York","source":"explore.bl.uk","title":"13th gen: abort, retry, ignore, fail? / by Neil Howe &amp; Bill Strauss ; crashed by Ian Williams ; 'tooned by R.J. Matson.","title-short":"13th gen","author":[{"literal":"Neil Howe"}],"contributor":[{"literal":"William Strauss"}],"issued":{"date-parts":[["1993"]]}}}],"schema":"https://github.com/citation-style-language/schema/raw/master/csl-citation.json"}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(Neil Howe, 1993)</w:t>
      </w:r>
      <w:r w:rsidR="00933ADF" w:rsidRPr="00340FB4">
        <w:rPr>
          <w:color w:val="0C0F19"/>
          <w:sz w:val="20"/>
          <w:szCs w:val="20"/>
          <w:lang w:val="en-IE"/>
        </w:rPr>
        <w:fldChar w:fldCharType="end"/>
      </w:r>
      <w:r w:rsidR="00933ADF" w:rsidRPr="00340FB4">
        <w:rPr>
          <w:color w:val="0C0F19"/>
          <w:sz w:val="20"/>
          <w:szCs w:val="20"/>
          <w:lang w:val="en-IE"/>
        </w:rPr>
        <w:t xml:space="preserve">. The millennial generation has had varying ideologies peddled about them. </w:t>
      </w:r>
      <w:r w:rsidRPr="00340FB4">
        <w:rPr>
          <w:color w:val="0C0F19"/>
          <w:sz w:val="20"/>
          <w:szCs w:val="20"/>
        </w:rPr>
        <w:t>They were raised by baby boomers, who adopted a parenting style that gave them a distinct voice</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{"citationID":"MJVeFkaM","properties":{"formattedCitation":"(Wood, 2019)","plainCitation":"(Wood, 2019)","noteIndex":0},"citationItems":[{"id":320,"uris":["http://zotero.org/users/9078912/items/B8PUC23S"],"itemData":{"id":320,"type":"article-journal","issue":"1","language":"en","page":"11","source":"Zotero","title":"MILLENNIALS IN THE WORKPLACE: MYSTERY OR MAGIC?","volume":"74","author":[{"family":"Wood","given":"Jeanne Charles"}],"issued":{"date-parts":[["2019"]]}}}],"schema":"https://github.com/citation-style-language/schema/raw/master/csl-citation.json"}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(Wood, 2019)</w:t>
      </w:r>
      <w:r w:rsidR="00933ADF" w:rsidRPr="00340FB4">
        <w:rPr>
          <w:color w:val="0C0F19"/>
          <w:sz w:val="20"/>
          <w:szCs w:val="20"/>
          <w:lang w:val="en-IE"/>
        </w:rPr>
        <w:fldChar w:fldCharType="end"/>
      </w:r>
      <w:r w:rsidR="00933ADF" w:rsidRPr="00340FB4">
        <w:rPr>
          <w:color w:val="0C0F19"/>
          <w:sz w:val="20"/>
          <w:szCs w:val="20"/>
          <w:lang w:val="en-IE"/>
        </w:rPr>
        <w:t xml:space="preserve">. </w:t>
      </w:r>
      <w:r w:rsidR="001C4D60" w:rsidRPr="00340FB4">
        <w:rPr>
          <w:color w:val="0C0F19"/>
          <w:sz w:val="20"/>
          <w:szCs w:val="20"/>
          <w:lang w:val="en-IE"/>
        </w:rPr>
        <w:t>Additionally</w:t>
      </w:r>
      <w:r w:rsidR="00933ADF" w:rsidRPr="00340FB4">
        <w:rPr>
          <w:color w:val="0C0F19"/>
          <w:sz w:val="20"/>
          <w:szCs w:val="20"/>
          <w:lang w:val="en-IE"/>
        </w:rPr>
        <w:t xml:space="preserve">, </w:t>
      </w:r>
      <w:r w:rsidRPr="00340FB4">
        <w:rPr>
          <w:color w:val="0C0F19"/>
          <w:sz w:val="20"/>
          <w:szCs w:val="20"/>
        </w:rPr>
        <w:t>Millennials are known to be more technologically savvy, better educated, and more ethnically diverse than previous generations</w:t>
      </w:r>
      <w:r w:rsidR="00E42301">
        <w:rPr>
          <w:color w:val="0C0F19"/>
          <w:sz w:val="20"/>
          <w:szCs w:val="20"/>
          <w:lang w:val="en-US"/>
        </w:rPr>
        <w:t xml:space="preserve"> </w:t>
      </w:r>
      <w:r w:rsidR="00E42301">
        <w:rPr>
          <w:color w:val="0C0F19"/>
          <w:sz w:val="20"/>
          <w:szCs w:val="20"/>
          <w:lang w:val="en-US"/>
        </w:rPr>
        <w:fldChar w:fldCharType="begin"/>
      </w:r>
      <w:r w:rsidR="00E42301">
        <w:rPr>
          <w:color w:val="0C0F19"/>
          <w:sz w:val="20"/>
          <w:szCs w:val="20"/>
          <w:lang w:val="en-US"/>
        </w:rPr>
        <w:instrText xml:space="preserve"> ADDIN ZOTERO_ITEM CSL_CITATION {"citationID":"lFo3Ficq","properties":{"formattedCitation":"(Bannon {\\i{}et al.}, 2011)","plainCitation":"(Bannon et al., 2011)","noteIndex":0},"citationItems":[{"id":717,"uris":["http://zotero.org/users/9078912/items/WJMSJG82"],"itemData":{"id":717,"type":"article-journal","abstract":"The article investigates the expected impact of the Millennial generation on the U.S. workplace. Millennials are those born between 1980 and 1992 and are also known as Generation Y. They are characterized as technologically knowledgeable, better educated and more ethically diverse than any other generation. As of 2011, around 15 percent of the country's labor force are said to be accounted for by Millennials. They are also expected to drive future economy as employees and consumers.","container-title":"CPA Journal","ISSN":"07328435","issue":"11","note":"publisher: New York State Society of Certified Public Accountants","page":"61-65","source":"EBSCOhost","title":"Understanding Millennials in the Workplace","volume":"81","author":[{"family":"Bannon","given":"Shele"},{"family":"Ford","given":"Kelly"},{"family":"Meltzer","given":"Linda"}],"issued":{"date-parts":[["2011",11]]}}}],"schema":"https://github.com/citation-style-language/schema/raw/master/csl-citation.json"} </w:instrText>
      </w:r>
      <w:r w:rsidR="00E42301">
        <w:rPr>
          <w:color w:val="0C0F19"/>
          <w:sz w:val="20"/>
          <w:szCs w:val="20"/>
          <w:lang w:val="en-US"/>
        </w:rPr>
        <w:fldChar w:fldCharType="separate"/>
      </w:r>
      <w:r w:rsidR="00E42301" w:rsidRPr="00E42301">
        <w:rPr>
          <w:color w:val="000000"/>
          <w:sz w:val="20"/>
          <w:lang w:val="en-GB"/>
        </w:rPr>
        <w:t xml:space="preserve">(Bannon </w:t>
      </w:r>
      <w:r w:rsidR="00E42301" w:rsidRPr="00E42301">
        <w:rPr>
          <w:i/>
          <w:iCs/>
          <w:color w:val="000000"/>
          <w:sz w:val="20"/>
          <w:lang w:val="en-GB"/>
        </w:rPr>
        <w:t>et al.</w:t>
      </w:r>
      <w:r w:rsidR="00E42301" w:rsidRPr="00E42301">
        <w:rPr>
          <w:color w:val="000000"/>
          <w:sz w:val="20"/>
          <w:lang w:val="en-GB"/>
        </w:rPr>
        <w:t>, 2011)</w:t>
      </w:r>
      <w:r w:rsidR="00E42301">
        <w:rPr>
          <w:color w:val="0C0F19"/>
          <w:sz w:val="20"/>
          <w:szCs w:val="20"/>
          <w:lang w:val="en-US"/>
        </w:rPr>
        <w:fldChar w:fldCharType="end"/>
      </w:r>
      <w:r w:rsidR="00933ADF" w:rsidRPr="00340FB4">
        <w:rPr>
          <w:color w:val="0C0F19"/>
          <w:sz w:val="20"/>
          <w:szCs w:val="20"/>
          <w:lang w:val="en-IE"/>
        </w:rPr>
        <w:t xml:space="preserve"> </w:t>
      </w:r>
      <w:r w:rsidRPr="00340FB4">
        <w:rPr>
          <w:color w:val="0C0F19"/>
          <w:sz w:val="20"/>
          <w:szCs w:val="20"/>
        </w:rPr>
        <w:t>As a result, employers need to tailor</w:t>
      </w:r>
      <w:r w:rsidR="00067AB2" w:rsidRPr="00340FB4">
        <w:rPr>
          <w:color w:val="0C0F19"/>
          <w:sz w:val="20"/>
          <w:szCs w:val="20"/>
          <w:lang w:val="en-US"/>
        </w:rPr>
        <w:t xml:space="preserve"> company practices including</w:t>
      </w:r>
      <w:r w:rsidRPr="00340FB4">
        <w:rPr>
          <w:color w:val="0C0F19"/>
          <w:sz w:val="20"/>
          <w:szCs w:val="20"/>
        </w:rPr>
        <w:t xml:space="preserve"> rewards, compensation, recognition, and incentives to meet the needs of these millennial talents, as addressing their needs can boost employee morale, efficiency, and long-term retention</w:t>
      </w:r>
      <w:r w:rsidR="002C60D7">
        <w:rPr>
          <w:color w:val="0C0F19"/>
          <w:sz w:val="20"/>
          <w:szCs w:val="20"/>
          <w:lang w:val="en-IE"/>
        </w:rPr>
        <w:t xml:space="preserve"> </w:t>
      </w:r>
      <w:r w:rsidR="002C60D7">
        <w:rPr>
          <w:color w:val="0C0F19"/>
          <w:sz w:val="20"/>
          <w:szCs w:val="20"/>
          <w:lang w:val="en-IE"/>
        </w:rPr>
        <w:fldChar w:fldCharType="begin"/>
      </w:r>
      <w:r w:rsidR="002C60D7">
        <w:rPr>
          <w:color w:val="0C0F19"/>
          <w:sz w:val="20"/>
          <w:szCs w:val="20"/>
          <w:lang w:val="en-IE"/>
        </w:rPr>
        <w:instrText xml:space="preserve"> ADDIN ZOTERO_ITEM CSL_CITATION {"citationID":"8U0oZ05O","properties":{"formattedCitation":"(Walters, 2020)","plainCitation":"(Walters, 2020)","noteIndex":0},"citationItems":[{"id":243,"uris":["http://zotero.org/users/9078912/items/U9YMI5WU"],"itemData":{"id":243,"type":"article-journal","language":"en","page":"20","source":"Zotero","title":"ATTRACTING AND RETAINING MILLENNIAL PROFESSIONALS","author":[{"family":"Walters","given":"Robert."}],"issued":{"date-parts":[["2020"]]}}}],"schema":"https://github.com/citation-style-language/schema/raw/master/csl-citation.json"} </w:instrText>
      </w:r>
      <w:r w:rsidR="002C60D7">
        <w:rPr>
          <w:color w:val="0C0F19"/>
          <w:sz w:val="20"/>
          <w:szCs w:val="20"/>
          <w:lang w:val="en-IE"/>
        </w:rPr>
        <w:fldChar w:fldCharType="separate"/>
      </w:r>
      <w:r w:rsidR="002C60D7">
        <w:rPr>
          <w:noProof/>
          <w:color w:val="0C0F19"/>
          <w:sz w:val="20"/>
          <w:szCs w:val="20"/>
          <w:lang w:val="en-IE"/>
        </w:rPr>
        <w:t>(Walters, 2020)</w:t>
      </w:r>
      <w:r w:rsidR="002C60D7">
        <w:rPr>
          <w:color w:val="0C0F19"/>
          <w:sz w:val="20"/>
          <w:szCs w:val="20"/>
          <w:lang w:val="en-IE"/>
        </w:rPr>
        <w:fldChar w:fldCharType="end"/>
      </w:r>
      <w:r w:rsidRPr="00340FB4">
        <w:rPr>
          <w:color w:val="0C0F19"/>
          <w:sz w:val="20"/>
          <w:szCs w:val="20"/>
          <w:lang w:val="en-IE"/>
        </w:rPr>
        <w:t>.</w:t>
      </w:r>
    </w:p>
    <w:p w14:paraId="596577C6" w14:textId="55A1D9BA" w:rsidR="00933ADF" w:rsidRPr="00340FB4" w:rsidRDefault="00933ADF" w:rsidP="00340FB4">
      <w:pPr>
        <w:pStyle w:val="NormalWeb"/>
        <w:spacing w:line="360" w:lineRule="auto"/>
        <w:rPr>
          <w:color w:val="0C0F19"/>
          <w:sz w:val="20"/>
          <w:szCs w:val="20"/>
          <w:lang w:val="en-US"/>
        </w:rPr>
      </w:pPr>
      <w:r w:rsidRPr="00340FB4">
        <w:rPr>
          <w:color w:val="0C0F19"/>
          <w:sz w:val="20"/>
          <w:szCs w:val="20"/>
          <w:lang w:val="en-IE"/>
        </w:rPr>
        <w:t xml:space="preserve">However, </w:t>
      </w:r>
      <w:r w:rsidR="00067AB2" w:rsidRPr="00340FB4">
        <w:rPr>
          <w:color w:val="0C0F19"/>
          <w:sz w:val="20"/>
          <w:szCs w:val="20"/>
          <w:lang w:val="en-IE"/>
        </w:rPr>
        <w:fldChar w:fldCharType="begin"/>
      </w:r>
      <w:r w:rsidR="00067AB2" w:rsidRPr="00340FB4">
        <w:rPr>
          <w:color w:val="0C0F19"/>
          <w:sz w:val="20"/>
          <w:szCs w:val="20"/>
          <w:lang w:val="en-IE"/>
        </w:rPr>
        <w:instrText xml:space="preserve"> ADDIN ZOTERO_ITEM CSL_CITATION {"citationID":"YwvE5kJE","properties":{"formattedCitation":"(Yeaton, 2008)","plainCitation":"(Yeaton, 2008)","noteIndex":0},"citationItems":[{"id":721,"uris":["http://zotero.org/users/9078912/items/ZRHADRHJ"],"itemData":{"id":721,"type":"article-journal","abstract":"The article reports on the recruitment and management of Generation Y. The term Generation Y has been used to describe individuals born between approximately 1979 and 1994. The characteristics of Gen Y require an adjustment in focus and perspective as accounting organizations begin recruiting these students. Innovative recruiting techniques are needed to engage this latest cultural shift. Because Gen Y tends to have a strong sense of morality and civic-mindedness, they are looking for careers with social significance.","container-title":"CPA Journal","ISSN":"07328435","issue":"4","note":"publisher: New York State Society of Certified Public Accountants","page":"68-72","source":"EBSCOhost","title":"Recruiting and Managing the 'Why?' Generation: Gen Y","title-short":"Recruiting and Managing the 'Why?","volume":"78","author":[{"family":"Yeaton","given":"Kathryn"}],"issued":{"date-parts":[["2008",4]]}}}],"schema":"https://github.com/citation-style-language/schema/raw/master/csl-citation.json"} </w:instrText>
      </w:r>
      <w:r w:rsidR="00067AB2" w:rsidRPr="00340FB4">
        <w:rPr>
          <w:color w:val="0C0F19"/>
          <w:sz w:val="20"/>
          <w:szCs w:val="20"/>
          <w:lang w:val="en-IE"/>
        </w:rPr>
        <w:fldChar w:fldCharType="separate"/>
      </w:r>
      <w:r w:rsidR="00067AB2" w:rsidRPr="00340FB4">
        <w:rPr>
          <w:noProof/>
          <w:color w:val="0C0F19"/>
          <w:sz w:val="20"/>
          <w:szCs w:val="20"/>
          <w:lang w:val="en-IE"/>
        </w:rPr>
        <w:t xml:space="preserve">Yeaton </w:t>
      </w:r>
      <w:r w:rsidR="00895560" w:rsidRPr="00340FB4">
        <w:rPr>
          <w:noProof/>
          <w:color w:val="0C0F19"/>
          <w:sz w:val="20"/>
          <w:szCs w:val="20"/>
          <w:lang w:val="en-IE"/>
        </w:rPr>
        <w:t>(</w:t>
      </w:r>
      <w:r w:rsidR="00067AB2" w:rsidRPr="00340FB4">
        <w:rPr>
          <w:noProof/>
          <w:color w:val="0C0F19"/>
          <w:sz w:val="20"/>
          <w:szCs w:val="20"/>
          <w:lang w:val="en-IE"/>
        </w:rPr>
        <w:t>2008)</w:t>
      </w:r>
      <w:r w:rsidR="00067AB2" w:rsidRPr="00340FB4">
        <w:rPr>
          <w:color w:val="0C0F19"/>
          <w:sz w:val="20"/>
          <w:szCs w:val="20"/>
          <w:lang w:val="en-IE"/>
        </w:rPr>
        <w:fldChar w:fldCharType="end"/>
      </w:r>
      <w:r w:rsidR="00067AB2" w:rsidRPr="00340FB4">
        <w:rPr>
          <w:color w:val="0C0F19"/>
          <w:sz w:val="20"/>
          <w:szCs w:val="20"/>
          <w:lang w:val="en-IE"/>
        </w:rPr>
        <w:t xml:space="preserve"> </w:t>
      </w:r>
      <w:r w:rsidR="00067AB2" w:rsidRPr="00340FB4">
        <w:rPr>
          <w:color w:val="0C0F19"/>
          <w:sz w:val="20"/>
          <w:szCs w:val="20"/>
        </w:rPr>
        <w:t>stress</w:t>
      </w:r>
      <w:r w:rsidR="00067AB2" w:rsidRPr="00340FB4">
        <w:rPr>
          <w:color w:val="0C0F19"/>
          <w:sz w:val="20"/>
          <w:szCs w:val="20"/>
          <w:lang w:val="en-US"/>
        </w:rPr>
        <w:t>ed</w:t>
      </w:r>
      <w:r w:rsidR="00067AB2" w:rsidRPr="00340FB4">
        <w:rPr>
          <w:color w:val="0C0F19"/>
          <w:sz w:val="20"/>
          <w:szCs w:val="20"/>
        </w:rPr>
        <w:t xml:space="preserve"> the need to demonstrate the value and significance of a position, communicate growth opportunities, clearly delineate expectations, value intelligence and innovation, provide frequent feedback, promote work-life balance, and encourage collaboration to retain millennial accountants</w:t>
      </w:r>
      <w:r w:rsidR="00067AB2" w:rsidRPr="00340FB4">
        <w:rPr>
          <w:color w:val="0C0F19"/>
          <w:sz w:val="20"/>
          <w:szCs w:val="20"/>
          <w:lang w:val="en-US"/>
        </w:rPr>
        <w:t xml:space="preserve">. </w:t>
      </w:r>
      <w:r w:rsidR="001C4D60" w:rsidRPr="00340FB4">
        <w:rPr>
          <w:color w:val="0C0F19"/>
          <w:sz w:val="20"/>
          <w:szCs w:val="20"/>
          <w:lang w:val="en-IE"/>
        </w:rPr>
        <w:fldChar w:fldCharType="begin"/>
      </w:r>
      <w:r w:rsidR="001C4D60" w:rsidRPr="00340FB4">
        <w:rPr>
          <w:color w:val="0C0F19"/>
          <w:sz w:val="20"/>
          <w:szCs w:val="20"/>
          <w:lang w:val="en-IE"/>
        </w:rPr>
        <w:instrText xml:space="preserve"> ADDIN ZOTERO_ITEM CSL_CITATION {"citationID":"ZjFu9ACv","properties":{"formattedCitation":"(Cutler, 2015)","plainCitation":"(Cutler, 2015)","noteIndex":0},"citationItems":[{"id":719,"uris":["http://zotero.org/users/9078912/items/RMW2PBEH"],"itemData":{"id":719,"type":"article-journal","abstract":"Understanding millennials may be a key to growing your financial services practice. We take a look at America's largest generation (yes, there are more millennials than baby boomers) in an effort to see how the financial service industry must adapt to reach out to this unique cohort.","container-title":"Journal of Financial Service Professionals","ISSN":"15371816","issue":"6","note":"publisher: Society of Financial Service Professionals","page":"33-39","source":"EBSCOhost","title":"Millennials and Finance: The \"Amazon Generation\"","title-short":"Millennials and Finance","volume":"69","author":[{"family":"Cutler","given":"Neal E."}],"issued":{"date-parts":[["2015",11]]}}}],"schema":"https://github.com/citation-style-language/schema/raw/master/csl-citation.json"} </w:instrText>
      </w:r>
      <w:r w:rsidR="001C4D60" w:rsidRPr="00340FB4">
        <w:rPr>
          <w:color w:val="0C0F19"/>
          <w:sz w:val="20"/>
          <w:szCs w:val="20"/>
          <w:lang w:val="en-IE"/>
        </w:rPr>
        <w:fldChar w:fldCharType="separate"/>
      </w:r>
      <w:r w:rsidR="001C4D60" w:rsidRPr="00340FB4">
        <w:rPr>
          <w:noProof/>
          <w:color w:val="0C0F19"/>
          <w:sz w:val="20"/>
          <w:szCs w:val="20"/>
          <w:lang w:val="en-IE"/>
        </w:rPr>
        <w:t xml:space="preserve">Cutler </w:t>
      </w:r>
      <w:r w:rsidR="00895560" w:rsidRPr="00340FB4">
        <w:rPr>
          <w:noProof/>
          <w:color w:val="0C0F19"/>
          <w:sz w:val="20"/>
          <w:szCs w:val="20"/>
          <w:lang w:val="en-IE"/>
        </w:rPr>
        <w:t>(</w:t>
      </w:r>
      <w:r w:rsidR="001C4D60" w:rsidRPr="00340FB4">
        <w:rPr>
          <w:noProof/>
          <w:color w:val="0C0F19"/>
          <w:sz w:val="20"/>
          <w:szCs w:val="20"/>
          <w:lang w:val="en-IE"/>
        </w:rPr>
        <w:t>2015)</w:t>
      </w:r>
      <w:r w:rsidR="001C4D60" w:rsidRPr="00340FB4">
        <w:rPr>
          <w:color w:val="0C0F19"/>
          <w:sz w:val="20"/>
          <w:szCs w:val="20"/>
          <w:lang w:val="en-IE"/>
        </w:rPr>
        <w:fldChar w:fldCharType="end"/>
      </w:r>
      <w:r w:rsidR="001C4D60" w:rsidRPr="00340FB4">
        <w:rPr>
          <w:color w:val="0C0F19"/>
          <w:sz w:val="20"/>
          <w:szCs w:val="20"/>
          <w:lang w:val="en-IE"/>
        </w:rPr>
        <w:t xml:space="preserve">, </w:t>
      </w:r>
      <w:r w:rsidR="00067AB2" w:rsidRPr="00340FB4">
        <w:rPr>
          <w:color w:val="0C0F19"/>
          <w:sz w:val="20"/>
          <w:szCs w:val="20"/>
          <w:lang w:val="en-US"/>
        </w:rPr>
        <w:t>aligned with</w:t>
      </w:r>
      <w:r w:rsidR="009B60FE" w:rsidRPr="00340FB4">
        <w:rPr>
          <w:color w:val="0C0F19"/>
          <w:sz w:val="20"/>
          <w:szCs w:val="20"/>
        </w:rPr>
        <w:t xml:space="preserve"> </w:t>
      </w:r>
      <w:r w:rsidR="00067AB2" w:rsidRPr="00340FB4">
        <w:rPr>
          <w:color w:val="0C0F19"/>
          <w:sz w:val="20"/>
          <w:szCs w:val="20"/>
          <w:lang w:val="en-US"/>
        </w:rPr>
        <w:t>yeatons study,</w:t>
      </w:r>
      <w:r w:rsidR="009B60FE" w:rsidRPr="00340FB4">
        <w:rPr>
          <w:color w:val="0C0F19"/>
          <w:sz w:val="20"/>
          <w:szCs w:val="20"/>
        </w:rPr>
        <w:t xml:space="preserve"> emphasiz</w:t>
      </w:r>
      <w:r w:rsidR="00067AB2" w:rsidRPr="00340FB4">
        <w:rPr>
          <w:color w:val="0C0F19"/>
          <w:sz w:val="20"/>
          <w:szCs w:val="20"/>
          <w:lang w:val="en-US"/>
        </w:rPr>
        <w:t>ing</w:t>
      </w:r>
      <w:r w:rsidR="009B60FE" w:rsidRPr="00340FB4">
        <w:rPr>
          <w:color w:val="0C0F19"/>
          <w:sz w:val="20"/>
          <w:szCs w:val="20"/>
        </w:rPr>
        <w:t xml:space="preserve"> the importance of recruiters demonstrating the company's mission, culture, and brand throughout the recruitment process</w:t>
      </w:r>
      <w:r w:rsidRPr="00340FB4">
        <w:rPr>
          <w:color w:val="0C0F19"/>
          <w:sz w:val="20"/>
          <w:szCs w:val="20"/>
          <w:lang w:val="en-IE"/>
        </w:rPr>
        <w:t xml:space="preserve">. </w:t>
      </w:r>
      <w:r w:rsidR="00067AB2" w:rsidRPr="00340FB4">
        <w:rPr>
          <w:color w:val="0C0F19"/>
          <w:sz w:val="20"/>
          <w:szCs w:val="20"/>
          <w:lang w:val="en-IE"/>
        </w:rPr>
        <w:t>In contrast</w:t>
      </w:r>
      <w:r w:rsidRPr="00340FB4">
        <w:rPr>
          <w:color w:val="0C0F19"/>
          <w:sz w:val="20"/>
          <w:szCs w:val="20"/>
          <w:lang w:val="en-IE"/>
        </w:rPr>
        <w:t xml:space="preserve">, </w:t>
      </w:r>
      <w:r w:rsidR="00067AB2" w:rsidRPr="00340FB4">
        <w:rPr>
          <w:color w:val="0C0F19"/>
          <w:sz w:val="20"/>
          <w:szCs w:val="20"/>
          <w:lang w:val="en-IE"/>
        </w:rPr>
        <w:fldChar w:fldCharType="begin"/>
      </w:r>
      <w:r w:rsidR="00067AB2" w:rsidRPr="00340FB4">
        <w:rPr>
          <w:color w:val="0C0F19"/>
          <w:sz w:val="20"/>
          <w:szCs w:val="20"/>
          <w:lang w:val="en-IE"/>
        </w:rPr>
        <w:instrText xml:space="preserve"> ADDIN ZOTERO_ITEM CSL_CITATION {"citationID":"8eb3f16o","properties":{"formattedCitation":"(Sandeen, 2008)","plainCitation":"(Sandeen, 2008)","noteIndex":0},"citationItems":[{"id":379,"uris":["http://zotero.org/users/9078912/items/5BLDVIX2"],"itemData":{"id":379,"type":"article-journal","abstract":"In this article, the author focuses on three major generational groups in the US: Baby Boomers (born between 1943 and 1960), Generation Xers (born between 1961 and 1981), and Millennials (born between 1982 and 2003), examining what the preferences of each group are for continuing higher education and how market research can be employed, by generation, for programmatic and marketing planning by continuing higher education units. The purpose of this article is to provide a comprehensive review of current literature about generational differences and apply that knowledge to the field of continuing higher education. The author describes the usefulness of employing a generational perspective, provides a description of generational characteristics for three living generations, develops hypotheses about generational differences relevant to the field, reviews results of a recent market research study that employed generational segmentation, and addresses \"lessons learned\" for continuing higher educators.","container-title":"Continuing Higher Education Review","ISSN":"0893-0384","language":"en","note":"publisher: University Professional &amp; Continuing Education Association\nERIC Number: EJ903434","page":"11-31","source":"ERIC","title":"Boomers, Xers, and Millennials: Who Are They and What Do They Really Want from Continuing Higher Education?","title-short":"Boomers, Xers, and Millennials","volume":"72","author":[{"family":"Sandeen","given":"Cathy"}],"issued":{"date-parts":[["2008"]]}}}],"schema":"https://github.com/citation-style-language/schema/raw/master/csl-citation.json"} </w:instrText>
      </w:r>
      <w:r w:rsidR="00067AB2" w:rsidRPr="00340FB4">
        <w:rPr>
          <w:color w:val="0C0F19"/>
          <w:sz w:val="20"/>
          <w:szCs w:val="20"/>
          <w:lang w:val="en-IE"/>
        </w:rPr>
        <w:fldChar w:fldCharType="separate"/>
      </w:r>
      <w:r w:rsidR="00067AB2" w:rsidRPr="00340FB4">
        <w:rPr>
          <w:noProof/>
          <w:color w:val="0C0F19"/>
          <w:sz w:val="20"/>
          <w:szCs w:val="20"/>
          <w:lang w:val="en-IE"/>
        </w:rPr>
        <w:t xml:space="preserve">Sandeen </w:t>
      </w:r>
      <w:r w:rsidR="00895560" w:rsidRPr="00340FB4">
        <w:rPr>
          <w:noProof/>
          <w:color w:val="0C0F19"/>
          <w:sz w:val="20"/>
          <w:szCs w:val="20"/>
          <w:lang w:val="en-IE"/>
        </w:rPr>
        <w:t>(</w:t>
      </w:r>
      <w:r w:rsidR="00067AB2" w:rsidRPr="00340FB4">
        <w:rPr>
          <w:noProof/>
          <w:color w:val="0C0F19"/>
          <w:sz w:val="20"/>
          <w:szCs w:val="20"/>
          <w:lang w:val="en-IE"/>
        </w:rPr>
        <w:t>2008)</w:t>
      </w:r>
      <w:r w:rsidR="00067AB2" w:rsidRPr="00340FB4">
        <w:rPr>
          <w:color w:val="0C0F19"/>
          <w:sz w:val="20"/>
          <w:szCs w:val="20"/>
          <w:lang w:val="en-IE"/>
        </w:rPr>
        <w:fldChar w:fldCharType="end"/>
      </w:r>
      <w:r w:rsidR="00067AB2" w:rsidRPr="00340FB4">
        <w:rPr>
          <w:color w:val="0C0F19"/>
          <w:sz w:val="20"/>
          <w:szCs w:val="20"/>
          <w:lang w:val="en-IE"/>
        </w:rPr>
        <w:t xml:space="preserve"> and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{"citationID":"BG7n6RLO","properties":{"formattedCitation":"(Johnson, 2019)","plainCitation":"(Johnson, 2019)","noteIndex":0},"citationItems":[{"id":382,"uris":["http://zotero.org/users/9078912/items/562F3IVZ"],"itemData":{"id":382,"type":"article-journal","container-title":"Workforce Solutions Review","ISSN":"21546975","issue":"3","note":"publisher: Futura Publishing Inc.","page":"4-6","source":"EBSCOhost","title":"What the millennial generation doesn't like about your recruitment strategies and what you can do about it","volume":"10","author":[{"family":"Johnson","given":"Meagan"}],"issued":{"date-parts":[["2019",7]]}}}],"schema":"https://github.com/citation-style-language/schema/raw/master/csl-citation.json"}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Johnson </w:t>
      </w:r>
      <w:r w:rsidR="00895560" w:rsidRPr="00340FB4">
        <w:rPr>
          <w:noProof/>
          <w:color w:val="0C0F19"/>
          <w:sz w:val="20"/>
          <w:szCs w:val="20"/>
          <w:lang w:val="en-IE"/>
        </w:rPr>
        <w:t>(</w:t>
      </w:r>
      <w:r w:rsidRPr="00340FB4">
        <w:rPr>
          <w:noProof/>
          <w:color w:val="0C0F19"/>
          <w:sz w:val="20"/>
          <w:szCs w:val="20"/>
          <w:lang w:val="en-IE"/>
        </w:rPr>
        <w:t>2019)</w:t>
      </w:r>
      <w:r w:rsidRPr="00340FB4">
        <w:rPr>
          <w:color w:val="0C0F19"/>
          <w:sz w:val="20"/>
          <w:szCs w:val="20"/>
          <w:lang w:val="en-IE"/>
        </w:rPr>
        <w:fldChar w:fldCharType="end"/>
      </w:r>
      <w:r w:rsidRPr="00340FB4">
        <w:rPr>
          <w:color w:val="0C0F19"/>
          <w:sz w:val="20"/>
          <w:szCs w:val="20"/>
          <w:lang w:val="en-IE"/>
        </w:rPr>
        <w:t xml:space="preserve"> </w:t>
      </w:r>
      <w:r w:rsidR="009B60FE" w:rsidRPr="00340FB4">
        <w:rPr>
          <w:color w:val="0C0F19"/>
          <w:sz w:val="20"/>
          <w:szCs w:val="20"/>
        </w:rPr>
        <w:t>highlight the significance of loyalty between employees and employers for millennial accountants</w:t>
      </w:r>
      <w:r w:rsidRPr="00340FB4">
        <w:rPr>
          <w:color w:val="0C0F19"/>
          <w:sz w:val="20"/>
          <w:szCs w:val="20"/>
          <w:lang w:val="en-IE"/>
        </w:rPr>
        <w:t xml:space="preserve">. </w:t>
      </w:r>
      <w:r w:rsidR="00067AB2" w:rsidRPr="00340FB4">
        <w:rPr>
          <w:color w:val="0C0F19"/>
          <w:sz w:val="20"/>
          <w:szCs w:val="20"/>
          <w:lang w:val="en-IE"/>
        </w:rPr>
        <w:t>While</w:t>
      </w:r>
      <w:r w:rsidRPr="00340FB4">
        <w:rPr>
          <w:color w:val="0C0F19"/>
          <w:sz w:val="20"/>
          <w:szCs w:val="20"/>
          <w:lang w:val="en-IE"/>
        </w:rPr>
        <w:t xml:space="preserve">, </w:t>
      </w:r>
      <w:r w:rsidR="002C60D7">
        <w:rPr>
          <w:color w:val="0C0F19"/>
          <w:sz w:val="20"/>
          <w:szCs w:val="20"/>
          <w:lang w:val="en-IE"/>
        </w:rPr>
        <w:fldChar w:fldCharType="begin"/>
      </w:r>
      <w:r w:rsidR="00001330">
        <w:rPr>
          <w:color w:val="0C0F19"/>
          <w:sz w:val="20"/>
          <w:szCs w:val="20"/>
          <w:lang w:val="en-IE"/>
        </w:rPr>
        <w:instrText xml:space="preserve"> ADDIN ZOTERO_ITEM CSL_CITATION {"citationID":"y23PhhXF","properties":{"formattedCitation":"(Tirta {\\i{}et al.}, 2020)","plainCitation":"(Tirta et al., 2020)","dontUpdate":true,"noteIndex":0},"citationItems":[{"id":1328,"uris":["http://zotero.org/users/9078912/items/B773LSEA"],"itemData":{"id":1328,"type":"article-journal","abstract":"In the current condition, Millennials have the biggest portion in the workforce composition. In the next ten or fifteen years, they will be in the top management level, replacing the current management. By retaining them in the organisation, such training and recruitment cost could be minimized and bring less efforts to the organisation in recruiting new talents. This research is aimed to examine the impact of reward and recognition, work life balance on employee retention using the job satisfaction as mediating variable. This research is expected to be able to give insights to organisations to develop programs or policies to retain their current demography of the workforce, which consist of Millennials. The samples were collected by nonprobability sampling method. The statistical method used was structural equation model using partial least square software, with hypothesis testing using t-test and p value result. For validity and reliability, average variance extracted (AVE) and composite reliability (CR) were used to determine whether the tool that was used is valid and reliable. Result of this research shows that reward and recognition, work life balance and job satisfaction have significant positive effect on the employee retention.","container-title":"Journal of Business &amp; Retail Management Research","DOI":"10.24052/JBRMR/V14IS03/ART-09","ISSN":"17518202, 20566271","issue":"03","journalAbbreviation":"JBRMR","language":"en","source":"DOI.org (Crossref)","title":"Understanding the impact of reward and recognition, work life balance, on employee retention with job satisfaction as mediating variable on millennials in Indonesia","URL":"https://jbrmr.com/details&amp;cid=548","volume":"14","author":[{"family":"Tirta","given":"Aga Hutama"},{"family":"Enrika","given":"Amelia"},{"literal":"Binus Business School, Jakarta, Indonesia"}],"accessed":{"date-parts":[["2023",6,1]]},"issued":{"date-parts":[["2020",7,22]]}}}],"schema":"https://github.com/citation-style-language/schema/raw/master/csl-citation.json"} </w:instrText>
      </w:r>
      <w:r w:rsidR="002C60D7">
        <w:rPr>
          <w:color w:val="0C0F19"/>
          <w:sz w:val="20"/>
          <w:szCs w:val="20"/>
          <w:lang w:val="en-IE"/>
        </w:rPr>
        <w:fldChar w:fldCharType="separate"/>
      </w:r>
      <w:r w:rsidR="002C60D7" w:rsidRPr="002C60D7">
        <w:rPr>
          <w:color w:val="000000"/>
          <w:sz w:val="20"/>
          <w:lang w:val="en-GB"/>
        </w:rPr>
        <w:t xml:space="preserve">Tirta </w:t>
      </w:r>
      <w:r w:rsidR="002C60D7" w:rsidRPr="002C60D7">
        <w:rPr>
          <w:i/>
          <w:iCs/>
          <w:color w:val="000000"/>
          <w:sz w:val="20"/>
          <w:lang w:val="en-GB"/>
        </w:rPr>
        <w:t>et al.</w:t>
      </w:r>
      <w:r w:rsidR="002C60D7" w:rsidRPr="002C60D7">
        <w:rPr>
          <w:color w:val="000000"/>
          <w:sz w:val="20"/>
          <w:lang w:val="en-GB"/>
        </w:rPr>
        <w:t xml:space="preserve"> </w:t>
      </w:r>
      <w:r w:rsidR="002C60D7">
        <w:rPr>
          <w:color w:val="000000"/>
          <w:sz w:val="20"/>
          <w:lang w:val="en-GB"/>
        </w:rPr>
        <w:t>(</w:t>
      </w:r>
      <w:r w:rsidR="002C60D7" w:rsidRPr="002C60D7">
        <w:rPr>
          <w:color w:val="000000"/>
          <w:sz w:val="20"/>
          <w:lang w:val="en-GB"/>
        </w:rPr>
        <w:t>2020)</w:t>
      </w:r>
      <w:r w:rsidR="002C60D7">
        <w:rPr>
          <w:color w:val="0C0F19"/>
          <w:sz w:val="20"/>
          <w:szCs w:val="20"/>
          <w:lang w:val="en-IE"/>
        </w:rPr>
        <w:fldChar w:fldCharType="end"/>
      </w:r>
      <w:r w:rsidR="00001330">
        <w:rPr>
          <w:color w:val="0C0F19"/>
          <w:sz w:val="20"/>
          <w:szCs w:val="20"/>
          <w:lang w:val="en-IE"/>
        </w:rPr>
        <w:t xml:space="preserve"> </w:t>
      </w:r>
      <w:r w:rsidR="009B60FE" w:rsidRPr="00340FB4">
        <w:rPr>
          <w:color w:val="0C0F19"/>
          <w:sz w:val="20"/>
          <w:szCs w:val="20"/>
        </w:rPr>
        <w:t>argue that accounting firms and the industry need to adjust their focus and perspective by implementing innovative recruitment techniques and adapting to trends to remain desirable to millennial talents</w:t>
      </w:r>
      <w:r w:rsidR="005D259D" w:rsidRPr="00340FB4">
        <w:rPr>
          <w:color w:val="0C0F19"/>
          <w:sz w:val="20"/>
          <w:szCs w:val="20"/>
          <w:lang w:val="en-IE"/>
        </w:rPr>
        <w:t xml:space="preserve">. </w:t>
      </w:r>
      <w:r w:rsidRPr="00340FB4">
        <w:rPr>
          <w:color w:val="0C0F19"/>
          <w:sz w:val="20"/>
          <w:szCs w:val="20"/>
          <w:lang w:val="en-IE"/>
        </w:rPr>
        <w:t xml:space="preserve">Furthermore, </w:t>
      </w:r>
      <w:r w:rsidR="00067AB2" w:rsidRPr="00340FB4">
        <w:rPr>
          <w:color w:val="0C0F19"/>
          <w:sz w:val="20"/>
          <w:szCs w:val="20"/>
          <w:lang w:val="en-IE"/>
        </w:rPr>
        <w:t xml:space="preserve">in unrelated but necessary terms, </w:t>
      </w:r>
      <w:r w:rsidRPr="00340FB4">
        <w:rPr>
          <w:sz w:val="20"/>
          <w:szCs w:val="20"/>
        </w:rPr>
        <w:t xml:space="preserve">differences between </w:t>
      </w:r>
      <w:r w:rsidRPr="00340FB4">
        <w:rPr>
          <w:sz w:val="20"/>
          <w:szCs w:val="20"/>
          <w:lang w:val="en-US"/>
        </w:rPr>
        <w:t>millennial accounting employees</w:t>
      </w:r>
      <w:r w:rsidRPr="00340FB4">
        <w:rPr>
          <w:sz w:val="20"/>
          <w:szCs w:val="20"/>
        </w:rPr>
        <w:t xml:space="preserve"> and their predecessors</w:t>
      </w:r>
      <w:r w:rsidRPr="00340FB4">
        <w:rPr>
          <w:sz w:val="20"/>
          <w:szCs w:val="20"/>
          <w:lang w:val="en-US"/>
        </w:rPr>
        <w:t xml:space="preserve"> were compared by </w:t>
      </w:r>
      <w:r w:rsidRPr="00340FB4">
        <w:rPr>
          <w:sz w:val="20"/>
          <w:szCs w:val="20"/>
          <w:lang w:val="en-US"/>
        </w:rPr>
        <w:fldChar w:fldCharType="begin"/>
      </w:r>
      <w:r w:rsidRPr="00340FB4">
        <w:rPr>
          <w:sz w:val="20"/>
          <w:szCs w:val="20"/>
          <w:lang w:val="en-US"/>
        </w:rPr>
        <w:instrText xml:space="preserve"> ADDIN ZOTERO_ITEM CSL_CITATION {"citationID":"5jUC8X7D","properties":{"formattedCitation":"(Fogarty {\\i{}et al.}, 2017)","plainCitation":"(Fogarty et al., 2017)","noteIndex":0},"citationItems":[{"id":723,"uris":["http://zotero.org/users/9078912/items/ER6ENR6U"],"itemData":{"id":723,"type":"article-journal","abstract":"Much has been written about the so-called \"millennial generation.\" Many commentators believe that Millennials possess values and preferences that render them qualitatively different from the cohorts that preceded them. These writers have suggested, often without benefit of empirical evidence, that such differences will consequentially affect social institutions such as the accounting profession. This paper compares the generation of millennial individuals who are currently entering accounting with previous generational groups, represented by Baby Boomers, who entered the profession in the 1980s, and older students and younger professionals (Generation X). The results suggest that few personality differences exist to support the premise that the millennial generation now entering the accounting profession is truly unique. For the most part, differences are limited to growth need strength, and do not appear in locus of control or need to achieve. Implications for practice management are drawn.","container-title":"Accounting Horizons","DOI":"10.2308/acch-51655","ISSN":"08887993","issue":"2","note":"publisher: American Accounting Association","page":"83-104","source":"EBSCOhost","title":"Are Today's Young Accountants Different? An Intergenerational Comparison of Three Psychological Attributes","title-short":"Are Today's Young Accountants Different?","volume":"31","author":[{"family":"Fogarty","given":"Timothy J."},{"family":"Reinstein","given":"Alan"},{"family":"Heath","given":"Rebekah S."}],"issued":{"date-parts":[["2017",6]]}}}],"schema":"https://github.com/citation-style-language/schema/raw/master/csl-citation.json"} </w:instrText>
      </w:r>
      <w:r w:rsidRPr="00340FB4">
        <w:rPr>
          <w:sz w:val="20"/>
          <w:szCs w:val="20"/>
          <w:lang w:val="en-US"/>
        </w:rPr>
        <w:fldChar w:fldCharType="separate"/>
      </w:r>
      <w:r w:rsidRPr="00340FB4">
        <w:rPr>
          <w:sz w:val="20"/>
          <w:szCs w:val="20"/>
          <w:lang w:val="en-GB"/>
        </w:rPr>
        <w:t xml:space="preserve">(Fogarty </w:t>
      </w:r>
      <w:r w:rsidRPr="00340FB4">
        <w:rPr>
          <w:i/>
          <w:iCs/>
          <w:sz w:val="20"/>
          <w:szCs w:val="20"/>
          <w:lang w:val="en-GB"/>
        </w:rPr>
        <w:t>et al.</w:t>
      </w:r>
      <w:r w:rsidRPr="00340FB4">
        <w:rPr>
          <w:sz w:val="20"/>
          <w:szCs w:val="20"/>
          <w:lang w:val="en-GB"/>
        </w:rPr>
        <w:t>, 2017)</w:t>
      </w:r>
      <w:r w:rsidRPr="00340FB4">
        <w:rPr>
          <w:sz w:val="20"/>
          <w:szCs w:val="20"/>
          <w:lang w:val="en-US"/>
        </w:rPr>
        <w:fldChar w:fldCharType="end"/>
      </w:r>
      <w:r w:rsidRPr="00340FB4">
        <w:rPr>
          <w:sz w:val="20"/>
          <w:szCs w:val="20"/>
          <w:lang w:val="en-US"/>
        </w:rPr>
        <w:t xml:space="preserve"> </w:t>
      </w:r>
      <w:r w:rsidR="005D259D" w:rsidRPr="00340FB4">
        <w:rPr>
          <w:sz w:val="20"/>
          <w:szCs w:val="20"/>
          <w:lang w:val="en-US"/>
        </w:rPr>
        <w:t xml:space="preserve">they found </w:t>
      </w:r>
      <w:r w:rsidRPr="00340FB4">
        <w:rPr>
          <w:sz w:val="20"/>
          <w:szCs w:val="20"/>
          <w:lang w:val="en-US"/>
        </w:rPr>
        <w:t>that the generational uniqueness of millennial accountants ha</w:t>
      </w:r>
      <w:r w:rsidR="005D259D" w:rsidRPr="00340FB4">
        <w:rPr>
          <w:sz w:val="20"/>
          <w:szCs w:val="20"/>
          <w:lang w:val="en-US"/>
        </w:rPr>
        <w:t>s</w:t>
      </w:r>
      <w:r w:rsidRPr="00340FB4">
        <w:rPr>
          <w:sz w:val="20"/>
          <w:szCs w:val="20"/>
          <w:lang w:val="en-US"/>
        </w:rPr>
        <w:t xml:space="preserve"> been greatly exaggerated by the media while noting that differences existed in the level of personal attributes, but do not relate to a particular generation.</w:t>
      </w:r>
    </w:p>
    <w:p w14:paraId="24B0BD8C" w14:textId="4D2E6BBB" w:rsidR="00933ADF" w:rsidRPr="00340FB4" w:rsidRDefault="00933ADF" w:rsidP="00340FB4">
      <w:pPr>
        <w:pStyle w:val="NormalWeb"/>
        <w:spacing w:line="360" w:lineRule="auto"/>
        <w:rPr>
          <w:sz w:val="20"/>
          <w:szCs w:val="20"/>
          <w:lang w:val="en-US"/>
        </w:rPr>
      </w:pPr>
      <w:r w:rsidRPr="00340FB4">
        <w:rPr>
          <w:sz w:val="20"/>
          <w:szCs w:val="20"/>
          <w:lang w:val="en-US"/>
        </w:rPr>
        <w:t>Recognizing that surrounding academia</w:t>
      </w:r>
      <w:r w:rsidR="006A60BD" w:rsidRPr="00340FB4">
        <w:rPr>
          <w:sz w:val="20"/>
          <w:szCs w:val="20"/>
          <w:lang w:val="en-US"/>
        </w:rPr>
        <w:t>,</w:t>
      </w:r>
      <w:r w:rsidRPr="00340FB4">
        <w:rPr>
          <w:sz w:val="20"/>
          <w:szCs w:val="20"/>
          <w:lang w:val="en-US"/>
        </w:rPr>
        <w:t xml:space="preserve"> </w:t>
      </w:r>
      <w:r w:rsidR="006A60BD" w:rsidRPr="00340FB4">
        <w:rPr>
          <w:sz w:val="20"/>
          <w:szCs w:val="20"/>
          <w:lang w:val="en-US"/>
        </w:rPr>
        <w:t>r</w:t>
      </w:r>
      <w:r w:rsidR="006A60BD" w:rsidRPr="00340FB4">
        <w:rPr>
          <w:sz w:val="20"/>
          <w:szCs w:val="20"/>
        </w:rPr>
        <w:t>esearch into millennial accountants highlights their unique trait</w:t>
      </w:r>
      <w:r w:rsidR="006A60BD" w:rsidRPr="00340FB4">
        <w:rPr>
          <w:sz w:val="20"/>
          <w:szCs w:val="20"/>
          <w:lang w:val="en-US"/>
        </w:rPr>
        <w:t>s</w:t>
      </w:r>
      <w:r w:rsidR="0021643B" w:rsidRPr="00340FB4">
        <w:rPr>
          <w:sz w:val="20"/>
          <w:szCs w:val="20"/>
          <w:lang w:val="en-US"/>
        </w:rPr>
        <w:t>,</w:t>
      </w:r>
      <w:r w:rsidR="005D259D" w:rsidRPr="00340FB4">
        <w:rPr>
          <w:sz w:val="20"/>
          <w:szCs w:val="20"/>
          <w:lang w:val="en-US"/>
        </w:rPr>
        <w:t xml:space="preserve"> </w:t>
      </w:r>
      <w:r w:rsidRPr="00340FB4">
        <w:rPr>
          <w:sz w:val="20"/>
          <w:szCs w:val="20"/>
          <w:lang w:val="en-US"/>
        </w:rPr>
        <w:fldChar w:fldCharType="begin"/>
      </w:r>
      <w:r w:rsidRPr="00340FB4">
        <w:rPr>
          <w:sz w:val="20"/>
          <w:szCs w:val="20"/>
          <w:lang w:val="en-US"/>
        </w:rPr>
        <w:instrText xml:space="preserve"> ADDIN ZOTERO_ITEM CSL_CITATION {"citationID":"aLgommvp","properties":{"formattedCitation":"(Hattke {\\i{}et al.}, 2017)","plainCitation":"(Hattke et al., 2017)","noteIndex":0},"citationItems":[{"id":1026,"uris":["http://zotero.org/users/9078912/items/3WNE227Y"],"itemData":{"id":1026,"type":"book","note":"DOI: 10.13140/RG.2.2.35500.16006","source":"ResearchGate","title":"Retaining employees – A study on work values of the millennial generation","author":[{"family":"Hattke","given":"Fabian"},{"family":"Homberg","given":"Fabian"},{"family":"Hattke","given":"Judith"}],"issued":{"date-parts":[["2017",7,11]]}}}],"schema":"https://github.com/citation-style-language/schema/raw/master/csl-citation.json"} </w:instrText>
      </w:r>
      <w:r w:rsidRPr="00340FB4">
        <w:rPr>
          <w:sz w:val="20"/>
          <w:szCs w:val="20"/>
          <w:lang w:val="en-US"/>
        </w:rPr>
        <w:fldChar w:fldCharType="separate"/>
      </w:r>
      <w:r w:rsidRPr="00340FB4">
        <w:rPr>
          <w:sz w:val="20"/>
          <w:szCs w:val="20"/>
          <w:lang w:val="en-GB"/>
        </w:rPr>
        <w:t xml:space="preserve">Hattke </w:t>
      </w:r>
      <w:r w:rsidRPr="00340FB4">
        <w:rPr>
          <w:i/>
          <w:iCs/>
          <w:sz w:val="20"/>
          <w:szCs w:val="20"/>
          <w:lang w:val="en-GB"/>
        </w:rPr>
        <w:t>et al.</w:t>
      </w:r>
      <w:r w:rsidRPr="00340FB4">
        <w:rPr>
          <w:sz w:val="20"/>
          <w:szCs w:val="20"/>
          <w:lang w:val="en-GB"/>
        </w:rPr>
        <w:t xml:space="preserve"> </w:t>
      </w:r>
      <w:r w:rsidR="00895560" w:rsidRPr="00340FB4">
        <w:rPr>
          <w:sz w:val="20"/>
          <w:szCs w:val="20"/>
          <w:lang w:val="en-GB"/>
        </w:rPr>
        <w:t>(</w:t>
      </w:r>
      <w:r w:rsidRPr="00340FB4">
        <w:rPr>
          <w:sz w:val="20"/>
          <w:szCs w:val="20"/>
          <w:lang w:val="en-GB"/>
        </w:rPr>
        <w:t>2017)</w:t>
      </w:r>
      <w:r w:rsidRPr="00340FB4">
        <w:rPr>
          <w:sz w:val="20"/>
          <w:szCs w:val="20"/>
          <w:lang w:val="en-US"/>
        </w:rPr>
        <w:fldChar w:fldCharType="end"/>
      </w:r>
      <w:r w:rsidR="005D259D" w:rsidRPr="00340FB4">
        <w:rPr>
          <w:sz w:val="20"/>
          <w:szCs w:val="20"/>
          <w:lang w:val="en-US"/>
        </w:rPr>
        <w:t xml:space="preserve"> </w:t>
      </w:r>
      <w:r w:rsidR="0021643B" w:rsidRPr="00340FB4">
        <w:rPr>
          <w:sz w:val="20"/>
          <w:szCs w:val="20"/>
          <w:lang w:val="en-US"/>
        </w:rPr>
        <w:t>emphasized</w:t>
      </w:r>
      <w:r w:rsidR="006A60BD" w:rsidRPr="00340FB4">
        <w:rPr>
          <w:sz w:val="20"/>
          <w:szCs w:val="20"/>
        </w:rPr>
        <w:t xml:space="preserve"> the importance of finding the right fit for them rather than fitting them into pre-existing job roles</w:t>
      </w:r>
      <w:r w:rsidR="006A60BD" w:rsidRPr="00340FB4">
        <w:rPr>
          <w:sz w:val="20"/>
          <w:szCs w:val="20"/>
          <w:lang w:val="en-US"/>
        </w:rPr>
        <w:t xml:space="preserve">. Also, </w:t>
      </w:r>
      <w:r w:rsidR="006A60BD" w:rsidRPr="00340FB4">
        <w:rPr>
          <w:sz w:val="20"/>
          <w:szCs w:val="20"/>
          <w:lang w:val="en-US"/>
        </w:rPr>
        <w:fldChar w:fldCharType="begin"/>
      </w:r>
      <w:r w:rsidR="006A60BD" w:rsidRPr="00340FB4">
        <w:rPr>
          <w:sz w:val="20"/>
          <w:szCs w:val="20"/>
          <w:lang w:val="en-US"/>
        </w:rPr>
        <w:instrText xml:space="preserve"> ADDIN ZOTERO_ITEM CSL_CITATION {"citationID":"2Bbknqf2","properties":{"formattedCitation":"(Ackerman, 2016)","plainCitation":"(Ackerman, 2016)","noteIndex":0},"citationItems":[{"id":984,"uris":["http://zotero.org/users/9078912/items/8PXQMTGL"],"itemData":{"id":984,"type":"article-journal","abstract":"The article focuses on the author's visit to various Silicon Valley companies such as Gusto, Xero, and Facebook which provide innovative office layout and make their employee happy so that they can work harder to produce better result. Topics discussed include end of cubicles and following microteam cultures, Healthcare benefit for employees and cloud-based environment to provide freedom to employees.","container-title":"CPA Journal","ISSN":"07328435","issue":"11","note":"publisher: New York State Society of Certified Public Accountants","page":"70-71","source":"EBSCOhost","title":"Building a Firm Culture to Attract Millennials","volume":"86","author":[{"family":"Ackerman","given":"Jason L."}],"issued":{"date-parts":[["2016",11]]}}}],"schema":"https://github.com/citation-style-language/schema/raw/master/csl-citation.json"} </w:instrText>
      </w:r>
      <w:r w:rsidR="006A60BD" w:rsidRPr="00340FB4">
        <w:rPr>
          <w:sz w:val="20"/>
          <w:szCs w:val="20"/>
          <w:lang w:val="en-US"/>
        </w:rPr>
        <w:fldChar w:fldCharType="separate"/>
      </w:r>
      <w:r w:rsidR="006A60BD" w:rsidRPr="00340FB4">
        <w:rPr>
          <w:noProof/>
          <w:sz w:val="20"/>
          <w:szCs w:val="20"/>
          <w:lang w:val="en-US"/>
        </w:rPr>
        <w:t xml:space="preserve">Ackerman </w:t>
      </w:r>
      <w:r w:rsidR="00895560" w:rsidRPr="00340FB4">
        <w:rPr>
          <w:noProof/>
          <w:sz w:val="20"/>
          <w:szCs w:val="20"/>
          <w:lang w:val="en-US"/>
        </w:rPr>
        <w:t>(</w:t>
      </w:r>
      <w:r w:rsidR="006A60BD" w:rsidRPr="00340FB4">
        <w:rPr>
          <w:noProof/>
          <w:sz w:val="20"/>
          <w:szCs w:val="20"/>
          <w:lang w:val="en-US"/>
        </w:rPr>
        <w:t>2016)</w:t>
      </w:r>
      <w:r w:rsidR="006A60BD" w:rsidRPr="00340FB4">
        <w:rPr>
          <w:sz w:val="20"/>
          <w:szCs w:val="20"/>
          <w:lang w:val="en-US"/>
        </w:rPr>
        <w:fldChar w:fldCharType="end"/>
      </w:r>
      <w:r w:rsidR="00E42301">
        <w:rPr>
          <w:sz w:val="20"/>
          <w:szCs w:val="20"/>
          <w:lang w:val="en-US"/>
        </w:rPr>
        <w:t xml:space="preserve"> and </w:t>
      </w:r>
      <w:r w:rsidR="006A60BD" w:rsidRPr="00340FB4">
        <w:rPr>
          <w:sz w:val="20"/>
          <w:szCs w:val="20"/>
          <w:lang w:val="en-US"/>
        </w:rPr>
        <w:fldChar w:fldCharType="begin"/>
      </w:r>
      <w:r w:rsidR="006A60BD" w:rsidRPr="00340FB4">
        <w:rPr>
          <w:sz w:val="20"/>
          <w:szCs w:val="20"/>
          <w:lang w:val="en-US"/>
        </w:rPr>
        <w:instrText xml:space="preserve"> ADDIN ZOTERO_ITEM CSL_CITATION {"citationID":"YHkqu9J3","properties":{"formattedCitation":"(Logue, 2017)","plainCitation":"(Logue, 2017)","noteIndex":0},"citationItems":[{"id":865,"uris":["http://zotero.org/users/9078912/items/QR8KY5GW"],"itemData":{"id":865,"type":"webpage","abstract":"Employee retention strategies should include development and experiences since these are more important to younger workers than pay and benefits.","container-title":"SPARK","language":"en","title":"Employee Retention Strategies for Millennials in Finance | SPARK Blog | ADP","URL":"https://www.adp.com/spark/articles/2017/08/employee-retention-strategies-for-millennials-in-finance.aspx","author":[{"family":"Logue","given":"Ann C."}],"accessed":{"date-parts":[["2023",4,10]]},"issued":{"date-parts":[["2017",8,15]]}}}],"schema":"https://github.com/citation-style-language/schema/raw/master/csl-citation.json"} </w:instrText>
      </w:r>
      <w:r w:rsidR="006A60BD" w:rsidRPr="00340FB4">
        <w:rPr>
          <w:sz w:val="20"/>
          <w:szCs w:val="20"/>
          <w:lang w:val="en-US"/>
        </w:rPr>
        <w:fldChar w:fldCharType="separate"/>
      </w:r>
      <w:r w:rsidR="006A60BD" w:rsidRPr="00340FB4">
        <w:rPr>
          <w:noProof/>
          <w:sz w:val="20"/>
          <w:szCs w:val="20"/>
          <w:lang w:val="en-US"/>
        </w:rPr>
        <w:t xml:space="preserve">Logue </w:t>
      </w:r>
      <w:r w:rsidR="00895560" w:rsidRPr="00340FB4">
        <w:rPr>
          <w:noProof/>
          <w:sz w:val="20"/>
          <w:szCs w:val="20"/>
          <w:lang w:val="en-US"/>
        </w:rPr>
        <w:t>(</w:t>
      </w:r>
      <w:r w:rsidR="00E42301">
        <w:rPr>
          <w:noProof/>
          <w:sz w:val="20"/>
          <w:szCs w:val="20"/>
          <w:lang w:val="en-US"/>
        </w:rPr>
        <w:t xml:space="preserve">[online] </w:t>
      </w:r>
      <w:r w:rsidR="006A60BD" w:rsidRPr="00340FB4">
        <w:rPr>
          <w:noProof/>
          <w:sz w:val="20"/>
          <w:szCs w:val="20"/>
          <w:lang w:val="en-US"/>
        </w:rPr>
        <w:t>2017)</w:t>
      </w:r>
      <w:r w:rsidR="006A60BD" w:rsidRPr="00340FB4">
        <w:rPr>
          <w:sz w:val="20"/>
          <w:szCs w:val="20"/>
          <w:lang w:val="en-US"/>
        </w:rPr>
        <w:fldChar w:fldCharType="end"/>
      </w:r>
      <w:r w:rsidR="005D259D" w:rsidRPr="00340FB4">
        <w:rPr>
          <w:sz w:val="20"/>
          <w:szCs w:val="20"/>
          <w:lang w:val="en-US"/>
        </w:rPr>
        <w:t xml:space="preserve"> </w:t>
      </w:r>
      <w:r w:rsidR="0021643B" w:rsidRPr="00340FB4">
        <w:rPr>
          <w:sz w:val="20"/>
          <w:szCs w:val="20"/>
          <w:lang w:val="en-US"/>
        </w:rPr>
        <w:t xml:space="preserve">, </w:t>
      </w:r>
      <w:r w:rsidR="006A60BD" w:rsidRPr="00340FB4">
        <w:rPr>
          <w:sz w:val="20"/>
          <w:szCs w:val="20"/>
          <w:lang w:val="en-US"/>
        </w:rPr>
        <w:t>highlighted</w:t>
      </w:r>
      <w:r w:rsidRPr="00340FB4">
        <w:rPr>
          <w:sz w:val="20"/>
          <w:szCs w:val="20"/>
          <w:lang w:val="en-US"/>
        </w:rPr>
        <w:t xml:space="preserve"> </w:t>
      </w:r>
      <w:r w:rsidR="005D259D" w:rsidRPr="00340FB4">
        <w:rPr>
          <w:sz w:val="20"/>
          <w:szCs w:val="20"/>
          <w:lang w:val="en-US"/>
        </w:rPr>
        <w:t xml:space="preserve">the need </w:t>
      </w:r>
      <w:r w:rsidR="005D259D" w:rsidRPr="00340FB4">
        <w:rPr>
          <w:sz w:val="20"/>
          <w:szCs w:val="20"/>
          <w:lang w:val="en-US"/>
        </w:rPr>
        <w:lastRenderedPageBreak/>
        <w:t>to locate and employ the right fit for them and not for the jobs</w:t>
      </w:r>
      <w:r w:rsidRPr="00340FB4">
        <w:rPr>
          <w:sz w:val="20"/>
          <w:szCs w:val="20"/>
          <w:lang w:val="en-US"/>
        </w:rPr>
        <w:t>. Surplus research exists defining millennial accountants and aiding to understand their thinking in the workplace</w:t>
      </w:r>
      <w:r w:rsidR="0021643B" w:rsidRPr="00340FB4">
        <w:rPr>
          <w:sz w:val="20"/>
          <w:szCs w:val="20"/>
          <w:lang w:val="en-US"/>
        </w:rPr>
        <w:t xml:space="preserve"> </w:t>
      </w:r>
      <w:r w:rsidR="0021643B" w:rsidRPr="00340FB4">
        <w:rPr>
          <w:sz w:val="20"/>
          <w:szCs w:val="20"/>
          <w:lang w:val="en-US"/>
        </w:rPr>
        <w:fldChar w:fldCharType="begin"/>
      </w:r>
      <w:r w:rsidR="0021643B" w:rsidRPr="00340FB4">
        <w:rPr>
          <w:sz w:val="20"/>
          <w:szCs w:val="20"/>
          <w:lang w:val="en-US"/>
        </w:rPr>
        <w:instrText xml:space="preserve"> ADDIN ZOTERO_ITEM CSL_CITATION {"citationID":"RJQmuXyG","properties":{"formattedCitation":"(DeVaney, 2015)","plainCitation":"(DeVaney, 2015)","noteIndex":0},"citationItems":[{"id":322,"uris":["http://zotero.org/users/9078912/items/NZMYRIDB"],"itemData":{"id":322,"type":"article-journal","abstract":"The millennials, who are currently aged 23 to 35, are the youngest generation in the workplace. At 77 million, the millennial generation is one-and-one-half times as large as Generation X and almost equal in size to the baby boomer generation. Hailed as digital natives, millennials are also described as creative, solution-focused, socially conscious, and team-oriented. The purpose of this column is to offer suggestions for successfully engaging millennials in the workplace.","language":"en","page":"5","source":"Zotero","title":"Understanding the Millennial Generation","author":[{"family":"DeVaney","given":"Sharon A"}],"issued":{"date-parts":[["2015"]]}}}],"schema":"https://github.com/citation-style-language/schema/raw/master/csl-citation.json"} </w:instrText>
      </w:r>
      <w:r w:rsidR="0021643B" w:rsidRPr="00340FB4">
        <w:rPr>
          <w:sz w:val="20"/>
          <w:szCs w:val="20"/>
          <w:lang w:val="en-US"/>
        </w:rPr>
        <w:fldChar w:fldCharType="separate"/>
      </w:r>
      <w:r w:rsidR="0021643B" w:rsidRPr="00340FB4">
        <w:rPr>
          <w:noProof/>
          <w:sz w:val="20"/>
          <w:szCs w:val="20"/>
          <w:lang w:val="en-US"/>
        </w:rPr>
        <w:t>(DeVaney, 2015)</w:t>
      </w:r>
      <w:r w:rsidR="0021643B" w:rsidRPr="00340FB4">
        <w:rPr>
          <w:sz w:val="20"/>
          <w:szCs w:val="20"/>
          <w:lang w:val="en-US"/>
        </w:rPr>
        <w:fldChar w:fldCharType="end"/>
      </w:r>
      <w:r w:rsidR="00895560" w:rsidRPr="00340FB4">
        <w:rPr>
          <w:sz w:val="20"/>
          <w:szCs w:val="20"/>
          <w:lang w:val="en-US"/>
        </w:rPr>
        <w:t xml:space="preserve"> and</w:t>
      </w:r>
      <w:r w:rsidR="0021643B" w:rsidRPr="00340FB4">
        <w:rPr>
          <w:sz w:val="20"/>
          <w:szCs w:val="20"/>
          <w:lang w:val="en-US"/>
        </w:rPr>
        <w:t xml:space="preserve"> </w:t>
      </w:r>
      <w:r w:rsidR="0021643B" w:rsidRPr="00340FB4">
        <w:rPr>
          <w:sz w:val="20"/>
          <w:szCs w:val="20"/>
          <w:lang w:val="en-US"/>
        </w:rPr>
        <w:fldChar w:fldCharType="begin"/>
      </w:r>
      <w:r w:rsidR="0021643B" w:rsidRPr="00340FB4">
        <w:rPr>
          <w:sz w:val="20"/>
          <w:szCs w:val="20"/>
          <w:lang w:val="en-US"/>
        </w:rPr>
        <w:instrText xml:space="preserve"> ADDIN ZOTERO_ITEM CSL_CITATION {"citationID":"NkeGHSFa","properties":{"formattedCitation":"(Loh {\\i{}et al.}, 2021)","plainCitation":"(Loh et al., 2021)","noteIndex":0},"citationItems":[{"id":1316,"uris":["http://zotero.org/users/9078912/items/NYYSZKZ9"],"itemData":{"id":1316,"type":"article-journal","abstract":"Research in both Organizational Behavior and Organizational Psychology has found that incivility via mobile phone technology has reached pandemic proportions in our contemporary society with significant negative impacts including poor physical and mental health. Porath and Pearson's incivility spiral theory posits that the low intensity nature of incivility does not exclude it from becoming a precursors of workplace violence, aggression, harassment and conflict. In fact, incivility has become even more prevalent through the advancement of technology (i.e. mobile phone), increased global interactions and cultural diversity. Despite this, there is limited understanding on the antecedents of mobile phone incivility and whether different generations of Australian mobile users perceived incivility on the phone differently. To address this gap, participants from Generation 'Y'(Millennials), Generation 'X' and Baby Boomers were recruited through snowball sampling and interviewed qualitatively about their lived experiences of mobile phone incivility. Using an Interpretative Phenomenological Approach (IPA), five main themes were identified. Results also indicated that Baby Boomers and Generation 'X' tend to be less tolerant of technological incivility than Millennials. This suggests potential intergenerational differences among different generations of Australians, resulting in negative interpersonal interactions.","container-title":"Behaviour &amp; Information Technology","DOI":"10.1080/0144929X.2020.1764106","ISSN":"0144929X","issue":"14","note":"publisher: Taylor &amp; Francis Ltd","page":"1516-1527","source":"EBSCOhost","title":"How rude is rude: an exploratory study among Australian Millennials, Generation 'X' and Baby Boomers mobile phone users","title-short":"How rude is rude","volume":"40","author":[{"family":"Loh","given":"Jennifer"},{"family":"Strachan","given":"Jane"},{"family":"Johns","given":"Raechel"}],"issued":{"date-parts":[["2021",11]]}}}],"schema":"https://github.com/citation-style-language/schema/raw/master/csl-citation.json"} </w:instrText>
      </w:r>
      <w:r w:rsidR="0021643B" w:rsidRPr="00340FB4">
        <w:rPr>
          <w:sz w:val="20"/>
          <w:szCs w:val="20"/>
          <w:lang w:val="en-US"/>
        </w:rPr>
        <w:fldChar w:fldCharType="separate"/>
      </w:r>
      <w:r w:rsidR="0021643B" w:rsidRPr="00340FB4">
        <w:rPr>
          <w:sz w:val="20"/>
          <w:szCs w:val="20"/>
          <w:lang w:val="en-GB"/>
        </w:rPr>
        <w:t xml:space="preserve">(Loh </w:t>
      </w:r>
      <w:r w:rsidR="0021643B" w:rsidRPr="00340FB4">
        <w:rPr>
          <w:i/>
          <w:iCs/>
          <w:sz w:val="20"/>
          <w:szCs w:val="20"/>
          <w:lang w:val="en-GB"/>
        </w:rPr>
        <w:t>et al.</w:t>
      </w:r>
      <w:r w:rsidR="0021643B" w:rsidRPr="00340FB4">
        <w:rPr>
          <w:sz w:val="20"/>
          <w:szCs w:val="20"/>
          <w:lang w:val="en-GB"/>
        </w:rPr>
        <w:t>, 2021)</w:t>
      </w:r>
      <w:r w:rsidR="0021643B" w:rsidRPr="00340FB4">
        <w:rPr>
          <w:sz w:val="20"/>
          <w:szCs w:val="20"/>
          <w:lang w:val="en-US"/>
        </w:rPr>
        <w:fldChar w:fldCharType="end"/>
      </w:r>
      <w:r w:rsidR="006A60BD" w:rsidRPr="00340FB4">
        <w:rPr>
          <w:sz w:val="20"/>
          <w:szCs w:val="20"/>
          <w:lang w:val="en-US"/>
        </w:rPr>
        <w:t>.</w:t>
      </w:r>
      <w:r w:rsidRPr="00340FB4">
        <w:rPr>
          <w:sz w:val="20"/>
          <w:szCs w:val="20"/>
          <w:lang w:val="en-US"/>
        </w:rPr>
        <w:t xml:space="preserve"> </w:t>
      </w:r>
    </w:p>
    <w:p w14:paraId="2B647CCD" w14:textId="3F414F9B" w:rsidR="00933ADF" w:rsidRPr="00340FB4" w:rsidRDefault="006A60BD" w:rsidP="00340FB4">
      <w:pPr>
        <w:pStyle w:val="NormalWeb"/>
        <w:spacing w:line="360" w:lineRule="auto"/>
        <w:rPr>
          <w:color w:val="0C0F19"/>
          <w:sz w:val="20"/>
          <w:szCs w:val="20"/>
          <w:lang w:val="en-IE"/>
        </w:rPr>
      </w:pPr>
      <w:r w:rsidRPr="00340FB4">
        <w:rPr>
          <w:color w:val="0C0F19"/>
          <w:sz w:val="20"/>
          <w:szCs w:val="20"/>
        </w:rPr>
        <w:t xml:space="preserve">In conclusion, understanding millennial accountants is essential for their retention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{"citationID":"va8lfL2o","properties":{"formattedCitation":"(Saylor, 2017)","plainCitation":"(Saylor, 2017)","noteIndex":0},"citationItems":[{"id":1062,"uris":["http://zotero.org/users/9078912/items/6KI6MAGX"],"itemData":{"id":1062,"type":"webpage","abstract":"Today’s younger CPAs want to work at a firm that rejects rigid rules and allows them to define their own workday.","container-title":"Journal of Accountancy","title":"How CPA firms are evolving to meet Millennials’ desires","URL":"https://www.journalofaccountancy.com/newsletters/2017/mar/cpa-firms-meet-millennial-desires.html","author":[{"family":"Saylor","given":"Teri"}],"accessed":{"date-parts":[["2023",4,19]]},"issued":{"date-parts":[["2017",3,6]]}}}],"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(Saylor</w:t>
      </w:r>
      <w:r w:rsidR="003D416B">
        <w:rPr>
          <w:noProof/>
          <w:color w:val="0C0F19"/>
          <w:sz w:val="20"/>
          <w:szCs w:val="20"/>
          <w:lang w:val="en-IE"/>
        </w:rPr>
        <w:t xml:space="preserve"> [online]</w:t>
      </w:r>
      <w:r w:rsidR="00933ADF" w:rsidRPr="00340FB4">
        <w:rPr>
          <w:noProof/>
          <w:color w:val="0C0F19"/>
          <w:sz w:val="20"/>
          <w:szCs w:val="20"/>
          <w:lang w:val="en-IE"/>
        </w:rPr>
        <w:t>, 2017)</w:t>
      </w:r>
      <w:r w:rsidR="00933ADF" w:rsidRPr="00340FB4">
        <w:rPr>
          <w:color w:val="0C0F19"/>
          <w:sz w:val="20"/>
          <w:szCs w:val="20"/>
          <w:lang w:val="en-IE"/>
        </w:rPr>
        <w:fldChar w:fldCharType="end"/>
      </w:r>
      <w:r w:rsidR="0021643B" w:rsidRPr="00340FB4">
        <w:rPr>
          <w:color w:val="0C0F19"/>
          <w:sz w:val="20"/>
          <w:szCs w:val="20"/>
          <w:lang w:val="en-IE"/>
        </w:rPr>
        <w:t xml:space="preserve">. </w:t>
      </w:r>
      <w:r w:rsidRPr="00340FB4">
        <w:rPr>
          <w:color w:val="0C0F19"/>
          <w:sz w:val="20"/>
          <w:szCs w:val="20"/>
        </w:rPr>
        <w:t>The negative stereotypes surrounding the millennial generation are not entirely true; employers need to comprehend their values, beliefs, and work ethics and incorporate these into recruitment practices</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{"citationID":"2hHNXe0m","properties":{"formattedCitation":"(Wilson, 2014)","plainCitation":"(Wilson, 2014)","noteIndex":0},"citationItems":[{"id":989,"uris":["http://zotero.org/users/9078912/items/4VPA6Q6V"],"itemData":{"id":989,"type":"article-journal","abstract":"The article presents the insights of Jennifer Highsmith, the 400,000th member of the nonprofit American Institute of Certified Public Accountants (AICPA), on the importance of work-life balance. She believes that the stability of the accounting profession can be maintained by addressing issues on work-life balance and team-oriented work culture. The results of the NextGen generational study conducted by professional services firm PricewaterhouseCoopers LLP in 2013 are discussed.","container-title":"Journal of Accountancy","ISSN":"00218448","issue":"5","note":"publisher: American Institute of Ceritified Public Accountants","page":"62-62","source":"EBSCOhost","title":"Balance, Teamwork Part of Vision for Future","volume":"218","author":[{"family":"Wilson","given":"Sheon Ladson"}],"issued":{"date-parts":[["2014",11]]}}}],"schema":"https://github.com/citation-style-language/schema/raw/master/csl-citation.json"}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(Wilson, 2014)</w:t>
      </w:r>
      <w:r w:rsidR="00933ADF" w:rsidRPr="00340FB4">
        <w:rPr>
          <w:color w:val="0C0F19"/>
          <w:sz w:val="20"/>
          <w:szCs w:val="20"/>
          <w:lang w:val="en-IE"/>
        </w:rPr>
        <w:fldChar w:fldCharType="end"/>
      </w:r>
      <w:r w:rsidR="00933ADF" w:rsidRPr="00340FB4">
        <w:rPr>
          <w:color w:val="0C0F19"/>
          <w:sz w:val="20"/>
          <w:szCs w:val="20"/>
          <w:lang w:val="en-IE"/>
        </w:rPr>
        <w:t xml:space="preserve"> and </w:t>
      </w:r>
      <w:r w:rsidRPr="00340FB4">
        <w:rPr>
          <w:color w:val="0C0F19"/>
          <w:sz w:val="20"/>
          <w:szCs w:val="20"/>
        </w:rPr>
        <w:t>While millennial accountants may exist in a world that others may find different and exhibit distinct behaviors, they are fundamentally similar to previous generations who have also found their way into accounting</w:t>
      </w:r>
      <w:r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{"citationID":"o6QI1XmW","properties":{"formattedCitation":"(Mihelic and Aleksic, 2017)","plainCitation":"(Mihelic and Aleksic, 2017)","noteIndex":0},"citationItems":[{"id":772,"uris":["http://zotero.org/users/9078912/items/ENF2HT27"],"itemData":{"id":772,"type":"article-journal","abstract":"With creativity being recognised as a key driver of organizational success, organizations emphasize the need for their employees to be creative and to work long hours. This article takes a step toward understanding the factors contributing to the creativity of millennials, a generation pursuing meaningful work and cherishing a work-life balance. In Study 1 (n = 238), the relationships between creativity, flow, satisfaction with work-life balance and job crafting were explored; in Study 2 (n = 120) the focus was on examining flow as the mediator in the relationship between satisfaction with work-life balance and creativity. In experimental Study 3 (n = 90), the findings from Study 2 were replicated. Overall, the results of the three studies established flow as the mediating variable and demonstrated the beneficial role of satisfaction with the work-life balance and job crafting in the process leading to creativity.","archive_location":"Routledge. Available from: Taylor &amp; Francis, Ltd. 530 Walnut Street Suite 850, Philadelphia, PA 19106. Tel: 800-354-1420; Tel: 215-625-8900; Fax: 215-207-0050; Web site: http://www.tandf.co.uk/journals","container-title":"Creativity Research Journal","ISSN":"1040-0419","issue":"4","note":"publisher: Creativity Research Journal","page":"397-408","source":"EBSCOhost","title":"\"Dear Employer, Let Me Introduce Myself\"--Flow, Satisfaction with Work-Life Balance and Millennials' Creativity","volume":"29","author":[{"family":"Mihelic","given":"Katarina Katja"},{"family":"Aleksic","given":"Darija"}],"issued":{"date-parts":[["2017",1,1]]}}}],"schema":"https://github.com/citation-style-language/schema/raw/master/csl-citation.json"}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(Mihelic and Aleksic, 2017)</w:t>
      </w:r>
      <w:r w:rsidR="00933ADF" w:rsidRPr="00340FB4">
        <w:rPr>
          <w:color w:val="0C0F19"/>
          <w:sz w:val="20"/>
          <w:szCs w:val="20"/>
          <w:lang w:val="en-IE"/>
        </w:rPr>
        <w:fldChar w:fldCharType="end"/>
      </w:r>
      <w:r w:rsidR="00FB72CB" w:rsidRPr="00340FB4">
        <w:rPr>
          <w:color w:val="0C0F19"/>
          <w:sz w:val="20"/>
          <w:szCs w:val="20"/>
          <w:lang w:val="en-IE"/>
        </w:rPr>
        <w:t>.</w:t>
      </w:r>
      <w:r w:rsidR="00933ADF" w:rsidRPr="00340FB4">
        <w:rPr>
          <w:color w:val="0C0F19"/>
          <w:sz w:val="20"/>
          <w:szCs w:val="20"/>
          <w:lang w:val="en-IE"/>
        </w:rPr>
        <w:t xml:space="preserve"> </w:t>
      </w:r>
      <w:r w:rsidRPr="00340FB4">
        <w:rPr>
          <w:color w:val="0C0F19"/>
          <w:sz w:val="20"/>
          <w:szCs w:val="20"/>
        </w:rPr>
        <w:t>While some differences exist, millennials are not as unique as the mass media may portray them to be.</w:t>
      </w:r>
    </w:p>
    <w:p w14:paraId="63873665" w14:textId="7F9900D8" w:rsidR="00C670C1" w:rsidRPr="00340FB4" w:rsidRDefault="00664545" w:rsidP="00340FB4">
      <w:pPr>
        <w:pStyle w:val="Heading2"/>
        <w:spacing w:line="360" w:lineRule="auto"/>
        <w:rPr>
          <w:rFonts w:cs="Times New Roman"/>
          <w:szCs w:val="20"/>
        </w:rPr>
      </w:pPr>
      <w:bookmarkStart w:id="16" w:name="_Toc136507779"/>
      <w:r>
        <w:t xml:space="preserve">2.3 </w:t>
      </w:r>
      <w:r w:rsidR="00C670C1" w:rsidRPr="002D4C49">
        <w:t>JOB SATISFACTION</w:t>
      </w:r>
      <w:r w:rsidR="00C670C1" w:rsidRPr="00340FB4">
        <w:rPr>
          <w:rFonts w:cs="Times New Roman"/>
          <w:szCs w:val="20"/>
        </w:rPr>
        <w:t>.</w:t>
      </w:r>
      <w:bookmarkEnd w:id="16"/>
      <w:r w:rsidR="00C670C1" w:rsidRPr="00340FB4">
        <w:rPr>
          <w:rFonts w:cs="Times New Roman"/>
          <w:szCs w:val="20"/>
        </w:rPr>
        <w:t xml:space="preserve"> </w:t>
      </w:r>
    </w:p>
    <w:p w14:paraId="553EB222" w14:textId="1399100F" w:rsidR="00C670C1" w:rsidRPr="00340FB4" w:rsidRDefault="00C670C1" w:rsidP="00340FB4">
      <w:pPr>
        <w:pStyle w:val="NormalWeb"/>
        <w:spacing w:line="360" w:lineRule="auto"/>
        <w:rPr>
          <w:noProof/>
          <w:color w:val="0C0F19"/>
          <w:sz w:val="20"/>
          <w:szCs w:val="20"/>
          <w:lang w:val="en-IE"/>
        </w:rPr>
      </w:pPr>
      <w:r w:rsidRPr="00340FB4">
        <w:rPr>
          <w:color w:val="0C0F19"/>
          <w:sz w:val="20"/>
          <w:szCs w:val="20"/>
          <w:lang w:val="en-IE"/>
        </w:rPr>
        <w:t xml:space="preserve">Job satisfaction </w:t>
      </w:r>
      <w:r w:rsidR="00D3191C" w:rsidRPr="00340FB4">
        <w:rPr>
          <w:color w:val="0C0F19"/>
          <w:sz w:val="20"/>
          <w:szCs w:val="20"/>
          <w:lang w:val="en-IE"/>
        </w:rPr>
        <w:t>plays a crucial role in</w:t>
      </w:r>
      <w:r w:rsidRPr="00340FB4">
        <w:rPr>
          <w:color w:val="0C0F19"/>
          <w:sz w:val="20"/>
          <w:szCs w:val="20"/>
          <w:lang w:val="en-IE"/>
        </w:rPr>
        <w:t xml:space="preserve"> </w:t>
      </w:r>
      <w:r w:rsidR="002F0849" w:rsidRPr="00340FB4">
        <w:rPr>
          <w:color w:val="0C0F19"/>
          <w:sz w:val="20"/>
          <w:szCs w:val="20"/>
          <w:lang w:val="en-IE"/>
        </w:rPr>
        <w:t>retaining</w:t>
      </w:r>
      <w:r w:rsidRPr="00340FB4">
        <w:rPr>
          <w:color w:val="0C0F19"/>
          <w:sz w:val="20"/>
          <w:szCs w:val="20"/>
          <w:lang w:val="en-IE"/>
        </w:rPr>
        <w:t xml:space="preserve"> </w:t>
      </w:r>
      <w:r w:rsidR="002F0849" w:rsidRPr="00340FB4">
        <w:rPr>
          <w:color w:val="0C0F19"/>
          <w:sz w:val="20"/>
          <w:szCs w:val="20"/>
          <w:lang w:val="en-IE"/>
        </w:rPr>
        <w:t>millennial talent</w:t>
      </w:r>
      <w:r w:rsidR="00D3191C" w:rsidRPr="00340FB4">
        <w:rPr>
          <w:color w:val="0C0F19"/>
          <w:sz w:val="20"/>
          <w:szCs w:val="20"/>
          <w:lang w:val="en-IE"/>
        </w:rPr>
        <w:t xml:space="preserve"> in accounting firms.</w:t>
      </w:r>
      <w:r w:rsidRPr="00340FB4">
        <w:rPr>
          <w:color w:val="0C0F19"/>
          <w:sz w:val="20"/>
          <w:szCs w:val="20"/>
          <w:lang w:val="en-IE"/>
        </w:rPr>
        <w:t xml:space="preserve"> </w:t>
      </w:r>
      <w:r w:rsidR="00D3191C" w:rsidRPr="00340FB4">
        <w:rPr>
          <w:color w:val="0C0F19"/>
          <w:sz w:val="20"/>
          <w:szCs w:val="20"/>
          <w:lang w:val="en-IE"/>
        </w:rPr>
        <w:t xml:space="preserve">It is </w:t>
      </w:r>
      <w:r w:rsidRPr="00340FB4">
        <w:rPr>
          <w:color w:val="0C0F19"/>
          <w:sz w:val="20"/>
          <w:szCs w:val="20"/>
          <w:lang w:val="en-IE"/>
        </w:rPr>
        <w:t xml:space="preserve">defined in </w:t>
      </w:r>
      <w:r w:rsidR="005D259D" w:rsidRPr="00340FB4">
        <w:rPr>
          <w:color w:val="0C0F19"/>
          <w:sz w:val="20"/>
          <w:szCs w:val="20"/>
          <w:lang w:val="en-IE"/>
        </w:rPr>
        <w:t>several</w:t>
      </w:r>
      <w:r w:rsidRPr="00340FB4">
        <w:rPr>
          <w:color w:val="0C0F19"/>
          <w:sz w:val="20"/>
          <w:szCs w:val="20"/>
          <w:lang w:val="en-IE"/>
        </w:rPr>
        <w:t xml:space="preserve"> ways</w:t>
      </w:r>
      <w:r w:rsidR="00D3191C" w:rsidRPr="00340FB4">
        <w:rPr>
          <w:color w:val="0C0F19"/>
          <w:sz w:val="20"/>
          <w:szCs w:val="20"/>
          <w:lang w:val="en-IE"/>
        </w:rPr>
        <w:t xml:space="preserve">, with the </w:t>
      </w:r>
      <w:r w:rsidRPr="00340FB4">
        <w:rPr>
          <w:color w:val="0C0F19"/>
          <w:sz w:val="20"/>
          <w:szCs w:val="20"/>
          <w:lang w:val="en-IE"/>
        </w:rPr>
        <w:t xml:space="preserve">commonly used definition by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{"citationID":"txziX24j","properties":{"formattedCitation":"(Locke, 1976)","plainCitation":"(Locke, 1976)","noteIndex":0},"citationItems":[{"id":777,"uris":["http://zotero.org/users/9078912/items/SJEKF24A"],"itemData":{"id":777,"type":"article-journal","container-title":"The handbook of industrial and organizational psychology","journalAbbreviation":"The handbook of industrial and organizational psychology","source":"ResearchGate","title":"The Nature and Causes of Job Satisfaction","volume":"31","author":[{"family":"Locke","given":"Edwin"}],"issued":{"date-parts":[["1976",1,1]]}}}],"schema":"https://github.com/citation-style-language/schema/raw/master/csl-citation.json"}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Locke </w:t>
      </w:r>
      <w:r w:rsidR="00895560" w:rsidRPr="00340FB4">
        <w:rPr>
          <w:noProof/>
          <w:color w:val="0C0F19"/>
          <w:sz w:val="20"/>
          <w:szCs w:val="20"/>
          <w:lang w:val="en-IE"/>
        </w:rPr>
        <w:t>(</w:t>
      </w:r>
      <w:r w:rsidRPr="00340FB4">
        <w:rPr>
          <w:noProof/>
          <w:color w:val="0C0F19"/>
          <w:sz w:val="20"/>
          <w:szCs w:val="20"/>
          <w:lang w:val="en-IE"/>
        </w:rPr>
        <w:t>1976)</w:t>
      </w:r>
      <w:r w:rsidRPr="00340FB4">
        <w:rPr>
          <w:color w:val="0C0F19"/>
          <w:sz w:val="20"/>
          <w:szCs w:val="20"/>
          <w:lang w:val="en-IE"/>
        </w:rPr>
        <w:fldChar w:fldCharType="end"/>
      </w:r>
      <w:r w:rsidR="00D3191C" w:rsidRPr="00340FB4">
        <w:rPr>
          <w:color w:val="0C0F19"/>
          <w:sz w:val="20"/>
          <w:szCs w:val="20"/>
          <w:lang w:val="en-IE"/>
        </w:rPr>
        <w:t xml:space="preserve"> describing </w:t>
      </w:r>
      <w:r w:rsidRPr="00340FB4">
        <w:rPr>
          <w:color w:val="0C0F19"/>
          <w:sz w:val="20"/>
          <w:szCs w:val="20"/>
          <w:lang w:val="en-IE"/>
        </w:rPr>
        <w:t xml:space="preserve">it as a </w:t>
      </w:r>
      <w:r w:rsidR="00D3191C" w:rsidRPr="00340FB4">
        <w:rPr>
          <w:color w:val="0C0F19"/>
          <w:sz w:val="20"/>
          <w:szCs w:val="20"/>
          <w:lang w:val="en-IE"/>
        </w:rPr>
        <w:t xml:space="preserve">positive emotional state resulting from job appraisal. </w:t>
      </w:r>
      <w:r w:rsidR="0021643B" w:rsidRPr="00340FB4">
        <w:rPr>
          <w:color w:val="0C0F19"/>
          <w:sz w:val="20"/>
          <w:szCs w:val="20"/>
          <w:lang w:val="en-IE"/>
        </w:rPr>
        <w:fldChar w:fldCharType="begin"/>
      </w:r>
      <w:r w:rsidR="0021643B" w:rsidRPr="00340FB4">
        <w:rPr>
          <w:color w:val="0C0F19"/>
          <w:sz w:val="20"/>
          <w:szCs w:val="20"/>
          <w:lang w:val="en-IE"/>
        </w:rPr>
        <w:instrText xml:space="preserve"> ADDIN ZOTERO_ITEM CSL_CITATION {"citationID":"tXDmwsDW","properties":{"formattedCitation":"(Oshagbemi, 1999)","plainCitation":"(Oshagbemi, 1999)","noteIndex":0},"citationItems":[{"id":816,"uris":["http://zotero.org/users/9078912/items/TVE7EKEN"],"itemData":{"id":816,"type":"article-journal","abstract":"Managers interested in finding out the overall job satisfaction levels of their workers often face the problem of the appropriate measure of job satisfaction to adopt: single vs multiple-item? This study compares the results of a single- vs a multiple-item measure employed to investigate the job satisfaction of 566 university teachers. The purpose of the study was to ascertain the superiority or otherwise of the measures in ascertaining the overall job satisfaction of workers. Ss responded to an overall measure consisting of 4 questions concerning job satisfaction. In order to measure job satisfaction with particular aspects of their jobs, sections of the questionnaire comprising 8 basic job elements and some demographic questions were introduced. The outcome of the study shows that the single-item measure overestimated the percentage of Ss satisfied with their jobs and grossly underestimated both the percentage of dissatisfied workers and those showing indifference in comparison with the figures of the multiple-item measure. It is concluded, therefore, that the results from the single-item measure tend to paint a rosier picture of job satisfaction than the impression conveyed from the multiple-item measure would justify. (PsycINFO Database Record (c) 2017 APA, all rights reserved)","container-title":"Journal of Managerial Psychology","DOI":"10.1108/02683949910277148","ISSN":"1758-7778","note":"publisher-place: United Kingdom\npublisher: Emerald Group Publishing Limited","page":"388-403","source":"APA PsycNet","title":"Overall job satisfaction: How good are single versus multiple-item measures?","title-short":"Overall job satisfaction","volume":"14","author":[{"family":"Oshagbemi","given":"Titus"}],"issued":{"date-parts":[["1999"]]}}}],"schema":"https://github.com/citation-style-language/schema/raw/master/csl-citation.json"} </w:instrText>
      </w:r>
      <w:r w:rsidR="0021643B" w:rsidRPr="00340FB4">
        <w:rPr>
          <w:color w:val="0C0F19"/>
          <w:sz w:val="20"/>
          <w:szCs w:val="20"/>
          <w:lang w:val="en-IE"/>
        </w:rPr>
        <w:fldChar w:fldCharType="separate"/>
      </w:r>
      <w:r w:rsidR="0021643B" w:rsidRPr="00340FB4">
        <w:rPr>
          <w:noProof/>
          <w:color w:val="0C0F19"/>
          <w:sz w:val="20"/>
          <w:szCs w:val="20"/>
          <w:lang w:val="en-IE"/>
        </w:rPr>
        <w:t xml:space="preserve">Oshagbemi </w:t>
      </w:r>
      <w:r w:rsidR="00895560" w:rsidRPr="00340FB4">
        <w:rPr>
          <w:noProof/>
          <w:color w:val="0C0F19"/>
          <w:sz w:val="20"/>
          <w:szCs w:val="20"/>
          <w:lang w:val="en-IE"/>
        </w:rPr>
        <w:t>(</w:t>
      </w:r>
      <w:r w:rsidR="0021643B" w:rsidRPr="00340FB4">
        <w:rPr>
          <w:noProof/>
          <w:color w:val="0C0F19"/>
          <w:sz w:val="20"/>
          <w:szCs w:val="20"/>
          <w:lang w:val="en-IE"/>
        </w:rPr>
        <w:t>1999)</w:t>
      </w:r>
      <w:r w:rsidR="0021643B" w:rsidRPr="00340FB4">
        <w:rPr>
          <w:color w:val="0C0F19"/>
          <w:sz w:val="20"/>
          <w:szCs w:val="20"/>
          <w:lang w:val="en-IE"/>
        </w:rPr>
        <w:fldChar w:fldCharType="end"/>
      </w:r>
      <w:r w:rsidR="0021643B" w:rsidRPr="00340FB4">
        <w:rPr>
          <w:color w:val="0C0F19"/>
          <w:sz w:val="20"/>
          <w:szCs w:val="20"/>
          <w:lang w:val="en-IE"/>
        </w:rPr>
        <w:t xml:space="preserve"> suggested job satisfaction improved mental and physical well-being. </w:t>
      </w:r>
      <w:r w:rsidR="002F0849" w:rsidRPr="00340FB4">
        <w:rPr>
          <w:color w:val="0C0F19"/>
          <w:sz w:val="20"/>
          <w:szCs w:val="20"/>
          <w:lang w:val="en-IE"/>
        </w:rPr>
        <w:fldChar w:fldCharType="begin"/>
      </w:r>
      <w:r w:rsidR="002F0849" w:rsidRPr="00340FB4">
        <w:rPr>
          <w:color w:val="0C0F19"/>
          <w:sz w:val="20"/>
          <w:szCs w:val="20"/>
          <w:lang w:val="en-IE"/>
        </w:rPr>
        <w:instrText xml:space="preserve"> ADDIN ZOTERO_ITEM CSL_CITATION {"citationID":"qK77qmY5","properties":{"formattedCitation":"(Byrne {\\i{}et al.}, 2012)","plainCitation":"(Byrne et al., 2012)","noteIndex":0},"citationItems":[{"id":779,"uris":["http://zotero.org/users/9078912/items/7AL2B5H8"],"itemData":{"id":779,"type":"article-journal","abstract":"The central aim of the present study was to examine the levels of job satisfaction among accounting and finance academics in Irish higher education institutions. Additionally, this research sought to uncover the factors linked to the overall job satisfaction of these teachers. The findings showed that while, participants were generally satisfied with most aspects of their jobs; they expressed dissatisfaction with promotion prospects and time available for research. Furthermore, the results indicated that satisfaction with hours of work and satisfaction with the department head were the strongest predictors of academic staffs' overall job satisfaction. Finally, it was found that demographic variables did not significantly influence the overall job satisfaction of academics but they did exert a significant impact on their satisfaction with some of the job content and work context factors. Implications for Irish higher education institutions are discussed. (Contains 5 tables.)","archive_location":"Routledge. Available from: Taylor &amp; Francis, Ltd. 325 Chestnut Street Suite 800, Philadelphia, PA 19106. Tel: 800-354-1420; Fax: 215-625-2940; Web site: http://www.tandf.co.uk/journals","container-title":"Journal of Higher Education Policy and Management","ISSN":"1360-080X","issue":"2","note":"publisher: Journal of Higher Education Policy and Management","page":"153-167","source":"EBSCOhost","title":"Job Satisfaction among Accounting and Finance Academics: Empirical Evidence from Irish Higher Education Institutions","title-short":"Job Satisfaction among Accounting and Finance Academics","volume":"34","author":[{"family":"Byrne","given":"Marann"},{"family":"Chughtai","given":"Aamir Ali"},{"family":"Flood","given":"Barbara"},{"family":"Willis","given":"Pauline"}],"issued":{"date-parts":[["2012",1,1]]}}}],"schema":"https://github.com/citation-style-language/schema/raw/master/csl-citation.json"} </w:instrText>
      </w:r>
      <w:r w:rsidR="002F0849" w:rsidRPr="00340FB4">
        <w:rPr>
          <w:color w:val="0C0F19"/>
          <w:sz w:val="20"/>
          <w:szCs w:val="20"/>
          <w:lang w:val="en-IE"/>
        </w:rPr>
        <w:fldChar w:fldCharType="separate"/>
      </w:r>
      <w:r w:rsidR="002F0849" w:rsidRPr="00340FB4">
        <w:rPr>
          <w:color w:val="000000"/>
          <w:sz w:val="20"/>
          <w:szCs w:val="20"/>
          <w:lang w:val="en-GB"/>
        </w:rPr>
        <w:t xml:space="preserve">Byrne </w:t>
      </w:r>
      <w:r w:rsidR="002F0849" w:rsidRPr="00340FB4">
        <w:rPr>
          <w:i/>
          <w:iCs/>
          <w:color w:val="000000"/>
          <w:sz w:val="20"/>
          <w:szCs w:val="20"/>
          <w:lang w:val="en-GB"/>
        </w:rPr>
        <w:t>et al.</w:t>
      </w:r>
      <w:r w:rsidR="002F0849" w:rsidRPr="00340FB4">
        <w:rPr>
          <w:color w:val="000000"/>
          <w:sz w:val="20"/>
          <w:szCs w:val="20"/>
          <w:lang w:val="en-GB"/>
        </w:rPr>
        <w:t xml:space="preserve"> </w:t>
      </w:r>
      <w:r w:rsidR="00895560" w:rsidRPr="00340FB4">
        <w:rPr>
          <w:color w:val="000000"/>
          <w:sz w:val="20"/>
          <w:szCs w:val="20"/>
          <w:lang w:val="en-GB"/>
        </w:rPr>
        <w:t>(</w:t>
      </w:r>
      <w:r w:rsidR="002F0849" w:rsidRPr="00340FB4">
        <w:rPr>
          <w:color w:val="000000"/>
          <w:sz w:val="20"/>
          <w:szCs w:val="20"/>
          <w:lang w:val="en-GB"/>
        </w:rPr>
        <w:t>2012)</w:t>
      </w:r>
      <w:r w:rsidR="002F0849" w:rsidRPr="00340FB4">
        <w:rPr>
          <w:color w:val="0C0F19"/>
          <w:sz w:val="20"/>
          <w:szCs w:val="20"/>
          <w:lang w:val="en-IE"/>
        </w:rPr>
        <w:fldChar w:fldCharType="end"/>
      </w:r>
      <w:r w:rsidR="002F0849" w:rsidRPr="00340FB4">
        <w:rPr>
          <w:color w:val="0C0F19"/>
          <w:sz w:val="20"/>
          <w:szCs w:val="20"/>
          <w:lang w:val="en-IE"/>
        </w:rPr>
        <w:t xml:space="preserve"> posits that j</w:t>
      </w:r>
      <w:r w:rsidRPr="00340FB4">
        <w:rPr>
          <w:color w:val="0C0F19"/>
          <w:sz w:val="20"/>
          <w:szCs w:val="20"/>
          <w:lang w:val="en-IE"/>
        </w:rPr>
        <w:t>ob satisfaction ha</w:t>
      </w:r>
      <w:r w:rsidR="002F0849" w:rsidRPr="00340FB4">
        <w:rPr>
          <w:color w:val="0C0F19"/>
          <w:sz w:val="20"/>
          <w:szCs w:val="20"/>
          <w:lang w:val="en-IE"/>
        </w:rPr>
        <w:t>d</w:t>
      </w:r>
      <w:r w:rsidRPr="00340FB4">
        <w:rPr>
          <w:color w:val="0C0F19"/>
          <w:sz w:val="20"/>
          <w:szCs w:val="20"/>
          <w:lang w:val="en-IE"/>
        </w:rPr>
        <w:t xml:space="preserve"> positive consequences for organizations which enforces its importance. Additionally, </w:t>
      </w:r>
      <w:r w:rsidRPr="00340FB4">
        <w:rPr>
          <w:color w:val="0C0F19"/>
          <w:sz w:val="20"/>
          <w:szCs w:val="20"/>
          <w:lang w:val="en-IE"/>
        </w:rPr>
        <w:fldChar w:fldCharType="begin"/>
      </w:r>
      <w:r w:rsidR="003D416B">
        <w:rPr>
          <w:color w:val="0C0F19"/>
          <w:sz w:val="20"/>
          <w:szCs w:val="20"/>
          <w:lang w:val="en-IE"/>
        </w:rPr>
        <w:instrText xml:space="preserve"> ADDIN ZOTERO_ITEM CSL_CITATION {"citationID":"Aqe25aC2","properties":{"formattedCitation":"(Hiltebeitel {\\i{}et al.}, 2000)","plainCitation":"(Hiltebeitel et al., 2000)","noteIndex":0},"citationItems":[{"id":806,"uris":["http://zotero.org/users/9078912/items/IYBQC8WX"],"itemData":{"id":806,"type":"article-journal","abstract":"Deals with the survey among entry-level accountants in the United States regarding their early employment experiences. Details on the survey questionnaire; Views of respondents on working conditions; Job satisfaction of entry-level accountants; Initiatives of accounting firms to reduce employee turnover rate.","container-title":"CPA Journal","ISSN":"07328435","issue":"5","note":"publisher: New York State Society of Certified Public Accountants","page":"76","source":"EBSCOhost","title":"Job Satisfaction Among Entry-Level Accountants","volume":"70","author":[{"family":"Hiltebeitel","given":"Kenneth M."},{"family":"Leauby","given":"Bruce A."},{"family":"Larkin","given":"Joseph M."},{"family":"Morris","given":"Thomas W."}],"issued":{"date-parts":[["2000",5]]}}}],"schema":"https://github.com/citation-style-language/schema/raw/master/csl-citation.json"} </w:instrText>
      </w:r>
      <w:r w:rsidRPr="00340FB4">
        <w:rPr>
          <w:color w:val="0C0F19"/>
          <w:sz w:val="20"/>
          <w:szCs w:val="20"/>
          <w:lang w:val="en-IE"/>
        </w:rPr>
        <w:fldChar w:fldCharType="separate"/>
      </w:r>
      <w:r w:rsidR="003D416B" w:rsidRPr="003D416B">
        <w:rPr>
          <w:color w:val="000000"/>
          <w:sz w:val="20"/>
          <w:lang w:val="en-GB"/>
        </w:rPr>
        <w:t xml:space="preserve">Hiltebeitel </w:t>
      </w:r>
      <w:r w:rsidR="003D416B" w:rsidRPr="003D416B">
        <w:rPr>
          <w:i/>
          <w:iCs/>
          <w:color w:val="000000"/>
          <w:sz w:val="20"/>
          <w:lang w:val="en-GB"/>
        </w:rPr>
        <w:t>et al.</w:t>
      </w:r>
      <w:r w:rsidR="003D416B" w:rsidRPr="003D416B">
        <w:rPr>
          <w:color w:val="000000"/>
          <w:sz w:val="20"/>
          <w:lang w:val="en-GB"/>
        </w:rPr>
        <w:t xml:space="preserve"> </w:t>
      </w:r>
      <w:r w:rsidR="003D416B">
        <w:rPr>
          <w:color w:val="000000"/>
          <w:sz w:val="20"/>
          <w:lang w:val="en-GB"/>
        </w:rPr>
        <w:t>(</w:t>
      </w:r>
      <w:r w:rsidR="003D416B" w:rsidRPr="003D416B">
        <w:rPr>
          <w:color w:val="000000"/>
          <w:sz w:val="20"/>
          <w:lang w:val="en-GB"/>
        </w:rPr>
        <w:t>2000)</w:t>
      </w:r>
      <w:r w:rsidRPr="00340FB4">
        <w:rPr>
          <w:color w:val="0C0F19"/>
          <w:sz w:val="20"/>
          <w:szCs w:val="20"/>
          <w:lang w:val="en-IE"/>
        </w:rPr>
        <w:fldChar w:fldCharType="end"/>
      </w:r>
      <w:r w:rsidRPr="00340FB4">
        <w:rPr>
          <w:color w:val="0C0F19"/>
          <w:sz w:val="20"/>
          <w:szCs w:val="20"/>
          <w:lang w:val="en-IE"/>
        </w:rPr>
        <w:t xml:space="preserve"> </w:t>
      </w:r>
      <w:r w:rsidR="003D416B">
        <w:rPr>
          <w:color w:val="0C0F19"/>
          <w:sz w:val="20"/>
          <w:szCs w:val="20"/>
          <w:lang w:val="en-IE"/>
        </w:rPr>
        <w:t xml:space="preserve">and </w:t>
      </w:r>
      <w:r w:rsidR="003D416B">
        <w:rPr>
          <w:color w:val="0C0F19"/>
          <w:sz w:val="20"/>
          <w:szCs w:val="20"/>
          <w:lang w:val="en-IE"/>
        </w:rPr>
        <w:fldChar w:fldCharType="begin"/>
      </w:r>
      <w:r w:rsidR="003D416B">
        <w:rPr>
          <w:color w:val="0C0F19"/>
          <w:sz w:val="20"/>
          <w:szCs w:val="20"/>
          <w:lang w:val="en-IE"/>
        </w:rPr>
        <w:instrText xml:space="preserve"> ADDIN ZOTERO_ITEM CSL_CITATION {"citationID":"3pavxlvl","properties":{"formattedCitation":"(Steil {\\i{}et al.}, 2022)","plainCitation":"(Steil et al., 2022)","noteIndex":0},"citationItems":[{"id":365,"uris":["http://zotero.org/users/9078912/items/2AUKUBLV"],"itemData":{"id":365,"type":"article-journal","abstract":"Purpose: Examine the relationship between global job satisfaction, as well as the dimensions of satisfaction (satisfaction with the nature of work, colleagues, leadership, salary and promotions), with the retention of IT professionals in public and private IT institutions. Design/methodology/approach: Data were collected from 252 professionals from IT institutions (139 from public institutions and 113 from private institutions) located in the state of Santa Catarina, Brazil. Data were collected using a survey and analyzed via Spearman's rank correlation coefficient. Findings: There was no positive correlation between the measures of global satisfaction nor the satisfaction with the nature of work, colleagues, leadership and promotions with retention of professionals. Only the satisfaction with salary showed positive correlation with retention of IT professionals in public and private IT institutions. Practical implications: These results set the ground for the establishment of policies aimed at retaining IT professionals, especially related to salary. Originality/value: This study investigates not only the global measurement of satisfaction but also its dimensions. The study shows for the first time that global job satisfaction isn't retaining professionals in public not private IT organizations, and that retention strategies need to focus especially on salary satisfaction of these professionals. (English)","container-title":"Brazilian Journal of Management / Revista de Administração da UFSM","DOI":"10.5902/1983465968850","ISSN":"19834659","issue":"2","note":"publisher: Brazilian Journal of Management / Revista de Administracao da UFSM","page":"354-369","source":"EBSCOhost","title":"Job Satisfaction and Employee Retention by Public and Private It Organizations: SATISFAÇÃO NO TRABALHO E RETENÇÃO DE PROFISSIONAIS EM ORGANIZAÇÕES DE TI PÚBLICAS E PRIVADAS.","title-short":"Job Satisfaction and Employee Retention by Public and Private It Organizations","volume":"15","author":[{"family":"Steil","given":"Andrea Valéria"},{"family":"Bello","given":"Janine da Silva Alves"},{"family":"Cuffa","given":"Denise","non-dropping-particle":"de"},{"family":"Freitas","given":"Aline Ferreira","non-dropping-particle":"de"}],"issued":{"date-parts":[["2022",4]]}}}],"schema":"https://github.com/citation-style-language/schema/raw/master/csl-citation.json"} </w:instrText>
      </w:r>
      <w:r w:rsidR="003D416B">
        <w:rPr>
          <w:color w:val="0C0F19"/>
          <w:sz w:val="20"/>
          <w:szCs w:val="20"/>
          <w:lang w:val="en-IE"/>
        </w:rPr>
        <w:fldChar w:fldCharType="separate"/>
      </w:r>
      <w:r w:rsidR="003D416B" w:rsidRPr="003D416B">
        <w:rPr>
          <w:color w:val="000000"/>
          <w:sz w:val="20"/>
          <w:lang w:val="en-GB"/>
        </w:rPr>
        <w:t xml:space="preserve">Steil </w:t>
      </w:r>
      <w:r w:rsidR="003D416B" w:rsidRPr="003D416B">
        <w:rPr>
          <w:i/>
          <w:iCs/>
          <w:color w:val="000000"/>
          <w:sz w:val="20"/>
          <w:lang w:val="en-GB"/>
        </w:rPr>
        <w:t>et al.</w:t>
      </w:r>
      <w:r w:rsidR="003D416B" w:rsidRPr="003D416B">
        <w:rPr>
          <w:color w:val="000000"/>
          <w:sz w:val="20"/>
          <w:lang w:val="en-GB"/>
        </w:rPr>
        <w:t xml:space="preserve"> </w:t>
      </w:r>
      <w:r w:rsidR="003D416B">
        <w:rPr>
          <w:color w:val="000000"/>
          <w:sz w:val="20"/>
          <w:lang w:val="en-GB"/>
        </w:rPr>
        <w:t>(</w:t>
      </w:r>
      <w:r w:rsidR="003D416B" w:rsidRPr="003D416B">
        <w:rPr>
          <w:color w:val="000000"/>
          <w:sz w:val="20"/>
          <w:lang w:val="en-GB"/>
        </w:rPr>
        <w:t>2022)</w:t>
      </w:r>
      <w:r w:rsidR="003D416B">
        <w:rPr>
          <w:color w:val="0C0F19"/>
          <w:sz w:val="20"/>
          <w:szCs w:val="20"/>
          <w:lang w:val="en-IE"/>
        </w:rPr>
        <w:fldChar w:fldCharType="end"/>
      </w:r>
      <w:r w:rsidR="003D416B">
        <w:rPr>
          <w:color w:val="0C0F19"/>
          <w:sz w:val="20"/>
          <w:szCs w:val="20"/>
          <w:lang w:val="en-IE"/>
        </w:rPr>
        <w:t xml:space="preserve"> </w:t>
      </w:r>
      <w:r w:rsidR="002F0849" w:rsidRPr="00340FB4">
        <w:rPr>
          <w:color w:val="0C0F19"/>
          <w:sz w:val="20"/>
          <w:szCs w:val="20"/>
          <w:lang w:val="en-IE"/>
        </w:rPr>
        <w:t>aligned with the finding, emphasizing</w:t>
      </w:r>
      <w:r w:rsidRPr="00340FB4">
        <w:rPr>
          <w:color w:val="0C0F19"/>
          <w:sz w:val="20"/>
          <w:szCs w:val="20"/>
          <w:lang w:val="en-IE"/>
        </w:rPr>
        <w:t xml:space="preserve"> </w:t>
      </w:r>
      <w:r w:rsidR="0021643B" w:rsidRPr="00340FB4">
        <w:rPr>
          <w:color w:val="0C0F19"/>
          <w:sz w:val="20"/>
          <w:szCs w:val="20"/>
          <w:lang w:val="en-IE"/>
        </w:rPr>
        <w:t>that</w:t>
      </w:r>
      <w:r w:rsidRPr="00340FB4">
        <w:rPr>
          <w:color w:val="0C0F19"/>
          <w:sz w:val="20"/>
          <w:szCs w:val="20"/>
          <w:lang w:val="en-IE"/>
        </w:rPr>
        <w:t xml:space="preserve"> increased levels of job satisfaction yielded </w:t>
      </w:r>
      <w:r w:rsidR="002F0849" w:rsidRPr="00340FB4">
        <w:rPr>
          <w:color w:val="0C0F19"/>
          <w:sz w:val="20"/>
          <w:szCs w:val="20"/>
          <w:lang w:val="en-IE"/>
        </w:rPr>
        <w:t>noteworthy</w:t>
      </w:r>
      <w:r w:rsidRPr="00340FB4">
        <w:rPr>
          <w:color w:val="0C0F19"/>
          <w:sz w:val="20"/>
          <w:szCs w:val="20"/>
          <w:lang w:val="en-IE"/>
        </w:rPr>
        <w:t xml:space="preserve"> benefits like reduced turnover rates of employees</w:t>
      </w:r>
      <w:r w:rsidR="00D3191C" w:rsidRPr="00340FB4">
        <w:rPr>
          <w:color w:val="0C0F19"/>
          <w:sz w:val="20"/>
          <w:szCs w:val="20"/>
          <w:lang w:val="en-IE"/>
        </w:rPr>
        <w:t>.</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{"citationID":"4XtOOuh3","properties":{"formattedCitation":"(Ybema {\\i{}et al.}, 2010)","plainCitation":"(Ybema et al., 2010)","noteIndex":0},"citationItems":[{"id":814,"uris":["http://zotero.org/users/9078912/items/54329WT5"],"itemData":{"id":814,"type":"article-journal","abstract":"This study examined the interrelations between registered employee absenteeism, job satisfaction, and burnout in a longitudinal design with four yearly waves of data. The participants were 844 workers in 34 companies in The Netherlands. In line with the predictions, a reciprocal relationship between job satisfaction and absence frequency was found. Lower job satisfaction increased absence frequency in the following year, whereas higher absence frequency lowered subsequent job satisfaction. Contrary to the prediction, more time lost due to absence increased job satisfaction in the following year. Furthermore, it was found that higher burnout enhanced future time lost due to absence, and lowered future job satisfaction. Finally, individuals who were frequently absent in one year, were more likely to have a prolonged absence in the following year. (PsycINFO Database Record (c) 2016 APA, all rights reserved)","container-title":"European Journal of Work and Organizational Psychology","DOI":"10.1080/13594320902793691","ISSN":"1464-0643","note":"publisher-place: United Kingdom\npublisher: Taylor &amp; Francis","page":"102-124","source":"APA PsycNet","title":"Antecedents and consequences of employee absenteeism: A longitudinal perspective on the role of job satisfaction and burnout","title-short":"Antecedents and consequences of employee absenteeism","volume":"19","author":[{"family":"Ybema","given":"Jan F."},{"family":"Smulders","given":"Peter G. W."},{"family":"Bongers","given":"Paulien M."}],"issued":{"date-parts":[["2010"]]}}}],"schema":"https://github.com/citation-style-language/schema/raw/master/csl-citation.json"}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Ybema </w:t>
      </w:r>
      <w:r w:rsidRPr="00340FB4">
        <w:rPr>
          <w:i/>
          <w:iCs/>
          <w:color w:val="000000"/>
          <w:sz w:val="20"/>
          <w:szCs w:val="20"/>
          <w:lang w:val="en-GB"/>
        </w:rPr>
        <w:t>et al.</w:t>
      </w:r>
      <w:r w:rsidRPr="00340FB4">
        <w:rPr>
          <w:color w:val="000000"/>
          <w:sz w:val="20"/>
          <w:szCs w:val="20"/>
          <w:lang w:val="en-GB"/>
        </w:rPr>
        <w:t xml:space="preserve"> </w:t>
      </w:r>
      <w:r w:rsidR="00895560" w:rsidRPr="00340FB4">
        <w:rPr>
          <w:color w:val="000000"/>
          <w:sz w:val="20"/>
          <w:szCs w:val="20"/>
          <w:lang w:val="en-GB"/>
        </w:rPr>
        <w:t>(</w:t>
      </w:r>
      <w:r w:rsidRPr="00340FB4">
        <w:rPr>
          <w:color w:val="000000"/>
          <w:sz w:val="20"/>
          <w:szCs w:val="20"/>
          <w:lang w:val="en-GB"/>
        </w:rPr>
        <w:t>2010)</w:t>
      </w:r>
      <w:r w:rsidRPr="00340FB4">
        <w:rPr>
          <w:color w:val="0C0F19"/>
          <w:sz w:val="20"/>
          <w:szCs w:val="20"/>
          <w:lang w:val="en-IE"/>
        </w:rPr>
        <w:fldChar w:fldCharType="end"/>
      </w:r>
      <w:r w:rsidRPr="00340FB4">
        <w:rPr>
          <w:color w:val="0C0F19"/>
          <w:sz w:val="20"/>
          <w:szCs w:val="20"/>
          <w:lang w:val="en-IE"/>
        </w:rPr>
        <w:t xml:space="preserve"> </w:t>
      </w:r>
      <w:r w:rsidR="002F0849" w:rsidRPr="00340FB4">
        <w:rPr>
          <w:color w:val="0C0F19"/>
          <w:sz w:val="20"/>
          <w:szCs w:val="20"/>
          <w:lang w:val="en-IE"/>
        </w:rPr>
        <w:t>also aligned with the above studies</w:t>
      </w:r>
      <w:r w:rsidRPr="00340FB4">
        <w:rPr>
          <w:color w:val="0C0F19"/>
          <w:sz w:val="20"/>
          <w:szCs w:val="20"/>
          <w:lang w:val="en-IE"/>
        </w:rPr>
        <w:t xml:space="preserve"> </w:t>
      </w:r>
      <w:r w:rsidR="0021643B" w:rsidRPr="00340FB4">
        <w:rPr>
          <w:color w:val="0C0F19"/>
          <w:sz w:val="20"/>
          <w:szCs w:val="20"/>
          <w:lang w:val="en-IE"/>
        </w:rPr>
        <w:t>highlighting</w:t>
      </w:r>
      <w:r w:rsidRPr="00340FB4">
        <w:rPr>
          <w:color w:val="0C0F19"/>
          <w:sz w:val="20"/>
          <w:szCs w:val="20"/>
          <w:lang w:val="en-IE"/>
        </w:rPr>
        <w:t xml:space="preserve"> </w:t>
      </w:r>
      <w:r w:rsidR="002F0849" w:rsidRPr="00340FB4">
        <w:rPr>
          <w:color w:val="0C0F19"/>
          <w:sz w:val="20"/>
          <w:szCs w:val="20"/>
          <w:lang w:val="en-IE"/>
        </w:rPr>
        <w:t>on</w:t>
      </w:r>
      <w:r w:rsidR="0021643B" w:rsidRPr="00340FB4">
        <w:rPr>
          <w:color w:val="0C0F19"/>
          <w:sz w:val="20"/>
          <w:szCs w:val="20"/>
          <w:lang w:val="en-IE"/>
        </w:rPr>
        <w:t xml:space="preserve"> it</w:t>
      </w:r>
      <w:r w:rsidR="00297AD3" w:rsidRPr="00340FB4">
        <w:rPr>
          <w:color w:val="0C0F19"/>
          <w:sz w:val="20"/>
          <w:szCs w:val="20"/>
          <w:lang w:val="en-IE"/>
        </w:rPr>
        <w:t>s</w:t>
      </w:r>
      <w:r w:rsidR="0021643B" w:rsidRPr="00340FB4">
        <w:rPr>
          <w:color w:val="0C0F19"/>
          <w:sz w:val="20"/>
          <w:szCs w:val="20"/>
          <w:lang w:val="en-IE"/>
        </w:rPr>
        <w:t xml:space="preserve"> ability to</w:t>
      </w:r>
      <w:r w:rsidRPr="00340FB4">
        <w:rPr>
          <w:color w:val="0C0F19"/>
          <w:sz w:val="20"/>
          <w:szCs w:val="20"/>
          <w:lang w:val="en-IE"/>
        </w:rPr>
        <w:t xml:space="preserve"> decrease absenteeism of employees</w:t>
      </w:r>
      <w:r w:rsidR="0021643B" w:rsidRPr="00340FB4">
        <w:rPr>
          <w:color w:val="0C0F19"/>
          <w:sz w:val="20"/>
          <w:szCs w:val="20"/>
          <w:lang w:val="en-IE"/>
        </w:rPr>
        <w:t>.</w:t>
      </w:r>
      <w:r w:rsidRPr="00340FB4">
        <w:rPr>
          <w:color w:val="0C0F19"/>
          <w:sz w:val="20"/>
          <w:szCs w:val="20"/>
          <w:lang w:val="en-IE"/>
        </w:rPr>
        <w:t xml:space="preserve"> </w:t>
      </w:r>
    </w:p>
    <w:p w14:paraId="2D195C32" w14:textId="5806D26D" w:rsidR="00D3191C" w:rsidRPr="00340FB4" w:rsidRDefault="00C670C1" w:rsidP="00340FB4">
      <w:pPr>
        <w:pStyle w:val="NormalWeb"/>
        <w:spacing w:line="360" w:lineRule="auto"/>
        <w:rPr>
          <w:color w:val="0C0F19"/>
          <w:sz w:val="20"/>
          <w:szCs w:val="20"/>
          <w:lang w:val="en-IE"/>
        </w:rPr>
      </w:pPr>
      <w:r w:rsidRPr="00340FB4">
        <w:rPr>
          <w:color w:val="0C0F19"/>
          <w:sz w:val="20"/>
          <w:szCs w:val="20"/>
          <w:lang w:val="en-IE"/>
        </w:rPr>
        <w:t xml:space="preserve">Accountants have </w:t>
      </w:r>
      <w:r w:rsidR="00D3191C" w:rsidRPr="00340FB4">
        <w:rPr>
          <w:color w:val="0C0F19"/>
          <w:sz w:val="20"/>
          <w:szCs w:val="20"/>
          <w:lang w:val="en-IE"/>
        </w:rPr>
        <w:t>historically experienced</w:t>
      </w:r>
      <w:r w:rsidRPr="00340FB4">
        <w:rPr>
          <w:color w:val="0C0F19"/>
          <w:sz w:val="20"/>
          <w:szCs w:val="20"/>
          <w:lang w:val="en-IE"/>
        </w:rPr>
        <w:t xml:space="preserve"> negative job satisfaction due to factors like work related stress, growth, compensation, recognition, long work hours, and even employees individual personal characteristics </w:t>
      </w:r>
      <w:r w:rsidR="00681BA7" w:rsidRPr="00340FB4">
        <w:rPr>
          <w:color w:val="0C0F19"/>
          <w:sz w:val="20"/>
          <w:szCs w:val="20"/>
          <w:lang w:val="en-IE"/>
        </w:rPr>
        <w:fldChar w:fldCharType="begin"/>
      </w:r>
      <w:r w:rsidR="00681BA7" w:rsidRPr="00340FB4">
        <w:rPr>
          <w:color w:val="0C0F19"/>
          <w:sz w:val="20"/>
          <w:szCs w:val="20"/>
          <w:lang w:val="en-IE"/>
        </w:rPr>
        <w:instrText xml:space="preserve"> ADDIN ZOTERO_ITEM CSL_CITATION {"citationID":"slvbqBRm","properties":{"formattedCitation":"(Patten, 1995)","plainCitation":"(Patten, 1995)","noteIndex":0},"citationItems":[{"id":789,"uris":["http://zotero.org/users/9078912/items/V673TRMN"],"itemData":{"id":789,"type":"article-journal","abstract":"In the Fall of 1993, the Accounting Education Change Commission released its Issues Statement No. 4 addressing concerns with the early employment experiences of professional accountants. Among other suggestions, the Commission recommended a number of actions supervisors of entry-level staff can employ to improve job satisfaction. This study reports the results of a survey of 189 entry-level accountants from 14 local, regional, and Big 6 accounting firms relative to their perceptions of the existence of the supervisory actions. The study finds that the three major elements of supervisory action recommended by the AECC, leadership and mentoring, working conditions, and assignments, are all highly correlated with reported job satisfaction. However, there are significant differences between small firms and Big 6 firms relative to both working conditions actions and job satisfaction, with accountants at smaller firms reporting higher levels of each.","container-title":"Accounting Horizons","ISSN":"08887993","issue":"2","note":"publisher: American Accounting Association","page":"17-28","source":"EBSCOhost","title":"Supervisory Actions and Job Satisfaction: An Analysis of Differences Between Large and Small Public Accounting Firms","title-short":"Supervisory Actions and Job Satisfaction","volume":"9","author":[{"family":"Patten","given":"Dennis M."}],"issued":{"date-parts":[["1995",6]]}}}],"schema":"https://github.com/citation-style-language/schema/raw/master/csl-citation.json"} </w:instrText>
      </w:r>
      <w:r w:rsidR="00681BA7" w:rsidRPr="00340FB4">
        <w:rPr>
          <w:color w:val="0C0F19"/>
          <w:sz w:val="20"/>
          <w:szCs w:val="20"/>
          <w:lang w:val="en-IE"/>
        </w:rPr>
        <w:fldChar w:fldCharType="separate"/>
      </w:r>
      <w:r w:rsidR="00681BA7" w:rsidRPr="00340FB4">
        <w:rPr>
          <w:noProof/>
          <w:color w:val="0C0F19"/>
          <w:sz w:val="20"/>
          <w:szCs w:val="20"/>
          <w:lang w:val="en-IE"/>
        </w:rPr>
        <w:t>(Patten, 1995)</w:t>
      </w:r>
      <w:r w:rsidR="00681BA7" w:rsidRPr="00340FB4">
        <w:rPr>
          <w:color w:val="0C0F19"/>
          <w:sz w:val="20"/>
          <w:szCs w:val="20"/>
          <w:lang w:val="en-IE"/>
        </w:rPr>
        <w:fldChar w:fldCharType="end"/>
      </w:r>
      <w:r w:rsidR="00681BA7">
        <w:rPr>
          <w:color w:val="0C0F19"/>
          <w:sz w:val="20"/>
          <w:szCs w:val="20"/>
          <w:lang w:val="en-IE"/>
        </w:rPr>
        <w:t xml:space="preserve"> and </w:t>
      </w:r>
      <w:r w:rsidRPr="00340FB4">
        <w:rPr>
          <w:color w:val="0C0F19"/>
          <w:sz w:val="20"/>
          <w:szCs w:val="20"/>
          <w:lang w:val="en-IE"/>
        </w:rPr>
        <w:fldChar w:fldCharType="begin"/>
      </w:r>
      <w:r w:rsidR="00681BA7">
        <w:rPr>
          <w:color w:val="0C0F19"/>
          <w:sz w:val="20"/>
          <w:szCs w:val="20"/>
          <w:lang w:val="en-IE"/>
        </w:rPr>
        <w:instrText xml:space="preserve"> ADDIN ZOTERO_ITEM CSL_CITATION {"citationID":"hMXCtRI4","properties":{"formattedCitation":"(Matthews and Rutherford, 2021)","plainCitation":"(Matthews and Rutherford, 2021)","noteIndex":0},"citationItems":[{"id":634,"uris":["http://zotero.org/users/9078912/items/P8QGTSKB"],"itemData":{"id":634,"type":"article-journal","abstract":"This study seeks to advance our understanding of how skill discretion and hindrance demands impact both salesperson burnout and job satisfaction. Findings support that skill discretion and hindrance demands impact burnout, although to differing degrees. Skill discretion had the largest influence on personal accomplishment, while hindrance demands had the largest influence on depersonalization. When examining the influencers of job satisfaction, personal accomplishment had the largest total effect, while emotional exhaustion had the largest direct effect. Skill discretion had the largest indirect influence on job satisfaction, followed by depersonalization. In addition, our understanding of the mediating role of burnout is further developed. Overall, findings from this study help develop the understanding of how skills and demands influence both multi-faceted burnout and job satisfaction.","container-title":"Journal of Personal Selling &amp; Sales Management","DOI":"10.1080/08853134.2020.1815542","ISSN":"08853134","issue":"1","note":"publisher: Taylor &amp; Francis Ltd","page":"17-27","source":"EBSCOhost","title":"The impact of skill discretion and work demands on salesperson job satisfaction: the mediating influence of the burnout facets","title-short":"The impact of skill discretion and work demands on salesperson job satisfaction","volume":"41","author":[{"family":"Matthews","given":"Lucy M."},{"family":"Rutherford","given":"Brian N."}],"issued":{"date-parts":[["2021",3]]}}}],"schema":"https://github.com/citation-style-language/schema/raw/master/csl-citation.json"} </w:instrText>
      </w:r>
      <w:r w:rsidRPr="00340FB4">
        <w:rPr>
          <w:color w:val="0C0F19"/>
          <w:sz w:val="20"/>
          <w:szCs w:val="20"/>
          <w:lang w:val="en-IE"/>
        </w:rPr>
        <w:fldChar w:fldCharType="separate"/>
      </w:r>
      <w:r w:rsidR="00681BA7">
        <w:rPr>
          <w:noProof/>
          <w:color w:val="0C0F19"/>
          <w:sz w:val="20"/>
          <w:szCs w:val="20"/>
          <w:lang w:val="en-IE"/>
        </w:rPr>
        <w:t>(Matthews and Rutherford, 2021)</w:t>
      </w:r>
      <w:r w:rsidRPr="00340FB4">
        <w:rPr>
          <w:color w:val="0C0F19"/>
          <w:sz w:val="20"/>
          <w:szCs w:val="20"/>
          <w:lang w:val="en-IE"/>
        </w:rPr>
        <w:fldChar w:fldCharType="end"/>
      </w:r>
      <w:r w:rsidRPr="00340FB4">
        <w:rPr>
          <w:color w:val="0C0F19"/>
          <w:sz w:val="20"/>
          <w:szCs w:val="20"/>
          <w:lang w:val="en-IE"/>
        </w:rPr>
        <w:t xml:space="preserve">. Concurrently, </w:t>
      </w:r>
      <w:r w:rsidR="002F0849" w:rsidRPr="00340FB4">
        <w:rPr>
          <w:color w:val="0C0F19"/>
          <w:sz w:val="20"/>
          <w:szCs w:val="20"/>
          <w:lang w:val="en-IE"/>
        </w:rPr>
        <w:fldChar w:fldCharType="begin"/>
      </w:r>
      <w:r w:rsidR="002F0849" w:rsidRPr="00340FB4">
        <w:rPr>
          <w:color w:val="0C0F19"/>
          <w:sz w:val="20"/>
          <w:szCs w:val="20"/>
          <w:lang w:val="en-IE"/>
        </w:rPr>
        <w:instrText xml:space="preserve"> ADDIN ZOTERO_ITEM CSL_CITATION {"citationID":"iGg110oI","properties":{"formattedCitation":"(Journal Of Accountancy, 1999)","plainCitation":"(Journal Of Accountancy, 1999)","noteIndex":0},"citationItems":[{"id":808,"uris":["http://zotero.org/users/9078912/items/NIJJDW2X"],"itemData":{"id":808,"type":"article-journal","abstract":"The article reports on the survey titled \"A look at Accountants' Job Satisfaction.\" The survey found several certified public accountants (CPA) were dissatisfied with their employment, because of compensation level. Public practitioners were the most displeased, and CPAs in industry and not for-profit organizations complained about inappropriate wages. CPAs in industry, in furtherance to their concerns on money, felt they were less fulfilled in their employment than their counterparts in public practice.","container-title":"Journal of Accountancy","ISSN":"00218448","issue":"3","note":"publisher: American Institute of Ceritified Public Accountants","page":"17-17","source":"EBSCOhost","title":"Low Pay a Sore Point With CPAs","volume":"188","author":[{"literal":"Journal Of Accountancy"}],"issued":{"date-parts":[["1999",9]]}}}],"schema":"https://github.com/citation-style-language/schema/raw/master/csl-citation.json"} </w:instrText>
      </w:r>
      <w:r w:rsidR="002F0849" w:rsidRPr="00340FB4">
        <w:rPr>
          <w:color w:val="0C0F19"/>
          <w:sz w:val="20"/>
          <w:szCs w:val="20"/>
          <w:lang w:val="en-IE"/>
        </w:rPr>
        <w:fldChar w:fldCharType="separate"/>
      </w:r>
      <w:r w:rsidR="002F0849" w:rsidRPr="00340FB4">
        <w:rPr>
          <w:noProof/>
          <w:color w:val="0C0F19"/>
          <w:sz w:val="20"/>
          <w:szCs w:val="20"/>
          <w:lang w:val="en-IE"/>
        </w:rPr>
        <w:t xml:space="preserve">Journal Of Accountancy </w:t>
      </w:r>
      <w:r w:rsidR="00895560" w:rsidRPr="00340FB4">
        <w:rPr>
          <w:noProof/>
          <w:color w:val="0C0F19"/>
          <w:sz w:val="20"/>
          <w:szCs w:val="20"/>
          <w:lang w:val="en-IE"/>
        </w:rPr>
        <w:t>(</w:t>
      </w:r>
      <w:r w:rsidR="002F0849" w:rsidRPr="00340FB4">
        <w:rPr>
          <w:noProof/>
          <w:color w:val="0C0F19"/>
          <w:sz w:val="20"/>
          <w:szCs w:val="20"/>
          <w:lang w:val="en-IE"/>
        </w:rPr>
        <w:t>1999)</w:t>
      </w:r>
      <w:r w:rsidR="002F0849" w:rsidRPr="00340FB4">
        <w:rPr>
          <w:color w:val="0C0F19"/>
          <w:sz w:val="20"/>
          <w:szCs w:val="20"/>
          <w:lang w:val="en-IE"/>
        </w:rPr>
        <w:fldChar w:fldCharType="end"/>
      </w:r>
      <w:r w:rsidR="002F0849" w:rsidRPr="00340FB4">
        <w:rPr>
          <w:color w:val="0C0F19"/>
          <w:sz w:val="20"/>
          <w:szCs w:val="20"/>
          <w:lang w:val="en-IE"/>
        </w:rPr>
        <w:t xml:space="preserve"> </w:t>
      </w:r>
      <w:r w:rsidR="00297AD3" w:rsidRPr="00340FB4">
        <w:rPr>
          <w:color w:val="0C0F19"/>
          <w:sz w:val="20"/>
          <w:szCs w:val="20"/>
          <w:lang w:val="en-IE"/>
        </w:rPr>
        <w:t>found</w:t>
      </w:r>
      <w:r w:rsidR="002F0849" w:rsidRPr="00340FB4">
        <w:rPr>
          <w:color w:val="0C0F19"/>
          <w:sz w:val="20"/>
          <w:szCs w:val="20"/>
          <w:lang w:val="en-IE"/>
        </w:rPr>
        <w:t xml:space="preserve"> </w:t>
      </w:r>
      <w:r w:rsidR="00D3191C" w:rsidRPr="00340FB4">
        <w:rPr>
          <w:color w:val="0C0F19"/>
          <w:sz w:val="20"/>
          <w:szCs w:val="20"/>
          <w:lang w:val="en-US"/>
        </w:rPr>
        <w:t>d</w:t>
      </w:r>
      <w:r w:rsidR="00D3191C" w:rsidRPr="00340FB4">
        <w:rPr>
          <w:color w:val="0C0F19"/>
          <w:sz w:val="20"/>
          <w:szCs w:val="20"/>
        </w:rPr>
        <w:t>issatisfaction with compensation levels ha</w:t>
      </w:r>
      <w:r w:rsidR="0021643B" w:rsidRPr="00340FB4">
        <w:rPr>
          <w:color w:val="0C0F19"/>
          <w:sz w:val="20"/>
          <w:szCs w:val="20"/>
          <w:lang w:val="en-US"/>
        </w:rPr>
        <w:t>d</w:t>
      </w:r>
      <w:r w:rsidR="00D3191C" w:rsidRPr="00340FB4">
        <w:rPr>
          <w:color w:val="0C0F19"/>
          <w:sz w:val="20"/>
          <w:szCs w:val="20"/>
        </w:rPr>
        <w:t xml:space="preserve"> been identified as a significant factor affecting job satisfaction</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{"citationID":"wzkymiGx","properties":{"formattedCitation":"(Parvin and Kabir, 2012)","plainCitation":"(Parvin and Kabir, 2012)","noteIndex":0},"citationItems":[{"id":819,"uris":["http://zotero.org/users/9078912/items/R6HTWWWZ"],"itemData":{"id":819,"type":"article-journal","abstract":"The Pharmaceutical sector plays a vital role in underpinning the economic development of a country. This study attempts to evaluate job satisfaction of employees in different pharmaceutical companies. It focuses on the relative importance of job satisfaction factors and their impacts on the overall job satisfaction of employees. It also investigates the impacts of pharmaceutical type, work experience, age, and sex differences on the attitudes toward job Satisfaction. The result shows that salary, efficiency in work, fringe supervision, and co-worker relation are the most important factors contributing to job satisfaction. The overall job satisfaction of the employees in pharmaceutical sector is at the positive level. The nature of business operation, the work culture and the level of job satisfaction have undergone sea change for the pharmaceutical companies. As a business proposition initiated huge investment whereas majority of their stocks is going down bringing a high level of apprehension related to job security among its employees. This research paper highlights some of these problems and presents a picture of level of job satisfaction among employees of pharmaceutical companies. It also identifies unique issues of job satisfaction in the companies. Pharmaceuticals Companies are selected for the research because they are currently undergoing continued expansion. In order to gain competitive advantage and adapt to the dramatic changing environment, it is important for them to achieve management efficiency by increasing employee satisfaction in the organisation. Hence this research was mainly undertaken to investigate on the significance of factors such as working conditions, pay and promotion, job security, fairness, relationship with co-workers and supervisors in affecting the job satisfaction. This paper presents a comprehensive diagnosis of job satisfaction indices of pharmaceutical business, the factors causing the dissatisfaction &amp; suggestions to improve them.","container-title":"Australian Journal of Business and Management Research","DOI":"10.52283/NSWRCA.AJBMR.20110109A13","ISSN":"18390846","issue":"09","journalAbbreviation":"AJBMR","language":"en","page":"113-123","source":"DOI.org (Crossref)","title":"FACTORS AFFECTING EMPLOYEE JOB SATISFACTION OF PHARMACEUTICAL SECTOR","volume":"01","author":[{"family":"Parvin","given":"Mosammod Mahamuda"},{"family":"Kabir","given":"M M Nurul"}],"issued":{"date-parts":[["2012",4,5]]}}}],"schema":"https://github.com/citation-style-language/schema/raw/master/csl-citation.json"}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Parvin and Kabir </w:t>
      </w:r>
      <w:r w:rsidR="00895560" w:rsidRPr="00340FB4">
        <w:rPr>
          <w:noProof/>
          <w:color w:val="0C0F19"/>
          <w:sz w:val="20"/>
          <w:szCs w:val="20"/>
          <w:lang w:val="en-IE"/>
        </w:rPr>
        <w:t>(</w:t>
      </w:r>
      <w:r w:rsidRPr="00340FB4">
        <w:rPr>
          <w:noProof/>
          <w:color w:val="0C0F19"/>
          <w:sz w:val="20"/>
          <w:szCs w:val="20"/>
          <w:lang w:val="en-IE"/>
        </w:rPr>
        <w:t>2012)</w:t>
      </w:r>
      <w:r w:rsidRPr="00340FB4">
        <w:rPr>
          <w:color w:val="0C0F19"/>
          <w:sz w:val="20"/>
          <w:szCs w:val="20"/>
          <w:lang w:val="en-IE"/>
        </w:rPr>
        <w:fldChar w:fldCharType="end"/>
      </w:r>
      <w:r w:rsidRPr="00340FB4">
        <w:rPr>
          <w:color w:val="0C0F19"/>
          <w:sz w:val="20"/>
          <w:szCs w:val="20"/>
          <w:lang w:val="en-IE"/>
        </w:rPr>
        <w:t xml:space="preserve"> </w:t>
      </w:r>
      <w:r w:rsidR="00BA4E51" w:rsidRPr="00340FB4">
        <w:rPr>
          <w:color w:val="0C0F19"/>
          <w:sz w:val="20"/>
          <w:szCs w:val="20"/>
          <w:lang w:val="en-IE"/>
        </w:rPr>
        <w:t>aligned with journal of accountancy</w:t>
      </w:r>
      <w:r w:rsidRPr="00340FB4">
        <w:rPr>
          <w:color w:val="0C0F19"/>
          <w:sz w:val="20"/>
          <w:szCs w:val="20"/>
          <w:lang w:val="en-IE"/>
        </w:rPr>
        <w:t xml:space="preserve"> </w:t>
      </w:r>
      <w:r w:rsidR="00BA4E51" w:rsidRPr="00340FB4">
        <w:rPr>
          <w:color w:val="0C0F19"/>
          <w:sz w:val="20"/>
          <w:szCs w:val="20"/>
          <w:lang w:val="en-IE"/>
        </w:rPr>
        <w:t>emphasizing</w:t>
      </w:r>
      <w:r w:rsidRPr="00340FB4">
        <w:rPr>
          <w:color w:val="0C0F19"/>
          <w:sz w:val="20"/>
          <w:szCs w:val="20"/>
          <w:lang w:val="en-IE"/>
        </w:rPr>
        <w:t xml:space="preserve"> </w:t>
      </w:r>
      <w:r w:rsidR="00D3191C" w:rsidRPr="00340FB4">
        <w:rPr>
          <w:color w:val="0C0F19"/>
          <w:sz w:val="20"/>
          <w:szCs w:val="20"/>
          <w:lang w:val="en-IE"/>
        </w:rPr>
        <w:t>e</w:t>
      </w:r>
      <w:r w:rsidR="00D3191C" w:rsidRPr="00340FB4">
        <w:rPr>
          <w:color w:val="0C0F19"/>
          <w:sz w:val="20"/>
          <w:szCs w:val="20"/>
        </w:rPr>
        <w:t>xciting and meaningful job roles have been shown to bring greater satisfaction to millennial accountants</w:t>
      </w:r>
      <w:r w:rsidRPr="00340FB4">
        <w:rPr>
          <w:color w:val="0C0F19"/>
          <w:sz w:val="20"/>
          <w:szCs w:val="20"/>
          <w:lang w:val="en-IE"/>
        </w:rPr>
        <w:t xml:space="preserve">. Alternatively,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{"citationID":"8M5vWr81","properties":{"formattedCitation":"(Khavis and Krishnan, 2021)","plainCitation":"(Khavis and Krishnan, 2021)","noteIndex":0},"citationItems":[{"id":793,"uris":["http://zotero.org/users/9078912/items/8XFXA7MD"],"itemData":{"id":793,"type":"article-journal","abstract":"SUMMARY: The PCAOB's audit-quality framework posits that superior inputs are essential for achieving high audit quality, and these inputs depend on the accounting firm's ability to recruit and retain quality personnel. However, the link between these inputs and audit quality has gone largely unexplored. We use employees' reviews of accounting firm employers from Glassdoor.com to examine perceptions of these inputs, and test whether accounting firms' internal characteristics explain employee satisfaction and audit quality. Our descriptive evidence suggests that \"career opportunities,\" \"senior management,\" and \"culture and values\" play a more important role in employees' satisfaction than do \"compensation and benefits\" or \"work-life balance.\" Although work-life balance is not among the most important factors that are associated with audit employees' job satisfaction, better work-life balance is nonetheless associated with higher audit quality. However, we do not find a significant association between audit-employees' job satisfaction and audit quality.","container-title":"Auditing: A Journal of Practice &amp; Theory","DOI":"10.2308/AJPT-18-029","ISSN":"02780380","issue":"2","note":"publisher: American Accounting Association","page":"161-192","source":"EBSCOhost","title":"Employee Satisfaction and Work-Life Balance in Accounting Firms and Audit Quality","volume":"40","author":[{"family":"Khavis","given":"Joshua A."},{"family":"Krishnan","given":"Jagan"}],"issued":{"date-parts":[["2021",5]]}}}],"schema":"https://github.com/citation-style-language/schema/raw/master/csl-citation.json"}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Khavis and Krishnan </w:t>
      </w:r>
      <w:r w:rsidR="00895560" w:rsidRPr="00340FB4">
        <w:rPr>
          <w:noProof/>
          <w:color w:val="0C0F19"/>
          <w:sz w:val="20"/>
          <w:szCs w:val="20"/>
          <w:lang w:val="en-IE"/>
        </w:rPr>
        <w:t>(</w:t>
      </w:r>
      <w:r w:rsidRPr="00340FB4">
        <w:rPr>
          <w:noProof/>
          <w:color w:val="0C0F19"/>
          <w:sz w:val="20"/>
          <w:szCs w:val="20"/>
          <w:lang w:val="en-IE"/>
        </w:rPr>
        <w:t>2021)</w:t>
      </w:r>
      <w:r w:rsidRPr="00340FB4">
        <w:rPr>
          <w:color w:val="0C0F19"/>
          <w:sz w:val="20"/>
          <w:szCs w:val="20"/>
          <w:lang w:val="en-IE"/>
        </w:rPr>
        <w:fldChar w:fldCharType="end"/>
      </w:r>
      <w:r w:rsidRPr="00340FB4">
        <w:rPr>
          <w:color w:val="0C0F19"/>
          <w:sz w:val="20"/>
          <w:szCs w:val="20"/>
          <w:lang w:val="en-IE"/>
        </w:rPr>
        <w:t xml:space="preserve"> study suggests that for accounting firms, work-life balance and compensation </w:t>
      </w:r>
      <w:r w:rsidR="00BA4E51" w:rsidRPr="00340FB4">
        <w:rPr>
          <w:color w:val="0C0F19"/>
          <w:sz w:val="20"/>
          <w:szCs w:val="20"/>
          <w:lang w:val="en-IE"/>
        </w:rPr>
        <w:t>should include variables like motivation, senior management, career advancement opportunities, firm culture, and factors that need more investments greatly shaped job satisfaction and commitment to develop more substantially</w:t>
      </w:r>
      <w:r w:rsidRPr="00340FB4">
        <w:rPr>
          <w:color w:val="0C0F19"/>
          <w:sz w:val="20"/>
          <w:szCs w:val="20"/>
          <w:lang w:val="en-IE"/>
        </w:rPr>
        <w:t xml:space="preserve">. Additionally, </w:t>
      </w:r>
      <w:r w:rsidR="00D3191C" w:rsidRPr="00340FB4">
        <w:rPr>
          <w:color w:val="0C0F19"/>
          <w:sz w:val="20"/>
          <w:szCs w:val="20"/>
          <w:lang w:val="en-US"/>
        </w:rPr>
        <w:t>f</w:t>
      </w:r>
      <w:r w:rsidR="00D3191C" w:rsidRPr="00340FB4">
        <w:rPr>
          <w:color w:val="0C0F19"/>
          <w:sz w:val="20"/>
          <w:szCs w:val="20"/>
        </w:rPr>
        <w:t>actors like work-life balance, compensation, motivation, senior management, career advancement opportunities, and firm culture significantly influence job satisfaction and commitment in accounting firms</w:t>
      </w:r>
      <w:r w:rsidR="00297AD3" w:rsidRPr="00340FB4">
        <w:rPr>
          <w:color w:val="0C0F19"/>
          <w:sz w:val="20"/>
          <w:szCs w:val="20"/>
          <w:lang w:val="en-US"/>
        </w:rPr>
        <w:t xml:space="preserve"> </w:t>
      </w:r>
      <w:r w:rsidR="00297AD3" w:rsidRPr="00340FB4">
        <w:rPr>
          <w:color w:val="0C0F19"/>
          <w:sz w:val="20"/>
          <w:szCs w:val="20"/>
          <w:lang w:val="en-US"/>
        </w:rPr>
        <w:fldChar w:fldCharType="begin"/>
      </w:r>
      <w:r w:rsidR="00297AD3" w:rsidRPr="00340FB4">
        <w:rPr>
          <w:color w:val="0C0F19"/>
          <w:sz w:val="20"/>
          <w:szCs w:val="20"/>
          <w:lang w:val="en-US"/>
        </w:rPr>
        <w:instrText xml:space="preserve"> ADDIN ZOTERO_ITEM CSL_CITATION {"citationID":"2n6BV7Gx","properties":{"formattedCitation":"(Reyes {\\i{}et al.}, 2019)","plainCitation":"(Reyes et al., 2019)","noteIndex":0},"citationItems":[{"id":795,"uris":["http://zotero.org/users/9078912/items/RUR7Q3VE"],"itemData":{"id":795,"type":"article-journal","abstract":"In order to better decipher the results of the annual Rosenberg Practice Management Survey and provide a wider picture of the state of the accounting profession today, The CPA Journal editors sought the opinions of several regular contributors, young professionals, and members of the NYSSCPA leadership. The editors asked these professionals what they have seen in their own practices during the past year and how their experience aligned with the survey results and noteworthy trends. The topics included staff turnover, the divide between partners and staff, the gender gap, revenue and leverage, practice growth areas, the value of the CPA license, the next generation, job satisfaction, and protecting the public.","container-title":"CPA Journal","ISSN":"07328435","note":"publisher: New York State Society of Certified Public Accountants","page":"28-49","source":"EBSCOhost","title":"State of the Profession 2019","volume":"89","author":[{"family":"Reyes","given":"Magda"},{"family":"Kogan","given":"Katelyn"},{"family":"Shrimanker","given":"Akshay"},{"family":"Greenberg","given":"Harriet"},{"family":"Berk","given":"Fred"},{"family":"Davis","given":"Raelyn"},{"family":"Mehta","given":"Amish"},{"family":"Greenwald","given":"Michael"},{"family":"Walters","given":"Tameka"},{"family":"Bushueva","given":"Daria"},{"family":"Ries","given":"Ron"},{"family":"Zovistoski","given":"F. Michael"},{"family":"Hays","given":"Orumé"},{"family":"Guastella","given":"Nicholas J."},{"family":"Nyhan","given":"Michael P."},{"family":"Holmes","given":"Wade"},{"family":"Frederiksen","given":"Lee"}],"issued":{"date-parts":[["2019",12]]}}}],"schema":"https://github.com/citation-style-language/schema/raw/master/csl-citation.json"} </w:instrText>
      </w:r>
      <w:r w:rsidR="00297AD3" w:rsidRPr="00340FB4">
        <w:rPr>
          <w:color w:val="0C0F19"/>
          <w:sz w:val="20"/>
          <w:szCs w:val="20"/>
          <w:lang w:val="en-US"/>
        </w:rPr>
        <w:fldChar w:fldCharType="separate"/>
      </w:r>
      <w:r w:rsidR="00297AD3" w:rsidRPr="00340FB4">
        <w:rPr>
          <w:color w:val="000000"/>
          <w:sz w:val="20"/>
          <w:szCs w:val="20"/>
          <w:lang w:val="en-GB"/>
        </w:rPr>
        <w:t xml:space="preserve">(Reyes </w:t>
      </w:r>
      <w:r w:rsidR="00297AD3" w:rsidRPr="00340FB4">
        <w:rPr>
          <w:i/>
          <w:iCs/>
          <w:color w:val="000000"/>
          <w:sz w:val="20"/>
          <w:szCs w:val="20"/>
          <w:lang w:val="en-GB"/>
        </w:rPr>
        <w:t>et al.</w:t>
      </w:r>
      <w:r w:rsidR="00297AD3" w:rsidRPr="00340FB4">
        <w:rPr>
          <w:color w:val="000000"/>
          <w:sz w:val="20"/>
          <w:szCs w:val="20"/>
          <w:lang w:val="en-GB"/>
        </w:rPr>
        <w:t>, 2019)</w:t>
      </w:r>
      <w:r w:rsidR="00297AD3" w:rsidRPr="00340FB4">
        <w:rPr>
          <w:color w:val="0C0F19"/>
          <w:sz w:val="20"/>
          <w:szCs w:val="20"/>
          <w:lang w:val="en-US"/>
        </w:rPr>
        <w:fldChar w:fldCharType="end"/>
      </w:r>
      <w:r w:rsidR="00297AD3" w:rsidRPr="00340FB4">
        <w:rPr>
          <w:color w:val="0C0F19"/>
          <w:sz w:val="20"/>
          <w:szCs w:val="20"/>
          <w:lang w:val="en-US"/>
        </w:rPr>
        <w:t xml:space="preserve"> and</w:t>
      </w:r>
      <w:r w:rsidR="00D3191C" w:rsidRPr="00340FB4">
        <w:rPr>
          <w:color w:val="0C0F19"/>
          <w:sz w:val="20"/>
          <w:szCs w:val="20"/>
          <w:lang w:val="en-US"/>
        </w:rPr>
        <w:t xml:space="preserve"> </w:t>
      </w:r>
      <w:r w:rsidR="00D3191C" w:rsidRPr="00340FB4">
        <w:rPr>
          <w:color w:val="0C0F19"/>
          <w:sz w:val="20"/>
          <w:szCs w:val="20"/>
          <w:lang w:val="en-US"/>
        </w:rPr>
        <w:fldChar w:fldCharType="begin"/>
      </w:r>
      <w:r w:rsidR="00681BA7">
        <w:rPr>
          <w:color w:val="0C0F19"/>
          <w:sz w:val="20"/>
          <w:szCs w:val="20"/>
          <w:lang w:val="en-US"/>
        </w:rPr>
        <w:instrText xml:space="preserve"> ADDIN ZOTERO_ITEM CSL_CITATION {"citationID":"IScJsm8N","properties":{"formattedCitation":"(Khavis {\\i{}et al.}, 2022)","plainCitation":"(Khavis et al., 2022)","noteIndex":0},"citationItems":[{"id":620,"uris":["http://zotero.org/users/9078912/items/C2N8TA7Q"],"itemData":{"id":620,"type":"article-journal","abstract":"SUMMARY: This article summarizes and reflects on the implications of the published study \"Employee Satisfaction and Work-Life Balance in Accounting Firms and Audit Quality\" (Khavis and Krishnan 2021), which examines the link between employee satisfaction, work-life balance, and audit quality within accounting firms. The study uses employee-level reviews from Glassdoor.com to examine how accounting firms are perceived by their employees, and tests whether accounting firms' workplace characteristics explain employee satisfaction and audit quality. We briefly summarize the findings of this study and highlight relevant practical implications related to audit quality, employee recruitment, and employee retention, which may interest practitioners, regulators, and academics.","container-title":"Current Issues in Auditing","DOI":"10.2308/CIIA-2021-006","ISSN":"19361270","issue":"1","note":"publisher: American Accounting Association","page":"P16-P26","source":"EBSCOhost","title":"Implications of Employee Satisfaction and Work-Life Balance in Accounting Firms","volume":"16","author":[{"family":"Khavis","given":"Joshua A."},{"family":"Krishnan","given":"Jagan"},{"family":"Tipton","given":"Colin"}],"issued":{"date-parts":[["2022"]],"season":"Spring"}}}],"schema":"https://github.com/citation-style-language/schema/raw/master/csl-citation.json"} </w:instrText>
      </w:r>
      <w:r w:rsidR="00D3191C" w:rsidRPr="00340FB4">
        <w:rPr>
          <w:color w:val="0C0F19"/>
          <w:sz w:val="20"/>
          <w:szCs w:val="20"/>
          <w:lang w:val="en-US"/>
        </w:rPr>
        <w:fldChar w:fldCharType="separate"/>
      </w:r>
      <w:r w:rsidR="00681BA7" w:rsidRPr="00681BA7">
        <w:rPr>
          <w:color w:val="000000"/>
          <w:sz w:val="20"/>
          <w:lang w:val="en-GB"/>
        </w:rPr>
        <w:t xml:space="preserve">(Khavis </w:t>
      </w:r>
      <w:r w:rsidR="00681BA7" w:rsidRPr="00681BA7">
        <w:rPr>
          <w:i/>
          <w:iCs/>
          <w:color w:val="000000"/>
          <w:sz w:val="20"/>
          <w:lang w:val="en-GB"/>
        </w:rPr>
        <w:t>et al.</w:t>
      </w:r>
      <w:r w:rsidR="00681BA7" w:rsidRPr="00681BA7">
        <w:rPr>
          <w:color w:val="000000"/>
          <w:sz w:val="20"/>
          <w:lang w:val="en-GB"/>
        </w:rPr>
        <w:t>, 2022)</w:t>
      </w:r>
      <w:r w:rsidR="00D3191C" w:rsidRPr="00340FB4">
        <w:rPr>
          <w:color w:val="0C0F19"/>
          <w:sz w:val="20"/>
          <w:szCs w:val="20"/>
          <w:lang w:val="en-US"/>
        </w:rPr>
        <w:fldChar w:fldCharType="end"/>
      </w:r>
      <w:r w:rsidRPr="00340FB4">
        <w:rPr>
          <w:color w:val="0C0F19"/>
          <w:sz w:val="20"/>
          <w:szCs w:val="20"/>
          <w:lang w:val="en-IE"/>
        </w:rPr>
        <w:t>.</w:t>
      </w:r>
      <w:r w:rsidR="00BA4E51" w:rsidRPr="00340FB4">
        <w:rPr>
          <w:color w:val="0C0F19"/>
          <w:sz w:val="20"/>
          <w:szCs w:val="20"/>
          <w:lang w:val="en-IE"/>
        </w:rPr>
        <w:t xml:space="preserve"> </w:t>
      </w:r>
    </w:p>
    <w:p w14:paraId="61449C57" w14:textId="2C843401" w:rsidR="00C670C1" w:rsidRPr="00340FB4" w:rsidRDefault="00D3191C" w:rsidP="00340FB4">
      <w:pPr>
        <w:pStyle w:val="NormalWeb"/>
        <w:spacing w:line="360" w:lineRule="auto"/>
        <w:rPr>
          <w:color w:val="0C0F19"/>
          <w:sz w:val="20"/>
          <w:szCs w:val="20"/>
          <w:lang w:val="en-IE"/>
        </w:rPr>
      </w:pPr>
      <w:r w:rsidRPr="00340FB4">
        <w:rPr>
          <w:color w:val="0C0F19"/>
          <w:sz w:val="20"/>
          <w:szCs w:val="20"/>
          <w:lang w:val="en-IE"/>
        </w:rPr>
        <w:t>However,</w:t>
      </w:r>
      <w:r w:rsidR="00C670C1" w:rsidRPr="00340FB4">
        <w:rPr>
          <w:color w:val="0C0F19"/>
          <w:sz w:val="20"/>
          <w:szCs w:val="20"/>
          <w:lang w:val="en-IE"/>
        </w:rPr>
        <w:t xml:space="preserve"> </w:t>
      </w:r>
      <w:r w:rsidR="00C670C1" w:rsidRPr="00340FB4">
        <w:rPr>
          <w:color w:val="0C0F19"/>
          <w:sz w:val="20"/>
          <w:szCs w:val="20"/>
          <w:lang w:val="en-IE"/>
        </w:rPr>
        <w:fldChar w:fldCharType="begin"/>
      </w:r>
      <w:r w:rsidR="00C670C1" w:rsidRPr="00340FB4">
        <w:rPr>
          <w:color w:val="0C0F19"/>
          <w:sz w:val="20"/>
          <w:szCs w:val="20"/>
          <w:lang w:val="en-IE"/>
        </w:rPr>
        <w:instrText xml:space="preserve"> ADDIN ZOTERO_ITEM CSL_CITATION {"citationID":"gB7vvhwQ","properties":{"formattedCitation":"(Fogarty {\\i{}et al.}, 1997)","plainCitation":"(Fogarty et al., 1997)","noteIndex":0},"citationItems":[{"id":828,"uris":["http://zotero.org/users/9078912/items/ZZZMKTXG"],"itemData":{"id":828,"type":"article-journal","abstract":"The burnout condition of employees is a well-known phenomenon in psychology and several applied business disciplines. Despite some degree of recognition in the practice community, little explicit academic accounting recognition of this topic appears to exist. This paper introduces the burnout construct by showing that it has not been captured by other concepts in the literature. In addition to hypothesizing that burnout is directly related to several behavioral and attitudinal outcomes in public accounting practice, this paper proposes that burnout mediates the impact of role stressors on those outcomes. Within a national sample of accountants, the burnout condition is found to negatively affect satisfaction and performance and to positively affect turnover intentions. Furthermore, burnout partially mediated the influence of role conflict, role ambiguity and role overload on those outcomes. To some extent, burnout is capable of separating the functional and dysfunctional aspects of the role stressors on job outcomes.","container-title":"Behavioral Research in Accounting","journalAbbreviation":"Behavioral Research in Accounting","source":"ResearchGate","title":"Antecedents and Consequences of Burnout in Accounting: Beyond the Role Stress Model","title-short":"Antecedents and Consequences of Burnout in Accounting","volume":"12","author":[{"family":"Fogarty","given":"Timothy"},{"family":"Singh","given":"Jagdip"},{"family":"Rhoads","given":"Gary"},{"family":"Moore","given":"Ronald"}],"issued":{"date-parts":[["1997",8,1]]}}}],"schema":"https://github.com/citation-style-language/schema/raw/master/csl-citation.json"} </w:instrText>
      </w:r>
      <w:r w:rsidR="00C670C1" w:rsidRPr="00340FB4">
        <w:rPr>
          <w:color w:val="0C0F19"/>
          <w:sz w:val="20"/>
          <w:szCs w:val="20"/>
          <w:lang w:val="en-IE"/>
        </w:rPr>
        <w:fldChar w:fldCharType="separate"/>
      </w:r>
      <w:r w:rsidR="00C670C1" w:rsidRPr="00340FB4">
        <w:rPr>
          <w:color w:val="000000"/>
          <w:sz w:val="20"/>
          <w:szCs w:val="20"/>
          <w:lang w:val="en-GB"/>
        </w:rPr>
        <w:t xml:space="preserve">Fogarty </w:t>
      </w:r>
      <w:r w:rsidR="00C670C1" w:rsidRPr="00340FB4">
        <w:rPr>
          <w:i/>
          <w:iCs/>
          <w:color w:val="000000"/>
          <w:sz w:val="20"/>
          <w:szCs w:val="20"/>
          <w:lang w:val="en-GB"/>
        </w:rPr>
        <w:t>et al.</w:t>
      </w:r>
      <w:r w:rsidR="00C670C1" w:rsidRPr="00340FB4">
        <w:rPr>
          <w:color w:val="000000"/>
          <w:sz w:val="20"/>
          <w:szCs w:val="20"/>
          <w:lang w:val="en-GB"/>
        </w:rPr>
        <w:t xml:space="preserve"> </w:t>
      </w:r>
      <w:r w:rsidR="00895560" w:rsidRPr="00340FB4">
        <w:rPr>
          <w:color w:val="000000"/>
          <w:sz w:val="20"/>
          <w:szCs w:val="20"/>
          <w:lang w:val="en-GB"/>
        </w:rPr>
        <w:t>(</w:t>
      </w:r>
      <w:r w:rsidR="00C670C1" w:rsidRPr="00340FB4">
        <w:rPr>
          <w:color w:val="000000"/>
          <w:sz w:val="20"/>
          <w:szCs w:val="20"/>
          <w:lang w:val="en-GB"/>
        </w:rPr>
        <w:t>1997)</w:t>
      </w:r>
      <w:r w:rsidR="00C670C1" w:rsidRPr="00340FB4">
        <w:rPr>
          <w:color w:val="0C0F19"/>
          <w:sz w:val="20"/>
          <w:szCs w:val="20"/>
          <w:lang w:val="en-IE"/>
        </w:rPr>
        <w:fldChar w:fldCharType="end"/>
      </w:r>
      <w:r w:rsidR="00297AD3" w:rsidRPr="00340FB4">
        <w:rPr>
          <w:color w:val="0C0F19"/>
          <w:sz w:val="20"/>
          <w:szCs w:val="20"/>
          <w:lang w:val="en-IE"/>
        </w:rPr>
        <w:t xml:space="preserve"> and </w:t>
      </w:r>
      <w:r w:rsidR="00297AD3" w:rsidRPr="00340FB4">
        <w:rPr>
          <w:color w:val="0C0F19"/>
          <w:sz w:val="20"/>
          <w:szCs w:val="20"/>
          <w:lang w:val="en-IE"/>
        </w:rPr>
        <w:fldChar w:fldCharType="begin"/>
      </w:r>
      <w:r w:rsidR="00297AD3" w:rsidRPr="00340FB4">
        <w:rPr>
          <w:color w:val="0C0F19"/>
          <w:sz w:val="20"/>
          <w:szCs w:val="20"/>
          <w:lang w:val="en-IE"/>
        </w:rPr>
        <w:instrText xml:space="preserve"> ADDIN ZOTERO_ITEM CSL_CITATION {"citationID":"F8hj2i7R","properties":{"formattedCitation":"(Almer and Kaplan, 2002)","plainCitation":"(Almer and Kaplan, 2002)","noteIndex":0},"citationItems":[{"id":797,"uris":["http://zotero.org/users/9078912/items/TACVUPNH"],"itemData":{"id":797,"type":"article-journal","abstract":"Presents the results of a survey of accounting firm employees on both flexible and standard work schedules.  Key employment variables, including job-related stressors, burnout tendencies and behavioral job outcomes; Results; Conclusion that accountants on flexible work schedules report higher job satisfaction and lower turnover intentions than those on a standard work arrangement.","container-title":"Behavioral Research in Accounting","DOI":"10.2308/bria.2002.14.1.1","ISSN":"10504753","note":"publisher: American Accounting Association","page":"1","source":"EBSCOhost","title":"The Effects of Flexible Work Arrangements on Stressors, Burnout, and Behavioral Job Outcomes in Public Accounting","volume":"14","author":[{"family":"Almer","given":"Elizabeth Dreike"},{"family":"Kaplan","given":"Steven E."}],"issued":{"date-parts":[["2002",3]]}}}],"schema":"https://github.com/citation-style-language/schema/raw/master/csl-citation.json"} </w:instrText>
      </w:r>
      <w:r w:rsidR="00297AD3" w:rsidRPr="00340FB4">
        <w:rPr>
          <w:color w:val="0C0F19"/>
          <w:sz w:val="20"/>
          <w:szCs w:val="20"/>
          <w:lang w:val="en-IE"/>
        </w:rPr>
        <w:fldChar w:fldCharType="separate"/>
      </w:r>
      <w:r w:rsidR="00297AD3" w:rsidRPr="00340FB4">
        <w:rPr>
          <w:noProof/>
          <w:color w:val="0C0F19"/>
          <w:sz w:val="20"/>
          <w:szCs w:val="20"/>
          <w:lang w:val="en-IE"/>
        </w:rPr>
        <w:t xml:space="preserve">Almer and Kaplan </w:t>
      </w:r>
      <w:r w:rsidR="00895560" w:rsidRPr="00340FB4">
        <w:rPr>
          <w:noProof/>
          <w:color w:val="0C0F19"/>
          <w:sz w:val="20"/>
          <w:szCs w:val="20"/>
          <w:lang w:val="en-IE"/>
        </w:rPr>
        <w:t>(</w:t>
      </w:r>
      <w:r w:rsidR="00297AD3" w:rsidRPr="00340FB4">
        <w:rPr>
          <w:noProof/>
          <w:color w:val="0C0F19"/>
          <w:sz w:val="20"/>
          <w:szCs w:val="20"/>
          <w:lang w:val="en-IE"/>
        </w:rPr>
        <w:t>2002)</w:t>
      </w:r>
      <w:r w:rsidR="00297AD3" w:rsidRPr="00340FB4">
        <w:rPr>
          <w:color w:val="0C0F19"/>
          <w:sz w:val="20"/>
          <w:szCs w:val="20"/>
          <w:lang w:val="en-IE"/>
        </w:rPr>
        <w:fldChar w:fldCharType="end"/>
      </w:r>
      <w:r w:rsidR="00C670C1" w:rsidRPr="00340FB4">
        <w:rPr>
          <w:color w:val="0C0F19"/>
          <w:sz w:val="20"/>
          <w:szCs w:val="20"/>
          <w:lang w:val="en-IE"/>
        </w:rPr>
        <w:t xml:space="preserve"> contended previous studies instead </w:t>
      </w:r>
      <w:r w:rsidR="00BA4E51" w:rsidRPr="00340FB4">
        <w:rPr>
          <w:color w:val="0C0F19"/>
          <w:sz w:val="20"/>
          <w:szCs w:val="20"/>
          <w:lang w:val="en-IE"/>
        </w:rPr>
        <w:t>validating</w:t>
      </w:r>
      <w:r w:rsidR="00C670C1" w:rsidRPr="00340FB4">
        <w:rPr>
          <w:color w:val="0C0F19"/>
          <w:sz w:val="20"/>
          <w:szCs w:val="20"/>
          <w:lang w:val="en-IE"/>
        </w:rPr>
        <w:t xml:space="preserve"> flexible work arrangements</w:t>
      </w:r>
      <w:r w:rsidR="00BA4E51" w:rsidRPr="00340FB4">
        <w:rPr>
          <w:color w:val="0C0F19"/>
          <w:sz w:val="20"/>
          <w:szCs w:val="20"/>
          <w:lang w:val="en-IE"/>
        </w:rPr>
        <w:t xml:space="preserve"> </w:t>
      </w:r>
      <w:r w:rsidRPr="00340FB4">
        <w:rPr>
          <w:color w:val="0C0F19"/>
          <w:sz w:val="20"/>
          <w:szCs w:val="20"/>
          <w:lang w:val="en-US"/>
        </w:rPr>
        <w:t>being</w:t>
      </w:r>
      <w:r w:rsidRPr="00340FB4">
        <w:rPr>
          <w:color w:val="0C0F19"/>
          <w:sz w:val="20"/>
          <w:szCs w:val="20"/>
        </w:rPr>
        <w:t xml:space="preserve"> linked to reduced stress, decreased role conflict, and improved job satisfaction among professionals</w:t>
      </w:r>
      <w:r w:rsidR="00C670C1" w:rsidRPr="00340FB4">
        <w:rPr>
          <w:color w:val="0C0F19"/>
          <w:sz w:val="20"/>
          <w:szCs w:val="20"/>
          <w:lang w:val="en-IE"/>
        </w:rPr>
        <w:t xml:space="preserve">. </w:t>
      </w:r>
      <w:r w:rsidR="00C670C1" w:rsidRPr="00340FB4">
        <w:rPr>
          <w:color w:val="0C0F19"/>
          <w:sz w:val="20"/>
          <w:szCs w:val="20"/>
          <w:lang w:val="en-IE"/>
        </w:rPr>
        <w:fldChar w:fldCharType="begin"/>
      </w:r>
      <w:r w:rsidR="00C670C1" w:rsidRPr="00340FB4">
        <w:rPr>
          <w:color w:val="0C0F19"/>
          <w:sz w:val="20"/>
          <w:szCs w:val="20"/>
          <w:lang w:val="en-IE"/>
        </w:rPr>
        <w:instrText xml:space="preserve"> ADDIN ZOTERO_ITEM CSL_CITATION {"citationID":"neDuMgvA","properties":{"formattedCitation":"(Iaffaldano and Muchinsky, 1985)","plainCitation":"(Iaffaldano and Muchinsky, 1985)","noteIndex":0},"citationItems":[{"id":820,"uris":["http://zotero.org/users/9078912/items/S6LLG7LJ"],"itemData":{"id":820,"type":"article-journal","abstract":"Coded 9 variables in a meta-analysis of 74 empirical studies of job satisfaction–job performance. Aggregated studies had an S sample size of 12,192 and 217 satisfaction–performance correlations. Findings show that (1) the best estimate of the true population correlation between satisfaction and performance was relatively low (.17); (2) much of the variability in results obtained in previously research was due to the use of small sample sizes, while unreliable measurement of the satisfaction and performance constructs has contributed relatively little to this observed variability in correlations; and (3) the 9 variables coded (composite vs unidimensional criteria, longitudinal vs cross-sectional measurement of performance relative to satisfaction, the nature of the performance measure, self-reports vs other sources, use of specific performance measures, subjectivity or objectivity of measures, specific-facet satisfaction vs global satisfaction, well-documented vs researcher-developed measurement, and white-collar vs blue-collar) were only modestly related to the magnitude of the satisfaction–performance correlation. (3 p ref) (PsycINFO Database Record (c) 2016 APA, all rights reserved)","container-title":"Psychological Bulletin","DOI":"10.1037/0033-2909.97.2.251","ISSN":"1939-1455","note":"publisher-place: US\npublisher: American Psychological Association","page":"251-273","source":"APA PsycNet","title":"Job satisfaction and job performance: A meta-analysis","title-short":"Job satisfaction and job performance","volume":"97","author":[{"family":"Iaffaldano","given":"Michelle T."},{"family":"Muchinsky","given":"Paul M."}],"issued":{"date-parts":[["1985"]]}}}],"schema":"https://github.com/citation-style-language/schema/raw/master/csl-citation.json"} </w:instrText>
      </w:r>
      <w:r w:rsidR="00C670C1" w:rsidRPr="00340FB4">
        <w:rPr>
          <w:color w:val="0C0F19"/>
          <w:sz w:val="20"/>
          <w:szCs w:val="20"/>
          <w:lang w:val="en-IE"/>
        </w:rPr>
        <w:fldChar w:fldCharType="separate"/>
      </w:r>
      <w:r w:rsidR="00C670C1" w:rsidRPr="00340FB4">
        <w:rPr>
          <w:noProof/>
          <w:color w:val="0C0F19"/>
          <w:sz w:val="20"/>
          <w:szCs w:val="20"/>
          <w:lang w:val="en-IE"/>
        </w:rPr>
        <w:t xml:space="preserve">Iaffaldano and Muchinsky </w:t>
      </w:r>
      <w:r w:rsidR="00895560" w:rsidRPr="00340FB4">
        <w:rPr>
          <w:noProof/>
          <w:color w:val="0C0F19"/>
          <w:sz w:val="20"/>
          <w:szCs w:val="20"/>
          <w:lang w:val="en-IE"/>
        </w:rPr>
        <w:t>(</w:t>
      </w:r>
      <w:r w:rsidR="00C670C1" w:rsidRPr="00340FB4">
        <w:rPr>
          <w:noProof/>
          <w:color w:val="0C0F19"/>
          <w:sz w:val="20"/>
          <w:szCs w:val="20"/>
          <w:lang w:val="en-IE"/>
        </w:rPr>
        <w:t>1985)</w:t>
      </w:r>
      <w:r w:rsidR="00C670C1" w:rsidRPr="00340FB4">
        <w:rPr>
          <w:color w:val="0C0F19"/>
          <w:sz w:val="20"/>
          <w:szCs w:val="20"/>
          <w:lang w:val="en-IE"/>
        </w:rPr>
        <w:fldChar w:fldCharType="end"/>
      </w:r>
      <w:r w:rsidR="00C670C1" w:rsidRPr="00340FB4">
        <w:rPr>
          <w:color w:val="0C0F19"/>
          <w:sz w:val="20"/>
          <w:szCs w:val="20"/>
          <w:lang w:val="en-IE"/>
        </w:rPr>
        <w:t xml:space="preserve"> and </w:t>
      </w:r>
      <w:r w:rsidR="00C670C1" w:rsidRPr="00340FB4">
        <w:rPr>
          <w:color w:val="0C0F19"/>
          <w:sz w:val="20"/>
          <w:szCs w:val="20"/>
          <w:lang w:val="en-IE"/>
        </w:rPr>
        <w:fldChar w:fldCharType="begin"/>
      </w:r>
      <w:r w:rsidR="00C670C1" w:rsidRPr="00340FB4">
        <w:rPr>
          <w:color w:val="0C0F19"/>
          <w:sz w:val="20"/>
          <w:szCs w:val="20"/>
          <w:lang w:val="en-IE"/>
        </w:rPr>
        <w:instrText xml:space="preserve"> ADDIN ZOTERO_ITEM CSL_CITATION {"citationID":"f3ZMW3za","properties":{"formattedCitation":"(Judge {\\i{}et al.}, 2001)","plainCitation":"(Judge et al., 2001)","noteIndex":0},"citationItems":[{"id":823,"uris":["http://zotero.org/users/9078912/items/8FX64M6K"],"itemData":{"id":823,"type":"article-journal","abstract":"A qualitative and quantitative review of the relationship between job satisfaction and job performance is provided. The qualitative review is organized around 7 models that characterize past research on the relationship between job satisfaction and job performance. Although some models have received more support than have others, research has not provided conclusive confirmation or discontinuation of any model, partly because of a lack of assimilation and integration in the literature. Research devoted to testing these models waned following 2 meta-analyses of the job satisfaction–job performance relationship. Because of limitations in these prior analyses and the misinterpretation of their findings, a new meta-analysis was conducted on 312 samples with a combined N of 54,417. The mean true correlation between overall job satisfaction and job performance was estimated to be .30. In light of these results and the qualitative review, an agenda for future research on the satisfaction–performance relationship is provided. (PsycINFO Database Record (c) 2016 APA, all rights reserved)","container-title":"Psychological Bulletin","DOI":"10.1037/0033-2909.127.3.376","ISSN":"1939-1455","note":"publisher-place: US\npublisher: American Psychological Association","page":"376-407","source":"APA PsycNet","title":"The job satisfaction–job performance relationship: A qualitative and quantitative review","title-short":"The job satisfaction–job performance relationship","volume":"127","author":[{"family":"Judge","given":"Timothy A."},{"family":"Thoresen","given":"Carl J."},{"family":"Bono","given":"Joyce E."},{"family":"Patton","given":"Gregory K."}],"issued":{"date-parts":[["2001"]]}}}],"schema":"https://github.com/citation-style-language/schema/raw/master/csl-citation.json"} </w:instrText>
      </w:r>
      <w:r w:rsidR="00C670C1" w:rsidRPr="00340FB4">
        <w:rPr>
          <w:color w:val="0C0F19"/>
          <w:sz w:val="20"/>
          <w:szCs w:val="20"/>
          <w:lang w:val="en-IE"/>
        </w:rPr>
        <w:fldChar w:fldCharType="separate"/>
      </w:r>
      <w:r w:rsidR="00C670C1" w:rsidRPr="00340FB4">
        <w:rPr>
          <w:color w:val="000000"/>
          <w:sz w:val="20"/>
          <w:szCs w:val="20"/>
          <w:lang w:val="en-GB"/>
        </w:rPr>
        <w:t xml:space="preserve">Judge </w:t>
      </w:r>
      <w:r w:rsidR="00C670C1" w:rsidRPr="00340FB4">
        <w:rPr>
          <w:i/>
          <w:iCs/>
          <w:color w:val="000000"/>
          <w:sz w:val="20"/>
          <w:szCs w:val="20"/>
          <w:lang w:val="en-GB"/>
        </w:rPr>
        <w:t>et al.</w:t>
      </w:r>
      <w:r w:rsidR="00C670C1" w:rsidRPr="00340FB4">
        <w:rPr>
          <w:color w:val="000000"/>
          <w:sz w:val="20"/>
          <w:szCs w:val="20"/>
          <w:lang w:val="en-GB"/>
        </w:rPr>
        <w:t xml:space="preserve"> </w:t>
      </w:r>
      <w:r w:rsidR="00895560" w:rsidRPr="00340FB4">
        <w:rPr>
          <w:color w:val="000000"/>
          <w:sz w:val="20"/>
          <w:szCs w:val="20"/>
          <w:lang w:val="en-GB"/>
        </w:rPr>
        <w:t>(</w:t>
      </w:r>
      <w:r w:rsidR="00C670C1" w:rsidRPr="00340FB4">
        <w:rPr>
          <w:color w:val="000000"/>
          <w:sz w:val="20"/>
          <w:szCs w:val="20"/>
          <w:lang w:val="en-GB"/>
        </w:rPr>
        <w:t>2001)</w:t>
      </w:r>
      <w:r w:rsidR="00C670C1" w:rsidRPr="00340FB4">
        <w:rPr>
          <w:color w:val="0C0F19"/>
          <w:sz w:val="20"/>
          <w:szCs w:val="20"/>
          <w:lang w:val="en-IE"/>
        </w:rPr>
        <w:fldChar w:fldCharType="end"/>
      </w:r>
      <w:r w:rsidR="00BA4E51" w:rsidRPr="00340FB4">
        <w:rPr>
          <w:color w:val="0C0F19"/>
          <w:sz w:val="20"/>
          <w:szCs w:val="20"/>
          <w:lang w:val="en-IE"/>
        </w:rPr>
        <w:t xml:space="preserve"> also disagreed rather linking </w:t>
      </w:r>
      <w:r w:rsidR="00C670C1" w:rsidRPr="00340FB4">
        <w:rPr>
          <w:color w:val="0C0F19"/>
          <w:sz w:val="20"/>
          <w:szCs w:val="20"/>
          <w:lang w:val="en-IE"/>
        </w:rPr>
        <w:t xml:space="preserve">job satisfaction </w:t>
      </w:r>
      <w:r w:rsidR="00297AD3" w:rsidRPr="00340FB4">
        <w:rPr>
          <w:color w:val="0C0F19"/>
          <w:sz w:val="20"/>
          <w:szCs w:val="20"/>
          <w:lang w:val="en-IE"/>
        </w:rPr>
        <w:t xml:space="preserve">to </w:t>
      </w:r>
      <w:r w:rsidR="00C670C1" w:rsidRPr="00340FB4">
        <w:rPr>
          <w:color w:val="0C0F19"/>
          <w:sz w:val="20"/>
          <w:szCs w:val="20"/>
          <w:lang w:val="en-IE"/>
        </w:rPr>
        <w:t xml:space="preserve">Job performance </w:t>
      </w:r>
      <w:r w:rsidRPr="00340FB4">
        <w:rPr>
          <w:color w:val="0C0F19"/>
          <w:sz w:val="20"/>
          <w:szCs w:val="20"/>
          <w:lang w:val="en-IE"/>
        </w:rPr>
        <w:t>while</w:t>
      </w:r>
      <w:r w:rsidR="00C670C1" w:rsidRPr="00340FB4">
        <w:rPr>
          <w:color w:val="0C0F19"/>
          <w:sz w:val="20"/>
          <w:szCs w:val="20"/>
          <w:lang w:val="en-IE"/>
        </w:rPr>
        <w:t xml:space="preserve"> </w:t>
      </w:r>
      <w:r w:rsidR="00C670C1" w:rsidRPr="00340FB4">
        <w:rPr>
          <w:color w:val="0C0F19"/>
          <w:sz w:val="20"/>
          <w:szCs w:val="20"/>
          <w:lang w:val="en-IE"/>
        </w:rPr>
        <w:fldChar w:fldCharType="begin"/>
      </w:r>
      <w:r w:rsidR="00C670C1" w:rsidRPr="00340FB4">
        <w:rPr>
          <w:color w:val="0C0F19"/>
          <w:sz w:val="20"/>
          <w:szCs w:val="20"/>
          <w:lang w:val="en-IE"/>
        </w:rPr>
        <w:instrText xml:space="preserve"> ADDIN ZOTERO_ITEM CSL_CITATION {"citationID":"TkMsaWbz","properties":{"formattedCitation":"(Bowling, 2007)","plainCitation":"(Bowling, 2007)","noteIndex":0},"citationItems":[{"id":825,"uris":["http://zotero.org/users/9078912/items/IPPNKWMW"],"itemData":{"id":825,"type":"article-journal","abstract":"The job satisfaction-job performance relationship has attracted much attention throughout the history of industrial and organizational psychology. Many researchers and most lay people believe that a causal relationship exists between satisfaction and performance. In the current study, however, analyses using meta-analytic data suggested that the satisfaction-performance relationship is largely spurious. More specifically, the satisfaction-performance relationship was partially eliminated after controlling for either general personality traits (e.g., Five Factor Model traits and core self-evaluations) or for work locus of control and was almost completely eliminated after controlling for organization-based self-esteem. The practical and theoretical implications of these findings are discussed. (PsycInfo Database Record (c) 2022 APA, all rights reserved)","container-title":"Journal of Vocational Behavior","DOI":"10.1016/j.jvb.2007.04.007","ISSN":"1095-9084","note":"publisher-place: Netherlands\npublisher: Elsevier Science","page":"167-185","source":"APA PsycNet","title":"Is the job satisfaction-job performance relationship spurious? A meta-analytic examination","title-short":"Is the job satisfaction-job performance relationship spurious?","volume":"71","author":[{"family":"Bowling","given":"Nathan A."}],"issued":{"date-parts":[["2007"]]}}}],"schema":"https://github.com/citation-style-language/schema/raw/master/csl-citation.json"} </w:instrText>
      </w:r>
      <w:r w:rsidR="00C670C1" w:rsidRPr="00340FB4">
        <w:rPr>
          <w:color w:val="0C0F19"/>
          <w:sz w:val="20"/>
          <w:szCs w:val="20"/>
          <w:lang w:val="en-IE"/>
        </w:rPr>
        <w:fldChar w:fldCharType="separate"/>
      </w:r>
      <w:r w:rsidR="00C670C1" w:rsidRPr="00340FB4">
        <w:rPr>
          <w:noProof/>
          <w:color w:val="0C0F19"/>
          <w:sz w:val="20"/>
          <w:szCs w:val="20"/>
          <w:lang w:val="en-IE"/>
        </w:rPr>
        <w:t xml:space="preserve">Bowling </w:t>
      </w:r>
      <w:r w:rsidR="00895560" w:rsidRPr="00340FB4">
        <w:rPr>
          <w:noProof/>
          <w:color w:val="0C0F19"/>
          <w:sz w:val="20"/>
          <w:szCs w:val="20"/>
          <w:lang w:val="en-IE"/>
        </w:rPr>
        <w:t>(</w:t>
      </w:r>
      <w:r w:rsidR="00C670C1" w:rsidRPr="00340FB4">
        <w:rPr>
          <w:noProof/>
          <w:color w:val="0C0F19"/>
          <w:sz w:val="20"/>
          <w:szCs w:val="20"/>
          <w:lang w:val="en-IE"/>
        </w:rPr>
        <w:t>2007)</w:t>
      </w:r>
      <w:r w:rsidR="00C670C1" w:rsidRPr="00340FB4">
        <w:rPr>
          <w:color w:val="0C0F19"/>
          <w:sz w:val="20"/>
          <w:szCs w:val="20"/>
          <w:lang w:val="en-IE"/>
        </w:rPr>
        <w:fldChar w:fldCharType="end"/>
      </w:r>
      <w:r w:rsidR="00C670C1" w:rsidRPr="00340FB4">
        <w:rPr>
          <w:color w:val="0C0F19"/>
          <w:sz w:val="20"/>
          <w:szCs w:val="20"/>
          <w:lang w:val="en-IE"/>
        </w:rPr>
        <w:t xml:space="preserve"> arg</w:t>
      </w:r>
      <w:r w:rsidR="00BA4E51" w:rsidRPr="00340FB4">
        <w:rPr>
          <w:color w:val="0C0F19"/>
          <w:sz w:val="20"/>
          <w:szCs w:val="20"/>
          <w:lang w:val="en-IE"/>
        </w:rPr>
        <w:t>uing against</w:t>
      </w:r>
      <w:r w:rsidR="00C670C1" w:rsidRPr="00340FB4">
        <w:rPr>
          <w:color w:val="0C0F19"/>
          <w:sz w:val="20"/>
          <w:szCs w:val="20"/>
          <w:lang w:val="en-IE"/>
        </w:rPr>
        <w:t xml:space="preserve"> </w:t>
      </w:r>
      <w:r w:rsidRPr="00340FB4">
        <w:rPr>
          <w:color w:val="0C0F19"/>
          <w:sz w:val="20"/>
          <w:szCs w:val="20"/>
          <w:lang w:val="en-IE"/>
        </w:rPr>
        <w:lastRenderedPageBreak/>
        <w:t>the findings</w:t>
      </w:r>
      <w:r w:rsidR="00BA4E51" w:rsidRPr="00340FB4">
        <w:rPr>
          <w:color w:val="0C0F19"/>
          <w:sz w:val="20"/>
          <w:szCs w:val="20"/>
          <w:lang w:val="en-IE"/>
        </w:rPr>
        <w:t xml:space="preserve"> rather highlighting</w:t>
      </w:r>
      <w:r w:rsidR="00C670C1" w:rsidRPr="00340FB4">
        <w:rPr>
          <w:color w:val="0C0F19"/>
          <w:sz w:val="20"/>
          <w:szCs w:val="20"/>
          <w:lang w:val="en-IE"/>
        </w:rPr>
        <w:t xml:space="preserve"> job satisfaction</w:t>
      </w:r>
      <w:r w:rsidR="00BA4E51" w:rsidRPr="00340FB4">
        <w:rPr>
          <w:color w:val="0C0F19"/>
          <w:sz w:val="20"/>
          <w:szCs w:val="20"/>
          <w:lang w:val="en-IE"/>
        </w:rPr>
        <w:t xml:space="preserve"> and </w:t>
      </w:r>
      <w:r w:rsidR="00C670C1" w:rsidRPr="00340FB4">
        <w:rPr>
          <w:color w:val="0C0F19"/>
          <w:sz w:val="20"/>
          <w:szCs w:val="20"/>
          <w:lang w:val="en-IE"/>
        </w:rPr>
        <w:t xml:space="preserve">performance </w:t>
      </w:r>
      <w:r w:rsidR="00BA4E51" w:rsidRPr="00340FB4">
        <w:rPr>
          <w:color w:val="0C0F19"/>
          <w:sz w:val="20"/>
          <w:szCs w:val="20"/>
          <w:lang w:val="en-IE"/>
        </w:rPr>
        <w:t>not having a</w:t>
      </w:r>
      <w:r w:rsidR="00C670C1" w:rsidRPr="00340FB4">
        <w:rPr>
          <w:color w:val="0C0F19"/>
          <w:sz w:val="20"/>
          <w:szCs w:val="20"/>
          <w:lang w:val="en-IE"/>
        </w:rPr>
        <w:t xml:space="preserve"> causal relationship but </w:t>
      </w:r>
      <w:r w:rsidR="00BA4E51" w:rsidRPr="00340FB4">
        <w:rPr>
          <w:color w:val="0C0F19"/>
          <w:sz w:val="20"/>
          <w:szCs w:val="20"/>
          <w:lang w:val="en-IE"/>
        </w:rPr>
        <w:t>rather</w:t>
      </w:r>
      <w:r w:rsidR="00C670C1" w:rsidRPr="00340FB4">
        <w:rPr>
          <w:color w:val="0C0F19"/>
          <w:sz w:val="20"/>
          <w:szCs w:val="20"/>
          <w:lang w:val="en-IE"/>
        </w:rPr>
        <w:t xml:space="preserve"> </w:t>
      </w:r>
      <w:r w:rsidR="00BA4E51" w:rsidRPr="00340FB4">
        <w:rPr>
          <w:color w:val="0C0F19"/>
          <w:sz w:val="20"/>
          <w:szCs w:val="20"/>
          <w:lang w:val="en-IE"/>
        </w:rPr>
        <w:t>existing</w:t>
      </w:r>
      <w:r w:rsidR="00C670C1" w:rsidRPr="00340FB4">
        <w:rPr>
          <w:color w:val="0C0F19"/>
          <w:sz w:val="20"/>
          <w:szCs w:val="20"/>
          <w:lang w:val="en-IE"/>
        </w:rPr>
        <w:t xml:space="preserve"> </w:t>
      </w:r>
      <w:r w:rsidR="00BA4E51" w:rsidRPr="00340FB4">
        <w:rPr>
          <w:color w:val="0C0F19"/>
          <w:sz w:val="20"/>
          <w:szCs w:val="20"/>
          <w:lang w:val="en-IE"/>
        </w:rPr>
        <w:t>as a result of both</w:t>
      </w:r>
      <w:r w:rsidR="00C670C1" w:rsidRPr="00340FB4">
        <w:rPr>
          <w:color w:val="0C0F19"/>
          <w:sz w:val="20"/>
          <w:szCs w:val="20"/>
          <w:lang w:val="en-IE"/>
        </w:rPr>
        <w:t xml:space="preserve"> satisfaction and performance sharing similar causes</w:t>
      </w:r>
      <w:r w:rsidRPr="00340FB4">
        <w:rPr>
          <w:color w:val="0C0F19"/>
          <w:sz w:val="20"/>
          <w:szCs w:val="20"/>
          <w:lang w:val="en-IE"/>
        </w:rPr>
        <w:t xml:space="preserve"> which </w:t>
      </w:r>
      <w:r w:rsidR="00C670C1" w:rsidRPr="00340FB4">
        <w:rPr>
          <w:color w:val="0C0F19"/>
          <w:sz w:val="20"/>
          <w:szCs w:val="20"/>
          <w:lang w:val="en-IE"/>
        </w:rPr>
        <w:t>extend</w:t>
      </w:r>
      <w:r w:rsidRPr="00340FB4">
        <w:rPr>
          <w:color w:val="0C0F19"/>
          <w:sz w:val="20"/>
          <w:szCs w:val="20"/>
          <w:lang w:val="en-IE"/>
        </w:rPr>
        <w:t>s</w:t>
      </w:r>
      <w:r w:rsidR="00C670C1" w:rsidRPr="00340FB4">
        <w:rPr>
          <w:color w:val="0C0F19"/>
          <w:sz w:val="20"/>
          <w:szCs w:val="20"/>
          <w:lang w:val="en-IE"/>
        </w:rPr>
        <w:t xml:space="preserve"> the work by </w:t>
      </w:r>
      <w:r w:rsidR="00846052" w:rsidRPr="00340FB4">
        <w:rPr>
          <w:color w:val="0C0F19"/>
          <w:sz w:val="20"/>
          <w:szCs w:val="20"/>
          <w:lang w:val="en-IE"/>
        </w:rPr>
        <w:fldChar w:fldCharType="begin"/>
      </w:r>
      <w:r w:rsidR="00846052" w:rsidRPr="00340FB4">
        <w:rPr>
          <w:color w:val="0C0F19"/>
          <w:sz w:val="20"/>
          <w:szCs w:val="20"/>
          <w:lang w:val="en-IE"/>
        </w:rPr>
        <w:instrText xml:space="preserve"> ADDIN ZOTERO_ITEM CSL_CITATION {"citationID":"hRgSWD1L","properties":{"formattedCitation":"(Freudenberger, 1974)","plainCitation":"(Freudenberger, 1974)","noteIndex":0},"citationItems":[{"id":954,"uris":["http://zotero.org/users/9078912/items/VMKSACNP"],"itemData":{"id":954,"type":"article-journal","abstract":"The concept of staff burn-out is explored in terms of the physical signs and the behavioral indicators. There is a discussion of how the cognitive, the judgmental as well as the emotional factors are intruded upon once the process is in motion. Further material deals with who is prone to staff burn-out and what dedication and commitment can imply from both a positive and negative point of view. A practical section deals with what preventive measures a clinic staff can take to avoid burn-out among themselves, and if unluckily it has taken place then what measures may be taken to insure caring for that person, and the possibility of his return to the clinic at some future time.","container-title":"Journal of Social Issues","DOI":"10.1111/j.1540-4560.1974.tb00706.x","ISSN":"1540-4560","issue":"1","language":"en","note":"_eprint: https://onlinelibrary.wiley.com/doi/pdf/10.1111/j.1540-4560.1974.tb00706.x","page":"159-165","source":"Wiley Online Library","title":"Staff Burn-Out","volume":"30","author":[{"family":"Freudenberger","given":"Herbert J."}],"issued":{"date-parts":[["1974"]]}}}],"schema":"https://github.com/citation-style-language/schema/raw/master/csl-citation.json"} </w:instrText>
      </w:r>
      <w:r w:rsidR="00846052" w:rsidRPr="00340FB4">
        <w:rPr>
          <w:color w:val="0C0F19"/>
          <w:sz w:val="20"/>
          <w:szCs w:val="20"/>
          <w:lang w:val="en-IE"/>
        </w:rPr>
        <w:fldChar w:fldCharType="separate"/>
      </w:r>
      <w:r w:rsidR="00846052" w:rsidRPr="00340FB4">
        <w:rPr>
          <w:noProof/>
          <w:color w:val="0C0F19"/>
          <w:sz w:val="20"/>
          <w:szCs w:val="20"/>
          <w:lang w:val="en-IE"/>
        </w:rPr>
        <w:t>(Freudenberger, 1974)</w:t>
      </w:r>
      <w:r w:rsidR="00846052" w:rsidRPr="00340FB4">
        <w:rPr>
          <w:color w:val="0C0F19"/>
          <w:sz w:val="20"/>
          <w:szCs w:val="20"/>
          <w:lang w:val="en-IE"/>
        </w:rPr>
        <w:fldChar w:fldCharType="end"/>
      </w:r>
      <w:r w:rsidR="00846052">
        <w:rPr>
          <w:color w:val="0C0F19"/>
          <w:sz w:val="20"/>
          <w:szCs w:val="20"/>
          <w:lang w:val="en-IE"/>
        </w:rPr>
        <w:t xml:space="preserve"> &amp; </w:t>
      </w:r>
      <w:r w:rsidR="00C670C1" w:rsidRPr="00340FB4">
        <w:rPr>
          <w:color w:val="0C0F19"/>
          <w:sz w:val="20"/>
          <w:szCs w:val="20"/>
          <w:lang w:val="en-IE"/>
        </w:rPr>
        <w:fldChar w:fldCharType="begin"/>
      </w:r>
      <w:r w:rsidR="00C670C1" w:rsidRPr="00340FB4">
        <w:rPr>
          <w:color w:val="0C0F19"/>
          <w:sz w:val="20"/>
          <w:szCs w:val="20"/>
          <w:lang w:val="en-IE"/>
        </w:rPr>
        <w:instrText xml:space="preserve"> ADDIN ZOTERO_ITEM CSL_CITATION {"citationID":"cQL37yLR","properties":{"formattedCitation":"(Fogarty {\\i{}et al.}, 2000)","plainCitation":"(Fogarty et al., 2000)","noteIndex":0},"citationItems":[{"id":953,"uris":["http://zotero.org/users/9078912/items/VY2B436M"],"itemData":{"id":953,"type":"webpage","title":"Singh_BRA_2000_ANTECEDENTS AND CONSEQUENCES OF BURNOUT.pdf","URL":"http://faculty.weatherhead.case.edu/jxs16/docs/Singh_BRA_2000_ANTECEDENTS%20AND%20CONSEQUENCES%20OF%20BURNOUT.pdf","author":[{"family":"Fogarty","given":"Timothy","suffix":""},{"family":"Singh","given":"Jagdip"},{"family":"Rhoads","given":"Gary"},{"family":"Moore","given":"Ronald"}],"accessed":{"date-parts":[["2023",4,3]]},"issued":{"date-parts":[["2000"]]}}}],"schema":"https://github.com/citation-style-language/schema/raw/master/csl-citation.json"} </w:instrText>
      </w:r>
      <w:r w:rsidR="00C670C1" w:rsidRPr="00340FB4">
        <w:rPr>
          <w:color w:val="0C0F19"/>
          <w:sz w:val="20"/>
          <w:szCs w:val="20"/>
          <w:lang w:val="en-IE"/>
        </w:rPr>
        <w:fldChar w:fldCharType="separate"/>
      </w:r>
      <w:r w:rsidR="00C670C1" w:rsidRPr="00340FB4">
        <w:rPr>
          <w:color w:val="000000"/>
          <w:sz w:val="20"/>
          <w:szCs w:val="20"/>
          <w:lang w:val="en-GB"/>
        </w:rPr>
        <w:t xml:space="preserve">(Fogarty </w:t>
      </w:r>
      <w:r w:rsidR="00C670C1" w:rsidRPr="00340FB4">
        <w:rPr>
          <w:i/>
          <w:iCs/>
          <w:color w:val="000000"/>
          <w:sz w:val="20"/>
          <w:szCs w:val="20"/>
          <w:lang w:val="en-GB"/>
        </w:rPr>
        <w:t>et al.</w:t>
      </w:r>
      <w:r w:rsidR="00C670C1" w:rsidRPr="00340FB4">
        <w:rPr>
          <w:color w:val="000000"/>
          <w:sz w:val="20"/>
          <w:szCs w:val="20"/>
          <w:lang w:val="en-GB"/>
        </w:rPr>
        <w:t>, 2000)</w:t>
      </w:r>
      <w:r w:rsidR="00C670C1" w:rsidRPr="00340FB4">
        <w:rPr>
          <w:color w:val="0C0F19"/>
          <w:sz w:val="20"/>
          <w:szCs w:val="20"/>
          <w:lang w:val="en-IE"/>
        </w:rPr>
        <w:fldChar w:fldCharType="end"/>
      </w:r>
      <w:r w:rsidR="00C670C1" w:rsidRPr="00340FB4">
        <w:rPr>
          <w:color w:val="0C0F19"/>
          <w:sz w:val="20"/>
          <w:szCs w:val="20"/>
          <w:lang w:val="en-IE"/>
        </w:rPr>
        <w:t xml:space="preserve">. Further research on job satisfaction solidified the perception that working under flexible working arrangements led to </w:t>
      </w:r>
      <w:r w:rsidR="00BA4E51" w:rsidRPr="00340FB4">
        <w:rPr>
          <w:color w:val="0C0F19"/>
          <w:sz w:val="20"/>
          <w:szCs w:val="20"/>
          <w:lang w:val="en-IE"/>
        </w:rPr>
        <w:t>decreased levels of</w:t>
      </w:r>
      <w:r w:rsidR="00C670C1" w:rsidRPr="00340FB4">
        <w:rPr>
          <w:color w:val="0C0F19"/>
          <w:sz w:val="20"/>
          <w:szCs w:val="20"/>
          <w:lang w:val="en-IE"/>
        </w:rPr>
        <w:t xml:space="preserve"> emotional exhaustion and depersonalization</w:t>
      </w:r>
      <w:r w:rsidR="00846052">
        <w:rPr>
          <w:color w:val="0C0F19"/>
          <w:sz w:val="20"/>
          <w:szCs w:val="20"/>
          <w:lang w:val="en-IE"/>
        </w:rPr>
        <w:t xml:space="preserve"> (Reilly 1991 cited in </w:t>
      </w:r>
      <w:r w:rsidR="00846052">
        <w:rPr>
          <w:color w:val="0C0F19"/>
          <w:sz w:val="20"/>
          <w:szCs w:val="20"/>
          <w:lang w:val="en-IE"/>
        </w:rPr>
        <w:fldChar w:fldCharType="begin"/>
      </w:r>
      <w:r w:rsidR="00BC02E5">
        <w:rPr>
          <w:color w:val="0C0F19"/>
          <w:sz w:val="20"/>
          <w:szCs w:val="20"/>
          <w:lang w:val="en-IE"/>
        </w:rPr>
        <w:instrText xml:space="preserve"> ADDIN ZOTERO_ITEM CSL_CITATION {"citationID":"W6QbH0R5","properties":{"formattedCitation":"(Nithyananthan, 2022)","plainCitation":"(Nithyananthan, 2022)","noteIndex":0},"citationItems":[{"id":641,"uris":["http://zotero.org/users/9078912/items/BSB5NJWI"],"itemData":{"id":641,"type":"article-journal","abstract":"It is important to investigation of the job stress and job satisfaction of employee's. The majority objective of the study in affinity between job stress and job satisfaction. This delving was conducted by automobile sector employees. This is study job satisfaction is dependent variable, job stress in an independent variable. During this delving we have a tendency to used quantitative analysis and information is collected through survey. The sample size consist of 50 for automobile sector employees, the data analysis using through the SPSS. The results shows the positively influenced the job satisfaction.","container-title":"Special Education","ISSN":"13925369","issue":"43","note":"publisher: Special Education","page":"3783-3790","source":"EBSCOhost","title":"The Influence Of Job Stress On Employees Job Satisfaction Among Automobile Employees","volume":"1","author":[{"family":"Nithyananthan","given":"Balaji"}],"issued":{"date-parts":[["2022",1]]}}}],"schema":"https://github.com/citation-style-language/schema/raw/master/csl-citation.json"} </w:instrText>
      </w:r>
      <w:r w:rsidR="00846052">
        <w:rPr>
          <w:color w:val="0C0F19"/>
          <w:sz w:val="20"/>
          <w:szCs w:val="20"/>
          <w:lang w:val="en-IE"/>
        </w:rPr>
        <w:fldChar w:fldCharType="separate"/>
      </w:r>
      <w:r w:rsidR="00BC02E5">
        <w:rPr>
          <w:noProof/>
          <w:color w:val="0C0F19"/>
          <w:sz w:val="20"/>
          <w:szCs w:val="20"/>
          <w:lang w:val="en-IE"/>
        </w:rPr>
        <w:t>Nithyananthan, 2022)</w:t>
      </w:r>
      <w:r w:rsidR="00846052">
        <w:rPr>
          <w:color w:val="0C0F19"/>
          <w:sz w:val="20"/>
          <w:szCs w:val="20"/>
          <w:lang w:val="en-IE"/>
        </w:rPr>
        <w:fldChar w:fldCharType="end"/>
      </w:r>
      <w:r w:rsidR="00BC02E5">
        <w:rPr>
          <w:color w:val="0C0F19"/>
          <w:sz w:val="20"/>
          <w:szCs w:val="20"/>
          <w:lang w:val="en-IE"/>
        </w:rPr>
        <w:t>.</w:t>
      </w:r>
      <w:r w:rsidR="00C670C1" w:rsidRPr="00340FB4">
        <w:rPr>
          <w:color w:val="0C0F19"/>
          <w:sz w:val="20"/>
          <w:szCs w:val="20"/>
          <w:lang w:val="en-IE"/>
        </w:rPr>
        <w:t xml:space="preserve"> </w:t>
      </w:r>
    </w:p>
    <w:p w14:paraId="202E9537" w14:textId="6EBD6E65" w:rsidR="00C670C1" w:rsidRPr="00340FB4" w:rsidRDefault="00C670C1" w:rsidP="00340FB4">
      <w:pPr>
        <w:pStyle w:val="NormalWeb"/>
        <w:spacing w:line="360" w:lineRule="auto"/>
        <w:rPr>
          <w:color w:val="0C0F19"/>
          <w:sz w:val="20"/>
          <w:szCs w:val="20"/>
          <w:lang w:val="en-IE"/>
        </w:rPr>
      </w:pPr>
      <w:r w:rsidRPr="00340FB4">
        <w:rPr>
          <w:color w:val="0C0F19"/>
          <w:sz w:val="20"/>
          <w:szCs w:val="20"/>
          <w:lang w:val="en-IE"/>
        </w:rPr>
        <w:t xml:space="preserve">In light of above-literature, </w:t>
      </w:r>
      <w:r w:rsidR="00D3191C" w:rsidRPr="00340FB4">
        <w:rPr>
          <w:color w:val="0C0F19"/>
          <w:sz w:val="20"/>
          <w:szCs w:val="20"/>
        </w:rPr>
        <w:t>accounting firms should focus on improving job satisfaction among their millennial employees by understanding their drivers of satisfaction and taking steps to meet their needs</w:t>
      </w:r>
      <w:r w:rsidRPr="00340FB4">
        <w:rPr>
          <w:color w:val="0C0F19"/>
          <w:sz w:val="20"/>
          <w:szCs w:val="20"/>
          <w:lang w:val="en-IE"/>
        </w:rPr>
        <w:t xml:space="preserve">. Secondly, </w:t>
      </w:r>
      <w:r w:rsidR="00D3191C" w:rsidRPr="00340FB4">
        <w:rPr>
          <w:color w:val="0C0F19"/>
          <w:sz w:val="20"/>
          <w:szCs w:val="20"/>
        </w:rPr>
        <w:t>Job satisfaction enhances the quality of work performed and overall performance</w:t>
      </w:r>
      <w:r w:rsidRPr="00340FB4">
        <w:rPr>
          <w:color w:val="0C0F19"/>
          <w:sz w:val="20"/>
          <w:szCs w:val="20"/>
          <w:lang w:val="en-IE"/>
        </w:rPr>
        <w:t xml:space="preserve">. As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{"citationID":"X5rmstLv","properties":{"formattedCitation":"(Khavis {\\i{}et al.}, 2022)","plainCitation":"(Khavis et al., 2022)","noteIndex":0},"citationItems":[{"id":620,"uris":["http://zotero.org/users/9078912/items/C2N8TA7Q"],"itemData":{"id":620,"type":"article-journal","abstract":"SUMMARY: This article summarizes and reflects on the implications of the published study \"Employee Satisfaction and Work-Life Balance in Accounting Firms and Audit Quality\" (Khavis and Krishnan 2021), which examines the link between employee satisfaction, work-life balance, and audit quality within accounting firms. The study uses employee-level reviews from Glassdoor.com to examine how accounting firms are perceived by their employees, and tests whether accounting firms' workplace characteristics explain employee satisfaction and audit quality. We briefly summarize the findings of this study and highlight relevant practical implications related to audit quality, employee recruitment, and employee retention, which may interest practitioners, regulators, and academics.","container-title":"Current Issues in Auditing","DOI":"10.2308/CIIA-2021-006","ISSN":"19361270","issue":"1","note":"publisher: American Accounting Association","page":"P16-P26","source":"EBSCOhost","title":"Implications of Employee Satisfaction and Work-Life Balance in Accounting Firms","volume":"16","author":[{"family":"Khavis","given":"Joshua A."},{"family":"Krishnan","given":"Jagan"},{"family":"Tipton","given":"Colin"}],"issued":{"date-parts":[["2022"]],"season":"Spring"}}}],"schema":"https://github.com/citation-style-language/schema/raw/master/csl-citation.json"}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Khavis </w:t>
      </w:r>
      <w:r w:rsidRPr="00340FB4">
        <w:rPr>
          <w:i/>
          <w:iCs/>
          <w:color w:val="000000"/>
          <w:sz w:val="20"/>
          <w:szCs w:val="20"/>
          <w:lang w:val="en-GB"/>
        </w:rPr>
        <w:t>et al.</w:t>
      </w:r>
      <w:r w:rsidRPr="00340FB4">
        <w:rPr>
          <w:color w:val="000000"/>
          <w:sz w:val="20"/>
          <w:szCs w:val="20"/>
          <w:lang w:val="en-GB"/>
        </w:rPr>
        <w:t xml:space="preserve"> </w:t>
      </w:r>
      <w:r w:rsidR="00895560" w:rsidRPr="00340FB4">
        <w:rPr>
          <w:color w:val="000000"/>
          <w:sz w:val="20"/>
          <w:szCs w:val="20"/>
          <w:lang w:val="en-GB"/>
        </w:rPr>
        <w:t>(</w:t>
      </w:r>
      <w:r w:rsidRPr="00340FB4">
        <w:rPr>
          <w:color w:val="000000"/>
          <w:sz w:val="20"/>
          <w:szCs w:val="20"/>
          <w:lang w:val="en-GB"/>
        </w:rPr>
        <w:t>2022)</w:t>
      </w:r>
      <w:r w:rsidRPr="00340FB4">
        <w:rPr>
          <w:color w:val="0C0F19"/>
          <w:sz w:val="20"/>
          <w:szCs w:val="20"/>
          <w:lang w:val="en-IE"/>
        </w:rPr>
        <w:fldChar w:fldCharType="end"/>
      </w:r>
      <w:r w:rsidRPr="00340FB4">
        <w:rPr>
          <w:color w:val="0C0F19"/>
          <w:sz w:val="20"/>
          <w:szCs w:val="20"/>
          <w:lang w:val="en-IE"/>
        </w:rPr>
        <w:t xml:space="preserve"> study highlighted, </w:t>
      </w:r>
      <w:r w:rsidR="00BA4E51" w:rsidRPr="00340FB4">
        <w:rPr>
          <w:color w:val="0C0F19"/>
          <w:sz w:val="20"/>
          <w:szCs w:val="20"/>
          <w:lang w:val="en-IE"/>
        </w:rPr>
        <w:t>decreasing</w:t>
      </w:r>
      <w:r w:rsidRPr="00340FB4">
        <w:rPr>
          <w:color w:val="0C0F19"/>
          <w:sz w:val="20"/>
          <w:szCs w:val="20"/>
          <w:lang w:val="en-IE"/>
        </w:rPr>
        <w:t xml:space="preserve"> long</w:t>
      </w:r>
      <w:r w:rsidR="00BA4E51" w:rsidRPr="00340FB4">
        <w:rPr>
          <w:color w:val="0C0F19"/>
          <w:sz w:val="20"/>
          <w:szCs w:val="20"/>
          <w:lang w:val="en-IE"/>
        </w:rPr>
        <w:t xml:space="preserve"> work</w:t>
      </w:r>
      <w:r w:rsidRPr="00340FB4">
        <w:rPr>
          <w:color w:val="0C0F19"/>
          <w:sz w:val="20"/>
          <w:szCs w:val="20"/>
          <w:lang w:val="en-IE"/>
        </w:rPr>
        <w:t xml:space="preserve"> hours </w:t>
      </w:r>
      <w:r w:rsidR="00BA4E51" w:rsidRPr="00340FB4">
        <w:rPr>
          <w:color w:val="0C0F19"/>
          <w:sz w:val="20"/>
          <w:szCs w:val="20"/>
          <w:lang w:val="en-IE"/>
        </w:rPr>
        <w:t>enhanced</w:t>
      </w:r>
      <w:r w:rsidRPr="00340FB4">
        <w:rPr>
          <w:color w:val="0C0F19"/>
          <w:sz w:val="20"/>
          <w:szCs w:val="20"/>
          <w:lang w:val="en-IE"/>
        </w:rPr>
        <w:t xml:space="preserve"> </w:t>
      </w:r>
      <w:r w:rsidR="00BA4E51" w:rsidRPr="00340FB4">
        <w:rPr>
          <w:color w:val="0C0F19"/>
          <w:sz w:val="20"/>
          <w:szCs w:val="20"/>
          <w:lang w:val="en-IE"/>
        </w:rPr>
        <w:t>millennial talent performance</w:t>
      </w:r>
      <w:r w:rsidRPr="00340FB4">
        <w:rPr>
          <w:color w:val="0C0F19"/>
          <w:sz w:val="20"/>
          <w:szCs w:val="20"/>
          <w:lang w:val="en-IE"/>
        </w:rPr>
        <w:t xml:space="preserve"> and </w:t>
      </w:r>
      <w:r w:rsidR="00BA4E51" w:rsidRPr="00340FB4">
        <w:rPr>
          <w:color w:val="0C0F19"/>
          <w:sz w:val="20"/>
          <w:szCs w:val="20"/>
          <w:lang w:val="en-IE"/>
        </w:rPr>
        <w:t>improved overall</w:t>
      </w:r>
      <w:r w:rsidRPr="00340FB4">
        <w:rPr>
          <w:color w:val="0C0F19"/>
          <w:sz w:val="20"/>
          <w:szCs w:val="20"/>
          <w:lang w:val="en-IE"/>
        </w:rPr>
        <w:t xml:space="preserve"> job satisfaction. </w:t>
      </w:r>
      <w:r w:rsidRPr="00340FB4">
        <w:rPr>
          <w:color w:val="0C0F19"/>
          <w:sz w:val="20"/>
          <w:szCs w:val="20"/>
          <w:lang w:val="en-IE"/>
        </w:rPr>
        <w:fldChar w:fldCharType="begin"/>
      </w:r>
      <w:r w:rsidR="008A2D89">
        <w:rPr>
          <w:color w:val="0C0F19"/>
          <w:sz w:val="20"/>
          <w:szCs w:val="20"/>
          <w:lang w:val="en-IE"/>
        </w:rPr>
        <w:instrText xml:space="preserve"> ADDIN ZOTERO_ITEM CSL_CITATION {"citationID":"euXR2oxu","properties":{"formattedCitation":"(Rio, 2019a)","plainCitation":"(Rio, 2019a)","noteIndex":0},"citationItems":[{"id":"lWWNU3Wj/0T1cRijh","uris":["http://zotero.org/users/9078912/items/UWLMX2R9"],"itemData":{"id":1097,"type":"article-journal","abstract":"The article discusses the impact of millennial expectations and perceptions regarding leadership development on employee retention and improving corporate culture. Topics include the lack of Millennial satisfaction with learning programs at their workplaces, Millennials' need for a sense of purpose in their work and a sense of connection to the organization, and the importance of soft skills with the implementation of technological innovation and automation in the workplace.","container-title":"Chief Learning Officer","ISSN":"19358148","issue":"3","note":"publisher: BetterWork Media Group","page":"44-60","source":"EBSCOhost","title":"Searching for a HIGHER PURPOSE","volume":"18","author":[{"family":"Rio","given":"Ave"}],"issued":{"date-parts":[["2019",4]]}}}],"schema":"https://github.com/citation-style-language/schema/raw/master/csl-citation.json"} </w:instrText>
      </w:r>
      <w:r w:rsidRPr="00340FB4">
        <w:rPr>
          <w:color w:val="0C0F19"/>
          <w:sz w:val="20"/>
          <w:szCs w:val="20"/>
          <w:lang w:val="en-IE"/>
        </w:rPr>
        <w:fldChar w:fldCharType="separate"/>
      </w:r>
      <w:r w:rsidR="008A2D89">
        <w:rPr>
          <w:noProof/>
          <w:color w:val="0C0F19"/>
          <w:sz w:val="20"/>
          <w:szCs w:val="20"/>
          <w:lang w:val="en-IE"/>
        </w:rPr>
        <w:t>Rio, (2019)</w:t>
      </w:r>
      <w:r w:rsidRPr="00340FB4">
        <w:rPr>
          <w:color w:val="0C0F19"/>
          <w:sz w:val="20"/>
          <w:szCs w:val="20"/>
          <w:lang w:val="en-IE"/>
        </w:rPr>
        <w:fldChar w:fldCharType="end"/>
      </w:r>
      <w:r w:rsidRPr="00340FB4">
        <w:rPr>
          <w:color w:val="0C0F19"/>
          <w:sz w:val="20"/>
          <w:szCs w:val="20"/>
          <w:lang w:val="en-IE"/>
        </w:rPr>
        <w:t xml:space="preserve"> study highlights </w:t>
      </w:r>
      <w:r w:rsidR="00C87D24" w:rsidRPr="00340FB4">
        <w:rPr>
          <w:color w:val="0C0F19"/>
          <w:sz w:val="20"/>
          <w:szCs w:val="20"/>
          <w:lang w:val="en-US"/>
        </w:rPr>
        <w:t>a</w:t>
      </w:r>
      <w:r w:rsidR="00C87D24" w:rsidRPr="00340FB4">
        <w:rPr>
          <w:color w:val="0C0F19"/>
          <w:sz w:val="20"/>
          <w:szCs w:val="20"/>
        </w:rPr>
        <w:t>dequate systems and support should be put in place to make employees feel valued, heard, and satisfied, thereby enhancing their commitment, productivity, and reducing turnover intentions</w:t>
      </w:r>
      <w:r w:rsidRPr="00340FB4">
        <w:rPr>
          <w:color w:val="0C0F19"/>
          <w:sz w:val="20"/>
          <w:szCs w:val="20"/>
          <w:lang w:val="en-IE"/>
        </w:rPr>
        <w:t xml:space="preserve">. </w:t>
      </w:r>
      <w:r w:rsidR="00C87D24" w:rsidRPr="00340FB4">
        <w:rPr>
          <w:color w:val="0C0F19"/>
          <w:sz w:val="20"/>
          <w:szCs w:val="20"/>
        </w:rPr>
        <w:t>Further research is needed on job satisfaction among accountants in Ireland to address the existing gap in knowledge.</w:t>
      </w:r>
    </w:p>
    <w:p w14:paraId="49148F40" w14:textId="77777777" w:rsidR="00933ADF" w:rsidRPr="00340FB4" w:rsidRDefault="00933ADF" w:rsidP="00340FB4">
      <w:pPr>
        <w:pStyle w:val="NormalWeb"/>
        <w:spacing w:line="360" w:lineRule="auto"/>
        <w:rPr>
          <w:color w:val="0C0F19"/>
          <w:sz w:val="20"/>
          <w:szCs w:val="20"/>
          <w:lang w:val="en-IE"/>
        </w:rPr>
      </w:pPr>
    </w:p>
    <w:p w14:paraId="34C86EBB" w14:textId="377CD4DA" w:rsidR="00933ADF" w:rsidRPr="00340FB4" w:rsidRDefault="00664545" w:rsidP="002D4C49">
      <w:pPr>
        <w:pStyle w:val="Heading2"/>
      </w:pPr>
      <w:bookmarkStart w:id="17" w:name="_Toc136507780"/>
      <w:r>
        <w:t xml:space="preserve">2.4 </w:t>
      </w:r>
      <w:r w:rsidR="00933ADF" w:rsidRPr="00340FB4">
        <w:t>RECRUITMENT PRACTICES</w:t>
      </w:r>
      <w:bookmarkEnd w:id="17"/>
    </w:p>
    <w:p w14:paraId="1929699E" w14:textId="3F6AF20D" w:rsidR="00C87D24" w:rsidRPr="00340FB4" w:rsidRDefault="00C87D24" w:rsidP="00340FB4">
      <w:pPr>
        <w:pStyle w:val="NormalWeb"/>
        <w:spacing w:line="360" w:lineRule="auto"/>
        <w:rPr>
          <w:color w:val="0C0F19"/>
          <w:sz w:val="20"/>
          <w:szCs w:val="20"/>
        </w:rPr>
      </w:pPr>
      <w:r w:rsidRPr="00340FB4">
        <w:rPr>
          <w:color w:val="0C0F19"/>
          <w:sz w:val="20"/>
          <w:szCs w:val="20"/>
        </w:rPr>
        <w:t>This literature review explores recruitment practices in the accounting industry and their evolution over time</w:t>
      </w:r>
      <w:r w:rsidRPr="00340FB4">
        <w:rPr>
          <w:color w:val="0C0F19"/>
          <w:sz w:val="20"/>
          <w:szCs w:val="20"/>
          <w:lang w:val="en-US"/>
        </w:rPr>
        <w:t xml:space="preserve">. </w:t>
      </w:r>
      <w:r w:rsidR="008A25F0" w:rsidRPr="00340FB4">
        <w:rPr>
          <w:color w:val="0C0F19"/>
          <w:sz w:val="20"/>
          <w:szCs w:val="20"/>
          <w:lang w:val="en-IE"/>
        </w:rPr>
        <w:t>N</w:t>
      </w:r>
      <w:r w:rsidR="00933ADF" w:rsidRPr="00340FB4">
        <w:rPr>
          <w:color w:val="0C0F19"/>
          <w:sz w:val="20"/>
          <w:szCs w:val="20"/>
          <w:lang w:val="en-IE"/>
        </w:rPr>
        <w:t xml:space="preserve">o one size fits </w:t>
      </w:r>
      <w:r w:rsidRPr="00340FB4">
        <w:rPr>
          <w:color w:val="0C0F19"/>
          <w:sz w:val="20"/>
          <w:szCs w:val="20"/>
          <w:lang w:val="en-IE"/>
        </w:rPr>
        <w:t xml:space="preserve">all approach </w:t>
      </w:r>
      <w:r w:rsidR="008A25F0" w:rsidRPr="00340FB4">
        <w:rPr>
          <w:color w:val="0C0F19"/>
          <w:sz w:val="20"/>
          <w:szCs w:val="20"/>
          <w:lang w:val="en-IE"/>
        </w:rPr>
        <w:t>exists for</w:t>
      </w:r>
      <w:r w:rsidR="00933ADF" w:rsidRPr="00340FB4">
        <w:rPr>
          <w:color w:val="0C0F19"/>
          <w:sz w:val="20"/>
          <w:szCs w:val="20"/>
          <w:lang w:val="en-IE"/>
        </w:rPr>
        <w:t xml:space="preserve"> </w:t>
      </w:r>
      <w:r w:rsidR="008A25F0" w:rsidRPr="00340FB4">
        <w:rPr>
          <w:color w:val="0C0F19"/>
          <w:sz w:val="20"/>
          <w:szCs w:val="20"/>
          <w:lang w:val="en-IE"/>
        </w:rPr>
        <w:t>company’s regarding</w:t>
      </w:r>
      <w:r w:rsidR="00933ADF" w:rsidRPr="00340FB4">
        <w:rPr>
          <w:color w:val="0C0F19"/>
          <w:sz w:val="20"/>
          <w:szCs w:val="20"/>
          <w:lang w:val="en-IE"/>
        </w:rPr>
        <w:t xml:space="preserve"> recruitment practices</w:t>
      </w:r>
      <w:r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{"citationID":"l4FHFAJA","properties":{"formattedCitation":"(Sadik and Brown, 2020)","plainCitation":"(Sadik and Brown, 2020)","noteIndex":0},"citationItems":[{"id":602,"uris":["http://zotero.org/users/9078912/items/T7YENMJ9"],"itemData":{"id":602,"type":"article-journal","abstract":"Policy and academic circles in India put forth the argument that the country's demographic dividend puts it in an optimal position to win the race between education and technology across nations by expanding higher education opportunities. This article examines the recruitment practices of 13 leading corporations in highgrowth sectors in India. Based on detailed qualitative interviews, it explains why these corporations are unlikely to increase the demand for graduates in ways imagined by policy-makers or proponents of skills-biased technological change. Companies in India are locked into an intense 'war for talent', but only for graduates in India's top-tier universities. We argue that there is a close correspondence between India's highly elitist university system and corporate talent management strategies, creating a narrow pool of highly mobile Indian corporate elite, but resulting in limited prospects for the wider Indian workforce. In this talent market, the success of the top corporate elite rests on keeping the elitist character of higher education, rather than widening labour market opportunities. This paper also seeks to explain why top corporations in India engage in this 'war for talent' when they are not always certain their investments pay off.","container-title":"Oxford Review of Education","DOI":"10.1080/03054985.2019.1687437","ISSN":"03054985","issue":"1","note":"publisher: Routledge","page":"96-110","source":"EBSCOhost","title":"Corporate recruitment practices and the hierarchy of graduate employability in India","volume":"46","author":[{"family":"Sadik","given":"Sahara"},{"family":"Brown","given":"Phillip"}],"issued":{"date-parts":[["2020",2]]}}}],"schema":"https://github.com/citation-style-language/schema/raw/master/csl-citation.json"}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Sadik and Brown </w:t>
      </w:r>
      <w:r w:rsidR="00895560" w:rsidRPr="00340FB4">
        <w:rPr>
          <w:noProof/>
          <w:color w:val="0C0F19"/>
          <w:sz w:val="20"/>
          <w:szCs w:val="20"/>
          <w:lang w:val="en-IE"/>
        </w:rPr>
        <w:t>(</w:t>
      </w:r>
      <w:r w:rsidR="00933ADF" w:rsidRPr="00340FB4">
        <w:rPr>
          <w:noProof/>
          <w:color w:val="0C0F19"/>
          <w:sz w:val="20"/>
          <w:szCs w:val="20"/>
          <w:lang w:val="en-IE"/>
        </w:rPr>
        <w:t>2020)</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highlight the importance of warring for the best talent</w:t>
      </w:r>
      <w:r w:rsidRPr="00340FB4">
        <w:rPr>
          <w:color w:val="0C0F19"/>
          <w:sz w:val="20"/>
          <w:szCs w:val="20"/>
          <w:lang w:val="en-IE"/>
        </w:rPr>
        <w:t xml:space="preserve">, </w:t>
      </w:r>
      <w:r w:rsidR="00933ADF" w:rsidRPr="00340FB4">
        <w:rPr>
          <w:color w:val="0C0F19"/>
          <w:sz w:val="20"/>
          <w:szCs w:val="20"/>
          <w:lang w:val="en-IE"/>
        </w:rPr>
        <w:t xml:space="preserve"> </w:t>
      </w:r>
      <w:r w:rsidRPr="00340FB4">
        <w:rPr>
          <w:color w:val="0C0F19"/>
          <w:sz w:val="20"/>
          <w:szCs w:val="20"/>
          <w:lang w:val="en-IE"/>
        </w:rPr>
        <w:t xml:space="preserve">while </w:t>
      </w:r>
      <w:r w:rsidR="008A25F0" w:rsidRPr="00340FB4">
        <w:rPr>
          <w:color w:val="0C0F19"/>
          <w:sz w:val="20"/>
          <w:szCs w:val="20"/>
          <w:lang w:val="en-IE"/>
        </w:rPr>
        <w:fldChar w:fldCharType="begin"/>
      </w:r>
      <w:r w:rsidR="008A25F0" w:rsidRPr="00340FB4">
        <w:rPr>
          <w:color w:val="0C0F19"/>
          <w:sz w:val="20"/>
          <w:szCs w:val="20"/>
          <w:lang w:val="en-IE"/>
        </w:rPr>
        <w:instrText xml:space="preserve"> ADDIN ZOTERO_ITEM CSL_CITATION {"citationID":"DLVxhVV6","properties":{"formattedCitation":"(Parry and Jackling, 2015)","plainCitation":"(Parry and Jackling, 2015)","noteIndex":0},"citationItems":[{"id":604,"uris":["http://zotero.org/users/9078912/items/9TYJ6LXY"],"itemData":{"id":604,"type":"article-journal","abstract":"The recruitment practices of professional financial service firms are informed by hegemonic cultural norms embedded in global and national institutions. There is a propensity, particularly in the financial services, to employ ‘people like us’ [Erel, U. (2010). Migrating cultural capital: Bourdieu in migration studies.Sociology, 44(4), 642–660. doi:10.1177/0038038510369363], which, it is argued, has constrained the employment outcomes of skilled migrants. Using the concept of cultural fit, this paper draws on interviews with representatives of accounting firms in Australia to understand the criteria for recruiting in a highly commercialised and globalised professional labour market. The results demonstrate that client-focused firms place an emphasis on cultural fit in the recruitment process. It is concluded that a lack of cultural capital by migrants means that their efforts to infiltrate the professional accounting labour market in Australia are limited. Furthermore, from an education perspective, the skill set taught in the accounting curriculum is increasingly geared to meet the recruitment strategies of professional service firms.","container-title":"Accounting Education","DOI":"10.1080/09639284.2015.1109528","ISSN":"09639284","issue":"6","note":"publisher: Routledge","page":"514-538","source":"EBSCOhost","title":"How do Professional Financial Services Firms Understand their Skill Needs and Organise their Recruitment Practices?","volume":"24","author":[{"family":"Parry","given":"Neil"},{"family":"Jackling","given":"Beverley"}],"issued":{"date-parts":[["2015",12]]}}}],"schema":"https://github.com/citation-style-language/schema/raw/master/csl-citation.json"} </w:instrText>
      </w:r>
      <w:r w:rsidR="008A25F0" w:rsidRPr="00340FB4">
        <w:rPr>
          <w:color w:val="0C0F19"/>
          <w:sz w:val="20"/>
          <w:szCs w:val="20"/>
          <w:lang w:val="en-IE"/>
        </w:rPr>
        <w:fldChar w:fldCharType="separate"/>
      </w:r>
      <w:r w:rsidR="008A25F0" w:rsidRPr="00340FB4">
        <w:rPr>
          <w:noProof/>
          <w:color w:val="0C0F19"/>
          <w:sz w:val="20"/>
          <w:szCs w:val="20"/>
          <w:lang w:val="en-IE"/>
        </w:rPr>
        <w:t xml:space="preserve">Parry and Jackling </w:t>
      </w:r>
      <w:r w:rsidR="00895560" w:rsidRPr="00340FB4">
        <w:rPr>
          <w:noProof/>
          <w:color w:val="0C0F19"/>
          <w:sz w:val="20"/>
          <w:szCs w:val="20"/>
          <w:lang w:val="en-IE"/>
        </w:rPr>
        <w:t>(</w:t>
      </w:r>
      <w:r w:rsidR="008A25F0" w:rsidRPr="00340FB4">
        <w:rPr>
          <w:noProof/>
          <w:color w:val="0C0F19"/>
          <w:sz w:val="20"/>
          <w:szCs w:val="20"/>
          <w:lang w:val="en-IE"/>
        </w:rPr>
        <w:t>2015)</w:t>
      </w:r>
      <w:r w:rsidR="008A25F0" w:rsidRPr="00340FB4">
        <w:rPr>
          <w:color w:val="0C0F19"/>
          <w:sz w:val="20"/>
          <w:szCs w:val="20"/>
          <w:lang w:val="en-IE"/>
        </w:rPr>
        <w:fldChar w:fldCharType="end"/>
      </w:r>
      <w:r w:rsidR="008A25F0" w:rsidRPr="00340FB4">
        <w:rPr>
          <w:color w:val="0C0F19"/>
          <w:sz w:val="20"/>
          <w:szCs w:val="20"/>
          <w:lang w:val="en-IE"/>
        </w:rPr>
        <w:t xml:space="preserve"> </w:t>
      </w:r>
      <w:r w:rsidRPr="00340FB4">
        <w:rPr>
          <w:color w:val="0C0F19"/>
          <w:sz w:val="20"/>
          <w:szCs w:val="20"/>
        </w:rPr>
        <w:t>suggest that cultural fit plays a defining role in recruitment, leading to appraisals.</w:t>
      </w:r>
    </w:p>
    <w:p w14:paraId="0447DA69" w14:textId="1407C785"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However, back in the 80’s, Public accounting firms </w:t>
      </w:r>
      <w:r w:rsidR="008A25F0" w:rsidRPr="00340FB4">
        <w:rPr>
          <w:color w:val="0C0F19"/>
          <w:sz w:val="20"/>
          <w:szCs w:val="20"/>
          <w:lang w:val="en-IE"/>
        </w:rPr>
        <w:t>experience</w:t>
      </w:r>
      <w:r w:rsidR="00C87D24" w:rsidRPr="00340FB4">
        <w:rPr>
          <w:color w:val="0C0F19"/>
          <w:sz w:val="20"/>
          <w:szCs w:val="20"/>
          <w:lang w:val="en-IE"/>
        </w:rPr>
        <w:t>d</w:t>
      </w:r>
      <w:r w:rsidRPr="00340FB4">
        <w:rPr>
          <w:color w:val="0C0F19"/>
          <w:sz w:val="20"/>
          <w:szCs w:val="20"/>
          <w:lang w:val="en-IE"/>
        </w:rPr>
        <w:t xml:space="preserve"> high staff turnover</w:t>
      </w:r>
      <w:r w:rsidR="00C87D24" w:rsidRPr="00340FB4">
        <w:rPr>
          <w:color w:val="0C0F19"/>
          <w:sz w:val="20"/>
          <w:szCs w:val="20"/>
          <w:lang w:val="en-IE"/>
        </w:rPr>
        <w:t xml:space="preserve"> rates,</w:t>
      </w:r>
      <w:r w:rsidRPr="00340FB4">
        <w:rPr>
          <w:color w:val="0C0F19"/>
          <w:sz w:val="20"/>
          <w:szCs w:val="20"/>
          <w:lang w:val="en-IE"/>
        </w:rPr>
        <w:t xml:space="preserve"> </w:t>
      </w:r>
      <w:r w:rsidR="00C87D24" w:rsidRPr="00340FB4">
        <w:rPr>
          <w:color w:val="0C0F19"/>
          <w:sz w:val="20"/>
          <w:szCs w:val="20"/>
        </w:rPr>
        <w:t xml:space="preserve">prompting the need </w:t>
      </w:r>
      <w:r w:rsidR="00297AD3" w:rsidRPr="00340FB4">
        <w:rPr>
          <w:color w:val="0C0F19"/>
          <w:sz w:val="20"/>
          <w:szCs w:val="20"/>
          <w:lang w:val="en-US"/>
        </w:rPr>
        <w:t>for</w:t>
      </w:r>
      <w:r w:rsidR="00C87D24" w:rsidRPr="00340FB4">
        <w:rPr>
          <w:color w:val="0C0F19"/>
          <w:sz w:val="20"/>
          <w:szCs w:val="20"/>
        </w:rPr>
        <w:t xml:space="preserve"> different recruitment strategies</w:t>
      </w:r>
      <w:r w:rsidRPr="00340FB4">
        <w:rPr>
          <w:color w:val="0C0F19"/>
          <w:sz w:val="20"/>
          <w:szCs w:val="20"/>
          <w:lang w:val="en-IE"/>
        </w:rPr>
        <w:t xml:space="preserve">. </w:t>
      </w:r>
      <w:r w:rsidR="008A25F0" w:rsidRPr="00340FB4">
        <w:rPr>
          <w:color w:val="0C0F19"/>
          <w:sz w:val="20"/>
          <w:szCs w:val="20"/>
          <w:lang w:val="en-IE"/>
        </w:rPr>
        <w:fldChar w:fldCharType="begin"/>
      </w:r>
      <w:r w:rsidR="008A25F0" w:rsidRPr="00340FB4">
        <w:rPr>
          <w:color w:val="0C0F19"/>
          <w:sz w:val="20"/>
          <w:szCs w:val="20"/>
          <w:lang w:val="en-IE"/>
        </w:rPr>
        <w:instrText xml:space="preserve"> ADDIN ZOTERO_ITEM CSL_CITATION {"citationID":"iCnU8UIq","properties":{"formattedCitation":"(Trump, 1969)","plainCitation":"(Trump, 1969)","noteIndex":0},"citationItems":[{"id":741,"uris":["http://zotero.org/users/9078912/items/GNAEPMCF"],"itemData":{"id":741,"type":"article-journal","abstract":"The article focuses on the recruitment of college students for accounting profession in the U.S. The state societies of Certified Public Accountants and the American Institute have sought to interest students in the study of accounting and to publicize the opportunities in public practice. In order to assist the firms, the Institute has developed recruiting guides for the benefit of its members. Although the profession's recruiting activities have been successful, it is clear that the demand for qualified accounting personnel has exceeded the supply. The recruiting activities of the Institute have been extensive and continuous. Brochures on the opportunities in public accounting have been distributed by the Institute for many years. It was believed that a coordinated recruiting program, directed at high school students, offered advantages over the separate programs conducted by the individual organizations. The Institute has developed a number of pattern speeches for use by members at career programs.","container-title":"Journal of Accountancy","ISSN":"00218448","issue":"6","note":"publisher: American Institute of Ceritified Public Accountants","page":"57-61","source":"EBSCOhost","title":"Attraction of Personnel to Public Accounting Firms","volume":"127","author":[{"family":"Trump","given":"Guy W."}],"issued":{"date-parts":[["1969",6]]}}}],"schema":"https://github.com/citation-style-language/schema/raw/master/csl-citation.json"} </w:instrText>
      </w:r>
      <w:r w:rsidR="008A25F0" w:rsidRPr="00340FB4">
        <w:rPr>
          <w:color w:val="0C0F19"/>
          <w:sz w:val="20"/>
          <w:szCs w:val="20"/>
          <w:lang w:val="en-IE"/>
        </w:rPr>
        <w:fldChar w:fldCharType="separate"/>
      </w:r>
      <w:r w:rsidR="008A25F0" w:rsidRPr="00340FB4">
        <w:rPr>
          <w:noProof/>
          <w:color w:val="0C0F19"/>
          <w:sz w:val="20"/>
          <w:szCs w:val="20"/>
          <w:lang w:val="en-IE"/>
        </w:rPr>
        <w:t xml:space="preserve">Trump </w:t>
      </w:r>
      <w:r w:rsidR="00895560" w:rsidRPr="00340FB4">
        <w:rPr>
          <w:noProof/>
          <w:color w:val="0C0F19"/>
          <w:sz w:val="20"/>
          <w:szCs w:val="20"/>
          <w:lang w:val="en-IE"/>
        </w:rPr>
        <w:t>(</w:t>
      </w:r>
      <w:r w:rsidR="008A25F0" w:rsidRPr="00340FB4">
        <w:rPr>
          <w:noProof/>
          <w:color w:val="0C0F19"/>
          <w:sz w:val="20"/>
          <w:szCs w:val="20"/>
          <w:lang w:val="en-IE"/>
        </w:rPr>
        <w:t>1969)</w:t>
      </w:r>
      <w:r w:rsidR="008A25F0" w:rsidRPr="00340FB4">
        <w:rPr>
          <w:color w:val="0C0F19"/>
          <w:sz w:val="20"/>
          <w:szCs w:val="20"/>
          <w:lang w:val="en-IE"/>
        </w:rPr>
        <w:fldChar w:fldCharType="end"/>
      </w:r>
      <w:r w:rsidR="008A25F0" w:rsidRPr="00340FB4">
        <w:rPr>
          <w:color w:val="0C0F19"/>
          <w:sz w:val="20"/>
          <w:szCs w:val="20"/>
          <w:lang w:val="en-IE"/>
        </w:rPr>
        <w:t xml:space="preserve"> </w:t>
      </w:r>
      <w:r w:rsidR="00C87D24" w:rsidRPr="00340FB4">
        <w:rPr>
          <w:color w:val="0C0F19"/>
          <w:sz w:val="20"/>
          <w:szCs w:val="20"/>
          <w:lang w:val="en-IE"/>
        </w:rPr>
        <w:t xml:space="preserve">and </w:t>
      </w:r>
      <w:r w:rsidR="00C87D24" w:rsidRPr="00340FB4">
        <w:rPr>
          <w:color w:val="0C0F19"/>
          <w:sz w:val="20"/>
          <w:szCs w:val="20"/>
          <w:lang w:val="en-IE"/>
        </w:rPr>
        <w:fldChar w:fldCharType="begin"/>
      </w:r>
      <w:r w:rsidR="00C87D24" w:rsidRPr="00340FB4">
        <w:rPr>
          <w:color w:val="0C0F19"/>
          <w:sz w:val="20"/>
          <w:szCs w:val="20"/>
          <w:lang w:val="en-IE"/>
        </w:rPr>
        <w:instrText xml:space="preserve"> ADDIN ZOTERO_ITEM CSL_CITATION {"citationID":"dI47Uyc0","properties":{"formattedCitation":"(Schmutte, 1987)","plainCitation":"(Schmutte, 1987)","noteIndex":0},"citationItems":[{"id":737,"uris":["http://zotero.org/users/9078912/items/69YHT9RJ"],"itemData":{"id":737,"type":"article-journal","abstract":"This study investigates student attitudes concerning public accounting firms as employers and the informational value of the on-campus interviewing phase of the recruiting process. Eighty-six accounting seniors were surveyed, both prior to and following the fall recruiting period, to assess attitudinal changes concerning 54 employer and work related characteristics. Subjects were grouped along four dimensions (sex, age, had placements interviews, and affiliation with student accounting organizations). Responses indicated no significant differences concerning the desirability of selected professional and technical employer characteristics. Significant differences were found between student subgroup responses to selected administrative policies and practices.","container-title":"Issues in Accounting Education","ISSN":"07393172","issue":"2","note":"publisher: American Accounting Association","page":"292","source":"EBSCOhost","title":"The Socializational Effect of the On-campus Recruiting Phase of the Placement Process","volume":"2","author":[{"family":"Schmutte","given":"James"}],"issued":{"date-parts":[["1987"]],"season":"Fall"}}}],"schema":"https://github.com/citation-style-language/schema/raw/master/csl-citation.json"} </w:instrText>
      </w:r>
      <w:r w:rsidR="00C87D24" w:rsidRPr="00340FB4">
        <w:rPr>
          <w:color w:val="0C0F19"/>
          <w:sz w:val="20"/>
          <w:szCs w:val="20"/>
          <w:lang w:val="en-IE"/>
        </w:rPr>
        <w:fldChar w:fldCharType="separate"/>
      </w:r>
      <w:r w:rsidR="00C87D24" w:rsidRPr="00340FB4">
        <w:rPr>
          <w:noProof/>
          <w:color w:val="0C0F19"/>
          <w:sz w:val="20"/>
          <w:szCs w:val="20"/>
          <w:lang w:val="en-IE"/>
        </w:rPr>
        <w:t xml:space="preserve">Schmutte </w:t>
      </w:r>
      <w:r w:rsidR="00895560" w:rsidRPr="00340FB4">
        <w:rPr>
          <w:noProof/>
          <w:color w:val="0C0F19"/>
          <w:sz w:val="20"/>
          <w:szCs w:val="20"/>
          <w:lang w:val="en-IE"/>
        </w:rPr>
        <w:t>(</w:t>
      </w:r>
      <w:r w:rsidR="00C87D24" w:rsidRPr="00340FB4">
        <w:rPr>
          <w:noProof/>
          <w:color w:val="0C0F19"/>
          <w:sz w:val="20"/>
          <w:szCs w:val="20"/>
          <w:lang w:val="en-IE"/>
        </w:rPr>
        <w:t>1987)</w:t>
      </w:r>
      <w:r w:rsidR="00C87D24" w:rsidRPr="00340FB4">
        <w:rPr>
          <w:color w:val="0C0F19"/>
          <w:sz w:val="20"/>
          <w:szCs w:val="20"/>
          <w:lang w:val="en-IE"/>
        </w:rPr>
        <w:fldChar w:fldCharType="end"/>
      </w:r>
      <w:r w:rsidR="00C87D24" w:rsidRPr="00340FB4">
        <w:rPr>
          <w:color w:val="0C0F19"/>
          <w:sz w:val="20"/>
          <w:szCs w:val="20"/>
          <w:lang w:val="en-IE"/>
        </w:rPr>
        <w:t xml:space="preserve"> </w:t>
      </w:r>
      <w:r w:rsidR="008A25F0" w:rsidRPr="00340FB4">
        <w:rPr>
          <w:color w:val="0C0F19"/>
          <w:sz w:val="20"/>
          <w:szCs w:val="20"/>
          <w:lang w:val="en-IE"/>
        </w:rPr>
        <w:t>found that</w:t>
      </w:r>
      <w:r w:rsidRPr="00340FB4">
        <w:rPr>
          <w:color w:val="0C0F19"/>
          <w:sz w:val="20"/>
          <w:szCs w:val="20"/>
          <w:lang w:val="en-IE"/>
        </w:rPr>
        <w:t xml:space="preserve"> </w:t>
      </w:r>
      <w:r w:rsidR="00C87D24" w:rsidRPr="00340FB4">
        <w:rPr>
          <w:color w:val="0C0F19"/>
          <w:sz w:val="20"/>
          <w:szCs w:val="20"/>
        </w:rPr>
        <w:t>Recruitment focused on college placement offices, emphasizing role attractiveness and company socialization</w:t>
      </w:r>
      <w:r w:rsidRPr="00340FB4">
        <w:rPr>
          <w:color w:val="0C0F19"/>
          <w:sz w:val="20"/>
          <w:szCs w:val="20"/>
          <w:lang w:val="en-IE"/>
        </w:rPr>
        <w:t xml:space="preserve">. Additionally,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{"citationID":"ThPdk0IM","properties":{"formattedCitation":"(Dennis, 1998)","plainCitation":"(Dennis, 1998)","noteIndex":0},"citationItems":[{"id":727,"uris":["http://zotero.org/users/9078912/items/KQ85Y277"],"itemData":{"id":727,"type":"article-journal","abstract":"This article offers advice for small accounting firms in the United States on how to solve the staffing crunch. Any smaller practitioner who has tried to recruit qualified, reliable staff in the last few years has probably met with at least some frustration. Because of a strong economy and past hiring cutbacks at larger firms, certified public accountants report there is a smaller pool of people looking for work, especially in the three-to-five-year experience range. The traditional route of hiring fulltime staff members straight out of college and letting them grow with the practice is no longer reliable because many grads favor other lucrative, less demanding professions. Three small firms have each discovered creative ways to address the hiring dilemma, and their experiences may offer ideas or solutions for other practices. In his firm, rather than fight to attract the best newly minted graduates, David McIntee has connected with a local college with the intention of bringing accounting students into his firm before they graduate, introducing them to the business of public accounting--and to the advantages of working in his practice.  INSETS: Executive summary.;Sound advice..","container-title":"Journal of Accountancy","ISSN":"00218448","issue":"4","note":"publisher: American Institute of Ceritified Public Accountants","page":"89-96","source":"EBSCOhost","title":"A good hire is hard to find","volume":"186","author":[{"family":"Dennis","given":"Anita"}],"issued":{"date-parts":[["1998",10]]}}}],"schema":"https://github.com/citation-style-language/schema/raw/master/csl-citation.json"}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Dennis </w:t>
      </w:r>
      <w:r w:rsidR="00895560" w:rsidRPr="00340FB4">
        <w:rPr>
          <w:noProof/>
          <w:color w:val="0C0F19"/>
          <w:sz w:val="20"/>
          <w:szCs w:val="20"/>
          <w:lang w:val="en-IE"/>
        </w:rPr>
        <w:t>(</w:t>
      </w:r>
      <w:r w:rsidRPr="00340FB4">
        <w:rPr>
          <w:noProof/>
          <w:color w:val="0C0F19"/>
          <w:sz w:val="20"/>
          <w:szCs w:val="20"/>
          <w:lang w:val="en-IE"/>
        </w:rPr>
        <w:t>1998)</w:t>
      </w:r>
      <w:r w:rsidRPr="00340FB4">
        <w:rPr>
          <w:color w:val="0C0F19"/>
          <w:sz w:val="20"/>
          <w:szCs w:val="20"/>
          <w:lang w:val="en-IE"/>
        </w:rPr>
        <w:fldChar w:fldCharType="end"/>
      </w:r>
      <w:r w:rsidRPr="00340FB4">
        <w:rPr>
          <w:color w:val="0C0F19"/>
          <w:sz w:val="20"/>
          <w:szCs w:val="20"/>
          <w:lang w:val="en-IE"/>
        </w:rPr>
        <w:t xml:space="preserve"> </w:t>
      </w:r>
      <w:r w:rsidR="00C87D24" w:rsidRPr="00340FB4">
        <w:rPr>
          <w:color w:val="0C0F19"/>
          <w:sz w:val="20"/>
          <w:szCs w:val="20"/>
        </w:rPr>
        <w:t>emphasized the importance of cultivating college interns and adjusting to the lifestyle needs of CPA firms to improve recruitment and retention</w:t>
      </w:r>
      <w:r w:rsidRPr="00340FB4">
        <w:rPr>
          <w:color w:val="0C0F19"/>
          <w:sz w:val="20"/>
          <w:szCs w:val="20"/>
          <w:lang w:val="en-IE"/>
        </w:rPr>
        <w:t xml:space="preserve">. </w:t>
      </w:r>
      <w:r w:rsidR="00B67B1F" w:rsidRPr="00340FB4">
        <w:rPr>
          <w:color w:val="0C0F19"/>
          <w:sz w:val="20"/>
          <w:szCs w:val="20"/>
          <w:lang w:val="en-IE"/>
        </w:rPr>
        <w:t>All of which still needed further improvement.</w:t>
      </w:r>
    </w:p>
    <w:p w14:paraId="5392A4D7" w14:textId="59BD344C"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Nonetheless, </w:t>
      </w:r>
      <w:r w:rsidR="00C87D24" w:rsidRPr="00340FB4">
        <w:rPr>
          <w:color w:val="0C0F19"/>
          <w:sz w:val="20"/>
          <w:szCs w:val="20"/>
          <w:lang w:val="en-US"/>
        </w:rPr>
        <w:t>o</w:t>
      </w:r>
      <w:r w:rsidR="00C87D24" w:rsidRPr="00340FB4">
        <w:rPr>
          <w:color w:val="0C0F19"/>
          <w:sz w:val="20"/>
          <w:szCs w:val="20"/>
        </w:rPr>
        <w:t>ver time, recruitment practices in the accounting industry improved</w:t>
      </w:r>
      <w:r w:rsidR="00C87D24" w:rsidRPr="00340FB4">
        <w:rPr>
          <w:color w:val="0C0F19"/>
          <w:sz w:val="20"/>
          <w:szCs w:val="20"/>
          <w:lang w:val="en-IE"/>
        </w:rPr>
        <w:t xml:space="preserve">. </w:t>
      </w:r>
      <w:r w:rsidRPr="00340FB4">
        <w:rPr>
          <w:color w:val="0C0F19"/>
          <w:sz w:val="20"/>
          <w:szCs w:val="20"/>
          <w:lang w:val="en-IE"/>
        </w:rPr>
        <w:t xml:space="preserve"> </w:t>
      </w:r>
      <w:r w:rsidR="00C87D24" w:rsidRPr="00340FB4">
        <w:rPr>
          <w:color w:val="0C0F19"/>
          <w:sz w:val="20"/>
          <w:szCs w:val="20"/>
        </w:rPr>
        <w:t>Despite the economic downturn in 2008, accounting firms adapted their hiring practices, leading to improved hiring and increased productivity</w:t>
      </w:r>
      <w:r w:rsidR="00C87D24" w:rsidRPr="00340FB4">
        <w:rPr>
          <w:color w:val="0C0F19"/>
          <w:sz w:val="20"/>
          <w:szCs w:val="20"/>
          <w:lang w:val="en-IE"/>
        </w:rPr>
        <w:t xml:space="preserve"> as</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{"citationID":"bOBpMZ6S","properties":{"formattedCitation":"(Owens-Jackson {\\i{}et al.}, 2013)","plainCitation":"(Owens-Jackson et al., 2013)","noteIndex":0},"citationItems":[{"id":725,"uris":["http://zotero.org/users/9078912/items/PIQN77TR"],"itemData":{"id":725,"type":"article-journal","abstract":"The article offers insights on improving recruitment of U.S. accounting graduates. The authors say recruiting managers of accounting firms have changed their focus from short-term to long-term returns by establishing databases and monitoring medium to long-term performance of recruits. Some firms have narrowed their hiring mainly to interns. Recruiters frequently build long-term relationships with college campuses that offer opportunities for recruiting success.","container-title":"CPA Journal","ISSN":"07328435","issue":"7","note":"publisher: New York State Society of Certified Public Accountants","page":"68-71","source":"EBSCOhost","title":"Economy-Driven Changes in Recruiting Practices","volume":"83","author":[{"family":"Owens-Jackson","given":"Lisa A."},{"family":"Highsmith-Quick","given":"Gwendolyn"},{"family":"Robinson","given":"Diana R."}],"issued":{"date-parts":[["2013",7]]}}}],"schema":"https://github.com/citation-style-language/schema/raw/master/csl-citation.json"}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(Owens-Jackson </w:t>
      </w:r>
      <w:r w:rsidRPr="00340FB4">
        <w:rPr>
          <w:i/>
          <w:iCs/>
          <w:color w:val="000000"/>
          <w:sz w:val="20"/>
          <w:szCs w:val="20"/>
          <w:lang w:val="en-GB"/>
        </w:rPr>
        <w:t>et al.</w:t>
      </w:r>
      <w:r w:rsidRPr="00340FB4">
        <w:rPr>
          <w:color w:val="000000"/>
          <w:sz w:val="20"/>
          <w:szCs w:val="20"/>
          <w:lang w:val="en-GB"/>
        </w:rPr>
        <w:t>, 2013)</w:t>
      </w:r>
      <w:r w:rsidRPr="00340FB4">
        <w:rPr>
          <w:color w:val="0C0F19"/>
          <w:sz w:val="20"/>
          <w:szCs w:val="20"/>
          <w:lang w:val="en-IE"/>
        </w:rPr>
        <w:fldChar w:fldCharType="end"/>
      </w:r>
      <w:r w:rsidR="00C87D24" w:rsidRPr="00340FB4">
        <w:rPr>
          <w:color w:val="0C0F19"/>
          <w:sz w:val="20"/>
          <w:szCs w:val="20"/>
          <w:lang w:val="en-IE"/>
        </w:rPr>
        <w:t xml:space="preserve"> found</w:t>
      </w:r>
      <w:r w:rsidRPr="00340FB4">
        <w:rPr>
          <w:color w:val="0C0F19"/>
          <w:sz w:val="20"/>
          <w:szCs w:val="20"/>
          <w:lang w:val="en-IE"/>
        </w:rPr>
        <w:t xml:space="preserve">. Likewise,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{"citationID":"FsR2aJgf","properties":{"formattedCitation":"(Reyes {\\i{}et al.}, 2019)","plainCitation":"(Reyes et al., 2019)","noteIndex":0},"citationItems":[{"id":795,"uris":["http://zotero.org/users/9078912/items/RUR7Q3VE"],"itemData":{"id":795,"type":"article-journal","abstract":"In order to better decipher the results of the annual Rosenberg Practice Management Survey and provide a wider picture of the state of the accounting profession today, The CPA Journal editors sought the opinions of several regular contributors, young professionals, and members of the NYSSCPA leadership. The editors asked these professionals what they have seen in their own practices during the past year and how their experience aligned with the survey results and noteworthy trends. The topics included staff turnover, the divide between partners and staff, the gender gap, revenue and leverage, practice growth areas, the value of the CPA license, the next generation, job satisfaction, and protecting the public.","container-title":"CPA Journal","ISSN":"07328435","note":"publisher: New York State Society of Certified Public Accountants","page":"28-49","source":"EBSCOhost","title":"State of the Profession 2019","volume":"89","author":[{"family":"Reyes","given":"Magda"},{"family":"Kogan","given":"Katelyn"},{"family":"Shrimanker","given":"Akshay"},{"family":"Greenberg","given":"Harriet"},{"family":"Berk","given":"Fred"},{"family":"Davis","given":"Raelyn"},{"family":"Mehta","given":"Amish"},{"family":"Greenwald","given":"Michael"},{"family":"Walters","given":"Tameka"},{"family":"Bushueva","given":"Daria"},{"family":"Ries","given":"Ron"},{"family":"Zovistoski","given":"F. Michael"},{"family":"Hays","given":"Orumé"},{"family":"Guastella","given":"Nicholas J."},{"family":"Nyhan","given":"Michael P."},{"family":"Holmes","given":"Wade"},{"family":"Frederiksen","given":"Lee"}],"issued":{"date-parts":[["2019",12]]}}}],"schema":"https://github.com/citation-style-language/schema/raw/master/csl-citation.json"}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Reyes </w:t>
      </w:r>
      <w:r w:rsidRPr="00340FB4">
        <w:rPr>
          <w:i/>
          <w:iCs/>
          <w:color w:val="000000"/>
          <w:sz w:val="20"/>
          <w:szCs w:val="20"/>
          <w:lang w:val="en-GB"/>
        </w:rPr>
        <w:t>et al.</w:t>
      </w:r>
      <w:r w:rsidRPr="00340FB4">
        <w:rPr>
          <w:color w:val="000000"/>
          <w:sz w:val="20"/>
          <w:szCs w:val="20"/>
          <w:lang w:val="en-GB"/>
        </w:rPr>
        <w:t xml:space="preserve"> </w:t>
      </w:r>
      <w:r w:rsidR="00895560" w:rsidRPr="00340FB4">
        <w:rPr>
          <w:color w:val="000000"/>
          <w:sz w:val="20"/>
          <w:szCs w:val="20"/>
          <w:lang w:val="en-GB"/>
        </w:rPr>
        <w:t>(</w:t>
      </w:r>
      <w:r w:rsidRPr="00340FB4">
        <w:rPr>
          <w:color w:val="000000"/>
          <w:sz w:val="20"/>
          <w:szCs w:val="20"/>
          <w:lang w:val="en-GB"/>
        </w:rPr>
        <w:t>2019)</w:t>
      </w:r>
      <w:r w:rsidRPr="00340FB4">
        <w:rPr>
          <w:color w:val="0C0F19"/>
          <w:sz w:val="20"/>
          <w:szCs w:val="20"/>
          <w:lang w:val="en-IE"/>
        </w:rPr>
        <w:fldChar w:fldCharType="end"/>
      </w:r>
      <w:r w:rsidRPr="00340FB4">
        <w:rPr>
          <w:color w:val="0C0F19"/>
          <w:sz w:val="20"/>
          <w:szCs w:val="20"/>
          <w:lang w:val="en-IE"/>
        </w:rPr>
        <w:t xml:space="preserve"> </w:t>
      </w:r>
      <w:r w:rsidR="00B67B1F" w:rsidRPr="00340FB4">
        <w:rPr>
          <w:color w:val="0C0F19"/>
          <w:sz w:val="20"/>
          <w:szCs w:val="20"/>
          <w:lang w:val="en-IE"/>
        </w:rPr>
        <w:t>aligned with the above studies</w:t>
      </w:r>
      <w:r w:rsidRPr="00340FB4">
        <w:rPr>
          <w:color w:val="0C0F19"/>
          <w:sz w:val="20"/>
          <w:szCs w:val="20"/>
          <w:lang w:val="en-IE"/>
        </w:rPr>
        <w:t xml:space="preserve"> </w:t>
      </w:r>
      <w:r w:rsidR="00B67B1F" w:rsidRPr="00340FB4">
        <w:rPr>
          <w:color w:val="0C0F19"/>
          <w:sz w:val="20"/>
          <w:szCs w:val="20"/>
          <w:lang w:val="en-IE"/>
        </w:rPr>
        <w:t xml:space="preserve">showcasing </w:t>
      </w:r>
      <w:r w:rsidR="00016B81" w:rsidRPr="00340FB4">
        <w:rPr>
          <w:color w:val="0C0F19"/>
          <w:sz w:val="20"/>
          <w:szCs w:val="20"/>
        </w:rPr>
        <w:t>Internship programs became common, emphasizing longer-term relationships with universities and higher interview standards</w:t>
      </w:r>
      <w:r w:rsidRPr="00340FB4">
        <w:rPr>
          <w:color w:val="0C0F19"/>
          <w:sz w:val="20"/>
          <w:szCs w:val="20"/>
          <w:lang w:val="en-IE"/>
        </w:rPr>
        <w:t xml:space="preserve">. Burgeoning literature exists </w:t>
      </w:r>
      <w:r w:rsidR="00016B81" w:rsidRPr="00340FB4">
        <w:rPr>
          <w:color w:val="0C0F19"/>
          <w:sz w:val="20"/>
          <w:szCs w:val="20"/>
          <w:lang w:val="en-IE"/>
        </w:rPr>
        <w:t>supporting</w:t>
      </w:r>
      <w:r w:rsidRPr="00340FB4">
        <w:rPr>
          <w:color w:val="0C0F19"/>
          <w:sz w:val="20"/>
          <w:szCs w:val="20"/>
          <w:lang w:val="en-IE"/>
        </w:rPr>
        <w:t xml:space="preserve"> </w:t>
      </w:r>
      <w:r w:rsidR="00016B81" w:rsidRPr="00340FB4">
        <w:rPr>
          <w:color w:val="0C0F19"/>
          <w:sz w:val="20"/>
          <w:szCs w:val="20"/>
          <w:lang w:val="en-IE"/>
        </w:rPr>
        <w:t xml:space="preserve">the </w:t>
      </w:r>
      <w:r w:rsidRPr="00340FB4">
        <w:rPr>
          <w:color w:val="0C0F19"/>
          <w:sz w:val="20"/>
          <w:szCs w:val="20"/>
          <w:lang w:val="en-IE"/>
        </w:rPr>
        <w:t xml:space="preserve">improvement of recruitment practices in the accounting industry over time,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{"citationID":"xhrRtIjf","properties":{"formattedCitation":"(Alashmawy and Yazdanifard, 2019)","plainCitation":"(Alashmawy and Yazdanifard, 2019)","noteIndex":0},"citationItems":[{"id":729,"uris":["http://zotero.org/users/9078912/items/C32L4BAP"],"itemData":{"id":729,"type":"article-journal","abstract":"In the digital age recruitment marketing emerged as a consequence of the competitive and complex nature of the labor market. This article highlights the role of marketing in modern recruitment and talent acquisition activities. It reviews as well, the literature of marketing and recruitment to track the philosophy of modern recruitment marketing. This review goes deeper into the theory and practices of employer branding as a tool to attract and engage new hires. This paper also critically discusses the relations and interactions between the components of the modern recruitment process.","container-title":"International Journal of Management, Accounting &amp; Economics","ISSN":"23832126","issue":"7","note":"publisher: International Journal of Management, Accounting &amp; Economics","page":"569-581","source":"EBSCOhost","title":"A Review of the Role of Marketing in Recruitment and Talent Acquisition","volume":"6","author":[{"family":"Alashmawy","given":"Ahmad"},{"family":"Yazdanifard","given":"Rashad"}],"issued":{"date-parts":[["2019",7]]}}}],"schema":"https://github.com/citation-style-language/schema/raw/master/csl-citation.json"}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(Alashmawy and Yazdanifard, 2019)</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{"citationID":"VUhFnn1N","properties":{"formattedCitation":"(Metzler, 2006)","plainCitation":"(Metzler, 2006)","noteIndex":0},"citationItems":[{"id":731,"uris":["http://zotero.org/users/9078912/items/H6L4NB8J"],"itemData":{"id":731,"type":"article-journal","abstract":"The article reports on the advantages of small practice CPA firms. Despite their modest size, local practices have considerable advantages that give them a competitive edge in recruiting, retention, client service and other vital areas. The small firm advantage is the flexibility, collegial atmosphere, opportunities to be hands on and grassroots ingenuity that give a smaller practice an edge in facing management challenges that include recruiting and other areas. Small firms that bring satisfied staff members into the recruiting process have a clear advantage. Small firms also encourage firm members by participating in their lives in good times and bad. Ambitious staff members get great opportunities in small practices.  INSETS: Accentuate the Positive;EXECUTIVE SUMMARY..","container-title":"Journal of Accountancy","ISSN":"00218448","issue":"1","note":"publisher: American Institute of Ceritified Public Accountants","page":"61-63","source":"EBSCOhost","title":"The Small Firm Advantage","volume":"202","author":[{"family":"Metzler","given":"James C."}],"issued":{"date-parts":[["2006",7]]}}}],"schema":"https://github.com/citation-style-language/schema/raw/master/csl-citation.json"}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(Metzler, 2006)</w:t>
      </w:r>
      <w:r w:rsidRPr="00340FB4">
        <w:rPr>
          <w:color w:val="0C0F19"/>
          <w:sz w:val="20"/>
          <w:szCs w:val="20"/>
          <w:lang w:val="en-IE"/>
        </w:rPr>
        <w:fldChar w:fldCharType="end"/>
      </w:r>
      <w:r w:rsidRPr="00340FB4">
        <w:rPr>
          <w:color w:val="0C0F19"/>
          <w:sz w:val="20"/>
          <w:szCs w:val="20"/>
          <w:lang w:val="en-IE"/>
        </w:rPr>
        <w:t xml:space="preserve"> and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{"citationID":"KzDigxMx","properties":{"formattedCitation":"(Atena and Tiron-Tudor, 2020)","plainCitation":"(Atena and Tiron-Tudor, 2020)","noteIndex":0},"citationItems":[{"id":733,"uris":["http://zotero.org/users/9078912/items/Y2LYPBHX"],"itemData":{"id":733,"type":"article-journal","abstract":"Considering the increasing number of women entering the accounting profession, it is timely to explore the inequalities that still exist and consider what policy processes continue to forge inequalities between men and women. Through a systematic literature review (SLR) of accounting and management journals during the period 1994–2017, we assessed the different dynamics that have shaped inequalities between men and women, presenting both the employee and employer perspectives of professional enhancement. The study was framed around conceptualizations of gendered organizations and highlighted how cultural and social practices impact men and women differently. Our study found there are still organization practices that have profound gendered effects. Our study shows that there are contemporary human resource (HR) practices of recruitment, selection, and advancement; perceptions of visibility and invisibility at work; motherhood and childcare responsibilities; and finally, discourses of the glass ceiling that constitute organization and societal barriers that limit women's career progression. Most importantly we reveal that constraints nowadays are similar to those identified in the 90s. We explored these gendered constructions and suggest relevant HR strategies that can aid women's advancement.","container-title":"Administrative Sciences (2076-3387)","DOI":"10.3390/admsci10010001","ISSN":"20763387","issue":"1","note":"publisher: MDPI","page":"1","source":"EBSCOhost","title":"Gender as a Dimension of Inequality in Accounting Organizations and Developmental HR Strategies","volume":"10","author":[{"family":"Atena","given":"Faragalla Widad"},{"family":"Tiron-Tudor","given":"Adriana"}],"issued":{"date-parts":[["2020",3]]}}}],"schema":"https://github.com/citation-style-language/schema/raw/master/csl-citation.json"}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(Atena and Tiron-Tudor, 2020)</w:t>
      </w:r>
      <w:r w:rsidRPr="00340FB4">
        <w:rPr>
          <w:color w:val="0C0F19"/>
          <w:sz w:val="20"/>
          <w:szCs w:val="20"/>
          <w:lang w:val="en-IE"/>
        </w:rPr>
        <w:fldChar w:fldCharType="end"/>
      </w:r>
      <w:r w:rsidRPr="00340FB4">
        <w:rPr>
          <w:color w:val="0C0F19"/>
          <w:sz w:val="20"/>
          <w:szCs w:val="20"/>
          <w:lang w:val="en-IE"/>
        </w:rPr>
        <w:t xml:space="preserve">, </w:t>
      </w:r>
    </w:p>
    <w:p w14:paraId="3BCABCE0" w14:textId="1CC05ED2" w:rsidR="00933ADF" w:rsidRPr="00340FB4" w:rsidRDefault="00B67B1F" w:rsidP="00340FB4">
      <w:pPr>
        <w:pStyle w:val="NormalWeb"/>
        <w:spacing w:line="360" w:lineRule="auto"/>
        <w:rPr>
          <w:color w:val="0C0F19"/>
          <w:sz w:val="20"/>
          <w:szCs w:val="20"/>
          <w:lang w:val="en-IE"/>
        </w:rPr>
      </w:pPr>
      <w:r w:rsidRPr="00340FB4">
        <w:rPr>
          <w:color w:val="0C0F19"/>
          <w:sz w:val="20"/>
          <w:szCs w:val="20"/>
          <w:lang w:val="en-IE"/>
        </w:rPr>
        <w:t>However</w:t>
      </w:r>
      <w:r w:rsidR="00933ADF" w:rsidRPr="00340FB4">
        <w:rPr>
          <w:color w:val="0C0F19"/>
          <w:sz w:val="20"/>
          <w:szCs w:val="20"/>
          <w:lang w:val="en-IE"/>
        </w:rPr>
        <w:t xml:space="preserve">, between 2016 and 2017, concerns </w:t>
      </w:r>
      <w:r w:rsidRPr="00340FB4">
        <w:rPr>
          <w:color w:val="0C0F19"/>
          <w:sz w:val="20"/>
          <w:szCs w:val="20"/>
          <w:lang w:val="en-IE"/>
        </w:rPr>
        <w:t>emerged</w:t>
      </w:r>
      <w:r w:rsidR="00933ADF" w:rsidRPr="00340FB4">
        <w:rPr>
          <w:color w:val="0C0F19"/>
          <w:sz w:val="20"/>
          <w:szCs w:val="20"/>
          <w:lang w:val="en-IE"/>
        </w:rPr>
        <w:t xml:space="preserve"> regarding the professions ability to retain </w:t>
      </w:r>
      <w:r w:rsidR="00297AD3" w:rsidRPr="00340FB4">
        <w:rPr>
          <w:color w:val="0C0F19"/>
          <w:sz w:val="20"/>
          <w:szCs w:val="20"/>
          <w:lang w:val="en-IE"/>
        </w:rPr>
        <w:t xml:space="preserve">its </w:t>
      </w:r>
      <w:r w:rsidR="00933ADF" w:rsidRPr="00340FB4">
        <w:rPr>
          <w:color w:val="0C0F19"/>
          <w:sz w:val="20"/>
          <w:szCs w:val="20"/>
          <w:lang w:val="en-IE"/>
        </w:rPr>
        <w:t>quality</w:t>
      </w:r>
      <w:r w:rsidR="00297AD3" w:rsidRPr="00340FB4">
        <w:rPr>
          <w:color w:val="0C0F19"/>
          <w:sz w:val="20"/>
          <w:szCs w:val="20"/>
          <w:lang w:val="en-IE"/>
        </w:rPr>
        <w:t xml:space="preserve"> and quantity</w:t>
      </w:r>
      <w:r w:rsidR="00933ADF" w:rsidRPr="00340FB4">
        <w:rPr>
          <w:color w:val="0C0F19"/>
          <w:sz w:val="20"/>
          <w:szCs w:val="20"/>
          <w:lang w:val="en-IE"/>
        </w:rPr>
        <w:t xml:space="preserve"> of millennial </w:t>
      </w:r>
      <w:r w:rsidR="005E6AFD" w:rsidRPr="00340FB4">
        <w:rPr>
          <w:color w:val="0C0F19"/>
          <w:sz w:val="20"/>
          <w:szCs w:val="20"/>
          <w:lang w:val="en-IE"/>
        </w:rPr>
        <w:t>talent</w:t>
      </w:r>
      <w:r w:rsidR="00933ADF" w:rsidRPr="00340FB4">
        <w:rPr>
          <w:color w:val="0C0F19"/>
          <w:sz w:val="20"/>
          <w:szCs w:val="20"/>
          <w:lang w:val="en-IE"/>
        </w:rPr>
        <w:t xml:space="preserve"> in coming years mainly due to a lack of improvement in the work environment of the profession characterized by stress, high level of regulation, long working hours, </w:t>
      </w:r>
      <w:r w:rsidR="00933ADF" w:rsidRPr="00340FB4">
        <w:rPr>
          <w:color w:val="0C0F19"/>
          <w:sz w:val="20"/>
          <w:szCs w:val="20"/>
          <w:lang w:val="en-IE"/>
        </w:rPr>
        <w:lastRenderedPageBreak/>
        <w:t>burnout and lack of work life balance</w:t>
      </w:r>
      <w:r w:rsidR="005E6AFD" w:rsidRPr="00340FB4">
        <w:rPr>
          <w:color w:val="0C0F19"/>
          <w:sz w:val="20"/>
          <w:szCs w:val="20"/>
          <w:lang w:val="en-IE"/>
        </w:rPr>
        <w:t xml:space="preserve"> </w:t>
      </w:r>
      <w:r w:rsidR="005E6AFD" w:rsidRPr="00340FB4">
        <w:rPr>
          <w:color w:val="0C0F19"/>
          <w:sz w:val="20"/>
          <w:szCs w:val="20"/>
          <w:lang w:val="en-IE"/>
        </w:rPr>
        <w:fldChar w:fldCharType="begin"/>
      </w:r>
      <w:r w:rsidR="00764E48" w:rsidRPr="00340FB4">
        <w:rPr>
          <w:color w:val="0C0F19"/>
          <w:sz w:val="20"/>
          <w:szCs w:val="20"/>
          <w:lang w:val="en-IE"/>
        </w:rPr>
        <w:instrText xml:space="preserve"> ADDIN ZOTERO_ITEM CSL_CITATION {"citationID":"wnH6q8iv","properties":{"formattedCitation":"(Hermanson {\\i{}et al.}, 2016)","plainCitation":"(Hermanson et al., 2016)","dontUpdate":true,"noteIndex":0},"citationItems":[{"id":749,"uris":["http://zotero.org/users/9078912/items/99K3RTVK"],"itemData":{"id":749,"type":"article-journal","abstract":"This study examines the work environment in the audit division of large public accounting firms. Based on 18 semi-structured interviews (eight partners and ten staff auditors currently or recently employed by large public accounting firms), we find that the interviewees cite several positive aspects of auditing careers including the people, intellectual stimulation, challenge, and responsibility. However, they also cite significant negatives, including PCAOB regulation, stress, and hours. None of the staff interviewees plans to stay in public accounting long term, and while all of the partners would recommend public accounting to others, most focused only on public accounting as a place to start a career. The findings raise a number of concerns regarding the profession’s ability to sustain the quality of its human capital, especially since there are no signs of a radically improved work environment in public accounting that may appeal to Millennials. We conclude by discussing possible improvements in the public accounting work environment that would address the issues raised in the interviews.","container-title":"Current Issues in Auditing","DOI":"10.2308/ciia-51484","ISSN":"1936-1270","issue":"2","language":"en","page":"A38-A61","source":"DOI.org (Crossref)","title":"The Work Environment in Large Audit Firms: Current Perceptions and Possible Improvements","title-short":"The Work Environment in Large Audit Firms","volume":"10","author":[{"family":"Hermanson","given":"Dana R."},{"family":"Houston","given":"Richard W."},{"family":"Stefaniak","given":"Chad M."},{"family":"Wilkins","given":"Anne M."}],"issued":{"date-parts":[["2016",12,1]]}}}],"schema":"https://github.com/citation-style-language/schema/raw/master/csl-citation.json"} </w:instrText>
      </w:r>
      <w:r w:rsidR="005E6AFD" w:rsidRPr="00340FB4">
        <w:rPr>
          <w:color w:val="0C0F19"/>
          <w:sz w:val="20"/>
          <w:szCs w:val="20"/>
          <w:lang w:val="en-IE"/>
        </w:rPr>
        <w:fldChar w:fldCharType="separate"/>
      </w:r>
      <w:r w:rsidR="005E6AFD" w:rsidRPr="00340FB4">
        <w:rPr>
          <w:color w:val="000000"/>
          <w:sz w:val="20"/>
          <w:szCs w:val="20"/>
          <w:lang w:val="en-GB"/>
        </w:rPr>
        <w:t xml:space="preserve">(Hermanson </w:t>
      </w:r>
      <w:r w:rsidR="005E6AFD" w:rsidRPr="00340FB4">
        <w:rPr>
          <w:i/>
          <w:iCs/>
          <w:color w:val="000000"/>
          <w:sz w:val="20"/>
          <w:szCs w:val="20"/>
          <w:lang w:val="en-GB"/>
        </w:rPr>
        <w:t>et al,</w:t>
      </w:r>
      <w:r w:rsidR="005E6AFD" w:rsidRPr="00340FB4">
        <w:rPr>
          <w:color w:val="000000"/>
          <w:sz w:val="20"/>
          <w:szCs w:val="20"/>
          <w:lang w:val="en-GB"/>
        </w:rPr>
        <w:t xml:space="preserve"> 2016)</w:t>
      </w:r>
      <w:r w:rsidR="005E6AFD" w:rsidRPr="00340FB4">
        <w:rPr>
          <w:color w:val="0C0F19"/>
          <w:sz w:val="20"/>
          <w:szCs w:val="20"/>
          <w:lang w:val="en-IE"/>
        </w:rPr>
        <w:fldChar w:fldCharType="end"/>
      </w:r>
      <w:r w:rsidR="00933ADF" w:rsidRPr="00340FB4">
        <w:rPr>
          <w:color w:val="0C0F19"/>
          <w:sz w:val="20"/>
          <w:szCs w:val="20"/>
          <w:lang w:val="en-IE"/>
        </w:rPr>
        <w:t xml:space="preserve">. </w:t>
      </w:r>
      <w:r w:rsidR="005E6AFD" w:rsidRPr="00340FB4">
        <w:rPr>
          <w:color w:val="0C0F19"/>
          <w:sz w:val="20"/>
          <w:szCs w:val="20"/>
          <w:lang w:val="en-IE"/>
        </w:rPr>
        <w:t xml:space="preserve">A study by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{"citationID":"YG5OgOFt","properties":{"formattedCitation":"(PwC, 2013)","plainCitation":"(PwC, 2013)","noteIndex":0},"citationItems":[{"id":763,"uris":["http://zotero.org/users/9078912/items/QJ8ATIA2"],"itemData":{"id":763,"type":"webpage","title":"pwc-nextgen-study-2013.pdf","URL":"https://www.pwc.com/gx/en/hr-management-services/pdf/pwc-nextgen-study-2013.pdf","author":[{"literal":"PwC"}],"accessed":{"date-parts":[["2023",3,30]]},"issued":{"date-parts":[["2013"]]}}}],"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PwC </w:t>
      </w:r>
      <w:r w:rsidR="00895560" w:rsidRPr="00340FB4">
        <w:rPr>
          <w:noProof/>
          <w:color w:val="0C0F19"/>
          <w:sz w:val="20"/>
          <w:szCs w:val="20"/>
          <w:lang w:val="en-IE"/>
        </w:rPr>
        <w:t>(</w:t>
      </w:r>
      <w:r w:rsidR="0087496B" w:rsidRPr="00340FB4">
        <w:rPr>
          <w:noProof/>
          <w:color w:val="0C0F19"/>
          <w:sz w:val="20"/>
          <w:szCs w:val="20"/>
          <w:lang w:val="en-IE"/>
        </w:rPr>
        <w:t xml:space="preserve">[online] </w:t>
      </w:r>
      <w:r w:rsidR="00933ADF" w:rsidRPr="00340FB4">
        <w:rPr>
          <w:noProof/>
          <w:color w:val="0C0F19"/>
          <w:sz w:val="20"/>
          <w:szCs w:val="20"/>
          <w:lang w:val="en-IE"/>
        </w:rPr>
        <w:t>2013)</w:t>
      </w:r>
      <w:r w:rsidR="00933ADF" w:rsidRPr="00340FB4">
        <w:rPr>
          <w:color w:val="0C0F19"/>
          <w:sz w:val="20"/>
          <w:szCs w:val="20"/>
          <w:lang w:val="en-IE"/>
        </w:rPr>
        <w:fldChar w:fldCharType="end"/>
      </w:r>
      <w:r w:rsidR="00933ADF" w:rsidRPr="00340FB4">
        <w:rPr>
          <w:color w:val="0C0F19"/>
          <w:sz w:val="20"/>
          <w:szCs w:val="20"/>
          <w:lang w:val="en-IE"/>
        </w:rPr>
        <w:t xml:space="preserve"> and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{"citationID":"pczb4KqW","properties":{"formattedCitation":"(Crowe Howarth, 2016)","plainCitation":"(Crowe Howarth, 2016)","noteIndex":0},"citationItems":[{"id":757,"uris":["http://zotero.org/users/9078912/items/QDDAYCIU"],"itemData":{"id":757,"type":"webpage","abstract":"Crowe announces its new mobility strategy, including \"What to Wear,\" and \"Where to Work.\"","language":"en-US","title":"What to Wear and Where to Work Are up to You at Crowe | Crowe LLP","URL":"https://www.crowe.com/news/crowe-mobility","author":[{"literal":"Crowe Howarth"}],"accessed":{"date-parts":[["2023",3,30]]},"issued":{"date-parts":[["2016"]]}}}],"schema":"https://github.com/citation-style-language/schema/raw/master/csl-citation.json"}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Crowe Howarth </w:t>
      </w:r>
      <w:r w:rsidR="0087496B" w:rsidRPr="00340FB4">
        <w:rPr>
          <w:noProof/>
          <w:color w:val="0C0F19"/>
          <w:sz w:val="20"/>
          <w:szCs w:val="20"/>
          <w:lang w:val="en-IE"/>
        </w:rPr>
        <w:t>(</w:t>
      </w:r>
      <w:r w:rsidR="00BC02E5">
        <w:rPr>
          <w:noProof/>
          <w:color w:val="0C0F19"/>
          <w:sz w:val="20"/>
          <w:szCs w:val="20"/>
          <w:lang w:val="en-IE"/>
        </w:rPr>
        <w:t>[online]</w:t>
      </w:r>
      <w:r w:rsidR="00933ADF" w:rsidRPr="00340FB4">
        <w:rPr>
          <w:noProof/>
          <w:color w:val="0C0F19"/>
          <w:sz w:val="20"/>
          <w:szCs w:val="20"/>
          <w:lang w:val="en-IE"/>
        </w:rPr>
        <w:t>2016)</w:t>
      </w:r>
      <w:r w:rsidR="00933ADF" w:rsidRPr="00340FB4">
        <w:rPr>
          <w:color w:val="0C0F19"/>
          <w:sz w:val="20"/>
          <w:szCs w:val="20"/>
          <w:lang w:val="en-IE"/>
        </w:rPr>
        <w:fldChar w:fldCharType="end"/>
      </w:r>
      <w:r w:rsidR="00933ADF" w:rsidRPr="00340FB4">
        <w:rPr>
          <w:color w:val="0C0F19"/>
          <w:sz w:val="20"/>
          <w:szCs w:val="20"/>
          <w:lang w:val="en-IE"/>
        </w:rPr>
        <w:t xml:space="preserve"> </w:t>
      </w:r>
      <w:r w:rsidR="005E6AFD" w:rsidRPr="00340FB4">
        <w:rPr>
          <w:color w:val="0C0F19"/>
          <w:sz w:val="20"/>
          <w:szCs w:val="20"/>
          <w:lang w:val="en-IE"/>
        </w:rPr>
        <w:t>aligned with the findings,</w:t>
      </w:r>
      <w:r w:rsidR="00933ADF" w:rsidRPr="00340FB4">
        <w:rPr>
          <w:color w:val="0C0F19"/>
          <w:sz w:val="20"/>
          <w:szCs w:val="20"/>
          <w:lang w:val="en-IE"/>
        </w:rPr>
        <w:t xml:space="preserve"> </w:t>
      </w:r>
      <w:r w:rsidRPr="00340FB4">
        <w:rPr>
          <w:color w:val="0C0F19"/>
          <w:sz w:val="20"/>
          <w:szCs w:val="20"/>
          <w:lang w:val="en-IE"/>
        </w:rPr>
        <w:t>discovering</w:t>
      </w:r>
      <w:r w:rsidR="00933ADF" w:rsidRPr="00340FB4">
        <w:rPr>
          <w:color w:val="0C0F19"/>
          <w:sz w:val="20"/>
          <w:szCs w:val="20"/>
          <w:lang w:val="en-IE"/>
        </w:rPr>
        <w:t xml:space="preserve"> initiatives </w:t>
      </w:r>
      <w:r w:rsidR="005E6AFD" w:rsidRPr="00340FB4">
        <w:rPr>
          <w:color w:val="0C0F19"/>
          <w:sz w:val="20"/>
          <w:szCs w:val="20"/>
          <w:lang w:val="en-IE"/>
        </w:rPr>
        <w:t>including</w:t>
      </w:r>
      <w:r w:rsidR="00933ADF" w:rsidRPr="00340FB4">
        <w:rPr>
          <w:color w:val="0C0F19"/>
          <w:sz w:val="20"/>
          <w:szCs w:val="20"/>
          <w:lang w:val="en-IE"/>
        </w:rPr>
        <w:t xml:space="preserve"> allowing employees keep it casual when not meeting with clients and allowing them work from wherever was most convenient </w:t>
      </w:r>
      <w:r w:rsidRPr="00340FB4">
        <w:rPr>
          <w:color w:val="0C0F19"/>
          <w:sz w:val="20"/>
          <w:szCs w:val="20"/>
          <w:lang w:val="en-IE"/>
        </w:rPr>
        <w:t xml:space="preserve">improved productivity of their </w:t>
      </w:r>
      <w:r w:rsidR="00933ADF" w:rsidRPr="00340FB4">
        <w:rPr>
          <w:color w:val="0C0F19"/>
          <w:sz w:val="20"/>
          <w:szCs w:val="20"/>
          <w:lang w:val="en-IE"/>
        </w:rPr>
        <w:t xml:space="preserve">millennial </w:t>
      </w:r>
      <w:r w:rsidRPr="00340FB4">
        <w:rPr>
          <w:color w:val="0C0F19"/>
          <w:sz w:val="20"/>
          <w:szCs w:val="20"/>
          <w:lang w:val="en-IE"/>
        </w:rPr>
        <w:t>talent</w:t>
      </w:r>
      <w:r w:rsidR="00933ADF" w:rsidRPr="00340FB4">
        <w:rPr>
          <w:color w:val="0C0F19"/>
          <w:sz w:val="20"/>
          <w:szCs w:val="20"/>
          <w:lang w:val="en-IE"/>
        </w:rPr>
        <w:t xml:space="preserve"> and increased intention to stay at the firm. Nevertheless, </w:t>
      </w:r>
      <w:r w:rsidR="00BC02E5">
        <w:rPr>
          <w:color w:val="0C0F19"/>
          <w:sz w:val="20"/>
          <w:szCs w:val="20"/>
          <w:lang w:val="en-IE"/>
        </w:rPr>
        <w:t xml:space="preserve">alignment of values and </w:t>
      </w:r>
      <w:r w:rsidR="00933ADF" w:rsidRPr="00340FB4">
        <w:rPr>
          <w:color w:val="0C0F19"/>
          <w:sz w:val="20"/>
          <w:szCs w:val="20"/>
          <w:lang w:val="en-IE"/>
        </w:rPr>
        <w:t xml:space="preserve">work environment still seemed to remain </w:t>
      </w:r>
      <w:r w:rsidRPr="00340FB4">
        <w:rPr>
          <w:color w:val="0C0F19"/>
          <w:sz w:val="20"/>
          <w:szCs w:val="20"/>
          <w:lang w:val="en-IE"/>
        </w:rPr>
        <w:t>an issue as</w:t>
      </w:r>
      <w:r w:rsidR="00933ADF" w:rsidRPr="00340FB4">
        <w:rPr>
          <w:color w:val="0C0F19"/>
          <w:sz w:val="20"/>
          <w:szCs w:val="20"/>
          <w:lang w:val="en-IE"/>
        </w:rPr>
        <w:t xml:space="preserve"> previous decades</w:t>
      </w:r>
      <w:r w:rsidRPr="00340FB4">
        <w:rPr>
          <w:color w:val="0C0F19"/>
          <w:sz w:val="20"/>
          <w:szCs w:val="20"/>
          <w:lang w:val="en-IE"/>
        </w:rPr>
        <w:t xml:space="preserve">, </w:t>
      </w:r>
      <w:r w:rsidR="00933ADF" w:rsidRPr="00340FB4">
        <w:rPr>
          <w:color w:val="0C0F19"/>
          <w:sz w:val="20"/>
          <w:szCs w:val="20"/>
          <w:lang w:val="en-IE"/>
        </w:rPr>
        <w:t>pos</w:t>
      </w:r>
      <w:r w:rsidRPr="00340FB4">
        <w:rPr>
          <w:color w:val="0C0F19"/>
          <w:sz w:val="20"/>
          <w:szCs w:val="20"/>
          <w:lang w:val="en-IE"/>
        </w:rPr>
        <w:t>ing</w:t>
      </w:r>
      <w:r w:rsidR="00933ADF" w:rsidRPr="00340FB4">
        <w:rPr>
          <w:color w:val="0C0F19"/>
          <w:sz w:val="20"/>
          <w:szCs w:val="20"/>
          <w:lang w:val="en-IE"/>
        </w:rPr>
        <w:t xml:space="preserve"> a threat for the profession</w:t>
      </w:r>
      <w:r w:rsidR="005E6AFD" w:rsidRPr="00340FB4">
        <w:rPr>
          <w:color w:val="0C0F19"/>
          <w:sz w:val="20"/>
          <w:szCs w:val="20"/>
          <w:lang w:val="en-IE"/>
        </w:rPr>
        <w:t xml:space="preserve"> (</w:t>
      </w:r>
      <w:r w:rsidR="005E6AFD" w:rsidRPr="00340FB4">
        <w:rPr>
          <w:color w:val="0C0F19"/>
          <w:sz w:val="20"/>
          <w:szCs w:val="20"/>
          <w:lang w:val="en-IE"/>
        </w:rPr>
        <w:fldChar w:fldCharType="begin"/>
      </w:r>
      <w:r w:rsidR="005E6AFD" w:rsidRPr="00340FB4">
        <w:rPr>
          <w:color w:val="0C0F19"/>
          <w:sz w:val="20"/>
          <w:szCs w:val="20"/>
          <w:lang w:val="en-IE"/>
        </w:rPr>
        <w:instrText xml:space="preserve"> ADDIN ZOTERO_ITEM CSL_CITATION {"citationID":"g8n28jhL","properties":{"formattedCitation":"(Cennamo and Gardner, 2008)","plainCitation":"(Cennamo and Gardner, 2008)","dontUpdate":true,"noteIndex":0},"citationItems":[{"id":759,"uris":["http://zotero.org/users/9078912/items/V3BB9RN6"],"itemData":{"id":759,"type":"article-journal","abstract":"Purpose – The purpose of this paper is to investigate differences between three generational groups currently in the workforce (Baby Boomers, Generation X, and Generation Y), in work values, job satisfaction, affective organisational commitment and intentions to leave. The study also seeks to examine generational differences in person‐organisation values fit. Design/methodology/approach – A total of 504 Auckland employees representing a range of industries completed an online questionnaire. Generation X (57 per cent) was defined as those born between 1962‐1979, Baby Boomers (23 per cent) were born 1946‐1961 and Generation Y (17 per cent) were born 1980‐2000. The remainder (3 per cent) were born 1925‐1945. Findings – The youngest groups placed more importance on status and freedom work values than the oldest group. Baby Boomers reported better person‐organisation values fit with extrinsic values and status values than Generation X and Generation Y but there were no other generational differences in fit. Where individual and organisational values showed poor fit there were reduced job satisfaction and organisational commitment, and increased intentions to turnover across all three generational groups. Research limitations/implications – The study was cross‐sectional and based on self‐report data, limiting the generalisability of findings. Practical implications – Values are important in guiding behaviour and enhancing work motivation. Organisational values must be able to meet the needs of different employees, and organisations need to clarify their work values and expectations with staff. Originality/value – The paper presents evidence that person‐organisation values fit is important for all generational groups and popular notions about generational differences should not be over‐generalised.","container-title":"Journal of Managerial Psychology","DOI":"10.1108/02683940810904385","ISSN":"0268-3946","issue":"8","note":"publisher: Emerald Group Publishing Limited","page":"891-906","source":"Emerald Insight","title":"Generational differences in work values, outcomes and person‐organisation values fit","volume":"23","author":[{"family":"Cennamo","given":"Lucy"},{"family":"Gardner","given":"Dianne"}],"editor":[{"family":"Macky","given":"Keith"},{"family":"Gardner","given":"Dianne"},{"family":"Forsyth","given":"Stewart"}],"issued":{"date-parts":[["2008",1,1]]}}}],"schema":"https://github.com/citation-style-language/schema/raw/master/csl-citation.json"} </w:instrText>
      </w:r>
      <w:r w:rsidR="005E6AFD" w:rsidRPr="00340FB4">
        <w:rPr>
          <w:color w:val="0C0F19"/>
          <w:sz w:val="20"/>
          <w:szCs w:val="20"/>
          <w:lang w:val="en-IE"/>
        </w:rPr>
        <w:fldChar w:fldCharType="separate"/>
      </w:r>
      <w:r w:rsidR="005E6AFD" w:rsidRPr="00340FB4">
        <w:rPr>
          <w:noProof/>
          <w:color w:val="0C0F19"/>
          <w:sz w:val="20"/>
          <w:szCs w:val="20"/>
          <w:lang w:val="en-IE"/>
        </w:rPr>
        <w:t>Cennamo and Gardner, 2008)</w:t>
      </w:r>
      <w:r w:rsidR="005E6AFD" w:rsidRPr="00340FB4">
        <w:rPr>
          <w:color w:val="0C0F19"/>
          <w:sz w:val="20"/>
          <w:szCs w:val="20"/>
          <w:lang w:val="en-IE"/>
        </w:rPr>
        <w:fldChar w:fldCharType="end"/>
      </w:r>
      <w:r w:rsidR="005E6AFD" w:rsidRPr="00340FB4">
        <w:rPr>
          <w:color w:val="0C0F19"/>
          <w:sz w:val="20"/>
          <w:szCs w:val="20"/>
          <w:lang w:val="en-IE"/>
        </w:rPr>
        <w:t xml:space="preserve"> and </w:t>
      </w:r>
      <w:r w:rsidR="005E6AFD" w:rsidRPr="00340FB4">
        <w:rPr>
          <w:color w:val="0C0F19"/>
          <w:sz w:val="20"/>
          <w:szCs w:val="20"/>
          <w:lang w:val="en-IE"/>
        </w:rPr>
        <w:fldChar w:fldCharType="begin"/>
      </w:r>
      <w:r w:rsidR="00BC02E5">
        <w:rPr>
          <w:color w:val="0C0F19"/>
          <w:sz w:val="20"/>
          <w:szCs w:val="20"/>
          <w:lang w:val="en-IE"/>
        </w:rPr>
        <w:instrText xml:space="preserve"> ADDIN ZOTERO_ITEM CSL_CITATION {"citationID":"K3X1vj0I","properties":{"formattedCitation":"(Smith and Galbraith, 2012)","plainCitation":"(Smith and Galbraith, 2012)","noteIndex":0},"citationItems":[{"id":594,"uris":["http://zotero.org/users/9078912/items/FZ2XMWL9"],"itemData":{"id":594,"type":"article-journal","abstract":"Working with younger staff and student employees can be a challenge for library supervisors in a multigenerational workplace. Because members of the Millennial Generation have different work expectations, managers need to adjust to best meet their needs. By surveying its five hundred student employees, Brigham Young University's Harold B. Lee Library has learned ways to avoid miscommunication due to generational differences and to better supervise and motivate student employees. The purpose of this paper is to explore the library survey results and results from other national surveys, and to share what was learned from student employees about the Millennial Generation within the library community.","container-title":"The Journal of Academic Librarianship","DOI":"10.1016/j.acalib.2012.02.008","ISSN":"0099-1333","issue":"3","journalAbbreviation":"The Journal of Academic Librarianship","language":"en","page":"135-144","source":"ScienceDirect","title":"Motivating Millennials: Improving Practices in Recruiting, Retaining, and Motivating Younger Library Staff","title-short":"Motivating Millennials","volume":"38","author":[{"family":"Smith","given":"Sara D."},{"family":"Galbraith","given":"Quinn"}],"issued":{"date-parts":[["2012",5,1]]}}}],"schema":"https://github.com/citation-style-language/schema/raw/master/csl-citation.json"} </w:instrText>
      </w:r>
      <w:r w:rsidR="005E6AFD" w:rsidRPr="00340FB4">
        <w:rPr>
          <w:color w:val="0C0F19"/>
          <w:sz w:val="20"/>
          <w:szCs w:val="20"/>
          <w:lang w:val="en-IE"/>
        </w:rPr>
        <w:fldChar w:fldCharType="separate"/>
      </w:r>
      <w:r w:rsidR="00BC02E5">
        <w:rPr>
          <w:noProof/>
          <w:color w:val="0C0F19"/>
          <w:sz w:val="20"/>
          <w:szCs w:val="20"/>
          <w:lang w:val="en-IE"/>
        </w:rPr>
        <w:t>(Smith and Galbraith, 2012)</w:t>
      </w:r>
      <w:r w:rsidR="005E6AFD" w:rsidRPr="00340FB4">
        <w:rPr>
          <w:color w:val="0C0F19"/>
          <w:sz w:val="20"/>
          <w:szCs w:val="20"/>
          <w:lang w:val="en-IE"/>
        </w:rPr>
        <w:fldChar w:fldCharType="end"/>
      </w:r>
      <w:r w:rsidR="00933ADF" w:rsidRPr="00340FB4">
        <w:rPr>
          <w:color w:val="0C0F19"/>
          <w:sz w:val="20"/>
          <w:szCs w:val="20"/>
          <w:lang w:val="en-IE"/>
        </w:rPr>
        <w:t xml:space="preserve"> </w:t>
      </w:r>
      <w:r w:rsidR="005E6AFD" w:rsidRPr="00340FB4">
        <w:rPr>
          <w:color w:val="0C0F19"/>
          <w:sz w:val="20"/>
          <w:szCs w:val="20"/>
          <w:lang w:val="en-IE"/>
        </w:rPr>
        <w:t xml:space="preserve">. further research by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{"citationID":"q6Xa7TpT","properties":{"formattedCitation":"(Zaharee {\\i{}et al.}, 2018)","plainCitation":"(Zaharee et al., 2018)","noteIndex":0},"citationItems":[{"id":446,"uris":["http://zotero.org/users/9078912/items/B7HJBA9P"],"itemData":{"id":446,"type":"article-journal","abstract":"OVERVIEW: This exploratory IRI Research study set out to identify the attributes of workplace environments and cultures that are attractive to early-career technical talent. The work began with a review of the literature on key characteristics of millennial workers and on the effect those characteristics have on recruitment and retention of these young workers, then proceeded to a survey of early-career professionals and case studies of organizations that have succeeded in attracting these young technical workers. The findings suggest that the differences between millennials and earlier generations, at least in terms of workplace preferences, have perhaps been exaggerated—both early- and later-career professionals mostly want similar workplace attributes and professional development opportunities: competitive salaries, healthcare benefits, 401K matching, a multifaceted professional development plan, flexible hours, and the ability to work remotely. Quality leadership and management are also important to all age groups, as is a transparent organization that fully engages employees in its goals. Early-career professionals are more interested than later-career workers in quicker rotation through projects and roles, more continuous feedback, and more paid time off.","container-title":"Research-Technology Management","DOI":"10.1080/08956308.2018.1495966","ISSN":"0895-6308, 1930-0166","issue":"5","journalAbbreviation":"Research-Technology Management","language":"en","page":"51-61","source":"DOI.org (Crossref)","title":"Recruitment and Retention of Early-Career Technical Talent: What Young Employees Want from Employers &lt;i&gt;A study of the workplace attributes that attract early-career workers suggests that Millennials may not be so different from earlier generations.&lt;/i&gt;","title-short":"Recruitment and Retention of Early-Career Technical Talent","volume":"61","author":[{"family":"Zaharee","given":"Marcie"},{"family":"Lipkie","given":"Tristan"},{"family":"Mehlman,","given":"Stewart K."},{"family":"Neylon","given":"Susan K."}],"issued":{"date-parts":[["2018",9,3]]}}}],"schema":"https://github.com/citation-style-language/schema/raw/master/csl-citation.json"} </w:instrText>
      </w:r>
      <w:r w:rsidR="00933ADF" w:rsidRPr="00340FB4">
        <w:rPr>
          <w:color w:val="0C0F19"/>
          <w:sz w:val="20"/>
          <w:szCs w:val="20"/>
          <w:lang w:val="en-IE"/>
        </w:rPr>
        <w:fldChar w:fldCharType="separate"/>
      </w:r>
      <w:r w:rsidR="00933ADF" w:rsidRPr="00340FB4">
        <w:rPr>
          <w:color w:val="000000"/>
          <w:sz w:val="20"/>
          <w:szCs w:val="20"/>
          <w:lang w:val="en-GB"/>
        </w:rPr>
        <w:t xml:space="preserve">Zaharee </w:t>
      </w:r>
      <w:r w:rsidR="00933ADF" w:rsidRPr="00340FB4">
        <w:rPr>
          <w:i/>
          <w:iCs/>
          <w:color w:val="000000"/>
          <w:sz w:val="20"/>
          <w:szCs w:val="20"/>
          <w:lang w:val="en-GB"/>
        </w:rPr>
        <w:t>et al.</w:t>
      </w:r>
      <w:r w:rsidR="00933ADF" w:rsidRPr="00340FB4">
        <w:rPr>
          <w:color w:val="000000"/>
          <w:sz w:val="20"/>
          <w:szCs w:val="20"/>
          <w:lang w:val="en-GB"/>
        </w:rPr>
        <w:t xml:space="preserve"> </w:t>
      </w:r>
      <w:r w:rsidR="0087496B" w:rsidRPr="00340FB4">
        <w:rPr>
          <w:color w:val="000000"/>
          <w:sz w:val="20"/>
          <w:szCs w:val="20"/>
          <w:lang w:val="en-GB"/>
        </w:rPr>
        <w:t>(</w:t>
      </w:r>
      <w:r w:rsidR="00933ADF" w:rsidRPr="00340FB4">
        <w:rPr>
          <w:color w:val="000000"/>
          <w:sz w:val="20"/>
          <w:szCs w:val="20"/>
          <w:lang w:val="en-GB"/>
        </w:rPr>
        <w:t>2018)</w:t>
      </w:r>
      <w:r w:rsidR="00933ADF" w:rsidRPr="00340FB4">
        <w:rPr>
          <w:color w:val="0C0F19"/>
          <w:sz w:val="20"/>
          <w:szCs w:val="20"/>
          <w:lang w:val="en-IE"/>
        </w:rPr>
        <w:fldChar w:fldCharType="end"/>
      </w:r>
      <w:r w:rsidR="005E6AFD" w:rsidRPr="00340FB4">
        <w:rPr>
          <w:color w:val="0C0F19"/>
          <w:sz w:val="20"/>
          <w:szCs w:val="20"/>
          <w:lang w:val="en-IE"/>
        </w:rPr>
        <w:t xml:space="preserve"> </w:t>
      </w:r>
      <w:r w:rsidRPr="00340FB4">
        <w:rPr>
          <w:color w:val="0C0F19"/>
          <w:sz w:val="20"/>
          <w:szCs w:val="20"/>
          <w:lang w:val="en-IE"/>
        </w:rPr>
        <w:t>suggest</w:t>
      </w:r>
      <w:r w:rsidR="005E6AFD" w:rsidRPr="00340FB4">
        <w:rPr>
          <w:color w:val="0C0F19"/>
          <w:sz w:val="20"/>
          <w:szCs w:val="20"/>
          <w:lang w:val="en-IE"/>
        </w:rPr>
        <w:t>ed</w:t>
      </w:r>
      <w:r w:rsidR="00933ADF" w:rsidRPr="00340FB4">
        <w:rPr>
          <w:color w:val="0C0F19"/>
          <w:sz w:val="20"/>
          <w:szCs w:val="20"/>
          <w:lang w:val="en-IE"/>
        </w:rPr>
        <w:t xml:space="preserve"> more focus be put on improving work-life balance </w:t>
      </w:r>
      <w:r w:rsidR="007944A1" w:rsidRPr="00340FB4">
        <w:rPr>
          <w:color w:val="0C0F19"/>
          <w:sz w:val="20"/>
          <w:szCs w:val="20"/>
          <w:lang w:val="en-IE"/>
        </w:rPr>
        <w:t xml:space="preserve">to </w:t>
      </w:r>
      <w:r w:rsidR="005E6AFD" w:rsidRPr="00340FB4">
        <w:rPr>
          <w:color w:val="0C0F19"/>
          <w:sz w:val="20"/>
          <w:szCs w:val="20"/>
          <w:lang w:val="en-IE"/>
        </w:rPr>
        <w:t>tackle the existing hectic and toxic work environment problem</w:t>
      </w:r>
      <w:r w:rsidR="007944A1" w:rsidRPr="00340FB4">
        <w:rPr>
          <w:color w:val="0C0F19"/>
          <w:sz w:val="20"/>
          <w:szCs w:val="20"/>
          <w:lang w:val="en-IE"/>
        </w:rPr>
        <w:t>.</w:t>
      </w:r>
      <w:r w:rsidR="00933ADF" w:rsidRPr="00340FB4">
        <w:rPr>
          <w:color w:val="0C0F19"/>
          <w:sz w:val="20"/>
          <w:szCs w:val="20"/>
          <w:lang w:val="en-IE"/>
        </w:rPr>
        <w:t xml:space="preserve"> </w:t>
      </w:r>
      <w:r w:rsidR="007944A1" w:rsidRPr="00340FB4">
        <w:rPr>
          <w:color w:val="0C0F19"/>
          <w:sz w:val="20"/>
          <w:szCs w:val="20"/>
          <w:lang w:val="en-IE"/>
        </w:rPr>
        <w:t xml:space="preserve">All of the </w:t>
      </w:r>
      <w:r w:rsidR="0027768F" w:rsidRPr="00340FB4">
        <w:rPr>
          <w:color w:val="0C0F19"/>
          <w:sz w:val="20"/>
          <w:szCs w:val="20"/>
          <w:lang w:val="en-IE"/>
        </w:rPr>
        <w:t>aforementioned factors indicate that</w:t>
      </w:r>
      <w:r w:rsidR="007944A1" w:rsidRPr="00340FB4">
        <w:rPr>
          <w:color w:val="0C0F19"/>
          <w:sz w:val="20"/>
          <w:szCs w:val="20"/>
          <w:lang w:val="en-IE"/>
        </w:rPr>
        <w:t xml:space="preserve"> the </w:t>
      </w:r>
      <w:r w:rsidR="00933ADF" w:rsidRPr="00340FB4">
        <w:rPr>
          <w:color w:val="0C0F19"/>
          <w:sz w:val="20"/>
          <w:szCs w:val="20"/>
          <w:lang w:val="en-IE"/>
        </w:rPr>
        <w:t xml:space="preserve">working environment </w:t>
      </w:r>
      <w:r w:rsidR="0027768F" w:rsidRPr="00340FB4">
        <w:rPr>
          <w:color w:val="0C0F19"/>
          <w:sz w:val="20"/>
          <w:szCs w:val="20"/>
          <w:lang w:val="en-IE"/>
        </w:rPr>
        <w:t>within a company</w:t>
      </w:r>
      <w:r w:rsidR="00933ADF" w:rsidRPr="00340FB4">
        <w:rPr>
          <w:color w:val="0C0F19"/>
          <w:sz w:val="20"/>
          <w:szCs w:val="20"/>
          <w:lang w:val="en-IE"/>
        </w:rPr>
        <w:t xml:space="preserve"> </w:t>
      </w:r>
      <w:r w:rsidR="0027768F" w:rsidRPr="00340FB4">
        <w:rPr>
          <w:color w:val="0C0F19"/>
          <w:sz w:val="20"/>
          <w:szCs w:val="20"/>
          <w:lang w:val="en-IE"/>
        </w:rPr>
        <w:t>significantly</w:t>
      </w:r>
      <w:r w:rsidR="00933ADF" w:rsidRPr="00340FB4">
        <w:rPr>
          <w:color w:val="0C0F19"/>
          <w:sz w:val="20"/>
          <w:szCs w:val="20"/>
          <w:lang w:val="en-IE"/>
        </w:rPr>
        <w:t xml:space="preserve"> </w:t>
      </w:r>
      <w:r w:rsidR="0027768F" w:rsidRPr="00340FB4">
        <w:rPr>
          <w:color w:val="0C0F19"/>
          <w:sz w:val="20"/>
          <w:szCs w:val="20"/>
          <w:lang w:val="en-IE"/>
        </w:rPr>
        <w:t>affects</w:t>
      </w:r>
      <w:r w:rsidR="00933ADF" w:rsidRPr="00340FB4">
        <w:rPr>
          <w:color w:val="0C0F19"/>
          <w:sz w:val="20"/>
          <w:szCs w:val="20"/>
          <w:lang w:val="en-IE"/>
        </w:rPr>
        <w:t xml:space="preserve"> </w:t>
      </w:r>
      <w:r w:rsidR="0027768F" w:rsidRPr="00340FB4">
        <w:rPr>
          <w:color w:val="0C0F19"/>
          <w:sz w:val="20"/>
          <w:szCs w:val="20"/>
          <w:lang w:val="en-IE"/>
        </w:rPr>
        <w:t>its</w:t>
      </w:r>
      <w:r w:rsidR="00933ADF" w:rsidRPr="00340FB4">
        <w:rPr>
          <w:color w:val="0C0F19"/>
          <w:sz w:val="20"/>
          <w:szCs w:val="20"/>
          <w:lang w:val="en-IE"/>
        </w:rPr>
        <w:t xml:space="preserve"> recruitment</w:t>
      </w:r>
      <w:r w:rsidR="007944A1" w:rsidRPr="00340FB4">
        <w:rPr>
          <w:color w:val="0C0F19"/>
          <w:sz w:val="20"/>
          <w:szCs w:val="20"/>
          <w:lang w:val="en-IE"/>
        </w:rPr>
        <w:t xml:space="preserve"> &amp; retention</w:t>
      </w:r>
      <w:r w:rsidR="00933ADF" w:rsidRPr="00340FB4">
        <w:rPr>
          <w:color w:val="0C0F19"/>
          <w:sz w:val="20"/>
          <w:szCs w:val="20"/>
          <w:lang w:val="en-IE"/>
        </w:rPr>
        <w:t xml:space="preserve"> practices.</w:t>
      </w:r>
    </w:p>
    <w:p w14:paraId="6BBC9F03" w14:textId="53C9BF2F" w:rsidR="00933ADF" w:rsidRPr="00340FB4" w:rsidRDefault="00933ADF" w:rsidP="00340FB4">
      <w:pPr>
        <w:pStyle w:val="NormalWeb"/>
        <w:spacing w:line="360" w:lineRule="auto"/>
        <w:rPr>
          <w:color w:val="0C0F19"/>
          <w:sz w:val="20"/>
          <w:szCs w:val="20"/>
          <w:lang w:val="en-US"/>
        </w:rPr>
      </w:pPr>
      <w:r w:rsidRPr="00340FB4">
        <w:rPr>
          <w:color w:val="0C0F19"/>
          <w:sz w:val="20"/>
          <w:szCs w:val="20"/>
          <w:lang w:val="en-IE"/>
        </w:rPr>
        <w:t xml:space="preserve">The Covid-19 </w:t>
      </w:r>
      <w:r w:rsidR="00016B81" w:rsidRPr="00340FB4">
        <w:rPr>
          <w:color w:val="0C0F19"/>
          <w:sz w:val="20"/>
          <w:szCs w:val="20"/>
          <w:lang w:val="en-IE"/>
        </w:rPr>
        <w:t xml:space="preserve">pandemic </w:t>
      </w:r>
      <w:r w:rsidR="00016B81" w:rsidRPr="00340FB4">
        <w:rPr>
          <w:color w:val="0C0F19"/>
          <w:sz w:val="20"/>
          <w:szCs w:val="20"/>
        </w:rPr>
        <w:t>further prompted changes in recruitment practices in the accounting industry</w:t>
      </w:r>
      <w:r w:rsidR="007944A1" w:rsidRPr="00340FB4">
        <w:rPr>
          <w:color w:val="0C0F19"/>
          <w:sz w:val="20"/>
          <w:szCs w:val="20"/>
          <w:lang w:val="en-IE"/>
        </w:rPr>
        <w:t>,</w:t>
      </w:r>
      <w:r w:rsidRPr="00340FB4">
        <w:rPr>
          <w:color w:val="0C0F19"/>
          <w:sz w:val="20"/>
          <w:szCs w:val="20"/>
          <w:lang w:val="en-IE"/>
        </w:rPr>
        <w:t xml:space="preserve"> incorporat</w:t>
      </w:r>
      <w:r w:rsidR="007944A1" w:rsidRPr="00340FB4">
        <w:rPr>
          <w:color w:val="0C0F19"/>
          <w:sz w:val="20"/>
          <w:szCs w:val="20"/>
          <w:lang w:val="en-IE"/>
        </w:rPr>
        <w:t>ing</w:t>
      </w:r>
      <w:r w:rsidRPr="00340FB4">
        <w:rPr>
          <w:color w:val="0C0F19"/>
          <w:sz w:val="20"/>
          <w:szCs w:val="20"/>
          <w:lang w:val="en-IE"/>
        </w:rPr>
        <w:t xml:space="preserve"> practices like hybrid working, virtual communication channels like Microsoft teams to organize meetings, </w:t>
      </w:r>
      <w:r w:rsidR="007944A1" w:rsidRPr="00340FB4">
        <w:rPr>
          <w:color w:val="0C0F19"/>
          <w:sz w:val="20"/>
          <w:szCs w:val="20"/>
          <w:lang w:val="en-IE"/>
        </w:rPr>
        <w:t>choosing a more</w:t>
      </w:r>
      <w:r w:rsidRPr="00340FB4">
        <w:rPr>
          <w:color w:val="0C0F19"/>
          <w:sz w:val="20"/>
          <w:szCs w:val="20"/>
          <w:lang w:val="en-IE"/>
        </w:rPr>
        <w:t xml:space="preserve"> employee-centred approach, offshore hiring and outsourcing </w:t>
      </w:r>
      <w:r w:rsidRPr="00340FB4">
        <w:rPr>
          <w:color w:val="0C0F19"/>
          <w:sz w:val="20"/>
          <w:szCs w:val="20"/>
          <w:lang w:val="en-IE"/>
        </w:rPr>
        <w:fldChar w:fldCharType="begin"/>
      </w:r>
      <w:r w:rsidR="00F00C72" w:rsidRPr="00340FB4">
        <w:rPr>
          <w:color w:val="0C0F19"/>
          <w:sz w:val="20"/>
          <w:szCs w:val="20"/>
          <w:lang w:val="en-IE"/>
        </w:rPr>
        <w:instrText xml:space="preserve"> ADDIN ZOTERO_ITEM CSL_CITATION {"citationID":"g0XWPAKw","properties":{"formattedCitation":"(Phillips, 2022)","plainCitation":"(Phillips, 2022)","noteIndex":0},"citationItems":[{"id":764,"uris":["http://zotero.org/users/9078912/items/FZRYLY55"],"itemData":{"id":764,"type":"post-weblog","container-title":"Accounting Insight News","language":"en-GB","title":"Reimagining the Post Pandemic Workforce for Accounting Firms","URL":"https://www.accountex.co.uk/insight/2022/05/06/reimagining-the-post-pandemic-workforce-for-accounting-firms/","author":[{"family":"Phillips","given":"Aplastiras"}],"accessed":{"date-parts":[["2023",3,31]]},"issued":{"date-parts":[["2022",5,6]]}}}],"schema":"https://github.com/citation-style-language/schema/raw/master/csl-citation.json"} </w:instrText>
      </w:r>
      <w:r w:rsidRPr="00340FB4">
        <w:rPr>
          <w:color w:val="0C0F19"/>
          <w:sz w:val="20"/>
          <w:szCs w:val="20"/>
          <w:lang w:val="en-IE"/>
        </w:rPr>
        <w:fldChar w:fldCharType="separate"/>
      </w:r>
      <w:r w:rsidR="00F00C72" w:rsidRPr="00340FB4">
        <w:rPr>
          <w:noProof/>
          <w:color w:val="0C0F19"/>
          <w:sz w:val="20"/>
          <w:szCs w:val="20"/>
          <w:lang w:val="en-IE"/>
        </w:rPr>
        <w:t>(Phillips</w:t>
      </w:r>
      <w:r w:rsidR="00010CAD">
        <w:rPr>
          <w:noProof/>
          <w:color w:val="0C0F19"/>
          <w:sz w:val="20"/>
          <w:szCs w:val="20"/>
          <w:lang w:val="en-IE"/>
        </w:rPr>
        <w:t xml:space="preserve"> [online]</w:t>
      </w:r>
      <w:r w:rsidR="00F00C72" w:rsidRPr="00340FB4">
        <w:rPr>
          <w:noProof/>
          <w:color w:val="0C0F19"/>
          <w:sz w:val="20"/>
          <w:szCs w:val="20"/>
          <w:lang w:val="en-IE"/>
        </w:rPr>
        <w:t>, 2022)</w:t>
      </w:r>
      <w:r w:rsidRPr="00340FB4">
        <w:rPr>
          <w:color w:val="0C0F19"/>
          <w:sz w:val="20"/>
          <w:szCs w:val="20"/>
          <w:lang w:val="en-IE"/>
        </w:rPr>
        <w:fldChar w:fldCharType="end"/>
      </w:r>
      <w:r w:rsidRPr="00340FB4">
        <w:rPr>
          <w:color w:val="0C0F19"/>
          <w:sz w:val="20"/>
          <w:szCs w:val="20"/>
          <w:lang w:val="en-IE"/>
        </w:rPr>
        <w:t xml:space="preserve">, this changed the game for accounting firms as human resource departments had to incorporate evolving technology, regulations and standards.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{"citationID":"HJtkP23y","properties":{"formattedCitation":"(Harkness, 2021)","plainCitation":"(Harkness, 2021)","noteIndex":0},"citationItems":[{"id":766,"uris":["http://zotero.org/users/9078912/items/6392ERSK"],"itemData":{"id":766,"type":"webpage","title":"Impact of COVID-19 on Accounting Firm Recruiting and Internships","URL":"https://www.weinsteinspira.com/blog/2021/09/impact-covid-19-accounting-firm-recruiting-and-internships/","author":[{"family":"Harkness","given":"Elizabeth"}],"accessed":{"date-parts":[["2023",3,31]]},"issued":{"date-parts":[["2021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Harkness </w:t>
      </w:r>
      <w:r w:rsidR="0087496B" w:rsidRPr="00340FB4">
        <w:rPr>
          <w:noProof/>
          <w:color w:val="0C0F19"/>
          <w:sz w:val="20"/>
          <w:szCs w:val="20"/>
          <w:lang w:val="en-IE"/>
        </w:rPr>
        <w:t>(</w:t>
      </w:r>
      <w:r w:rsidR="00010CAD">
        <w:rPr>
          <w:noProof/>
          <w:color w:val="0C0F19"/>
          <w:sz w:val="20"/>
          <w:szCs w:val="20"/>
          <w:lang w:val="en-IE"/>
        </w:rPr>
        <w:t xml:space="preserve">[online] </w:t>
      </w:r>
      <w:r w:rsidRPr="00340FB4">
        <w:rPr>
          <w:noProof/>
          <w:color w:val="0C0F19"/>
          <w:sz w:val="20"/>
          <w:szCs w:val="20"/>
          <w:lang w:val="en-IE"/>
        </w:rPr>
        <w:t>2021)</w:t>
      </w:r>
      <w:r w:rsidRPr="00340FB4">
        <w:rPr>
          <w:color w:val="0C0F19"/>
          <w:sz w:val="20"/>
          <w:szCs w:val="20"/>
          <w:lang w:val="en-IE"/>
        </w:rPr>
        <w:fldChar w:fldCharType="end"/>
      </w:r>
      <w:r w:rsidRPr="00340FB4">
        <w:rPr>
          <w:color w:val="0C0F19"/>
          <w:sz w:val="20"/>
          <w:szCs w:val="20"/>
          <w:lang w:val="en-IE"/>
        </w:rPr>
        <w:t xml:space="preserve"> study </w:t>
      </w:r>
      <w:r w:rsidR="007944A1" w:rsidRPr="00340FB4">
        <w:rPr>
          <w:color w:val="0C0F19"/>
          <w:sz w:val="20"/>
          <w:szCs w:val="20"/>
          <w:lang w:val="en-IE"/>
        </w:rPr>
        <w:t>agreed</w:t>
      </w:r>
      <w:r w:rsidRPr="00340FB4">
        <w:rPr>
          <w:color w:val="0C0F19"/>
          <w:sz w:val="20"/>
          <w:szCs w:val="20"/>
          <w:lang w:val="en-IE"/>
        </w:rPr>
        <w:t xml:space="preserve"> </w:t>
      </w:r>
      <w:r w:rsidR="007944A1" w:rsidRPr="00340FB4">
        <w:rPr>
          <w:color w:val="0C0F19"/>
          <w:sz w:val="20"/>
          <w:szCs w:val="20"/>
          <w:lang w:val="en-IE"/>
        </w:rPr>
        <w:t xml:space="preserve">its findings showing </w:t>
      </w:r>
      <w:r w:rsidRPr="00340FB4">
        <w:rPr>
          <w:color w:val="0C0F19"/>
          <w:sz w:val="20"/>
          <w:szCs w:val="20"/>
          <w:lang w:val="en-IE"/>
        </w:rPr>
        <w:t xml:space="preserve">recruitment practices </w:t>
      </w:r>
      <w:r w:rsidR="00016B81" w:rsidRPr="00340FB4">
        <w:rPr>
          <w:color w:val="0C0F19"/>
          <w:sz w:val="20"/>
          <w:szCs w:val="20"/>
          <w:lang w:val="en-IE"/>
        </w:rPr>
        <w:t>n</w:t>
      </w:r>
      <w:r w:rsidR="00016B81" w:rsidRPr="00340FB4">
        <w:rPr>
          <w:color w:val="0C0F19"/>
          <w:sz w:val="20"/>
          <w:szCs w:val="20"/>
        </w:rPr>
        <w:t>eeded to address stability concerns, and flexibility became crucial for millennial employees</w:t>
      </w:r>
      <w:r w:rsidR="00016B81" w:rsidRPr="00340FB4">
        <w:rPr>
          <w:color w:val="0C0F19"/>
          <w:sz w:val="20"/>
          <w:szCs w:val="20"/>
          <w:lang w:val="en-US"/>
        </w:rPr>
        <w:t xml:space="preserve"> just as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{"citationID":"l7a9FmF6","properties":{"formattedCitation":"(Breaugh, 2009)","plainCitation":"(Breaugh, 2009)","noteIndex":0},"citationItems":[{"id":289,"uris":["http://zotero.org/users/9078912/items/IMDJ8VVR"],"itemData":{"id":289,"type":"article-journal","language":"en","page":"43","source":"Zotero","title":"Recruiting and Attracting Talent","author":[{"family":"Breaugh","given":"James A."}],"issued":{"date-parts":[["2009"]]}}}],"schema":"https://github.com/citation-style-language/schema/raw/master/csl-citation.json"}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Breaugh </w:t>
      </w:r>
      <w:r w:rsidR="0087496B" w:rsidRPr="00340FB4">
        <w:rPr>
          <w:noProof/>
          <w:color w:val="0C0F19"/>
          <w:sz w:val="20"/>
          <w:szCs w:val="20"/>
          <w:lang w:val="en-IE"/>
        </w:rPr>
        <w:t>(</w:t>
      </w:r>
      <w:r w:rsidRPr="00340FB4">
        <w:rPr>
          <w:noProof/>
          <w:color w:val="0C0F19"/>
          <w:sz w:val="20"/>
          <w:szCs w:val="20"/>
          <w:lang w:val="en-IE"/>
        </w:rPr>
        <w:t>2009)</w:t>
      </w:r>
      <w:r w:rsidRPr="00340FB4">
        <w:rPr>
          <w:color w:val="0C0F19"/>
          <w:sz w:val="20"/>
          <w:szCs w:val="20"/>
          <w:lang w:val="en-IE"/>
        </w:rPr>
        <w:fldChar w:fldCharType="end"/>
      </w:r>
      <w:r w:rsidRPr="00340FB4">
        <w:rPr>
          <w:color w:val="0C0F19"/>
          <w:sz w:val="20"/>
          <w:szCs w:val="20"/>
          <w:lang w:val="en-IE"/>
        </w:rPr>
        <w:t xml:space="preserve"> study</w:t>
      </w:r>
      <w:r w:rsidR="00016B81" w:rsidRPr="00340FB4">
        <w:rPr>
          <w:color w:val="0C0F19"/>
          <w:sz w:val="20"/>
          <w:szCs w:val="20"/>
          <w:lang w:val="en-IE"/>
        </w:rPr>
        <w:t xml:space="preserve"> stressed</w:t>
      </w:r>
      <w:r w:rsidR="007944A1" w:rsidRPr="00340FB4">
        <w:rPr>
          <w:color w:val="0C0F19"/>
          <w:sz w:val="20"/>
          <w:szCs w:val="20"/>
          <w:lang w:val="en-IE"/>
        </w:rPr>
        <w:t xml:space="preserve"> on</w:t>
      </w:r>
      <w:r w:rsidRPr="00340FB4">
        <w:rPr>
          <w:color w:val="0C0F19"/>
          <w:sz w:val="20"/>
          <w:szCs w:val="20"/>
          <w:lang w:val="en-IE"/>
        </w:rPr>
        <w:t xml:space="preserve"> the need </w:t>
      </w:r>
      <w:r w:rsidR="00016B81" w:rsidRPr="00340FB4">
        <w:rPr>
          <w:color w:val="0C0F19"/>
          <w:sz w:val="20"/>
          <w:szCs w:val="20"/>
          <w:lang w:val="en-IE"/>
        </w:rPr>
        <w:t>incorporate</w:t>
      </w:r>
      <w:r w:rsidRPr="00340FB4">
        <w:rPr>
          <w:color w:val="0C0F19"/>
          <w:sz w:val="20"/>
          <w:szCs w:val="20"/>
          <w:lang w:val="en-IE"/>
        </w:rPr>
        <w:t xml:space="preserve"> more family</w:t>
      </w:r>
      <w:r w:rsidR="00016B81" w:rsidRPr="00340FB4">
        <w:rPr>
          <w:color w:val="0C0F19"/>
          <w:sz w:val="20"/>
          <w:szCs w:val="20"/>
          <w:lang w:val="en-IE"/>
        </w:rPr>
        <w:t xml:space="preserve"> and personal</w:t>
      </w:r>
      <w:r w:rsidRPr="00340FB4">
        <w:rPr>
          <w:color w:val="0C0F19"/>
          <w:sz w:val="20"/>
          <w:szCs w:val="20"/>
          <w:lang w:val="en-IE"/>
        </w:rPr>
        <w:t xml:space="preserve"> time, guidance also had to be provided to employees as more millennials began to question their own career choices and </w:t>
      </w:r>
      <w:r w:rsidR="00016B81" w:rsidRPr="00340FB4">
        <w:rPr>
          <w:color w:val="0C0F19"/>
          <w:sz w:val="20"/>
          <w:szCs w:val="20"/>
          <w:lang w:val="en-US"/>
        </w:rPr>
        <w:t>o</w:t>
      </w:r>
      <w:r w:rsidR="00016B81" w:rsidRPr="00340FB4">
        <w:rPr>
          <w:color w:val="0C0F19"/>
          <w:sz w:val="20"/>
          <w:szCs w:val="20"/>
        </w:rPr>
        <w:t>nline networking platforms like LinkedIn gained importance for connecting with potential recruits</w:t>
      </w:r>
      <w:r w:rsidR="0027768F" w:rsidRPr="00340FB4">
        <w:rPr>
          <w:color w:val="0C0F19"/>
          <w:sz w:val="20"/>
          <w:szCs w:val="20"/>
          <w:lang w:val="en-US"/>
        </w:rPr>
        <w:t>.</w:t>
      </w:r>
    </w:p>
    <w:p w14:paraId="3E2D146D" w14:textId="6E8922A0" w:rsidR="00933ADF" w:rsidRPr="00340FB4" w:rsidRDefault="00016B81" w:rsidP="00340FB4">
      <w:pPr>
        <w:pStyle w:val="NormalWeb"/>
        <w:spacing w:line="360" w:lineRule="auto"/>
        <w:rPr>
          <w:color w:val="0C0F19"/>
          <w:sz w:val="20"/>
          <w:szCs w:val="20"/>
          <w:lang w:val="en-IE"/>
        </w:rPr>
      </w:pPr>
      <w:r w:rsidRPr="00340FB4">
        <w:rPr>
          <w:color w:val="0C0F19"/>
          <w:sz w:val="20"/>
          <w:szCs w:val="20"/>
        </w:rPr>
        <w:t>While recruitment practices alone do not determine success for accounting firms, the need for constant improvement and careful selection of practices is recognized</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{"citationID":"32QKxQSK","properties":{"formattedCitation":"(Jaidi {\\i{}et al.}, 2011)","plainCitation":"(Jaidi et al., 2011)","noteIndex":0},"citationItems":[{"id":348,"uris":["http://zotero.org/users/9078912/items/G4ECMRZI"],"itemData":{"id":348,"type":"article-journal","container-title":"Human Performance","DOI":"10.1080/08959285.2011.554468","ISSN":"0895-9285, 1532-7043","issue":"2","journalAbbreviation":"Human Performance","language":"en","page":"135-157","source":"DOI.org (Crossref)","title":"Recruiting Highly Educated Graduates: A Study on the Relationship Between Recruitment Information Sources, the Theory of Planned Behavior, and Actual Job Pursuit","title-short":"Recruiting Highly Educated Graduates","volume":"24","author":[{"family":"Jaidi","given":"Yasmina"},{"family":"Van Hooft","given":"Edwin A. J."},{"family":"Arends","given":"Lidia R."}],"issued":{"date-parts":[["2011",3,31]]}}}],"schema":"https://github.com/citation-style-language/schema/raw/master/csl-citation.json"} </w:instrText>
      </w:r>
      <w:r w:rsidR="00933ADF" w:rsidRPr="00340FB4">
        <w:rPr>
          <w:color w:val="0C0F19"/>
          <w:sz w:val="20"/>
          <w:szCs w:val="20"/>
          <w:lang w:val="en-IE"/>
        </w:rPr>
        <w:fldChar w:fldCharType="separate"/>
      </w:r>
      <w:r w:rsidR="00933ADF" w:rsidRPr="00340FB4">
        <w:rPr>
          <w:color w:val="000000"/>
          <w:sz w:val="20"/>
          <w:szCs w:val="20"/>
          <w:lang w:val="en-GB"/>
        </w:rPr>
        <w:t xml:space="preserve">(Jaidi </w:t>
      </w:r>
      <w:r w:rsidR="00933ADF" w:rsidRPr="00340FB4">
        <w:rPr>
          <w:i/>
          <w:iCs/>
          <w:color w:val="000000"/>
          <w:sz w:val="20"/>
          <w:szCs w:val="20"/>
          <w:lang w:val="en-GB"/>
        </w:rPr>
        <w:t>et al.</w:t>
      </w:r>
      <w:r w:rsidR="00933ADF" w:rsidRPr="00340FB4">
        <w:rPr>
          <w:color w:val="000000"/>
          <w:sz w:val="20"/>
          <w:szCs w:val="20"/>
          <w:lang w:val="en-GB"/>
        </w:rPr>
        <w:t>, 2011)</w:t>
      </w:r>
      <w:r w:rsidR="00933ADF" w:rsidRPr="00340FB4">
        <w:rPr>
          <w:color w:val="0C0F19"/>
          <w:sz w:val="20"/>
          <w:szCs w:val="20"/>
          <w:lang w:val="en-IE"/>
        </w:rPr>
        <w:fldChar w:fldCharType="end"/>
      </w:r>
      <w:r w:rsidR="007944A1" w:rsidRPr="00340FB4">
        <w:rPr>
          <w:color w:val="0C0F19"/>
          <w:sz w:val="20"/>
          <w:szCs w:val="20"/>
          <w:lang w:val="en-IE"/>
        </w:rPr>
        <w:t xml:space="preserve"> and</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{"citationID":"Fi4uA1oH","properties":{"formattedCitation":"(Kappia {\\i{}et al.}, 2007)","plainCitation":"(Kappia et al., 2007)","noteIndex":0},"citationItems":[{"id":314,"uris":["http://zotero.org/users/9078912/items/NZ9QRHF8"],"itemData":{"id":314,"type":"article-journal","abstract":"Individuals attach a certain priority to key extrinsic and intrinsic work-related factors, namely: career development, financial incentives, work conditions, job content, job security and social relations. These factors have variously been described as influencing career choice and also determining what causes individuals to remain or leave careers. In particular, the ongoing skills crisis faced by the UK construction sector has raised the profile of career development as a factor to recruiting and retaining an appropriately skilled workforce. The priorities attached to career development and other work-related factors were explored via a questionnaire survey of over 550 craft trainees. Their relative priorities were validated through a set of focused discussions in which informants disclosed the reasons underlying their preference, and their wider perceptions of the industry. Results reveal that, contrary to anecdotal suggestions, craft workers are not purely motivated by monetary reward. Trainees aspired to develop their career beyond the confines of their specific craft specialization. However, further results suggest that available career development opportunities do not provide suitable transitional routes towards managerial and professional positions. This raises questions as to whether the industry will be able to attract and retain workers in the future without improving career pathways.","container-title":"Construction Management and Economics","DOI":"10.1080/01446190600863145","ISSN":"0144-6193, 1466-433X","issue":"3","journalAbbreviation":"Construction Management and Economics","language":"en","page":"239-253","source":"DOI.org (Crossref)","title":"Prioritising career development in relation to recruitment and retention: a trade and craft perspective","title-short":"Prioritising career development in relation to recruitment and retention","volume":"25","author":[{"family":"Kappia","given":"Joseph Gaiva"},{"family":"Dainty","given":"Andrew R. J."},{"family":"Price","given":"Andrew D. F."}],"issued":{"date-parts":[["2007",3]]}}}],"schema":"https://github.com/citation-style-language/schema/raw/master/csl-citation.json"} </w:instrText>
      </w:r>
      <w:r w:rsidR="00933ADF" w:rsidRPr="00340FB4">
        <w:rPr>
          <w:color w:val="0C0F19"/>
          <w:sz w:val="20"/>
          <w:szCs w:val="20"/>
          <w:lang w:val="en-IE"/>
        </w:rPr>
        <w:fldChar w:fldCharType="separate"/>
      </w:r>
      <w:r w:rsidR="00933ADF" w:rsidRPr="00340FB4">
        <w:rPr>
          <w:color w:val="000000"/>
          <w:sz w:val="20"/>
          <w:szCs w:val="20"/>
          <w:lang w:val="en-GB"/>
        </w:rPr>
        <w:t xml:space="preserve">(Kappia </w:t>
      </w:r>
      <w:r w:rsidR="00933ADF" w:rsidRPr="00340FB4">
        <w:rPr>
          <w:i/>
          <w:iCs/>
          <w:color w:val="000000"/>
          <w:sz w:val="20"/>
          <w:szCs w:val="20"/>
          <w:lang w:val="en-GB"/>
        </w:rPr>
        <w:t>et al.</w:t>
      </w:r>
      <w:r w:rsidR="00933ADF" w:rsidRPr="00340FB4">
        <w:rPr>
          <w:color w:val="000000"/>
          <w:sz w:val="20"/>
          <w:szCs w:val="20"/>
          <w:lang w:val="en-GB"/>
        </w:rPr>
        <w:t>, 2007)</w:t>
      </w:r>
      <w:r w:rsidR="00933ADF" w:rsidRPr="00340FB4">
        <w:rPr>
          <w:color w:val="0C0F19"/>
          <w:sz w:val="20"/>
          <w:szCs w:val="20"/>
          <w:lang w:val="en-IE"/>
        </w:rPr>
        <w:fldChar w:fldCharType="end"/>
      </w:r>
      <w:r w:rsidR="0027768F" w:rsidRPr="00340FB4">
        <w:rPr>
          <w:color w:val="0C0F19"/>
          <w:sz w:val="20"/>
          <w:szCs w:val="20"/>
          <w:lang w:val="en-IE"/>
        </w:rPr>
        <w:t>.</w:t>
      </w:r>
      <w:r w:rsidR="00933ADF" w:rsidRPr="00340FB4">
        <w:rPr>
          <w:color w:val="0C0F19"/>
          <w:sz w:val="20"/>
          <w:szCs w:val="20"/>
          <w:lang w:val="en-IE"/>
        </w:rPr>
        <w:t xml:space="preserve"> </w:t>
      </w:r>
      <w:r w:rsidR="0027768F" w:rsidRPr="00340FB4">
        <w:rPr>
          <w:color w:val="0C0F19"/>
          <w:sz w:val="20"/>
          <w:szCs w:val="20"/>
          <w:lang w:val="en-IE"/>
        </w:rPr>
        <w:t>It</w:t>
      </w:r>
      <w:r w:rsidR="00933ADF" w:rsidRPr="00340FB4">
        <w:rPr>
          <w:color w:val="0C0F19"/>
          <w:sz w:val="20"/>
          <w:szCs w:val="20"/>
          <w:lang w:val="en-IE"/>
        </w:rPr>
        <w:t xml:space="preserve"> is still important that </w:t>
      </w:r>
      <w:r w:rsidR="0027768F" w:rsidRPr="00340FB4">
        <w:rPr>
          <w:color w:val="0C0F19"/>
          <w:sz w:val="20"/>
          <w:szCs w:val="20"/>
          <w:lang w:val="en-IE"/>
        </w:rPr>
        <w:t>company’s</w:t>
      </w:r>
      <w:r w:rsidR="00933ADF" w:rsidRPr="00340FB4">
        <w:rPr>
          <w:color w:val="0C0F19"/>
          <w:sz w:val="20"/>
          <w:szCs w:val="20"/>
          <w:lang w:val="en-IE"/>
        </w:rPr>
        <w:t xml:space="preserve"> choose their recruitment practices carefully</w:t>
      </w:r>
      <w:r w:rsidR="007944A1"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{"citationID":"NDnDzx7Z","properties":{"formattedCitation":"(Zalesova and Robertson, 2010)","plainCitation":"(Zalesova and Robertson, 2010)","noteIndex":0},"citationItems":[{"id":311,"uris":["http://zotero.org/users/9078912/items/8WAJJVFU"],"itemData":{"id":311,"type":"article-journal","abstract":"This paper discusses the topic of employee recruitment and management, and the important decisions facing organizations in the 21st century. Specifically, how do organizations make decisions on keeping existing employees on staff versus replacing them by hiring and training new employees. In particular, the paper identifies the costs and benefits associated with these processes. The paper includes a literature research methodology focused on the different types and methods of recruitment and the role of the manager in the process of hiring. The paper also discusses the side effects of having low performing employees on staff and the benefits of replacing this kind of \"underperforming\" worker. The paper focuses on the increasing importance of keeping the high performers with a company and different ways to accomplish this task. Currently, a number of companies may be trying to keep their employee costs low by not adequately compensating their employees. In these types of cases, organizations may lose their top performers to other firms who willingly provide the desired compensation. In many cases, the desire to save an extra penny might cost many dollars when dealing with the replacement and training of a worker; and, even more costs when losing clients who may follow a former team member hired by a rival company.","container-title":"Global Education Journal","ISSN":"21523622","issue":"4","note":"publisher: Franklin Publishing Company","page":"105-116","source":"EBSCOhost","title":"Building a Better Workforce: Trials and Tribulations of Employee Recruitment and Management","title-short":"Building a Better Workforce","author":[{"family":"Zalesova","given":"Anna"},{"family":"Robertson","given":"Robert W."}],"issued":{"date-parts":[["2010",12]]}}}],"schema":"https://github.com/citation-style-language/schema/raw/master/csl-citation.json"}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(Zalesova and Robertson, 2010)</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Retaining millennial talent remains a challenge</w:t>
      </w:r>
      <w:r w:rsidRPr="00340FB4">
        <w:rPr>
          <w:color w:val="0C0F19"/>
          <w:sz w:val="20"/>
          <w:szCs w:val="20"/>
          <w:lang w:val="en-IE"/>
        </w:rPr>
        <w:t xml:space="preserve"> </w:t>
      </w:r>
      <w:r w:rsidRPr="00340FB4">
        <w:rPr>
          <w:color w:val="0C0F19"/>
          <w:sz w:val="20"/>
          <w:szCs w:val="20"/>
        </w:rPr>
        <w:t>with suggestions to include strategies for workforce development in recruitment practices</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{"citationID":"hEESxIDf","properties":{"formattedCitation":"(Collins and Han, 2004)","plainCitation":"(Collins and Han, 2004)","noteIndex":0},"citationItems":[{"id":351,"uris":["http://zotero.org/users/9078912/items/72S9MQN2"],"itemData":{"id":351,"type":"article-journal","abstract":"Drawing on marketing and recruitment theory, we examined relationships among early recruitment practices, organizational factors, and organization-level recruitment outcomes, predicting that low-involvement recruitment practices, high-involvement recruitment practices, corporate advertising, and firm reputation would positively affect the quantity and quality of organizations' applicant pools. We also predicted that corporate advertising and firm reputation would moderate the effects of the 2 recruitment strategies. Data for 99 organizations collected from multiple sources provided some evidence that early recruitment practices, corporate advertising, and firm reputation each had direct effects on applicant pool quantity and quality. More importantly, we found that low-involvement recruitment practices were more effective for firms with relatively low levels of corporate advertising and firm reputation, whereas high-involvement recruitment practices were more effective for firms with relatively high levels of advertising and reputation.","container-title":"Personnel Psychology","DOI":"10.1111/j.1744-6570.2004.00004.x","ISSN":"00315826","issue":"3","note":"publisher: Wiley-Blackwell","page":"685-717","source":"EBSCOhost","title":"Exploring Applicant Pool Quantity and Quality: The Effects of Early Recruitment Practice Strategies, Corporate Advertising, and Firm Reputation","title-short":"Exploring Applicant Pool Quantity and Quality","volume":"57","author":[{"family":"Collins","given":"Christopher J."},{"family":"Han","given":"Jian"}],"issued":{"date-parts":[["2004",9]]}}}],"schema":"https://github.com/citation-style-language/schema/raw/master/csl-citation.json"}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(Collins and Han, 2004)</w:t>
      </w:r>
      <w:r w:rsidR="00933ADF" w:rsidRPr="00340FB4">
        <w:rPr>
          <w:color w:val="0C0F19"/>
          <w:sz w:val="20"/>
          <w:szCs w:val="20"/>
          <w:lang w:val="en-IE"/>
        </w:rPr>
        <w:fldChar w:fldCharType="end"/>
      </w:r>
      <w:r w:rsidR="00933ADF" w:rsidRPr="00340FB4">
        <w:rPr>
          <w:color w:val="0C0F19"/>
          <w:sz w:val="20"/>
          <w:szCs w:val="20"/>
          <w:lang w:val="en-IE"/>
        </w:rPr>
        <w:t xml:space="preserve">. In contrast, </w:t>
      </w:r>
      <w:r w:rsidR="00933ADF" w:rsidRPr="00340FB4">
        <w:rPr>
          <w:color w:val="0C0F19"/>
          <w:sz w:val="20"/>
          <w:szCs w:val="20"/>
          <w:lang w:val="en-IE"/>
        </w:rPr>
        <w:fldChar w:fldCharType="begin"/>
      </w:r>
      <w:r w:rsidR="00010CAD">
        <w:rPr>
          <w:color w:val="0C0F19"/>
          <w:sz w:val="20"/>
          <w:szCs w:val="20"/>
          <w:lang w:val="en-IE"/>
        </w:rPr>
        <w:instrText xml:space="preserve"> ADDIN ZOTERO_ITEM CSL_CITATION {"citationID":"Oq09tPMg","properties":{"formattedCitation":"(Yu and Davis, 2019)","plainCitation":"(Yu and Davis, 2019)","noteIndex":0},"citationItems":[{"id":1336,"uris":["http://zotero.org/users/9078912/items/5FYDRSPM"],"itemData":{"id":1336,"type":"article-journal","abstract":"This paper reports on a study about the impact of job search behaviors and employer knowledge on organizational attraction during recruitment. A time-lagged study was conducted among job seekers from a Singaporean business school. Results indicated that preparatory job search (PJS) behaviors influenced organizational attraction through employer familiarity. PJS also moderated the effects of two-types of images – employer creativity and people focus – on organizational attraction. These findings imply that a recruitment strategy needs to consider PJS and the specific type of employer image when communicating employer-based information.","container-title":"International Journal of Human Resource Management","DOI":"10.1080/09585192.2017.1288152","ISSN":"09585192","issue":"9","note":"publisher: Routledge","page":"1448-1476","source":"EBSCOhost","title":"Integrating job search behavior into the study of job seekers' employer knowledge and organizational attraction","volume":"30","author":[{"family":"Yu","given":"Kang Yang Trevor"},{"family":"Davis","given":"Hunter Morgan"}],"issued":{"date-parts":[["2019",5]]}}}],"schema":"https://github.com/citation-style-language/schema/raw/master/csl-citation.json"} </w:instrText>
      </w:r>
      <w:r w:rsidR="00933ADF" w:rsidRPr="00340FB4">
        <w:rPr>
          <w:color w:val="0C0F19"/>
          <w:sz w:val="20"/>
          <w:szCs w:val="20"/>
          <w:lang w:val="en-IE"/>
        </w:rPr>
        <w:fldChar w:fldCharType="separate"/>
      </w:r>
      <w:r w:rsidR="00010CAD">
        <w:rPr>
          <w:noProof/>
          <w:color w:val="0C0F19"/>
          <w:sz w:val="20"/>
          <w:szCs w:val="20"/>
          <w:lang w:val="en-IE"/>
        </w:rPr>
        <w:t>(Yu and Davis, 2019)</w:t>
      </w:r>
      <w:r w:rsidR="00933ADF" w:rsidRPr="00340FB4">
        <w:rPr>
          <w:color w:val="0C0F19"/>
          <w:sz w:val="20"/>
          <w:szCs w:val="20"/>
          <w:lang w:val="en-IE"/>
        </w:rPr>
        <w:fldChar w:fldCharType="end"/>
      </w:r>
      <w:r w:rsidR="00933ADF" w:rsidRPr="00340FB4">
        <w:rPr>
          <w:color w:val="0C0F19"/>
          <w:sz w:val="20"/>
          <w:szCs w:val="20"/>
          <w:lang w:val="en-IE"/>
        </w:rPr>
        <w:t xml:space="preserve"> study </w:t>
      </w:r>
      <w:r w:rsidRPr="00340FB4">
        <w:rPr>
          <w:color w:val="0C0F19"/>
          <w:sz w:val="20"/>
          <w:szCs w:val="20"/>
          <w:lang w:val="en-IE"/>
        </w:rPr>
        <w:t>propose</w:t>
      </w:r>
      <w:r w:rsidR="00933ADF" w:rsidRPr="00340FB4">
        <w:rPr>
          <w:color w:val="0C0F19"/>
          <w:sz w:val="20"/>
          <w:szCs w:val="20"/>
          <w:lang w:val="en-IE"/>
        </w:rPr>
        <w:t xml:space="preserve"> </w:t>
      </w:r>
      <w:r w:rsidRPr="00340FB4">
        <w:rPr>
          <w:color w:val="0C0F19"/>
          <w:sz w:val="20"/>
          <w:szCs w:val="20"/>
        </w:rPr>
        <w:t>integrating recruitment and job search processes</w:t>
      </w:r>
      <w:r w:rsidRPr="00340FB4">
        <w:rPr>
          <w:color w:val="0C0F19"/>
          <w:sz w:val="20"/>
          <w:szCs w:val="20"/>
          <w:lang w:val="en-IE"/>
        </w:rPr>
        <w:t>,</w:t>
      </w:r>
      <w:r w:rsidR="00933ADF" w:rsidRPr="00340FB4">
        <w:rPr>
          <w:color w:val="0C0F19"/>
          <w:sz w:val="20"/>
          <w:szCs w:val="20"/>
          <w:lang w:val="en-IE"/>
        </w:rPr>
        <w:t xml:space="preserve"> </w:t>
      </w:r>
      <w:r w:rsidRPr="00340FB4">
        <w:rPr>
          <w:color w:val="0C0F19"/>
          <w:sz w:val="20"/>
          <w:szCs w:val="20"/>
          <w:lang w:val="en-IE"/>
        </w:rPr>
        <w:t>indicating</w:t>
      </w:r>
      <w:r w:rsidR="00933ADF" w:rsidRPr="00340FB4">
        <w:rPr>
          <w:color w:val="0C0F19"/>
          <w:sz w:val="20"/>
          <w:szCs w:val="20"/>
          <w:lang w:val="en-IE"/>
        </w:rPr>
        <w:t xml:space="preserve"> the need for </w:t>
      </w:r>
      <w:r w:rsidRPr="00340FB4">
        <w:rPr>
          <w:color w:val="0C0F19"/>
          <w:sz w:val="20"/>
          <w:szCs w:val="20"/>
          <w:lang w:val="en-IE"/>
        </w:rPr>
        <w:t>further</w:t>
      </w:r>
      <w:r w:rsidR="00933ADF" w:rsidRPr="00340FB4">
        <w:rPr>
          <w:color w:val="0C0F19"/>
          <w:sz w:val="20"/>
          <w:szCs w:val="20"/>
          <w:lang w:val="en-IE"/>
        </w:rPr>
        <w:t xml:space="preserve"> research </w:t>
      </w:r>
      <w:r w:rsidRPr="00340FB4">
        <w:rPr>
          <w:color w:val="0C0F19"/>
          <w:sz w:val="20"/>
          <w:szCs w:val="20"/>
          <w:lang w:val="en-IE"/>
        </w:rPr>
        <w:t>on</w:t>
      </w:r>
      <w:r w:rsidR="00933ADF" w:rsidRPr="00340FB4">
        <w:rPr>
          <w:color w:val="0C0F19"/>
          <w:sz w:val="20"/>
          <w:szCs w:val="20"/>
          <w:lang w:val="en-IE"/>
        </w:rPr>
        <w:t xml:space="preserve"> improving recruitment practices and constraints that </w:t>
      </w:r>
      <w:r w:rsidR="007944A1" w:rsidRPr="00340FB4">
        <w:rPr>
          <w:color w:val="0C0F19"/>
          <w:sz w:val="20"/>
          <w:szCs w:val="20"/>
          <w:lang w:val="en-IE"/>
        </w:rPr>
        <w:t>company’s</w:t>
      </w:r>
      <w:r w:rsidR="00933ADF" w:rsidRPr="00340FB4">
        <w:rPr>
          <w:color w:val="0C0F19"/>
          <w:sz w:val="20"/>
          <w:szCs w:val="20"/>
          <w:lang w:val="en-IE"/>
        </w:rPr>
        <w:t xml:space="preserve"> may face</w:t>
      </w:r>
      <w:r w:rsidR="007944A1" w:rsidRPr="00340FB4">
        <w:rPr>
          <w:color w:val="0C0F19"/>
          <w:sz w:val="20"/>
          <w:szCs w:val="20"/>
          <w:lang w:val="en-IE"/>
        </w:rPr>
        <w:t xml:space="preserve">, </w:t>
      </w:r>
      <w:r w:rsidRPr="00340FB4">
        <w:rPr>
          <w:color w:val="0C0F19"/>
          <w:sz w:val="20"/>
          <w:szCs w:val="20"/>
        </w:rPr>
        <w:t>exploring their relationship with millennial accountant retention</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{"citationID":"9SuciZs8","properties":{"formattedCitation":"(Gebreiter, 2019)","plainCitation":"(Gebreiter, 2019)","noteIndex":0},"citationItems":[{"id":752,"uris":["http://zotero.org/users/9078912/items/V47ZXEP2"],"itemData":{"id":752,"type":"article-journal","abstract":"Purpose The purpose of this paper is to examine the role of graduate recruitment in the professional socialisation and subjectification of Big Four professionals.Design/methodology/approach The paper draws on documentary data and interviews conducted at one British university. It adopts an interpretive perspective and is informed by Foucault’s work on technologies of power and technologies of the self.Findings The paper argues that the graduate recruitment practices of Big Four firms represent a series of examinations which produce the category of ideal recruits. It moreover suggests that this category serves as the ultimate objective of an ethical process whereby aspiring accountants consciously and deliberately seek to transform themselves into the type of subjects they aspire to be – ideal recruits.Research limitations/implications The findings of the paper are primarily based on interviews conducted at one university. Future research could explore if students at other universities experience graduate recruitment in similar or different ways.Originality/value The paper highlights the constitutive role of graduate recruitment practices and shows that they can construct ideal recruits as much as they select them. It also shows that graduate recruitment is an important anticipatory socialisation mechanism that can compel aspiring accountants to learn how to look, sound and behave like Big Four professionals long before they join such organisations. Finally, the paper discusses its implications for the future of the profession, social mobility and the use of Foucault’s work on technologies of power and the self in studying subjectivity at elite professional service firms.","container-title":"Accounting, Auditing &amp; Accountability Journal","DOI":"10.1108/AAAJ-11-2017-3250","ISSN":"0951-3574","issue":"1","note":"publisher: Emerald Publishing Limited","page":"233-255","source":"Emerald Insight","title":"Making up ideal recruits: Graduate recruitment, professional socialization and subjectivity at Big Four accountancy firms","title-short":"Making up ideal recruits","volume":"33","author":[{"family":"Gebreiter","given":"Florian"}],"issued":{"date-parts":[["2019",1,1]]}}}],"schema":"https://github.com/citation-style-language/schema/raw/master/csl-citation.json"}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(Gebreiter, 2019)</w:t>
      </w:r>
      <w:r w:rsidR="00933ADF" w:rsidRPr="00340FB4">
        <w:rPr>
          <w:color w:val="0C0F19"/>
          <w:sz w:val="20"/>
          <w:szCs w:val="20"/>
          <w:lang w:val="en-IE"/>
        </w:rPr>
        <w:fldChar w:fldCharType="end"/>
      </w:r>
      <w:r w:rsidR="00933ADF" w:rsidRPr="00340FB4">
        <w:rPr>
          <w:color w:val="0C0F19"/>
          <w:sz w:val="20"/>
          <w:szCs w:val="20"/>
          <w:lang w:val="en-IE"/>
        </w:rPr>
        <w:t>.</w:t>
      </w:r>
    </w:p>
    <w:p w14:paraId="62756772" w14:textId="77777777" w:rsidR="00933ADF" w:rsidRPr="00340FB4" w:rsidRDefault="00933ADF" w:rsidP="00340FB4">
      <w:pPr>
        <w:pStyle w:val="NormalWeb"/>
        <w:spacing w:line="360" w:lineRule="auto"/>
        <w:rPr>
          <w:color w:val="0C0F19"/>
          <w:sz w:val="20"/>
          <w:szCs w:val="20"/>
          <w:lang w:val="en-IE"/>
        </w:rPr>
      </w:pPr>
    </w:p>
    <w:p w14:paraId="0FED5174" w14:textId="61B846A3" w:rsidR="00933ADF" w:rsidRPr="00340FB4" w:rsidRDefault="00664545" w:rsidP="002D4C49">
      <w:pPr>
        <w:pStyle w:val="Heading2"/>
      </w:pPr>
      <w:bookmarkStart w:id="18" w:name="_Toc136507781"/>
      <w:r>
        <w:t xml:space="preserve">2.5 </w:t>
      </w:r>
      <w:r w:rsidR="00933ADF" w:rsidRPr="00340FB4">
        <w:t>ORGANIZATIONAL CULTURE &amp; EMPLOYEE ENGAGEMENT</w:t>
      </w:r>
      <w:bookmarkEnd w:id="18"/>
    </w:p>
    <w:p w14:paraId="1E5A86E4" w14:textId="1C78CF9C"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Good and sustainable organizational culture is important to improve retention of millennials</w:t>
      </w:r>
      <w:r w:rsidR="003A378E" w:rsidRPr="00340FB4">
        <w:rPr>
          <w:color w:val="0C0F19"/>
          <w:sz w:val="20"/>
          <w:szCs w:val="20"/>
          <w:lang w:val="en-IE"/>
        </w:rPr>
        <w:t>,</w:t>
      </w:r>
      <w:r w:rsidRPr="00340FB4">
        <w:rPr>
          <w:color w:val="0C0F19"/>
          <w:sz w:val="20"/>
          <w:szCs w:val="20"/>
          <w:lang w:val="en-IE"/>
        </w:rPr>
        <w:t xml:space="preserve"> </w:t>
      </w:r>
      <w:r w:rsidR="003A378E" w:rsidRPr="00340FB4">
        <w:rPr>
          <w:color w:val="0C0F19"/>
          <w:sz w:val="20"/>
          <w:szCs w:val="20"/>
        </w:rPr>
        <w:t>particularly in light of the shifting cultural landscape</w:t>
      </w:r>
      <w:r w:rsidRPr="00340FB4">
        <w:rPr>
          <w:color w:val="0C0F19"/>
          <w:sz w:val="20"/>
          <w:szCs w:val="20"/>
          <w:lang w:val="en-IE"/>
        </w:rPr>
        <w:t xml:space="preserve">. Employee engagement should be incorporated in every organizations culture if they want to build a positive and healthy workplace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{"citationID":"88MsdbDp","properties":{"formattedCitation":"(Johnson and Pike, 2018)","plainCitation":"(Johnson and Pike, 2018)","noteIndex":0},"citationItems":[{"id":1050,"uris":["http://zotero.org/users/9078912/items/HS4XF2FK"],"itemData":{"id":1050,"type":"webpage","abstract":"Explore millions of resources from scholarly journals, books, newspapers, videos and more, on the ProQuest Platform.","language":"en","title":"Employee Retention: The State of Engagement in Public Accounting Firms and Why It Matters - ProQuest","title-short":"Employee Retention","URL":"https://www.proquest.com/openview/a71bc9a1922bef90d8337b186915a2fc/1?pq-origsite=gscholar&amp;cbl=41798","author":[{"family":"Johnson","given":"Steven"},{"family":"Pike","given":"Byron"}],"accessed":{"date-parts":[["2023",4,19]]},"issued":{"date-parts":[["2018"]]}}}],"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(Johnson and Pike, 2018)</w:t>
      </w:r>
      <w:r w:rsidRPr="00340FB4">
        <w:rPr>
          <w:color w:val="0C0F19"/>
          <w:sz w:val="20"/>
          <w:szCs w:val="20"/>
          <w:lang w:val="en-IE"/>
        </w:rPr>
        <w:fldChar w:fldCharType="end"/>
      </w:r>
      <w:r w:rsidRPr="00340FB4">
        <w:rPr>
          <w:color w:val="0C0F19"/>
          <w:sz w:val="20"/>
          <w:szCs w:val="20"/>
          <w:lang w:val="en-IE"/>
        </w:rPr>
        <w:t xml:space="preserve">. </w:t>
      </w:r>
      <w:r w:rsidR="003A378E" w:rsidRPr="00340FB4">
        <w:rPr>
          <w:color w:val="0C0F19"/>
          <w:sz w:val="20"/>
          <w:szCs w:val="20"/>
        </w:rPr>
        <w:t>The concept of organizational culture has been defined in both popular and academic literature</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{"citationID":"Zk7kctf1","properties":{"formattedCitation":"(Deshpande and Webster, 1989)","plainCitation":"(Deshpande and Webster, 1989)","noteIndex":0},"citationItems":[{"id":836,"uris":["http://zotero.org/users/9078912/items/JQI4JYYJ"],"itemData":{"id":836,"type":"article-journal","abstract":"Contemporary work on marketing management is grounded implicitly in a structural functionalist or contingency perspective of organizational functioning. The field of organizational behavior has recently developed a major thrust into theoretical modeling and empirical research on organizational culture. The authors survey this emerging literature on organizational culture, integrate it in a conceptual framework, and develop a research agenda in marketing, grounded in the 5 cultural paradigms of comparative management, contingency management, organizational cognition, organizational symbolism, and structural/psychodynamism. (PsycINFO Database Record (c) 2018 APA, all rights reserved)","container-title":"Journal of Marketing","DOI":"10.2307/1251521","ISSN":"1547-7185","note":"publisher-place: US\npublisher: American Marketing Association","page":"3-15","source":"APA PsycNet","title":"Organizational culture and marketing: Defining the research agenda","title-short":"Organizational culture and marketing","volume":"53","author":[{"family":"Deshpande","given":"Rohit"},{"family":"Webster","given":"Frederick E."}],"issued":{"date-parts":[["1989"]]}}}],"schema":"https://github.com/citation-style-language/schema/raw/master/csl-citation.json"}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Deshpande and Webster </w:t>
      </w:r>
      <w:r w:rsidR="0087496B" w:rsidRPr="00340FB4">
        <w:rPr>
          <w:noProof/>
          <w:color w:val="0C0F19"/>
          <w:sz w:val="20"/>
          <w:szCs w:val="20"/>
          <w:lang w:val="en-IE"/>
        </w:rPr>
        <w:t>(</w:t>
      </w:r>
      <w:r w:rsidRPr="00340FB4">
        <w:rPr>
          <w:noProof/>
          <w:color w:val="0C0F19"/>
          <w:sz w:val="20"/>
          <w:szCs w:val="20"/>
          <w:lang w:val="en-IE"/>
        </w:rPr>
        <w:t>1989)</w:t>
      </w:r>
      <w:r w:rsidRPr="00340FB4">
        <w:rPr>
          <w:color w:val="0C0F19"/>
          <w:sz w:val="20"/>
          <w:szCs w:val="20"/>
          <w:lang w:val="en-IE"/>
        </w:rPr>
        <w:fldChar w:fldCharType="end"/>
      </w:r>
      <w:r w:rsidRPr="00340FB4">
        <w:rPr>
          <w:color w:val="0C0F19"/>
          <w:sz w:val="20"/>
          <w:szCs w:val="20"/>
          <w:lang w:val="en-IE"/>
        </w:rPr>
        <w:t xml:space="preserve"> </w:t>
      </w:r>
      <w:r w:rsidR="003A378E" w:rsidRPr="00340FB4">
        <w:rPr>
          <w:color w:val="0C0F19"/>
          <w:sz w:val="20"/>
          <w:szCs w:val="20"/>
        </w:rPr>
        <w:t>define culture as the shared values and beliefs that shape behavior and establish norms within a company</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{"citationID":"QgQIfrzZ","properties":{"formattedCitation":"(Groysberg {\\i{}et al.}, 2018)","plainCitation":"(Groysberg et al., 2018)","noteIndex":0},"citationItems":[{"id":971,"uris":["http://zotero.org/users/9078912/items/RWPRISK6"],"itemData":{"id":971,"type":"article-magazine","abstract":"Executives are often confounded by culture, because much of it is anchored in unspoken behaviors, mindsets, and social patterns. Many leaders either let it go unmanaged or relegate it to HR, where it becomes a secondary concern for the business. This is a mistake, because properly managed, culture can help them achieve change and build organizations that will thrive in even the most trying times. The authors have reviewed the literature on culture and distilled eight distinct culture styles: caring, focused on relationships and mutual trust; purpose, exemplified by idealism and altruism; learning, characterized by exploration, expansiveness, and creativity; enjoyment, expressed through fun and excitement; results, characterized by achievement and winning; authority, defined by strength, decisiveness, and boldness; safety, defined by planning, caution, and preparedness; and order, focused on respect, structure, and shared norms. These eight styles fit into an “integrated culture framework” according to the degree to which they reflect independence or interdependence (people interactions) and flexibility or stability (response to change). They can be used to diagnose and describe highly complex and diverse behavioral patterns in a culture and to model how likely an individual leader is to align with and shape that culture. Through research and practical experience, the authors have arrived at five insights regarding culture’s effect on companies’ success: (1) When aligned with strategy and leadership, a strong culture drives positive organizational outcomes. (2) Selecting or developing leaders for the future requires a forward-looking strategy and culture. (3) In a merger, designing a new culture on the basis of complementary strengths can speed up integration and create more value over time. (4) In a dynamic, uncertain environment, in which organizations must be more agile, learning gains importance. (5) A strong culture can be a significant liability when it is misaligned with strategy.","container-title":"Harvard Business Review","ISSN":"0017-8012","note":"section: Organizational culture","source":"hbr.org","title":"The Leader’s Guide to Corporate Culture","URL":"https://hbr.org/2018/01/the-leaders-guide-to-corporate-culture","author":[{"family":"Groysberg","given":"Boris"},{"family":"Lee","given":"Jeremiah"},{"family":"Price","given":"Jesse"},{"family":"Cheng","given":"J. Yo-Jud"}],"accessed":{"date-parts":[["2023",4,18]]},"issued":{"date-parts":[["2018",1,1]]}}}],"schema":"https://github.com/citation-style-language/schema/raw/master/csl-citation.json"}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Groysberg </w:t>
      </w:r>
      <w:r w:rsidRPr="00340FB4">
        <w:rPr>
          <w:i/>
          <w:iCs/>
          <w:color w:val="000000"/>
          <w:sz w:val="20"/>
          <w:szCs w:val="20"/>
          <w:lang w:val="en-GB"/>
        </w:rPr>
        <w:t>et al.</w:t>
      </w:r>
      <w:r w:rsidRPr="00340FB4">
        <w:rPr>
          <w:color w:val="000000"/>
          <w:sz w:val="20"/>
          <w:szCs w:val="20"/>
          <w:lang w:val="en-GB"/>
        </w:rPr>
        <w:t xml:space="preserve"> </w:t>
      </w:r>
      <w:r w:rsidR="0087496B" w:rsidRPr="00340FB4">
        <w:rPr>
          <w:color w:val="000000"/>
          <w:sz w:val="20"/>
          <w:szCs w:val="20"/>
          <w:lang w:val="en-GB"/>
        </w:rPr>
        <w:t>(</w:t>
      </w:r>
      <w:r w:rsidRPr="00340FB4">
        <w:rPr>
          <w:color w:val="000000"/>
          <w:sz w:val="20"/>
          <w:szCs w:val="20"/>
          <w:lang w:val="en-GB"/>
        </w:rPr>
        <w:t>2018)</w:t>
      </w:r>
      <w:r w:rsidRPr="00340FB4">
        <w:rPr>
          <w:color w:val="0C0F19"/>
          <w:sz w:val="20"/>
          <w:szCs w:val="20"/>
          <w:lang w:val="en-IE"/>
        </w:rPr>
        <w:fldChar w:fldCharType="end"/>
      </w:r>
      <w:r w:rsidRPr="00340FB4">
        <w:rPr>
          <w:color w:val="0C0F19"/>
          <w:sz w:val="20"/>
          <w:szCs w:val="20"/>
          <w:lang w:val="en-IE"/>
        </w:rPr>
        <w:t xml:space="preserve"> </w:t>
      </w:r>
      <w:r w:rsidR="003A378E" w:rsidRPr="00340FB4">
        <w:rPr>
          <w:color w:val="0C0F19"/>
          <w:sz w:val="20"/>
          <w:szCs w:val="20"/>
        </w:rPr>
        <w:t xml:space="preserve">argue that the informal and unofficial forces within a company have a greater impact on employee behavior and productivity than formal policies and </w:t>
      </w:r>
      <w:r w:rsidR="009B60FE" w:rsidRPr="00340FB4">
        <w:rPr>
          <w:color w:val="0C0F19"/>
          <w:sz w:val="20"/>
          <w:szCs w:val="20"/>
        </w:rPr>
        <w:lastRenderedPageBreak/>
        <w:t>guidelines.</w:t>
      </w:r>
      <w:r w:rsidRPr="00340FB4">
        <w:rPr>
          <w:color w:val="0C0F19"/>
          <w:sz w:val="20"/>
          <w:szCs w:val="20"/>
          <w:lang w:val="en-IE"/>
        </w:rPr>
        <w:t xml:space="preserve"> However, organizations culture has been identified as an abstract pedal when compared to strategy due to it being secured by mindsets, unspoken behaviours and social patterns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{"citationID":"deWcaRSb","properties":{"formattedCitation":"(Chan {\\i{}et al.}, 2004)","plainCitation":"(Chan et al., 2004)","noteIndex":0},"citationItems":[{"id":630,"uris":["http://zotero.org/users/9078912/items/2JQJ32UC"],"itemData":{"id":630,"type":"article-journal","abstract":"We develop and test a dynamic model of co-specialized resources for competitive advantage. Using matched data from senior executives and human resource managers, we test the direct and interactive effects of high-performance human resource (HPHR) practices and organizational culture on firm performance. Although the HPHR practices were not an important influence on performance, our findings indicate that organizational culture can be a valuable resource for companies.","container-title":"International Journal of Human Resource Management","DOI":"10.1080/0958519032000157320","ISSN":"09585192","issue":"1","note":"publisher: Routledge","page":"17-35","source":"EBSCOhost","title":"In search of sustained competitive advantage: the impact of organizational culture, competitive strategy and human resource management practices on firm performance","title-short":"In search of sustained competitive advantage","volume":"15","author":[{"family":"Chan","given":"Lismen L.M."},{"family":"Shaffer","given":"Margaret A."},{"family":"Snape","given":"Ed"}],"issued":{"date-parts":[["2004",2]]}}}],"schema":"https://github.com/citation-style-language/schema/raw/master/csl-citation.json"}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(Chan </w:t>
      </w:r>
      <w:r w:rsidRPr="00340FB4">
        <w:rPr>
          <w:i/>
          <w:iCs/>
          <w:color w:val="000000"/>
          <w:sz w:val="20"/>
          <w:szCs w:val="20"/>
          <w:lang w:val="en-GB"/>
        </w:rPr>
        <w:t>et al.</w:t>
      </w:r>
      <w:r w:rsidRPr="00340FB4">
        <w:rPr>
          <w:color w:val="000000"/>
          <w:sz w:val="20"/>
          <w:szCs w:val="20"/>
          <w:lang w:val="en-GB"/>
        </w:rPr>
        <w:t>, 2004)</w:t>
      </w:r>
      <w:r w:rsidRPr="00340FB4">
        <w:rPr>
          <w:color w:val="0C0F19"/>
          <w:sz w:val="20"/>
          <w:szCs w:val="20"/>
          <w:lang w:val="en-IE"/>
        </w:rPr>
        <w:fldChar w:fldCharType="end"/>
      </w:r>
      <w:r w:rsidRPr="00340FB4">
        <w:rPr>
          <w:color w:val="0C0F19"/>
          <w:sz w:val="20"/>
          <w:szCs w:val="20"/>
          <w:lang w:val="en-IE"/>
        </w:rPr>
        <w:t>.</w:t>
      </w:r>
      <w:r w:rsidR="00D155FB">
        <w:rPr>
          <w:color w:val="0C0F19"/>
          <w:sz w:val="20"/>
          <w:szCs w:val="20"/>
          <w:lang w:val="en-IE"/>
        </w:rPr>
        <w:t xml:space="preserve"> Research by </w:t>
      </w:r>
      <w:r w:rsidR="00D155FB">
        <w:rPr>
          <w:color w:val="0C0F19"/>
          <w:sz w:val="20"/>
          <w:szCs w:val="20"/>
          <w:lang w:val="en-IE"/>
        </w:rPr>
        <w:fldChar w:fldCharType="begin"/>
      </w:r>
      <w:r w:rsidR="00D155FB">
        <w:rPr>
          <w:color w:val="0C0F19"/>
          <w:sz w:val="20"/>
          <w:szCs w:val="20"/>
          <w:lang w:val="en-IE"/>
        </w:rPr>
        <w:instrText xml:space="preserve"> ADDIN ZOTERO_ITEM CSL_CITATION {"citationID":"jZD3LIVW","properties":{"formattedCitation":"(Azanza {\\i{}et al.}, 2013)","plainCitation":"(Azanza et al., 2013)","noteIndex":0},"citationItems":[{"id":1338,"uris":["http://zotero.org/users/9078912/items/E3SL7K8M"],"itemData":{"id":1338,"type":"article-journal","abstract":"The promotion of a flexibility-oriented organizational culture, based on support and innovation, may provide a great value in today's competitive economy. This type of organizational culture may be a breeding ground for authentic leadership, which, in turn, has positive effects on employees' attitudes. This study examines how flexibility-oriented organizational cultures facilitate positive outcomes at the employee level through its impact on authentic leadership. Multiple regression analysis was used to analyze the data from 571 employees belonging to several Spanish private organizations. The results show that authentic leadership partially mediates the positive relationship between flexibility-oriented organizational cultures and employees' job satisfaction. These findings advance theory on the integration of organizational culture in authentic leadership research and provide guidelines for improving employees' job satisfaction.","container-title":"Journal of Work and Organizational Psychology / Revista de Psicología del Trabajo y las Organizaciones","DOI":"10.5093/tr2013a7","journalAbbreviation":"Journal of Work and Organizational Psychology / Revista de Psicología del Trabajo y las Organizaciones","page":"45-50","source":"ResearchGate","title":"Authentic leadership and organizational culture as drivers of employees’ job satisfaction","volume":"29","author":[{"family":"Azanza","given":"Garazi"},{"family":"Moriano","given":"Juan"},{"family":"Molero","given":"Fernando"}],"issued":{"date-parts":[["2013",10,22]]}}}],"schema":"https://github.com/citation-style-language/schema/raw/master/csl-citation.json"} </w:instrText>
      </w:r>
      <w:r w:rsidR="00D155FB">
        <w:rPr>
          <w:color w:val="0C0F19"/>
          <w:sz w:val="20"/>
          <w:szCs w:val="20"/>
          <w:lang w:val="en-IE"/>
        </w:rPr>
        <w:fldChar w:fldCharType="separate"/>
      </w:r>
      <w:r w:rsidR="00D155FB" w:rsidRPr="00D155FB">
        <w:rPr>
          <w:color w:val="000000"/>
          <w:sz w:val="20"/>
          <w:lang w:val="en-GB"/>
        </w:rPr>
        <w:t xml:space="preserve">Azanza </w:t>
      </w:r>
      <w:r w:rsidR="00D155FB" w:rsidRPr="00D155FB">
        <w:rPr>
          <w:i/>
          <w:iCs/>
          <w:color w:val="000000"/>
          <w:sz w:val="20"/>
          <w:lang w:val="en-GB"/>
        </w:rPr>
        <w:t>et al.</w:t>
      </w:r>
      <w:r w:rsidR="00D155FB" w:rsidRPr="00D155FB">
        <w:rPr>
          <w:color w:val="000000"/>
          <w:sz w:val="20"/>
          <w:lang w:val="en-GB"/>
        </w:rPr>
        <w:t xml:space="preserve"> </w:t>
      </w:r>
      <w:r w:rsidR="00D155FB">
        <w:rPr>
          <w:color w:val="000000"/>
          <w:sz w:val="20"/>
          <w:lang w:val="en-GB"/>
        </w:rPr>
        <w:t>(</w:t>
      </w:r>
      <w:r w:rsidR="00D155FB" w:rsidRPr="00D155FB">
        <w:rPr>
          <w:color w:val="000000"/>
          <w:sz w:val="20"/>
          <w:lang w:val="en-GB"/>
        </w:rPr>
        <w:t>2013)</w:t>
      </w:r>
      <w:r w:rsidR="00D155FB">
        <w:rPr>
          <w:color w:val="0C0F19"/>
          <w:sz w:val="20"/>
          <w:szCs w:val="20"/>
          <w:lang w:val="en-IE"/>
        </w:rPr>
        <w:fldChar w:fldCharType="end"/>
      </w:r>
      <w:r w:rsidR="00D155FB">
        <w:rPr>
          <w:color w:val="0C0F19"/>
          <w:sz w:val="20"/>
          <w:szCs w:val="20"/>
          <w:lang w:val="en-IE"/>
        </w:rPr>
        <w:t xml:space="preserve">, </w:t>
      </w:r>
      <w:r w:rsidR="00D155FB">
        <w:rPr>
          <w:color w:val="0C0F19"/>
          <w:sz w:val="20"/>
          <w:szCs w:val="20"/>
          <w:lang w:val="en-IE"/>
        </w:rPr>
        <w:fldChar w:fldCharType="begin"/>
      </w:r>
      <w:r w:rsidR="00D155FB">
        <w:rPr>
          <w:color w:val="0C0F19"/>
          <w:sz w:val="20"/>
          <w:szCs w:val="20"/>
          <w:lang w:val="en-IE"/>
        </w:rPr>
        <w:instrText xml:space="preserve"> ADDIN ZOTERO_ITEM CSL_CITATION {"citationID":"Mm6R2MTq","properties":{"formattedCitation":"(Cahalane and Sites, 2008)","plainCitation":"(Cahalane and Sites, 2008)","noteIndex":0},"citationItems":[{"id":1344,"uris":["http://zotero.org/users/9078912/items/74PZWEJ7"],"itemData":{"id":1344,"type":"article-journal","abstract":"This article describes differences in perceptions of the child welfare work environment among Title IV-E educated individuals who remain within public child welfare and those who sought employment elsewhere after fulfilling a legal work commitment. Job satisfaction, emotional exhaustion, and personal accomplishment were predictive of staying versus leaving. The empirical evidence suggests that efforts to retain highly skilled and educated public child welfare workers should focus on creating positive organizational climates within agencies.","container-title":"Child welfare","journalAbbreviation":"Child welfare","page":"91-114","source":"ResearchGate","title":"The Climate of Child Welfare Employee Retention","volume":"87","author":[{"family":"Cahalane","given":"Helen"},{"family":"Sites","given":"Edward"}],"issued":{"date-parts":[["2008",2,1]]}}}],"schema":"https://github.com/citation-style-language/schema/raw/master/csl-citation.json"} </w:instrText>
      </w:r>
      <w:r w:rsidR="00D155FB">
        <w:rPr>
          <w:color w:val="0C0F19"/>
          <w:sz w:val="20"/>
          <w:szCs w:val="20"/>
          <w:lang w:val="en-IE"/>
        </w:rPr>
        <w:fldChar w:fldCharType="separate"/>
      </w:r>
      <w:r w:rsidR="00D155FB">
        <w:rPr>
          <w:noProof/>
          <w:color w:val="0C0F19"/>
          <w:sz w:val="20"/>
          <w:szCs w:val="20"/>
          <w:lang w:val="en-IE"/>
        </w:rPr>
        <w:t>Cahalane and Sites (2008)</w:t>
      </w:r>
      <w:r w:rsidR="00D155FB">
        <w:rPr>
          <w:color w:val="0C0F19"/>
          <w:sz w:val="20"/>
          <w:szCs w:val="20"/>
          <w:lang w:val="en-IE"/>
        </w:rPr>
        <w:fldChar w:fldCharType="end"/>
      </w:r>
      <w:r w:rsidR="00D155FB">
        <w:rPr>
          <w:color w:val="0C0F19"/>
          <w:sz w:val="20"/>
          <w:szCs w:val="20"/>
          <w:lang w:val="en-IE"/>
        </w:rPr>
        <w:t xml:space="preserve">, </w:t>
      </w:r>
      <w:r w:rsidR="00D155FB">
        <w:rPr>
          <w:color w:val="0C0F19"/>
          <w:sz w:val="20"/>
          <w:szCs w:val="20"/>
          <w:lang w:val="en-IE"/>
        </w:rPr>
        <w:fldChar w:fldCharType="begin"/>
      </w:r>
      <w:r w:rsidR="00D155FB">
        <w:rPr>
          <w:color w:val="0C0F19"/>
          <w:sz w:val="20"/>
          <w:szCs w:val="20"/>
          <w:lang w:val="en-IE"/>
        </w:rPr>
        <w:instrText xml:space="preserve"> ADDIN ZOTERO_ITEM CSL_CITATION {"citationID":"Ehu5iDIa","properties":{"formattedCitation":"(Coetzee and Pauw, 2013)","plainCitation":"(Coetzee and Pauw, 2013)","noteIndex":0},"citationItems":[{"id":1346,"uris":["http://zotero.org/users/9078912/items/263GWHXQ"],"itemData":{"id":1346,"type":"article-journal","abstract":"This study explored whether staff members' perceptions of leaders' emotional competency (measured by the Emotional Competency Profiler) significantly and positively predict their satisfaction with a set of factors highlighted by the research literature as being important in the retention of staff (measured by the Retention Factors Scale). Data were collected from a non-probability purposive sample of staff (n = 158) in an asset management company. Multiple regression analysis was conducted to test the proposed research hypothesis. Our results show that staff perceptions of leaders' emotional competency significantly influence their satisfaction with important retention factors. Organizations need to invest in interventions that enhance their managers' emotional competency.","container-title":"Journal of Psychology in Africa","DOI":"10.1080/14330237.2013.10820613","journalAbbreviation":"Journal of Psychology in Africa","page":"177-185","source":"ResearchGate","title":"Staff Perception of Leader Emotional Competency as a Predictor of Satisfaction with Retention Factors","volume":"23","author":[{"family":"Coetzee","given":"Melinde"},{"family":"Pauw","given":"Desiree"}],"issued":{"date-parts":[["2013",1,1]]}}}],"schema":"https://github.com/citation-style-language/schema/raw/master/csl-citation.json"} </w:instrText>
      </w:r>
      <w:r w:rsidR="00D155FB">
        <w:rPr>
          <w:color w:val="0C0F19"/>
          <w:sz w:val="20"/>
          <w:szCs w:val="20"/>
          <w:lang w:val="en-IE"/>
        </w:rPr>
        <w:fldChar w:fldCharType="separate"/>
      </w:r>
      <w:r w:rsidR="00D155FB">
        <w:rPr>
          <w:noProof/>
          <w:color w:val="0C0F19"/>
          <w:sz w:val="20"/>
          <w:szCs w:val="20"/>
          <w:lang w:val="en-IE"/>
        </w:rPr>
        <w:t>Coetzee and Pauw (2013)</w:t>
      </w:r>
      <w:r w:rsidR="00D155FB">
        <w:rPr>
          <w:color w:val="0C0F19"/>
          <w:sz w:val="20"/>
          <w:szCs w:val="20"/>
          <w:lang w:val="en-IE"/>
        </w:rPr>
        <w:fldChar w:fldCharType="end"/>
      </w:r>
      <w:r w:rsidR="00D155FB">
        <w:rPr>
          <w:color w:val="0C0F19"/>
          <w:sz w:val="20"/>
          <w:szCs w:val="20"/>
          <w:lang w:val="en-IE"/>
        </w:rPr>
        <w:t xml:space="preserve"> and </w:t>
      </w:r>
      <w:r w:rsidR="00D155FB">
        <w:rPr>
          <w:color w:val="0C0F19"/>
          <w:sz w:val="20"/>
          <w:szCs w:val="20"/>
          <w:lang w:val="en-IE"/>
        </w:rPr>
        <w:fldChar w:fldCharType="begin"/>
      </w:r>
      <w:r w:rsidR="00D155FB">
        <w:rPr>
          <w:color w:val="0C0F19"/>
          <w:sz w:val="20"/>
          <w:szCs w:val="20"/>
          <w:lang w:val="en-IE"/>
        </w:rPr>
        <w:instrText xml:space="preserve"> ADDIN ZOTERO_ITEM CSL_CITATION {"citationID":"cqG993Js","properties":{"formattedCitation":"(Bao {\\i{}et al.}, 2012)","plainCitation":"(Bao et al., 2012)","noteIndex":0},"citationItems":[{"id":1341,"uris":["http://zotero.org/users/9078912/items/TY2RYJN8"],"itemData":{"id":1341,"type":"article-journal","abstract":"Aims: \nTo report a correlational study of the relations of value incongruence to the individual and organizational well-being variables of self-rated health, turnover intention, and accident propensity, as mediated by burnout.\n\nBackground:\nPrevious literature found that value incongruence may lessen individual and organizational well-being through the psychological mechanism of burnout. Empirical investigation is needed to validate these claims.\n\nDesign:\nA cross-sectional between-cases correlational design was used.\n\nMethods:\nA survey was conducted in one of the largest university hospitals in a large metropolitan city in Spain in the spring of 2009, using a cross-sectional design. A total of 234 nurses participated in the study. Stepwise regression was used to test the direct and mediation relationships.\n\nResults:\nHypotheses were confirmed for certain axes of values and outcome variables. In particular, Economical and Ethical value incongruence were found to be correlated with burnout. Economical, Ethical, and Emotional value incongruence were found to be correlated with turnover intention. Ethical and Emotional value incongruence were found to be correlated with accident propensity. Burnout partially mediated the relationship between Economical and Ethical value incongruence and turnover intention and fully mediated the relationship between Ethical value incongruence and accident propensity.\n\nConclusion:\nThe purported mediation of burnout on the relationship between value incongruence and individual and organizational well-being outcomes is valid on certain axes of values and outcome variables. This calls for caution when discussing value incongruence in organizations. Instead of advocating broad organizational culture congruence, we should target specific axes of values.","container-title":"Journal of advanced nursing","DOI":"10.1111/j.1365-2648.2012.06045.x","journalAbbreviation":"Journal of advanced nursing","source":"ResearchGate","title":"The relationship between value incongruence and individual and organizational well-being outcomes: An exploratory study among Catalan nurses","title-short":"The relationship between value incongruence and individual and organizational well-being outcomes","volume":"69","author":[{"family":"Bao","given":"Yuanjie"},{"family":"Vedina","given":"Rebekka"},{"family":"Moodie","given":"Scott"},{"family":"Dolan","given":"Simon"}],"issued":{"date-parts":[["2012",5,27]]}}}],"schema":"https://github.com/citation-style-language/schema/raw/master/csl-citation.json"} </w:instrText>
      </w:r>
      <w:r w:rsidR="00D155FB">
        <w:rPr>
          <w:color w:val="0C0F19"/>
          <w:sz w:val="20"/>
          <w:szCs w:val="20"/>
          <w:lang w:val="en-IE"/>
        </w:rPr>
        <w:fldChar w:fldCharType="separate"/>
      </w:r>
      <w:r w:rsidR="00D155FB" w:rsidRPr="00D155FB">
        <w:rPr>
          <w:color w:val="000000"/>
          <w:sz w:val="20"/>
          <w:lang w:val="en-GB"/>
        </w:rPr>
        <w:t xml:space="preserve">Bao </w:t>
      </w:r>
      <w:r w:rsidR="00D155FB" w:rsidRPr="00D155FB">
        <w:rPr>
          <w:i/>
          <w:iCs/>
          <w:color w:val="000000"/>
          <w:sz w:val="20"/>
          <w:lang w:val="en-GB"/>
        </w:rPr>
        <w:t>et al.</w:t>
      </w:r>
      <w:r w:rsidR="00D155FB" w:rsidRPr="00D155FB">
        <w:rPr>
          <w:color w:val="000000"/>
          <w:sz w:val="20"/>
          <w:lang w:val="en-GB"/>
        </w:rPr>
        <w:t xml:space="preserve"> </w:t>
      </w:r>
      <w:r w:rsidR="00D155FB">
        <w:rPr>
          <w:color w:val="000000"/>
          <w:sz w:val="20"/>
          <w:lang w:val="en-GB"/>
        </w:rPr>
        <w:t>(</w:t>
      </w:r>
      <w:r w:rsidR="00D155FB" w:rsidRPr="00D155FB">
        <w:rPr>
          <w:color w:val="000000"/>
          <w:sz w:val="20"/>
          <w:lang w:val="en-GB"/>
        </w:rPr>
        <w:t>2012)</w:t>
      </w:r>
      <w:r w:rsidR="00D155FB">
        <w:rPr>
          <w:color w:val="0C0F19"/>
          <w:sz w:val="20"/>
          <w:szCs w:val="20"/>
          <w:lang w:val="en-IE"/>
        </w:rPr>
        <w:fldChar w:fldCharType="end"/>
      </w:r>
      <w:r w:rsidR="0067484A">
        <w:rPr>
          <w:color w:val="0C0F19"/>
          <w:sz w:val="20"/>
          <w:szCs w:val="20"/>
          <w:lang w:val="en-IE"/>
        </w:rPr>
        <w:t xml:space="preserve">, found </w:t>
      </w:r>
      <w:r w:rsidR="00D155FB">
        <w:rPr>
          <w:color w:val="0C0F19"/>
          <w:sz w:val="20"/>
          <w:szCs w:val="20"/>
          <w:lang w:val="en-IE"/>
        </w:rPr>
        <w:t xml:space="preserve">culture </w:t>
      </w:r>
      <w:r w:rsidR="0067484A">
        <w:rPr>
          <w:color w:val="0C0F19"/>
          <w:sz w:val="20"/>
          <w:szCs w:val="20"/>
          <w:lang w:val="en-IE"/>
        </w:rPr>
        <w:t xml:space="preserve">to be linked to Job satisfaction, Leadership and value incongruence </w:t>
      </w:r>
    </w:p>
    <w:p w14:paraId="35F4C67A" w14:textId="28867B40" w:rsidR="006A69F0" w:rsidRPr="00340FB4" w:rsidRDefault="006A69F0" w:rsidP="00340FB4">
      <w:pPr>
        <w:pStyle w:val="NormalWeb"/>
        <w:spacing w:line="360" w:lineRule="auto"/>
        <w:rPr>
          <w:color w:val="0C0F19"/>
          <w:sz w:val="20"/>
          <w:szCs w:val="20"/>
          <w:lang w:val="en-IE"/>
        </w:rPr>
      </w:pPr>
      <w:r w:rsidRPr="00340FB4">
        <w:rPr>
          <w:color w:val="0C0F19"/>
          <w:sz w:val="20"/>
          <w:szCs w:val="20"/>
          <w:lang w:val="en-IE"/>
        </w:rPr>
        <w:t xml:space="preserve">Due to inconsistencies in definition of employee engagement, some studies discovered that the employee engagement concept is unclear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{"citationID":"OUidpeGT","properties":{"formattedCitation":"(Kular {\\i{}et al.}, 2008)","plainCitation":"(Kular et al., 2008)","noteIndex":0},"citationItems":[{"id":1054,"uris":["http://zotero.org/users/9078912/items/WEBSQ4I9"],"itemData":{"id":1054,"type":"webpage","title":"Employee Engagement: A Literature Review","URL":"https://eprints.kingston.ac.uk/id/eprint/4192/1/19wempen.pdf","author":[{"family":"Kular","given":"Sandeep"},{"family":"Gatenby","given":"Mark"},{"family":"Rees","given":"Chris"},{"family":"Soane","given":"Emma"},{"family":"Truss Katie","given":""}],"accessed":{"date-parts":[["2023",4,19]]},"issued":{"date-parts":[["2008"]]}}}],"schema":"https://github.com/citation-style-language/schema/raw/master/csl-citation.json"}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(Kular </w:t>
      </w:r>
      <w:r w:rsidRPr="00340FB4">
        <w:rPr>
          <w:i/>
          <w:iCs/>
          <w:color w:val="000000"/>
          <w:sz w:val="20"/>
          <w:szCs w:val="20"/>
          <w:lang w:val="en-GB"/>
        </w:rPr>
        <w:t>et al.</w:t>
      </w:r>
      <w:r w:rsidRPr="00340FB4">
        <w:rPr>
          <w:color w:val="000000"/>
          <w:sz w:val="20"/>
          <w:szCs w:val="20"/>
          <w:lang w:val="en-GB"/>
        </w:rPr>
        <w:t>, 2008)</w:t>
      </w:r>
      <w:r w:rsidRPr="00340FB4">
        <w:rPr>
          <w:color w:val="0C0F19"/>
          <w:sz w:val="20"/>
          <w:szCs w:val="20"/>
          <w:lang w:val="en-IE"/>
        </w:rPr>
        <w:fldChar w:fldCharType="end"/>
      </w:r>
      <w:r w:rsidRPr="00340FB4">
        <w:rPr>
          <w:color w:val="0C0F19"/>
          <w:sz w:val="20"/>
          <w:szCs w:val="20"/>
          <w:lang w:val="en-IE"/>
        </w:rPr>
        <w:t xml:space="preserve"> rather labelling it as a dynamic notion which varies according to research study.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{"citationID":"EHybuF2y","properties":{"formattedCitation":"(Kahn, 1990)","plainCitation":"(Kahn, 1990)","noteIndex":0},"citationItems":[{"id":1057,"uris":["http://zotero.org/users/9078912/items/9SDXSM5R"],"itemData":{"id":1057,"type":"article-journal","abstract":"This study began with the premise that people can use varying degrees of their selves, physically, cognitively, and emotionally, in work role performances, which has implications for both their work and experiences. Two qualitative, theory-generating studies of summer camp counselors and members of an architecture firm were conducted to explore the conditions at work in which people personally engage, or express and employ their personal selves, and disengage, or withdraw and defend their personal selves. This article describes and illustrates three psychological conditions--meaningfulness, safety, and availability--and their individual and contextual sources. These psychological conditions are linked to existing theoretical concepts, and directions for future research are described.","container-title":"The Academy of Management Journal","DOI":"10.2307/256287","ISSN":"0001-4273","issue":"4","note":"publisher: Academy of Management","page":"692-724","source":"JSTOR","title":"Psychological Conditions of Personal Engagement and Disengagement at Work","volume":"33","author":[{"family":"Kahn","given":"William A."}],"issued":{"date-parts":[["1990"]]}}}],"schema":"https://github.com/citation-style-language/schema/raw/master/csl-citation.json"}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Kahn </w:t>
      </w:r>
      <w:r w:rsidR="0087496B" w:rsidRPr="00340FB4">
        <w:rPr>
          <w:noProof/>
          <w:color w:val="0C0F19"/>
          <w:sz w:val="20"/>
          <w:szCs w:val="20"/>
          <w:lang w:val="en-IE"/>
        </w:rPr>
        <w:t>(</w:t>
      </w:r>
      <w:r w:rsidRPr="00340FB4">
        <w:rPr>
          <w:noProof/>
          <w:color w:val="0C0F19"/>
          <w:sz w:val="20"/>
          <w:szCs w:val="20"/>
          <w:lang w:val="en-IE"/>
        </w:rPr>
        <w:t>1990)</w:t>
      </w:r>
      <w:r w:rsidRPr="00340FB4">
        <w:rPr>
          <w:color w:val="0C0F19"/>
          <w:sz w:val="20"/>
          <w:szCs w:val="20"/>
          <w:lang w:val="en-IE"/>
        </w:rPr>
        <w:fldChar w:fldCharType="end"/>
      </w:r>
      <w:r w:rsidRPr="00340FB4">
        <w:rPr>
          <w:color w:val="0C0F19"/>
          <w:sz w:val="20"/>
          <w:szCs w:val="20"/>
          <w:lang w:val="en-IE"/>
        </w:rPr>
        <w:t xml:space="preserve"> </w:t>
      </w:r>
      <w:r w:rsidR="003A378E" w:rsidRPr="00340FB4">
        <w:rPr>
          <w:color w:val="0C0F19"/>
          <w:sz w:val="20"/>
          <w:szCs w:val="20"/>
        </w:rPr>
        <w:t>defines employee engagement as the active involvement of employees in their work roles, encompassing cognitive, emotional, and physical aspects</w:t>
      </w:r>
      <w:r w:rsidRPr="00340FB4">
        <w:rPr>
          <w:color w:val="0C0F19"/>
          <w:sz w:val="20"/>
          <w:szCs w:val="20"/>
          <w:lang w:val="en-IE"/>
        </w:rPr>
        <w:t xml:space="preserve">, with cognitive dealing with employees beliefs about the organizations culture, emotional aspects concerns employees feeling and its positive or negative effect on their attitude towards the organization and physical aspect about physical energies used by employees to undertake their roles. </w:t>
      </w:r>
      <w:r w:rsidR="00B70CAA" w:rsidRPr="00340FB4">
        <w:rPr>
          <w:color w:val="0C0F19"/>
          <w:sz w:val="20"/>
          <w:szCs w:val="20"/>
          <w:lang w:val="en-IE"/>
        </w:rPr>
        <w:t xml:space="preserve">In addition, </w:t>
      </w:r>
      <w:r w:rsidR="00C52C84" w:rsidRPr="00340FB4">
        <w:rPr>
          <w:color w:val="0C0F19"/>
          <w:sz w:val="20"/>
          <w:szCs w:val="20"/>
          <w:lang w:val="en-IE"/>
        </w:rPr>
        <w:fldChar w:fldCharType="begin"/>
      </w:r>
      <w:r w:rsidR="00C52C84" w:rsidRPr="00340FB4">
        <w:rPr>
          <w:color w:val="0C0F19"/>
          <w:sz w:val="20"/>
          <w:szCs w:val="20"/>
          <w:lang w:val="en-IE"/>
        </w:rPr>
        <w:instrText xml:space="preserve"> ADDIN ZOTERO_ITEM CSL_CITATION {"citationID":"yXkzJiGO","properties":{"formattedCitation":"(Miller, 2021)","plainCitation":"(Miller, 2021)","noteIndex":0},"citationItems":[{"id":1064,"uris":["http://zotero.org/users/9078912/items/BLY8MKVR"],"itemData":{"id":1064,"type":"webpage","abstract":"Adopt a few of these best practices to become more attractive to the younger workforce. Learn how to attract Millennial and Gen-Z employees here.","language":"en","title":"How To Attract Millennial Employees to Your Accounting Firm | Canopy","URL":"https://www.getcanopy.com/blog/how-to-attract-millennial-employees-to-your-accounting-firm-canopy","author":[{"family":"Miller","given":"Lauren"}],"accessed":{"date-parts":[["2023",4,19]]},"issued":{"date-parts":[["2021"]]}}}],"schema":"https://github.com/citation-style-language/schema/raw/master/csl-citation.json"} </w:instrText>
      </w:r>
      <w:r w:rsidR="00C52C84" w:rsidRPr="00340FB4">
        <w:rPr>
          <w:color w:val="0C0F19"/>
          <w:sz w:val="20"/>
          <w:szCs w:val="20"/>
          <w:lang w:val="en-IE"/>
        </w:rPr>
        <w:fldChar w:fldCharType="separate"/>
      </w:r>
      <w:r w:rsidR="00C52C84" w:rsidRPr="00340FB4">
        <w:rPr>
          <w:noProof/>
          <w:color w:val="0C0F19"/>
          <w:sz w:val="20"/>
          <w:szCs w:val="20"/>
          <w:lang w:val="en-IE"/>
        </w:rPr>
        <w:t xml:space="preserve">Miller </w:t>
      </w:r>
      <w:r w:rsidR="00C52C84">
        <w:rPr>
          <w:noProof/>
          <w:color w:val="0C0F19"/>
          <w:sz w:val="20"/>
          <w:szCs w:val="20"/>
          <w:lang w:val="en-IE"/>
        </w:rPr>
        <w:t>([online]</w:t>
      </w:r>
      <w:r w:rsidR="00C52C84" w:rsidRPr="00340FB4">
        <w:rPr>
          <w:noProof/>
          <w:color w:val="0C0F19"/>
          <w:sz w:val="20"/>
          <w:szCs w:val="20"/>
          <w:lang w:val="en-IE"/>
        </w:rPr>
        <w:t>2021)</w:t>
      </w:r>
      <w:r w:rsidR="00C52C84" w:rsidRPr="00340FB4">
        <w:rPr>
          <w:color w:val="0C0F19"/>
          <w:sz w:val="20"/>
          <w:szCs w:val="20"/>
          <w:lang w:val="en-IE"/>
        </w:rPr>
        <w:fldChar w:fldCharType="end"/>
      </w:r>
      <w:r w:rsidR="00C52C84">
        <w:rPr>
          <w:color w:val="0C0F19"/>
          <w:sz w:val="20"/>
          <w:szCs w:val="20"/>
          <w:lang w:val="en-IE"/>
        </w:rPr>
        <w:t xml:space="preserve"> </w:t>
      </w:r>
      <w:r w:rsidR="00B70CAA" w:rsidRPr="00340FB4">
        <w:rPr>
          <w:color w:val="0C0F19"/>
          <w:sz w:val="20"/>
          <w:szCs w:val="20"/>
          <w:lang w:val="en-IE"/>
        </w:rPr>
        <w:t xml:space="preserve">suggests that accounting firms have constantly evolved and have a dynamic culture to meet the desires of millennials </w:t>
      </w:r>
      <w:r w:rsidR="003A378E" w:rsidRPr="00340FB4">
        <w:rPr>
          <w:color w:val="0C0F19"/>
          <w:sz w:val="20"/>
          <w:szCs w:val="20"/>
          <w:lang w:val="en-IE"/>
        </w:rPr>
        <w:t xml:space="preserve">emphasizing the </w:t>
      </w:r>
      <w:r w:rsidR="00B70CAA" w:rsidRPr="00340FB4">
        <w:rPr>
          <w:color w:val="0C0F19"/>
          <w:sz w:val="20"/>
          <w:szCs w:val="20"/>
          <w:lang w:val="en-IE"/>
        </w:rPr>
        <w:t xml:space="preserve">need to invest in millennial employees </w:t>
      </w:r>
      <w:r w:rsidR="003A378E" w:rsidRPr="00340FB4">
        <w:rPr>
          <w:color w:val="0C0F19"/>
          <w:sz w:val="20"/>
          <w:szCs w:val="20"/>
          <w:lang w:val="en-IE"/>
        </w:rPr>
        <w:t>by</w:t>
      </w:r>
      <w:r w:rsidR="00B70CAA" w:rsidRPr="00340FB4">
        <w:rPr>
          <w:color w:val="0C0F19"/>
          <w:sz w:val="20"/>
          <w:szCs w:val="20"/>
          <w:lang w:val="en-IE"/>
        </w:rPr>
        <w:t xml:space="preserve"> helping them get educational opportunities. </w:t>
      </w:r>
      <w:r w:rsidR="0027768F" w:rsidRPr="00340FB4">
        <w:rPr>
          <w:color w:val="0C0F19"/>
          <w:sz w:val="20"/>
          <w:szCs w:val="20"/>
          <w:lang w:val="en-IE"/>
        </w:rPr>
        <w:t>Furthermore</w:t>
      </w:r>
      <w:r w:rsidR="00B70CAA" w:rsidRPr="00340FB4">
        <w:rPr>
          <w:color w:val="0C0F19"/>
          <w:sz w:val="20"/>
          <w:szCs w:val="20"/>
          <w:lang w:val="en-IE"/>
        </w:rPr>
        <w:t xml:space="preserve">, </w:t>
      </w:r>
      <w:r w:rsidR="00B70CAA" w:rsidRPr="00340FB4">
        <w:rPr>
          <w:color w:val="0C0F19"/>
          <w:sz w:val="20"/>
          <w:szCs w:val="20"/>
          <w:lang w:val="en-IE"/>
        </w:rPr>
        <w:fldChar w:fldCharType="begin"/>
      </w:r>
      <w:r w:rsidR="00B70CAA" w:rsidRPr="00340FB4">
        <w:rPr>
          <w:color w:val="0C0F19"/>
          <w:sz w:val="20"/>
          <w:szCs w:val="20"/>
          <w:lang w:val="en-IE"/>
        </w:rPr>
        <w:instrText xml:space="preserve"> ADDIN ZOTERO_ITEM CSL_CITATION {"citationID":"kOpn24rB","properties":{"formattedCitation":"(May {\\i{}et al.}, 2004)","plainCitation":"(May et al., 2004)","noteIndex":0},"citationItems":[{"id":1058,"uris":["http://zotero.org/users/9078912/items/2QRPBC8I"],"itemData":{"id":1058,"type":"article-journal","abstract":"Building on Kahn's (1990) ethnographic work, a field study in a U.S. Midwestern insurance company explored the determinants and mediating effects of three psychological conditions - meaningfulness, safety and availability - on employees' engagement in their work. Results from the revised theoretical framework revealed that all three psychological conditions exhibited significant positive relations with engagement. Meaningfulness displayed the strongest relation, job enrichment and work role fit were positively linked to psychological meaningfulness. Rewarding co-worker and supportive supervisor relations were positively associated with psychological safety, whereas adherence to co-worker norms and self-consciousness were negatively associated. Psychological availability was positively related to resources available and negatively related to participation in outside activities. Finally, the relations of job enrichment and work role fit with engagement were both fully mediated by the psychological condition of meaningfulness. The association between adherence to co-worker norms and engagement was partially mediated by psychological safety. Theoretical and practical implications related to psychological engagement at work are discussed. (PsycINFO Database Record (c) 2016 APA, all rights reserved)","container-title":"Journal of Occupational and Organizational Psychology","DOI":"10.1348/096317904322915892","ISSN":"2044-8325","note":"publisher-place: United Kingdom\npublisher: British Psychological Society","page":"11-37","source":"APA PsycNet","title":"The psychological conditions of meaningfulness, safety and availability and the engagement of the human spirit at work","volume":"77","author":[{"family":"May","given":"Douglas R."},{"family":"Gilson","given":"Richard L."},{"family":"Harter","given":"Lynn M."}],"issued":{"date-parts":[["2004"]]}}}],"schema":"https://github.com/citation-style-language/schema/raw/master/csl-citation.json"} </w:instrText>
      </w:r>
      <w:r w:rsidR="00B70CAA" w:rsidRPr="00340FB4">
        <w:rPr>
          <w:color w:val="0C0F19"/>
          <w:sz w:val="20"/>
          <w:szCs w:val="20"/>
          <w:lang w:val="en-IE"/>
        </w:rPr>
        <w:fldChar w:fldCharType="separate"/>
      </w:r>
      <w:r w:rsidR="00B70CAA" w:rsidRPr="00340FB4">
        <w:rPr>
          <w:color w:val="000000"/>
          <w:sz w:val="20"/>
          <w:szCs w:val="20"/>
          <w:lang w:val="en-GB"/>
        </w:rPr>
        <w:t xml:space="preserve">May </w:t>
      </w:r>
      <w:r w:rsidR="00B70CAA" w:rsidRPr="00340FB4">
        <w:rPr>
          <w:i/>
          <w:iCs/>
          <w:color w:val="000000"/>
          <w:sz w:val="20"/>
          <w:szCs w:val="20"/>
          <w:lang w:val="en-GB"/>
        </w:rPr>
        <w:t>et al.</w:t>
      </w:r>
      <w:r w:rsidR="00B70CAA" w:rsidRPr="00340FB4">
        <w:rPr>
          <w:color w:val="000000"/>
          <w:sz w:val="20"/>
          <w:szCs w:val="20"/>
          <w:lang w:val="en-GB"/>
        </w:rPr>
        <w:t xml:space="preserve"> </w:t>
      </w:r>
      <w:r w:rsidR="0087496B" w:rsidRPr="00340FB4">
        <w:rPr>
          <w:color w:val="000000"/>
          <w:sz w:val="20"/>
          <w:szCs w:val="20"/>
          <w:lang w:val="en-GB"/>
        </w:rPr>
        <w:t>(</w:t>
      </w:r>
      <w:r w:rsidR="00B70CAA" w:rsidRPr="00340FB4">
        <w:rPr>
          <w:color w:val="000000"/>
          <w:sz w:val="20"/>
          <w:szCs w:val="20"/>
          <w:lang w:val="en-GB"/>
        </w:rPr>
        <w:t>2004)</w:t>
      </w:r>
      <w:r w:rsidR="00B70CAA" w:rsidRPr="00340FB4">
        <w:rPr>
          <w:color w:val="0C0F19"/>
          <w:sz w:val="20"/>
          <w:szCs w:val="20"/>
          <w:lang w:val="en-IE"/>
        </w:rPr>
        <w:fldChar w:fldCharType="end"/>
      </w:r>
      <w:r w:rsidR="00C52C84">
        <w:rPr>
          <w:sz w:val="20"/>
          <w:szCs w:val="20"/>
          <w:lang w:val="en-US"/>
        </w:rPr>
        <w:t xml:space="preserve"> </w:t>
      </w:r>
      <w:r w:rsidR="00C87EBE" w:rsidRPr="00340FB4">
        <w:rPr>
          <w:color w:val="0C0F19"/>
          <w:sz w:val="20"/>
          <w:szCs w:val="20"/>
          <w:lang w:val="en-IE"/>
        </w:rPr>
        <w:t>aligned with the findings</w:t>
      </w:r>
      <w:r w:rsidR="00B70CAA" w:rsidRPr="00340FB4">
        <w:rPr>
          <w:color w:val="0C0F19"/>
          <w:sz w:val="20"/>
          <w:szCs w:val="20"/>
          <w:lang w:val="en-IE"/>
        </w:rPr>
        <w:t xml:space="preserve"> suggesting meaningfulness and valued work </w:t>
      </w:r>
      <w:r w:rsidR="00C87EBE" w:rsidRPr="00340FB4">
        <w:rPr>
          <w:color w:val="0C0F19"/>
          <w:sz w:val="20"/>
          <w:szCs w:val="20"/>
          <w:lang w:val="en-IE"/>
        </w:rPr>
        <w:t>to be</w:t>
      </w:r>
      <w:r w:rsidR="00B70CAA" w:rsidRPr="00340FB4">
        <w:rPr>
          <w:color w:val="0C0F19"/>
          <w:sz w:val="20"/>
          <w:szCs w:val="20"/>
          <w:lang w:val="en-IE"/>
        </w:rPr>
        <w:t xml:space="preserve"> the strongest</w:t>
      </w:r>
      <w:r w:rsidR="00C87EBE" w:rsidRPr="00340FB4">
        <w:rPr>
          <w:color w:val="0C0F19"/>
          <w:sz w:val="20"/>
          <w:szCs w:val="20"/>
          <w:lang w:val="en-IE"/>
        </w:rPr>
        <w:t xml:space="preserve"> in</w:t>
      </w:r>
      <w:r w:rsidR="00B70CAA" w:rsidRPr="00340FB4">
        <w:rPr>
          <w:color w:val="0C0F19"/>
          <w:sz w:val="20"/>
          <w:szCs w:val="20"/>
          <w:lang w:val="en-IE"/>
        </w:rPr>
        <w:t xml:space="preserve"> relation to employee engagement and organizational culture for millennial accountants.</w:t>
      </w:r>
    </w:p>
    <w:p w14:paraId="11F591B4" w14:textId="3CB15CC7" w:rsidR="00933ADF" w:rsidRPr="00340FB4" w:rsidRDefault="003A378E" w:rsidP="00340FB4">
      <w:pPr>
        <w:pStyle w:val="NormalWeb"/>
        <w:spacing w:line="360" w:lineRule="auto"/>
        <w:rPr>
          <w:color w:val="0C0F19"/>
          <w:sz w:val="20"/>
          <w:szCs w:val="20"/>
          <w:lang w:val="en-IE"/>
        </w:rPr>
      </w:pPr>
      <w:r w:rsidRPr="00340FB4">
        <w:rPr>
          <w:color w:val="0C0F19"/>
          <w:sz w:val="20"/>
          <w:szCs w:val="20"/>
        </w:rPr>
        <w:t>Accounting firms have experienced significant cultural changes over the years, driven by factors such as cost control and risk management</w:t>
      </w:r>
      <w:r w:rsidR="006447EB">
        <w:rPr>
          <w:color w:val="0C0F19"/>
          <w:sz w:val="20"/>
          <w:szCs w:val="20"/>
          <w:lang w:val="en-IE"/>
        </w:rPr>
        <w:t xml:space="preserve"> </w:t>
      </w:r>
      <w:r w:rsidR="006447EB">
        <w:rPr>
          <w:color w:val="0C0F19"/>
          <w:sz w:val="20"/>
          <w:szCs w:val="20"/>
          <w:lang w:val="en-IE"/>
        </w:rPr>
        <w:fldChar w:fldCharType="begin"/>
      </w:r>
      <w:r w:rsidR="006447EB">
        <w:rPr>
          <w:color w:val="0C0F19"/>
          <w:sz w:val="20"/>
          <w:szCs w:val="20"/>
          <w:lang w:val="en-IE"/>
        </w:rPr>
        <w:instrText xml:space="preserve"> ADDIN ZOTERO_ITEM CSL_CITATION {"citationID":"sNxFVOUs","properties":{"formattedCitation":"(Massel, 2004)","plainCitation":"(Massel, 2004)","noteIndex":0},"citationItems":[{"id":1349,"uris":["http://zotero.org/users/9078912/items/KQ69PFB2"],"itemData":{"id":1349,"type":"article-journal","abstract":"This article reports that chief financial officers are under new pressures right now, managing compliance issues and corporate governance reforms. At the same time, they are providing management with information to make the best business decisions — to manage risk, set strategic directions and forecast accurately, all while enforcing controls, increasing transparency and meeting new accounting standards. Not surprisingly, finance and accounting costs in most companies are increasing to deal with the added complexity of new compliance controls.","container-title":"CMA Management","ISSN":"14904225","issue":"7","note":"publisher: CPA Canada","page":"15-16","source":"EBSCOhost","title":"Getting a line on cost control","volume":"78","author":[{"family":"Massel","given":"Sephen W."}],"issued":{"date-parts":[["2004",11]]}}}],"schema":"https://github.com/citation-style-language/schema/raw/master/csl-citation.json"} </w:instrText>
      </w:r>
      <w:r w:rsidR="006447EB">
        <w:rPr>
          <w:color w:val="0C0F19"/>
          <w:sz w:val="20"/>
          <w:szCs w:val="20"/>
          <w:lang w:val="en-IE"/>
        </w:rPr>
        <w:fldChar w:fldCharType="separate"/>
      </w:r>
      <w:r w:rsidR="006447EB">
        <w:rPr>
          <w:noProof/>
          <w:color w:val="0C0F19"/>
          <w:sz w:val="20"/>
          <w:szCs w:val="20"/>
          <w:lang w:val="en-IE"/>
        </w:rPr>
        <w:t>(Massel, 2004)</w:t>
      </w:r>
      <w:r w:rsidR="006447EB">
        <w:rPr>
          <w:color w:val="0C0F19"/>
          <w:sz w:val="20"/>
          <w:szCs w:val="20"/>
          <w:lang w:val="en-IE"/>
        </w:rPr>
        <w:fldChar w:fldCharType="end"/>
      </w:r>
      <w:r w:rsidR="00933ADF" w:rsidRPr="00340FB4">
        <w:rPr>
          <w:color w:val="0C0F19"/>
          <w:sz w:val="20"/>
          <w:szCs w:val="20"/>
          <w:lang w:val="en-IE"/>
        </w:rPr>
        <w:t xml:space="preserve">. </w:t>
      </w:r>
      <w:r w:rsidR="00C87EBE" w:rsidRPr="00340FB4">
        <w:rPr>
          <w:color w:val="0C0F19"/>
          <w:sz w:val="20"/>
          <w:szCs w:val="20"/>
          <w:lang w:val="en-IE"/>
        </w:rPr>
        <w:t>Surrounding a</w:t>
      </w:r>
      <w:r w:rsidR="00933ADF" w:rsidRPr="00340FB4">
        <w:rPr>
          <w:color w:val="0C0F19"/>
          <w:sz w:val="20"/>
          <w:szCs w:val="20"/>
          <w:lang w:val="en-IE"/>
        </w:rPr>
        <w:t xml:space="preserve">cademia recognized that </w:t>
      </w:r>
      <w:r w:rsidR="00C87EBE" w:rsidRPr="00340FB4">
        <w:rPr>
          <w:color w:val="0C0F19"/>
          <w:sz w:val="20"/>
          <w:szCs w:val="20"/>
          <w:lang w:val="en-IE"/>
        </w:rPr>
        <w:t>company</w:t>
      </w:r>
      <w:r w:rsidR="00933ADF" w:rsidRPr="00340FB4">
        <w:rPr>
          <w:color w:val="0C0F19"/>
          <w:sz w:val="20"/>
          <w:szCs w:val="20"/>
          <w:lang w:val="en-IE"/>
        </w:rPr>
        <w:t xml:space="preserve"> culture</w:t>
      </w:r>
      <w:r w:rsidR="00B70CAA" w:rsidRPr="00340FB4">
        <w:rPr>
          <w:color w:val="0C0F19"/>
          <w:sz w:val="20"/>
          <w:szCs w:val="20"/>
          <w:lang w:val="en-IE"/>
        </w:rPr>
        <w:t xml:space="preserve"> </w:t>
      </w:r>
      <w:r w:rsidR="00933ADF" w:rsidRPr="00340FB4">
        <w:rPr>
          <w:color w:val="0C0F19"/>
          <w:sz w:val="20"/>
          <w:szCs w:val="20"/>
          <w:lang w:val="en-IE"/>
        </w:rPr>
        <w:t xml:space="preserve">is a crucial element impacting recruitment and retention of millennial accountants </w:t>
      </w:r>
      <w:r w:rsidR="00933ADF" w:rsidRPr="00340FB4">
        <w:rPr>
          <w:color w:val="0C0F19"/>
          <w:sz w:val="20"/>
          <w:szCs w:val="20"/>
          <w:lang w:val="en-IE"/>
        </w:rPr>
        <w:fldChar w:fldCharType="begin"/>
      </w:r>
      <w:r w:rsidR="006447EB">
        <w:rPr>
          <w:color w:val="0C0F19"/>
          <w:sz w:val="20"/>
          <w:szCs w:val="20"/>
          <w:lang w:val="en-IE"/>
        </w:rPr>
        <w:instrText xml:space="preserve"> ADDIN ZOTERO_ITEM CSL_CITATION {"citationID":"5iL9cQIL","properties":{"formattedCitation":"(Dalyaune, 2018)","plainCitation":"(Dalyaune, 2018)","noteIndex":0},"citationItems":[{"id":355,"uris":["http://zotero.org/users/9078912/items/ZBYHG23R"],"itemData":{"id":355,"type":"webpage","title":"Recruitment and Retention of Millennials: Does the millennial cohort tend to choose organisational culture over financial compensation in work related decisions?","URL":"https://norma.ncirl.ie/3329/1/taradalyaune.pdf","author":[{"family":"Dalyaune","given":"Tara"}],"accessed":{"date-parts":[["2022",10,6]]},"issued":{"date-parts":[["2018"]]}}}],"schema":"https://github.com/citation-style-language/schema/raw/master/csl-citation.json"} </w:instrText>
      </w:r>
      <w:r w:rsidR="00933ADF" w:rsidRPr="00340FB4">
        <w:rPr>
          <w:color w:val="0C0F19"/>
          <w:sz w:val="20"/>
          <w:szCs w:val="20"/>
          <w:lang w:val="en-IE"/>
        </w:rPr>
        <w:fldChar w:fldCharType="separate"/>
      </w:r>
      <w:r w:rsidR="006447EB">
        <w:rPr>
          <w:noProof/>
          <w:color w:val="0C0F19"/>
          <w:sz w:val="20"/>
          <w:szCs w:val="20"/>
          <w:lang w:val="en-IE"/>
        </w:rPr>
        <w:t>(Dalyaune, 2018)</w:t>
      </w:r>
      <w:r w:rsidR="00933ADF" w:rsidRPr="00340FB4">
        <w:rPr>
          <w:color w:val="0C0F19"/>
          <w:sz w:val="20"/>
          <w:szCs w:val="20"/>
          <w:lang w:val="en-IE"/>
        </w:rPr>
        <w:fldChar w:fldCharType="end"/>
      </w:r>
      <w:r w:rsidR="00933ADF" w:rsidRPr="00340FB4">
        <w:rPr>
          <w:color w:val="0C0F19"/>
          <w:sz w:val="20"/>
          <w:szCs w:val="20"/>
          <w:lang w:val="en-IE"/>
        </w:rPr>
        <w:t xml:space="preserve"> pointing out that culture in organizations, are dynamic and constantly changing. Additionally,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{"citationID":"BqcqEtiJ","properties":{"formattedCitation":"(Hood and Koberg, 1991)","plainCitation":"(Hood and Koberg, 1991)","noteIndex":0},"citationItems":[{"id":831,"uris":["http://zotero.org/users/9078912/items/K7CP2WS9"],"itemData":{"id":831,"type":"article-journal","abstract":"Investigates the extent to which three different types of organizational culture predominate at different levels of accounting firms and examines the degree of creativity among accountants in their organization position.  Organization culture; Cultural types; Organizational activity and culture; The notion of cultural match.","container-title":"Accounting Horizons","ISSN":"08887993","issue":"3","note":"publisher: American Accounting Association","page":"12-19","source":"EBSCOhost","title":"Accounting Firm Cultures and Creativity Among Accountants","volume":"5","author":[{"family":"Hood","given":"Jacqueline N."},{"family":"Koberg","given":"Christine S."}],"issued":{"date-parts":[["1991",9]]}}}],"schema":"https://github.com/citation-style-language/schema/raw/master/csl-citation.json"}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Hood and Koberg </w:t>
      </w:r>
      <w:r w:rsidR="0087496B" w:rsidRPr="00340FB4">
        <w:rPr>
          <w:noProof/>
          <w:color w:val="0C0F19"/>
          <w:sz w:val="20"/>
          <w:szCs w:val="20"/>
          <w:lang w:val="en-IE"/>
        </w:rPr>
        <w:t>(</w:t>
      </w:r>
      <w:r w:rsidR="00933ADF" w:rsidRPr="00340FB4">
        <w:rPr>
          <w:noProof/>
          <w:color w:val="0C0F19"/>
          <w:sz w:val="20"/>
          <w:szCs w:val="20"/>
          <w:lang w:val="en-IE"/>
        </w:rPr>
        <w:t>1991)</w:t>
      </w:r>
      <w:r w:rsidR="00933ADF" w:rsidRPr="00340FB4">
        <w:rPr>
          <w:color w:val="0C0F19"/>
          <w:sz w:val="20"/>
          <w:szCs w:val="20"/>
          <w:lang w:val="en-IE"/>
        </w:rPr>
        <w:fldChar w:fldCharType="end"/>
      </w:r>
      <w:r w:rsidR="00933ADF" w:rsidRPr="00340FB4">
        <w:rPr>
          <w:color w:val="0C0F19"/>
          <w:sz w:val="20"/>
          <w:szCs w:val="20"/>
          <w:lang w:val="en-IE"/>
        </w:rPr>
        <w:t xml:space="preserve"> investigated the extent to which culture had an effect on accounting service firms separating culture, </w:t>
      </w:r>
      <w:r w:rsidR="00C87EBE" w:rsidRPr="00340FB4">
        <w:rPr>
          <w:color w:val="0C0F19"/>
          <w:sz w:val="20"/>
          <w:szCs w:val="20"/>
          <w:lang w:val="en-IE"/>
        </w:rPr>
        <w:t>but found</w:t>
      </w:r>
      <w:r w:rsidR="00933ADF" w:rsidRPr="00340FB4">
        <w:rPr>
          <w:color w:val="0C0F19"/>
          <w:sz w:val="20"/>
          <w:szCs w:val="20"/>
          <w:lang w:val="en-IE"/>
        </w:rPr>
        <w:t xml:space="preserve"> no significant differences among the service departments of accounting</w:t>
      </w:r>
      <w:r w:rsidR="00C87EBE" w:rsidRPr="00340FB4">
        <w:rPr>
          <w:color w:val="0C0F19"/>
          <w:sz w:val="20"/>
          <w:szCs w:val="20"/>
          <w:lang w:val="en-IE"/>
        </w:rPr>
        <w:t xml:space="preserve"> company’s rather</w:t>
      </w:r>
      <w:r w:rsidR="00933ADF" w:rsidRPr="00340FB4">
        <w:rPr>
          <w:color w:val="0C0F19"/>
          <w:sz w:val="20"/>
          <w:szCs w:val="20"/>
          <w:lang w:val="en-IE"/>
        </w:rPr>
        <w:t xml:space="preserve"> stressing the importance of a dynamic and constantly evolving organizational culture especially with millennials.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{"citationID":"viBJ10Ec","properties":{"formattedCitation":"(Holmes and Marsden, 1996)","plainCitation":"(Holmes and Marsden, 1996)","noteIndex":0},"citationItems":[{"id":743,"uris":["http://zotero.org/users/9078912/items/SYH8RECP"],"itemData":{"id":743,"type":"article-journal","abstract":"This study measures and describes the \"espoused\"organizational cultures of 11 chartered accounting firms. Following a similar research method to Kabanoff (1992, 1993), cluster analysis is used to classify each accounting firm's espoused organizational culture into one of four \"ideal\" culture types—elite, leadership, meritocratic or collegial. This is achieved by the use of computer-aided textual analysis which classifies and counts the frequency of value statements and themes made in a variety of organizational documents. The organizational documents collected from participating accounting firms consisted of strategic plans, staff manuals, performance appraisal forms (termed \"internal\" documents) and client bulletins and recruitment brochures (termed \"external\" documents). These documents facilitated a test of the consistency in espoused organizational culture: values projected to external parties as compared to the values espoused or transmitted to internal parties within the firm. Given the relatively small number of documents (N = 21) and firms (N = 11) included in the study, meaningful statistical analysis was not possible. However, using the unadjusted results generated by Quick Cluster, inferences have been made from the culture classifications and associated evidence in reviewing support, or otherwise, for the research issues identified. The analysis conducted indicated that there are only limited differences in the organizational cultures espoused externally by accounting firms, regardless of the size of the practice. However, the results also indicate that messages or signals projected to outside parties through external documents, are significantly different to the messages and signals conveyed to staff members. These findings suggest that public accounting firms have a uniform (external) organizational culture, but are heterogenous with respect to internal value sets. This result supports the need for further research into this distinctive cultural split, in interpreting the behavior of accounting firms.","container-title":"Accounting Horizons","ISSN":"08887993","issue":"3","note":"publisher: American Accounting Association","page":"26-53","source":"EBSCOhost","title":"An Exploration of the Espoused Organizational Cultures of Public Accounting Firms","volume":"10","author":[{"family":"Holmes","given":"Scott"},{"family":"Marsden","given":"Stephen"}],"issued":{"date-parts":[["1996",9]]}}}],"schema":"https://github.com/citation-style-language/schema/raw/master/csl-citation.json"}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Holmes and Marsden </w:t>
      </w:r>
      <w:r w:rsidR="0087496B" w:rsidRPr="00340FB4">
        <w:rPr>
          <w:noProof/>
          <w:color w:val="0C0F19"/>
          <w:sz w:val="20"/>
          <w:szCs w:val="20"/>
          <w:lang w:val="en-IE"/>
        </w:rPr>
        <w:t>(</w:t>
      </w:r>
      <w:r w:rsidR="00933ADF" w:rsidRPr="00340FB4">
        <w:rPr>
          <w:noProof/>
          <w:color w:val="0C0F19"/>
          <w:sz w:val="20"/>
          <w:szCs w:val="20"/>
          <w:lang w:val="en-IE"/>
        </w:rPr>
        <w:t>1996)</w:t>
      </w:r>
      <w:r w:rsidR="00933ADF" w:rsidRPr="00340FB4">
        <w:rPr>
          <w:color w:val="0C0F19"/>
          <w:sz w:val="20"/>
          <w:szCs w:val="20"/>
          <w:lang w:val="en-IE"/>
        </w:rPr>
        <w:fldChar w:fldCharType="end"/>
      </w:r>
      <w:r w:rsidR="00933ADF" w:rsidRPr="00340FB4">
        <w:rPr>
          <w:color w:val="0C0F19"/>
          <w:sz w:val="20"/>
          <w:szCs w:val="20"/>
          <w:lang w:val="en-IE"/>
        </w:rPr>
        <w:t xml:space="preserve"> concurred </w:t>
      </w:r>
      <w:r w:rsidR="00767237" w:rsidRPr="00340FB4">
        <w:rPr>
          <w:color w:val="0C0F19"/>
          <w:sz w:val="20"/>
          <w:szCs w:val="20"/>
          <w:lang w:val="en-IE"/>
        </w:rPr>
        <w:t>Hood and Kobergs study</w:t>
      </w:r>
      <w:r w:rsidR="00933ADF" w:rsidRPr="00340FB4">
        <w:rPr>
          <w:color w:val="0C0F19"/>
          <w:sz w:val="20"/>
          <w:szCs w:val="20"/>
          <w:lang w:val="en-IE"/>
        </w:rPr>
        <w:t xml:space="preserve"> </w:t>
      </w:r>
      <w:r w:rsidR="00767237" w:rsidRPr="00340FB4">
        <w:rPr>
          <w:color w:val="0C0F19"/>
          <w:sz w:val="20"/>
          <w:szCs w:val="20"/>
          <w:lang w:val="en-IE"/>
        </w:rPr>
        <w:t>emphasizing</w:t>
      </w:r>
      <w:r w:rsidR="00933ADF" w:rsidRPr="00340FB4">
        <w:rPr>
          <w:color w:val="0C0F19"/>
          <w:sz w:val="20"/>
          <w:szCs w:val="20"/>
          <w:lang w:val="en-IE"/>
        </w:rPr>
        <w:t xml:space="preserve"> the need for </w:t>
      </w:r>
      <w:r w:rsidR="00767237" w:rsidRPr="00340FB4">
        <w:rPr>
          <w:color w:val="0C0F19"/>
          <w:sz w:val="20"/>
          <w:szCs w:val="20"/>
          <w:lang w:val="en-IE"/>
        </w:rPr>
        <w:t>companies</w:t>
      </w:r>
      <w:r w:rsidR="00933ADF" w:rsidRPr="00340FB4">
        <w:rPr>
          <w:color w:val="0C0F19"/>
          <w:sz w:val="20"/>
          <w:szCs w:val="20"/>
          <w:lang w:val="en-IE"/>
        </w:rPr>
        <w:t xml:space="preserve"> to build on their own culture as it significantly impacts employees behaviour and organizations financial performance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{"citationID":"D8FpiCJe","properties":{"formattedCitation":"(Morgan, 1994)","plainCitation":"(Morgan, 1994)","noteIndex":0},"citationItems":[{"id":956,"uris":["http://zotero.org/users/9078912/items/WKH4GVTN"],"itemData":{"id":956,"type":"chapter","abstract":"The importance of culture in determining an organization’s effectiveness has received widespread attention in recent years. While not an entirely new concept—it has been discussed in the literature for over 100 years— it has been given a new impetus by the “excellence writers” exemplified by the work of Ouchi (1981), Peters and Waterman (1982), Deal and Kennedy (1982), and Pascale and Athos (1982). The common theme among these popular, best-selling authors is the emphasis they place on the part played by shared values and beliefs in shaping successful organizations.","container-title":"Management in Health Care: A Theoretical and Experiential Approach","event-place":"London","ISBN":"978-1-349-23156-0","language":"en","note":"DOI: 10.1007/978-1-349-23156-0_24","page":"488-503","publisher":"Macmillan Education UK","publisher-place":"London","source":"Springer Link","title":"Organizational Culture","URL":"https://doi.org/10.1007/978-1-349-23156-0_24","author":[{"family":"Morgan","given":"Philip I."}],"editor":[{"family":"La Monica","given":"Elaine Lynne"}],"accessed":{"date-parts":[["2023",4,17]]},"issued":{"date-parts":[["1994"]]}}}],"schema":"https://github.com/citation-style-language/schema/raw/master/csl-citation.json"}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(Morgan, 1994)</w:t>
      </w:r>
      <w:r w:rsidR="00933ADF" w:rsidRPr="00340FB4">
        <w:rPr>
          <w:color w:val="0C0F19"/>
          <w:sz w:val="20"/>
          <w:szCs w:val="20"/>
          <w:lang w:val="en-IE"/>
        </w:rPr>
        <w:fldChar w:fldCharType="end"/>
      </w:r>
      <w:r w:rsidR="00933ADF" w:rsidRPr="00340FB4">
        <w:rPr>
          <w:color w:val="0C0F19"/>
          <w:sz w:val="20"/>
          <w:szCs w:val="20"/>
          <w:lang w:val="en-IE"/>
        </w:rPr>
        <w:t xml:space="preserve">, </w:t>
      </w:r>
      <w:r w:rsidR="003C41A4">
        <w:rPr>
          <w:color w:val="0C0F19"/>
          <w:sz w:val="20"/>
          <w:szCs w:val="20"/>
          <w:lang w:val="en-IE"/>
        </w:rPr>
        <w:t>&amp;</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{"citationID":"54jItQA2","properties":{"formattedCitation":"(Deal and Kennedy, 1983)","plainCitation":"(Deal and Kennedy, 1983)","noteIndex":0},"citationItems":[{"id":960,"uris":["http://zotero.org/users/9078912/items/CX2TNBPE"],"itemData":{"id":960,"type":"article-journal","container-title":"The Journal of Applied Behavioral Science","DOI":"10.1177/002188638301900411","ISSN":"0021-8863","issue":"4","language":"en","note":"publisher: SAGE Publications Inc","page":"498-505","source":"SAGE Journals","title":"Culture: A New Look Through Old Lenses","title-short":"Culture","volume":"19","author":[{"family":"Deal","given":"Terrence E."},{"family":"Kennedy","given":"Allan A."}],"issued":{"date-parts":[["1983",12,1]]}}}],"schema":"https://github.com/citation-style-language/schema/raw/master/csl-citation.json"}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(Deal and Kennedy, 1983)</w:t>
      </w:r>
      <w:r w:rsidR="00933ADF" w:rsidRPr="00340FB4">
        <w:rPr>
          <w:color w:val="0C0F19"/>
          <w:sz w:val="20"/>
          <w:szCs w:val="20"/>
          <w:lang w:val="en-IE"/>
        </w:rPr>
        <w:fldChar w:fldCharType="end"/>
      </w:r>
      <w:r w:rsidR="00933ADF" w:rsidRPr="00340FB4">
        <w:rPr>
          <w:color w:val="0C0F19"/>
          <w:sz w:val="20"/>
          <w:szCs w:val="20"/>
          <w:lang w:val="en-IE"/>
        </w:rPr>
        <w:t xml:space="preserve">. </w:t>
      </w:r>
    </w:p>
    <w:p w14:paraId="5CC84916" w14:textId="323AF818" w:rsidR="00EC369A" w:rsidRPr="00340FB4" w:rsidRDefault="00933ADF" w:rsidP="00340FB4">
      <w:pPr>
        <w:pStyle w:val="NormalWeb"/>
        <w:spacing w:line="360" w:lineRule="auto"/>
        <w:rPr>
          <w:color w:val="0C0F19"/>
          <w:sz w:val="20"/>
          <w:szCs w:val="20"/>
          <w:lang w:val="en-US"/>
        </w:rPr>
      </w:pPr>
      <w:r w:rsidRPr="00340FB4">
        <w:rPr>
          <w:color w:val="0C0F19"/>
          <w:sz w:val="20"/>
          <w:szCs w:val="20"/>
          <w:lang w:val="en-IE"/>
        </w:rPr>
        <w:t xml:space="preserve">However, </w:t>
      </w:r>
      <w:r w:rsidR="003A378E" w:rsidRPr="00340FB4">
        <w:rPr>
          <w:color w:val="0C0F19"/>
          <w:sz w:val="20"/>
          <w:szCs w:val="20"/>
        </w:rPr>
        <w:t>Creating a workplace culture that appeals to millennial accountants has been identified as a solution for improving retention</w:t>
      </w:r>
      <w:r w:rsidR="00BC0154" w:rsidRPr="00340FB4">
        <w:rPr>
          <w:color w:val="0C0F19"/>
          <w:sz w:val="20"/>
          <w:szCs w:val="20"/>
          <w:lang w:val="en-US"/>
        </w:rPr>
        <w:t xml:space="preserve"> </w:t>
      </w:r>
      <w:r w:rsidR="00BC0154" w:rsidRPr="00340FB4">
        <w:rPr>
          <w:color w:val="0C0F19"/>
          <w:sz w:val="20"/>
          <w:szCs w:val="20"/>
          <w:lang w:val="en-IE"/>
        </w:rPr>
        <w:fldChar w:fldCharType="begin"/>
      </w:r>
      <w:r w:rsidR="00BC0154" w:rsidRPr="00340FB4">
        <w:rPr>
          <w:color w:val="0C0F19"/>
          <w:sz w:val="20"/>
          <w:szCs w:val="20"/>
          <w:lang w:val="en-IE"/>
        </w:rPr>
        <w:instrText xml:space="preserve"> ADDIN ZOTERO_ITEM CSL_CITATION {"citationID":"MtXDOqfj","properties":{"formattedCitation":"(Wallach, 1983)","plainCitation":"(Wallach, 1983)","noteIndex":0},"citationItems":[{"id":843,"uris":["http://zotero.org/users/9078912/items/EBZS7TDZ"],"itemData":{"id":843,"type":"article-journal","abstract":"Semantic Scholar extracted view of \"Individuals and organizations: The cultural match.\" by E. J. Wallach","container-title":"Training and development journal","source":"Semantic Scholar","title":"Individuals and organizations: The cultural match.","title-short":"Individuals and organizations","URL":"https://www.semanticscholar.org/paper/Individuals-and-organizations%3A-The-cultural-match.-Wallach/51f3f566a047f0e4f1c9826ca5a716dbbb3b439b","author":[{"family":"Wallach","given":"E. J."}],"accessed":{"date-parts":[["2023",4,5]]},"issued":{"date-parts":[["1983",2,1]]}}}],"schema":"https://github.com/citation-style-language/schema/raw/master/csl-citation.json"} </w:instrText>
      </w:r>
      <w:r w:rsidR="00BC0154" w:rsidRPr="00340FB4">
        <w:rPr>
          <w:color w:val="0C0F19"/>
          <w:sz w:val="20"/>
          <w:szCs w:val="20"/>
          <w:lang w:val="en-IE"/>
        </w:rPr>
        <w:fldChar w:fldCharType="separate"/>
      </w:r>
      <w:r w:rsidR="00BC0154" w:rsidRPr="00340FB4">
        <w:rPr>
          <w:noProof/>
          <w:color w:val="0C0F19"/>
          <w:sz w:val="20"/>
          <w:szCs w:val="20"/>
          <w:lang w:val="en-IE"/>
        </w:rPr>
        <w:t>(Wallach, 1983)</w:t>
      </w:r>
      <w:r w:rsidR="00BC0154" w:rsidRPr="00340FB4">
        <w:rPr>
          <w:color w:val="0C0F19"/>
          <w:sz w:val="20"/>
          <w:szCs w:val="20"/>
          <w:lang w:val="en-IE"/>
        </w:rPr>
        <w:fldChar w:fldCharType="end"/>
      </w:r>
      <w:r w:rsidR="00BC0154" w:rsidRPr="00340FB4">
        <w:rPr>
          <w:color w:val="0C0F19"/>
          <w:sz w:val="20"/>
          <w:szCs w:val="20"/>
          <w:lang w:val="en-IE"/>
        </w:rPr>
        <w:t xml:space="preserve">, </w:t>
      </w:r>
      <w:r w:rsidR="003C41A4">
        <w:rPr>
          <w:color w:val="0C0F19"/>
          <w:sz w:val="20"/>
          <w:szCs w:val="20"/>
          <w:lang w:val="en-IE"/>
        </w:rPr>
        <w:t xml:space="preserve">&amp; </w:t>
      </w:r>
      <w:r w:rsidR="00BC0154" w:rsidRPr="00340FB4">
        <w:rPr>
          <w:color w:val="0C0F19"/>
          <w:sz w:val="20"/>
          <w:szCs w:val="20"/>
          <w:lang w:val="en-IE"/>
        </w:rPr>
        <w:fldChar w:fldCharType="begin"/>
      </w:r>
      <w:r w:rsidR="00BC0154" w:rsidRPr="00340FB4">
        <w:rPr>
          <w:color w:val="0C0F19"/>
          <w:sz w:val="20"/>
          <w:szCs w:val="20"/>
          <w:lang w:val="en-IE"/>
        </w:rPr>
        <w:instrText xml:space="preserve"> ADDIN ZOTERO_ITEM CSL_CITATION {"citationID":"X7uYuZko","properties":{"formattedCitation":"(Deal and Kennedy, 2000)","plainCitation":"(Deal and Kennedy, 2000)","noteIndex":0},"citationItems":[{"id":961,"uris":["http://zotero.org/users/9078912/items/ZSQQ64WT"],"itemData":{"id":961,"type":"webpage","title":"Deal and Kennedy's cultural model","URL":"http://changingminds.org/explanations/culture/deal_kennedy_culture.htm","author":[{"family":"Deal","given":"Terrence"},{"family":"Kennedy","given":"Allan"}],"accessed":{"date-parts":[["2023",4,17]]},"issued":{"date-parts":[["2000"]]}}}],"schema":"https://github.com/citation-style-language/schema/raw/master/csl-citation.json"} </w:instrText>
      </w:r>
      <w:r w:rsidR="00BC0154" w:rsidRPr="00340FB4">
        <w:rPr>
          <w:color w:val="0C0F19"/>
          <w:sz w:val="20"/>
          <w:szCs w:val="20"/>
          <w:lang w:val="en-IE"/>
        </w:rPr>
        <w:fldChar w:fldCharType="separate"/>
      </w:r>
      <w:r w:rsidR="00BC0154" w:rsidRPr="00340FB4">
        <w:rPr>
          <w:noProof/>
          <w:color w:val="0C0F19"/>
          <w:sz w:val="20"/>
          <w:szCs w:val="20"/>
          <w:lang w:val="en-IE"/>
        </w:rPr>
        <w:t>(Deal and Kennedy, 2000)</w:t>
      </w:r>
      <w:r w:rsidR="00BC0154" w:rsidRPr="00340FB4">
        <w:rPr>
          <w:color w:val="0C0F19"/>
          <w:sz w:val="20"/>
          <w:szCs w:val="20"/>
          <w:lang w:val="en-IE"/>
        </w:rPr>
        <w:fldChar w:fldCharType="end"/>
      </w:r>
      <w:r w:rsidR="003A378E" w:rsidRPr="00340FB4">
        <w:rPr>
          <w:color w:val="0C0F19"/>
          <w:sz w:val="20"/>
          <w:szCs w:val="20"/>
        </w:rPr>
        <w:t>. This involves engaging millennials through flexible benefits, nurturing their interests outside of work, providing opportunities for growth and development, and fostering a meaningful work environment</w:t>
      </w:r>
      <w:r w:rsidR="003A378E" w:rsidRPr="00340FB4">
        <w:rPr>
          <w:color w:val="0C0F19"/>
          <w:sz w:val="20"/>
          <w:szCs w:val="20"/>
          <w:lang w:val="en-US"/>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{"citationID":"frtI26ir","properties":{"formattedCitation":"(Deloitte, 2022b)","plainCitation":"(Deloitte, 2022b)","noteIndex":0},"citationItems":[{"id":969,"uris":["http://zotero.org/users/9078912/items/U6Z6TX6Y"],"itemData":{"id":969,"type":"webpage","abstract":"Approximately 60 percent of Millennial workers have direct reports, according to one study. What does that mean for your org?","title":"Millennial managers are transforming organizational culture","URL":"https://action.deloitte.com/insight/2091/millennial-managers-are-transforming-organizational-culture","author":[{"literal":"Deloitte"}],"accessed":{"date-parts":[["2023",4,17]]},"issued":{"date-parts":[["2022"]]}}}],"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(Deloitte</w:t>
      </w:r>
      <w:r w:rsidR="003C41A4">
        <w:rPr>
          <w:noProof/>
          <w:color w:val="0C0F19"/>
          <w:sz w:val="20"/>
          <w:szCs w:val="20"/>
          <w:lang w:val="en-IE"/>
        </w:rPr>
        <w:t xml:space="preserve"> [online]</w:t>
      </w:r>
      <w:r w:rsidRPr="00340FB4">
        <w:rPr>
          <w:noProof/>
          <w:color w:val="0C0F19"/>
          <w:sz w:val="20"/>
          <w:szCs w:val="20"/>
          <w:lang w:val="en-IE"/>
        </w:rPr>
        <w:t>, 2022b)</w:t>
      </w:r>
      <w:r w:rsidRPr="00340FB4">
        <w:rPr>
          <w:color w:val="0C0F19"/>
          <w:sz w:val="20"/>
          <w:szCs w:val="20"/>
          <w:lang w:val="en-IE"/>
        </w:rPr>
        <w:fldChar w:fldCharType="end"/>
      </w:r>
      <w:r w:rsidRPr="00340FB4">
        <w:rPr>
          <w:color w:val="0C0F19"/>
          <w:sz w:val="20"/>
          <w:szCs w:val="20"/>
          <w:lang w:val="en-IE"/>
        </w:rPr>
        <w:t xml:space="preserve">. </w:t>
      </w:r>
      <w:r w:rsidR="00EC369A" w:rsidRPr="00340FB4">
        <w:rPr>
          <w:color w:val="0C0F19"/>
          <w:sz w:val="20"/>
          <w:szCs w:val="20"/>
          <w:lang w:val="en-IE"/>
        </w:rPr>
        <w:t xml:space="preserve">studies conducted by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{"citationID":"UVIhKIau","properties":{"formattedCitation":"(ACCA and Deloitte, 2020)","plainCitation":"(ACCA and Deloitte, 2020)","noteIndex":0},"citationItems":[{"id":975,"uris":["http://zotero.org/users/9078912/items/WX9EFKAN"],"itemData":{"id":975,"type":"webpage","title":"me_audit_managing-change-millennials-in-finance-middle-east.pdf","URL":"https://www2.deloitte.com/content/dam/Deloitte/xe/Documents/audit/me_audit_managing-change-millennials-in-finance-middle-east.pdf","author":[{"literal":"ACCA"},{"literal":"Deloitte"}],"accessed":{"date-parts":[["2023",4,18]]},"issued":{"date-parts":[["2020"]]}}}],"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ACCA and Deloitte </w:t>
      </w:r>
      <w:r w:rsidR="0087496B" w:rsidRPr="00340FB4">
        <w:rPr>
          <w:noProof/>
          <w:color w:val="0C0F19"/>
          <w:sz w:val="20"/>
          <w:szCs w:val="20"/>
          <w:lang w:val="en-IE"/>
        </w:rPr>
        <w:t>(</w:t>
      </w:r>
      <w:r w:rsidRPr="00340FB4">
        <w:rPr>
          <w:noProof/>
          <w:color w:val="0C0F19"/>
          <w:sz w:val="20"/>
          <w:szCs w:val="20"/>
          <w:lang w:val="en-IE"/>
        </w:rPr>
        <w:t>2020)</w:t>
      </w:r>
      <w:r w:rsidRPr="00340FB4">
        <w:rPr>
          <w:color w:val="0C0F19"/>
          <w:sz w:val="20"/>
          <w:szCs w:val="20"/>
          <w:lang w:val="en-IE"/>
        </w:rPr>
        <w:fldChar w:fldCharType="end"/>
      </w:r>
      <w:r w:rsidR="00EC369A" w:rsidRPr="00340FB4">
        <w:rPr>
          <w:color w:val="0C0F19"/>
          <w:sz w:val="20"/>
          <w:szCs w:val="20"/>
          <w:lang w:val="en-IE"/>
        </w:rPr>
        <w:t>,</w:t>
      </w:r>
      <w:r w:rsidRPr="00340FB4">
        <w:rPr>
          <w:color w:val="0C0F19"/>
          <w:sz w:val="20"/>
          <w:szCs w:val="20"/>
          <w:lang w:val="en-IE"/>
        </w:rPr>
        <w:t xml:space="preserve"> </w:t>
      </w:r>
      <w:r w:rsidRPr="00340FB4">
        <w:rPr>
          <w:color w:val="0C0F19"/>
          <w:sz w:val="20"/>
          <w:szCs w:val="20"/>
          <w:lang w:val="en-IE"/>
        </w:rPr>
        <w:fldChar w:fldCharType="begin"/>
      </w:r>
      <w:r w:rsidR="003C41A4">
        <w:rPr>
          <w:color w:val="0C0F19"/>
          <w:sz w:val="20"/>
          <w:szCs w:val="20"/>
          <w:lang w:val="en-IE"/>
        </w:rPr>
        <w:instrText xml:space="preserve"> ADDIN ZOTERO_ITEM CSL_CITATION {"citationID":"RqL3csRz","properties":{"formattedCitation":"(White {\\i{}et al.}, 2021a)","plainCitation":"(White et al., 2021a)","noteIndex":0},"citationItems":[{"id":"lWWNU3Wj/l5tv5j2x","uris":["http://zotero.org/users/9078912/items/KD5TNSCD"],"itemData":{"id":711,"type":"article-journal","abstract":"The implications of this change in accountants' career needs are significant for employers as they work to attract and retain employees. Other components of an ideal job that were frequently mentioned included: work hours and work location flexibility; challenging and varied work assignments (that are also rewarding) to allow for learning and growth; and a reputable organization with a positive company culture.","container-title":"CPA Journal","ISSN":"07328435","issue":"12","note":"publisher: New York State Society of Certified Public Accountants","page":"10-12","source":"EBSCOhost","title":"Paycheck, Culture, Work-Life Balance: How to Attract and Retain Millennial Accountants","title-short":"Paycheck, Culture, Work-Life Balance","volume":"91","author":[{"family":"White","given":"Barbara Sumrall"},{"family":"Davidson","given":"Bruce I."},{"family":"Guboglo","given":"Victoria"}],"issued":{"date-parts":[["2021",12]]}}}],"schema":"https://github.com/citation-style-language/schema/raw/master/csl-citation.json"} </w:instrText>
      </w:r>
      <w:r w:rsidRPr="00340FB4">
        <w:rPr>
          <w:color w:val="0C0F19"/>
          <w:sz w:val="20"/>
          <w:szCs w:val="20"/>
          <w:lang w:val="en-IE"/>
        </w:rPr>
        <w:fldChar w:fldCharType="separate"/>
      </w:r>
      <w:r w:rsidR="003C41A4" w:rsidRPr="003C41A4">
        <w:rPr>
          <w:color w:val="000000"/>
          <w:sz w:val="20"/>
          <w:lang w:val="en-GB"/>
        </w:rPr>
        <w:t xml:space="preserve">(White </w:t>
      </w:r>
      <w:r w:rsidR="003C41A4" w:rsidRPr="003C41A4">
        <w:rPr>
          <w:i/>
          <w:iCs/>
          <w:color w:val="000000"/>
          <w:sz w:val="20"/>
          <w:lang w:val="en-GB"/>
        </w:rPr>
        <w:t>et al.</w:t>
      </w:r>
      <w:r w:rsidR="003C41A4" w:rsidRPr="003C41A4">
        <w:rPr>
          <w:color w:val="000000"/>
          <w:sz w:val="20"/>
          <w:lang w:val="en-GB"/>
        </w:rPr>
        <w:t>, 2021a)</w:t>
      </w:r>
      <w:r w:rsidRPr="00340FB4">
        <w:rPr>
          <w:color w:val="0C0F19"/>
          <w:sz w:val="20"/>
          <w:szCs w:val="20"/>
          <w:lang w:val="en-IE"/>
        </w:rPr>
        <w:fldChar w:fldCharType="end"/>
      </w:r>
      <w:r w:rsidRPr="00340FB4">
        <w:rPr>
          <w:color w:val="0C0F19"/>
          <w:sz w:val="20"/>
          <w:szCs w:val="20"/>
          <w:lang w:val="en-IE"/>
        </w:rPr>
        <w:t xml:space="preserve"> </w:t>
      </w:r>
      <w:r w:rsidR="00EC369A" w:rsidRPr="00340FB4">
        <w:rPr>
          <w:color w:val="0C0F19"/>
          <w:sz w:val="20"/>
          <w:szCs w:val="20"/>
          <w:lang w:val="en-IE"/>
        </w:rPr>
        <w:t>and</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{"citationID":"qz6ejf43","properties":{"formattedCitation":"(Joyce and Barry, 2016)","plainCitation":"(Joyce and Barry, 2016)","noteIndex":0},"citationItems":[{"id":343,"uris":["http://zotero.org/users/9078912/items/8NLZLW4N"],"itemData":{"id":343,"type":"article-journal","abstract":"The article discusses the six suggestions for successful hiring and retaining millennials. Recommendations include offering work/life balance, defining job expectations and growth opportunities for them, and screening candidates for compatibility. Also mentioned are developing an internship program, increasing presence of social media, and adding fun to work environment.","container-title":"Journal of Financial Planning","ISSN":"10403981","issue":"9","note":"publisher: Financial Planning Association","page":"22-23","source":"EBSCOhost","title":"6 Recommendations for Successfully Hiring (and Retaining) Millennial","volume":"29","author":[{"family":"Joyce","given":"Cynthia"},{"family":"Barry","given":"Davis"}],"issued":{"date-parts":[["2016",9]]}}}],"schema":"https://github.com/citation-style-language/schema/raw/master/csl-citation.json"}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Joyce and Barry </w:t>
      </w:r>
      <w:r w:rsidR="0087496B" w:rsidRPr="00340FB4">
        <w:rPr>
          <w:noProof/>
          <w:color w:val="0C0F19"/>
          <w:sz w:val="20"/>
          <w:szCs w:val="20"/>
          <w:lang w:val="en-IE"/>
        </w:rPr>
        <w:t>(</w:t>
      </w:r>
      <w:r w:rsidRPr="00340FB4">
        <w:rPr>
          <w:noProof/>
          <w:color w:val="0C0F19"/>
          <w:sz w:val="20"/>
          <w:szCs w:val="20"/>
          <w:lang w:val="en-IE"/>
        </w:rPr>
        <w:t>2016)</w:t>
      </w:r>
      <w:r w:rsidRPr="00340FB4">
        <w:rPr>
          <w:color w:val="0C0F19"/>
          <w:sz w:val="20"/>
          <w:szCs w:val="20"/>
          <w:lang w:val="en-IE"/>
        </w:rPr>
        <w:fldChar w:fldCharType="end"/>
      </w:r>
      <w:r w:rsidRPr="00340FB4">
        <w:rPr>
          <w:color w:val="0C0F19"/>
          <w:sz w:val="20"/>
          <w:szCs w:val="20"/>
          <w:lang w:val="en-IE"/>
        </w:rPr>
        <w:t xml:space="preserve"> </w:t>
      </w:r>
      <w:r w:rsidR="00EC369A" w:rsidRPr="00340FB4">
        <w:rPr>
          <w:color w:val="0C0F19"/>
          <w:sz w:val="20"/>
          <w:szCs w:val="20"/>
        </w:rPr>
        <w:t>all support the idea that creating an appealing culture for millennial accountants involves engaging them through various means. This includes providing flexible benefits and supporting their interests outside of work, offering opportunities for growth and recognition, fostering a meaningful work environment, driving change, and seeking helpful feedback. These studies emphasize the importance of continuous learning, work-life balance, and stability as key factors that attract millennial accountants.</w:t>
      </w:r>
      <w:r w:rsidR="00EC369A" w:rsidRPr="00340FB4">
        <w:rPr>
          <w:color w:val="0C0F19"/>
          <w:sz w:val="20"/>
          <w:szCs w:val="20"/>
          <w:lang w:val="en-US"/>
        </w:rPr>
        <w:t xml:space="preserve"> </w:t>
      </w:r>
    </w:p>
    <w:p w14:paraId="7035143E" w14:textId="0A2A5042" w:rsidR="00933ADF" w:rsidRPr="00340FB4" w:rsidRDefault="00BC0154" w:rsidP="00340FB4">
      <w:pPr>
        <w:pStyle w:val="NormalWeb"/>
        <w:spacing w:line="360" w:lineRule="auto"/>
        <w:rPr>
          <w:color w:val="0C0F19"/>
          <w:sz w:val="20"/>
          <w:szCs w:val="20"/>
          <w:lang w:val="en-US"/>
        </w:rPr>
      </w:pPr>
      <w:r w:rsidRPr="00340FB4">
        <w:rPr>
          <w:color w:val="0C0F19"/>
          <w:sz w:val="20"/>
          <w:szCs w:val="20"/>
          <w:lang w:val="en-US"/>
        </w:rPr>
        <w:lastRenderedPageBreak/>
        <w:t>Furthermore</w:t>
      </w:r>
      <w:r w:rsidR="00EC369A" w:rsidRPr="00340FB4">
        <w:rPr>
          <w:color w:val="0C0F19"/>
          <w:sz w:val="20"/>
          <w:szCs w:val="20"/>
        </w:rPr>
        <w:t xml:space="preserve">, there are </w:t>
      </w:r>
      <w:r w:rsidR="00EC369A" w:rsidRPr="00340FB4">
        <w:rPr>
          <w:color w:val="0C0F19"/>
          <w:sz w:val="20"/>
          <w:szCs w:val="20"/>
          <w:lang w:val="en-US"/>
        </w:rPr>
        <w:t>different</w:t>
      </w:r>
      <w:r w:rsidR="00EC369A" w:rsidRPr="00340FB4">
        <w:rPr>
          <w:color w:val="0C0F19"/>
          <w:sz w:val="20"/>
          <w:szCs w:val="20"/>
        </w:rPr>
        <w:t xml:space="preserve"> perspectives on the relationship between culture, employee engagement, and attitudes towards work</w:t>
      </w:r>
      <w:r w:rsidR="00EC369A" w:rsidRPr="00340FB4">
        <w:rPr>
          <w:color w:val="0C0F19"/>
          <w:sz w:val="20"/>
          <w:szCs w:val="20"/>
          <w:lang w:val="en-US"/>
        </w:rPr>
        <w:t>. S</w:t>
      </w:r>
      <w:r w:rsidR="00EC369A" w:rsidRPr="00340FB4">
        <w:rPr>
          <w:color w:val="0C0F19"/>
          <w:sz w:val="20"/>
          <w:szCs w:val="20"/>
        </w:rPr>
        <w:t>tudies such as those by</w:t>
      </w:r>
      <w:r w:rsidR="00EC369A" w:rsidRPr="00340FB4">
        <w:rPr>
          <w:color w:val="0C0F19"/>
          <w:sz w:val="20"/>
          <w:szCs w:val="20"/>
          <w:lang w:val="en-US"/>
        </w:rPr>
        <w:t xml:space="preserve"> </w:t>
      </w:r>
      <w:r w:rsidR="00EC369A" w:rsidRPr="00340FB4">
        <w:rPr>
          <w:color w:val="0C0F19"/>
          <w:sz w:val="20"/>
          <w:szCs w:val="20"/>
          <w:lang w:val="en-US"/>
        </w:rPr>
        <w:fldChar w:fldCharType="begin"/>
      </w:r>
      <w:r w:rsidR="00EC369A" w:rsidRPr="00340FB4">
        <w:rPr>
          <w:color w:val="0C0F19"/>
          <w:sz w:val="20"/>
          <w:szCs w:val="20"/>
          <w:lang w:val="en-US"/>
        </w:rPr>
        <w:instrText xml:space="preserve"> ADDIN ZOTERO_ITEM CSL_CITATION {"citationID":"gMYVEdvF","properties":{"formattedCitation":"(Purcell {\\i{}et al.}, 2003)","plainCitation":"(Purcell et al., 2003)","noteIndex":0},"citationItems":[{"id":1070,"uris":["http://zotero.org/users/9078912/items/RMQJ3JG2"],"itemData":{"id":1070,"type":"book","event-place":"London, U. K.","ISBN":"978-0-85292-987-2","publisher":"Chartered Institute of Personnel and Development","publisher-place":"London, U. K.","source":"the University of Bath's research portal","title":"Understanding the People and Performance Link: Unlocking the Black Box","title-short":"Understanding the People and Performance Link","URL":"http://www.cipd.co.uk","author":[{"family":"Purcell","given":"John"},{"family":"Kinnie","given":"Nicholas"},{"family":"Hutchinson","given":"Sue"},{"family":"Rayton","given":"Bruce"},{"family":"Swart","given":"Juani"}],"accessed":{"date-parts":[["2023",4,19]]},"issued":{"date-parts":[["2003"]]}}}],"schema":"https://github.com/citation-style-language/schema/raw/master/csl-citation.json"} </w:instrText>
      </w:r>
      <w:r w:rsidR="00EC369A" w:rsidRPr="00340FB4">
        <w:rPr>
          <w:color w:val="0C0F19"/>
          <w:sz w:val="20"/>
          <w:szCs w:val="20"/>
          <w:lang w:val="en-US"/>
        </w:rPr>
        <w:fldChar w:fldCharType="separate"/>
      </w:r>
      <w:r w:rsidR="00EC369A" w:rsidRPr="00340FB4">
        <w:rPr>
          <w:color w:val="000000"/>
          <w:sz w:val="20"/>
          <w:szCs w:val="20"/>
          <w:lang w:val="en-GB"/>
        </w:rPr>
        <w:t xml:space="preserve">Purcell </w:t>
      </w:r>
      <w:r w:rsidR="00EC369A" w:rsidRPr="00340FB4">
        <w:rPr>
          <w:i/>
          <w:iCs/>
          <w:color w:val="000000"/>
          <w:sz w:val="20"/>
          <w:szCs w:val="20"/>
          <w:lang w:val="en-GB"/>
        </w:rPr>
        <w:t>et al.</w:t>
      </w:r>
      <w:r w:rsidR="00EC369A" w:rsidRPr="00340FB4">
        <w:rPr>
          <w:color w:val="000000"/>
          <w:sz w:val="20"/>
          <w:szCs w:val="20"/>
          <w:lang w:val="en-GB"/>
        </w:rPr>
        <w:t xml:space="preserve"> </w:t>
      </w:r>
      <w:r w:rsidR="0087496B" w:rsidRPr="00340FB4">
        <w:rPr>
          <w:color w:val="000000"/>
          <w:sz w:val="20"/>
          <w:szCs w:val="20"/>
          <w:lang w:val="en-GB"/>
        </w:rPr>
        <w:t>(</w:t>
      </w:r>
      <w:r w:rsidR="003C41A4">
        <w:rPr>
          <w:color w:val="000000"/>
          <w:sz w:val="20"/>
          <w:szCs w:val="20"/>
          <w:lang w:val="en-GB"/>
        </w:rPr>
        <w:t xml:space="preserve">[online] </w:t>
      </w:r>
      <w:r w:rsidR="00EC369A" w:rsidRPr="00340FB4">
        <w:rPr>
          <w:color w:val="000000"/>
          <w:sz w:val="20"/>
          <w:szCs w:val="20"/>
          <w:lang w:val="en-GB"/>
        </w:rPr>
        <w:t>2003)</w:t>
      </w:r>
      <w:r w:rsidR="00EC369A" w:rsidRPr="00340FB4">
        <w:rPr>
          <w:color w:val="0C0F19"/>
          <w:sz w:val="20"/>
          <w:szCs w:val="20"/>
          <w:lang w:val="en-US"/>
        </w:rPr>
        <w:fldChar w:fldCharType="end"/>
      </w:r>
      <w:r w:rsidR="00EC369A" w:rsidRPr="00340FB4">
        <w:rPr>
          <w:color w:val="0C0F19"/>
          <w:sz w:val="20"/>
          <w:szCs w:val="20"/>
          <w:lang w:val="en-US"/>
        </w:rPr>
        <w:t xml:space="preserve">, </w:t>
      </w:r>
      <w:r w:rsidR="00EC369A" w:rsidRPr="00340FB4">
        <w:rPr>
          <w:color w:val="0C0F19"/>
          <w:sz w:val="20"/>
          <w:szCs w:val="20"/>
          <w:lang w:val="en-US"/>
        </w:rPr>
        <w:fldChar w:fldCharType="begin"/>
      </w:r>
      <w:r w:rsidR="00EC369A" w:rsidRPr="00340FB4">
        <w:rPr>
          <w:color w:val="0C0F19"/>
          <w:sz w:val="20"/>
          <w:szCs w:val="20"/>
          <w:lang w:val="en-US"/>
        </w:rPr>
        <w:instrText xml:space="preserve"> ADDIN ZOTERO_ITEM CSL_CITATION {"citationID":"u6ukK63w","properties":{"formattedCitation":"(Lucas and Catalyst, 2015)","plainCitation":"(Lucas and Catalyst, 2015)","noteIndex":0},"citationItems":[{"id":1069,"uris":["http://zotero.org/users/9078912/items/UQ5S5RCX"],"itemData":{"id":1069,"type":"article-journal","language":"en","source":"Zotero","title":"Engaging Millennials in the Workplace","author":[{"family":"Lucas","given":"Aimee"},{"family":"Catalyst","given":"XM"}],"issued":{"date-parts":[["2015"]]}}}],"schema":"https://github.com/citation-style-language/schema/raw/master/csl-citation.json"} </w:instrText>
      </w:r>
      <w:r w:rsidR="00EC369A" w:rsidRPr="00340FB4">
        <w:rPr>
          <w:color w:val="0C0F19"/>
          <w:sz w:val="20"/>
          <w:szCs w:val="20"/>
          <w:lang w:val="en-US"/>
        </w:rPr>
        <w:fldChar w:fldCharType="separate"/>
      </w:r>
      <w:r w:rsidR="00EC369A" w:rsidRPr="00340FB4">
        <w:rPr>
          <w:noProof/>
          <w:color w:val="0C0F19"/>
          <w:sz w:val="20"/>
          <w:szCs w:val="20"/>
          <w:lang w:val="en-US"/>
        </w:rPr>
        <w:t xml:space="preserve">Lucas and Catalyst </w:t>
      </w:r>
      <w:r w:rsidR="0087496B" w:rsidRPr="00340FB4">
        <w:rPr>
          <w:noProof/>
          <w:color w:val="0C0F19"/>
          <w:sz w:val="20"/>
          <w:szCs w:val="20"/>
          <w:lang w:val="en-US"/>
        </w:rPr>
        <w:t>(</w:t>
      </w:r>
      <w:r w:rsidR="00EC369A" w:rsidRPr="00340FB4">
        <w:rPr>
          <w:noProof/>
          <w:color w:val="0C0F19"/>
          <w:sz w:val="20"/>
          <w:szCs w:val="20"/>
          <w:lang w:val="en-US"/>
        </w:rPr>
        <w:t>2015)</w:t>
      </w:r>
      <w:r w:rsidR="00EC369A" w:rsidRPr="00340FB4">
        <w:rPr>
          <w:color w:val="0C0F19"/>
          <w:sz w:val="20"/>
          <w:szCs w:val="20"/>
          <w:lang w:val="en-US"/>
        </w:rPr>
        <w:fldChar w:fldCharType="end"/>
      </w:r>
      <w:r w:rsidR="00EC369A" w:rsidRPr="00340FB4">
        <w:rPr>
          <w:color w:val="0C0F19"/>
          <w:sz w:val="20"/>
          <w:szCs w:val="20"/>
          <w:lang w:val="en-US"/>
        </w:rPr>
        <w:t xml:space="preserve"> and </w:t>
      </w:r>
      <w:r w:rsidR="00EC369A" w:rsidRPr="00340FB4">
        <w:rPr>
          <w:color w:val="0C0F19"/>
          <w:sz w:val="20"/>
          <w:szCs w:val="20"/>
          <w:lang w:val="en-US"/>
        </w:rPr>
        <w:fldChar w:fldCharType="begin"/>
      </w:r>
      <w:r w:rsidR="00EC369A" w:rsidRPr="00340FB4">
        <w:rPr>
          <w:color w:val="0C0F19"/>
          <w:sz w:val="20"/>
          <w:szCs w:val="20"/>
          <w:lang w:val="en-US"/>
        </w:rPr>
        <w:instrText xml:space="preserve"> ADDIN ZOTERO_ITEM CSL_CITATION {"citationID":"aDh7XVfS","properties":{"formattedCitation":"(Caseware, 2020)","plainCitation":"(Caseware, 2020)","noteIndex":0},"citationItems":[{"id":1066,"uris":["http://zotero.org/users/9078912/items/63GC8JFG"],"itemData":{"id":1066,"type":"webpage","abstract":"Like most economic sectors, the accounting industry is feeling the effects of The Great Resignation. The profound shift in the labor market as workers quit their jobs in search of better roles and greater job satisfaction has meant greater competition for employees who can pick and choose their working environment.  There’s also a profound demographic […]","language":"ca","title":"How to Attract and Retain Millennial and Gen Z Accounting Talent","URL":"https://www.caseware.com/ca/blog/attract-retain-millennial-gen-z-accounting-talent","author":[{"literal":"Caseware"}],"accessed":{"date-parts":[["2023",4,19]]},"issued":{"date-parts":[["2020"]]}}}],"schema":"https://github.com/citation-style-language/schema/raw/master/csl-citation.json"} </w:instrText>
      </w:r>
      <w:r w:rsidR="00EC369A" w:rsidRPr="00340FB4">
        <w:rPr>
          <w:color w:val="0C0F19"/>
          <w:sz w:val="20"/>
          <w:szCs w:val="20"/>
          <w:lang w:val="en-US"/>
        </w:rPr>
        <w:fldChar w:fldCharType="separate"/>
      </w:r>
      <w:r w:rsidR="00EC369A" w:rsidRPr="00340FB4">
        <w:rPr>
          <w:noProof/>
          <w:color w:val="0C0F19"/>
          <w:sz w:val="20"/>
          <w:szCs w:val="20"/>
          <w:lang w:val="en-US"/>
        </w:rPr>
        <w:t>Caseware</w:t>
      </w:r>
      <w:r w:rsidR="0087496B" w:rsidRPr="00340FB4">
        <w:rPr>
          <w:noProof/>
          <w:color w:val="0C0F19"/>
          <w:sz w:val="20"/>
          <w:szCs w:val="20"/>
          <w:lang w:val="en-US"/>
        </w:rPr>
        <w:t xml:space="preserve"> (</w:t>
      </w:r>
      <w:r w:rsidR="003C41A4">
        <w:rPr>
          <w:noProof/>
          <w:color w:val="0C0F19"/>
          <w:sz w:val="20"/>
          <w:szCs w:val="20"/>
          <w:lang w:val="en-US"/>
        </w:rPr>
        <w:t>[onlin</w:t>
      </w:r>
      <w:r w:rsidR="00C40D0A">
        <w:rPr>
          <w:noProof/>
          <w:color w:val="0C0F19"/>
          <w:sz w:val="20"/>
          <w:szCs w:val="20"/>
          <w:lang w:val="en-US"/>
        </w:rPr>
        <w:t xml:space="preserve">e] </w:t>
      </w:r>
      <w:r w:rsidR="00EC369A" w:rsidRPr="00340FB4">
        <w:rPr>
          <w:noProof/>
          <w:color w:val="0C0F19"/>
          <w:sz w:val="20"/>
          <w:szCs w:val="20"/>
          <w:lang w:val="en-US"/>
        </w:rPr>
        <w:t>2020)</w:t>
      </w:r>
      <w:r w:rsidR="00EC369A" w:rsidRPr="00340FB4">
        <w:rPr>
          <w:color w:val="0C0F19"/>
          <w:sz w:val="20"/>
          <w:szCs w:val="20"/>
          <w:lang w:val="en-US"/>
        </w:rPr>
        <w:fldChar w:fldCharType="end"/>
      </w:r>
      <w:r w:rsidR="00EC369A" w:rsidRPr="00340FB4">
        <w:rPr>
          <w:color w:val="0C0F19"/>
          <w:sz w:val="20"/>
          <w:szCs w:val="20"/>
          <w:lang w:val="en-US"/>
        </w:rPr>
        <w:t xml:space="preserve"> </w:t>
      </w:r>
      <w:r w:rsidR="00EC369A" w:rsidRPr="00340FB4">
        <w:rPr>
          <w:color w:val="0C0F19"/>
          <w:sz w:val="20"/>
          <w:szCs w:val="20"/>
        </w:rPr>
        <w:t>argue that culture and employee engagement are most meaningful when there is a genuine sharing of responsibilities between employees and management on substantive issues.</w:t>
      </w:r>
      <w:r w:rsidR="00EC369A" w:rsidRPr="00340FB4">
        <w:rPr>
          <w:color w:val="0C0F19"/>
          <w:sz w:val="20"/>
          <w:szCs w:val="20"/>
          <w:lang w:val="en-US"/>
        </w:rPr>
        <w:t xml:space="preserve"> </w:t>
      </w:r>
      <w:r w:rsidR="00EC369A" w:rsidRPr="00340FB4">
        <w:rPr>
          <w:color w:val="0C0F19"/>
          <w:sz w:val="20"/>
          <w:szCs w:val="20"/>
        </w:rPr>
        <w:t>These studies suggest that fostering a culture of shared ownership and involvement in decision-making can positively impact employee attitudes towards work.</w:t>
      </w:r>
    </w:p>
    <w:p w14:paraId="3F5677B9" w14:textId="79B5F9E9" w:rsidR="00933ADF" w:rsidRPr="00340FB4" w:rsidRDefault="00EC369A" w:rsidP="00340FB4">
      <w:pPr>
        <w:pStyle w:val="NormalWeb"/>
        <w:spacing w:line="360" w:lineRule="auto"/>
        <w:rPr>
          <w:color w:val="0C0F19"/>
          <w:sz w:val="20"/>
          <w:szCs w:val="20"/>
        </w:rPr>
      </w:pPr>
      <w:r w:rsidRPr="00340FB4">
        <w:rPr>
          <w:color w:val="0C0F19"/>
          <w:sz w:val="20"/>
          <w:szCs w:val="20"/>
        </w:rPr>
        <w:t>In contrast to previous studies</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{"citationID":"zS7xBq4t","properties":{"formattedCitation":"(Jennifer and Chatman, 1991)","plainCitation":"(Jennifer and Chatman, 1991)","noteIndex":0},"citationItems":[{"id":849,"uris":["http://zotero.org/users/9078912/items/BNGC3D7J"],"itemData":{"id":849,"type":"article-journal","abstract":"To investigate how the fit of an employee with his or her organization as a whole is established and maintained and what the consequences are in organizations, this study tracked the early careers of 171 entry-level auditors in eight of the largest U.S. public accounting firms and assessed the congruence of their values with those of the organization. Person-organization fit is shown to be created, in part, by selection (assessments of who the person is when he or she enters the organization) and socialization (how the organization influences the person's values, attitudes, and behaviors during membership. Results show some support for three general hypotheses: First, recruits whose values, when they enter, match those of the firm adjust to it more quickly; second, those who experience the most vigorous socialization fit the firm's values better than those who do not; and third, recruits whose values most closely match the firm's feel most satisfied and intend to and actually remain with it longer.","container-title":"Administrative Science Quarterly","DOI":"10.2307/2393204","ISSN":"00018392","issue":"3","note":"publisher: Administrative Science Quarterly","page":"459-484","source":"EBSCOhost","title":"Matching People and Organizations: Selection and Socialization in Public Accounting Firms","title-short":"Matching People and Organizations","volume":"36","author":[{"family":"Jennifer","given":"A"},{"literal":"Chatman"}],"issued":{"date-parts":[["1991",9]]}}}],"schema":"https://github.com/citation-style-language/schema/raw/master/csl-citation.json"}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Jennifer and Chatman </w:t>
      </w:r>
      <w:r w:rsidR="0087496B" w:rsidRPr="00340FB4">
        <w:rPr>
          <w:noProof/>
          <w:color w:val="0C0F19"/>
          <w:sz w:val="20"/>
          <w:szCs w:val="20"/>
          <w:lang w:val="en-IE"/>
        </w:rPr>
        <w:t>(</w:t>
      </w:r>
      <w:r w:rsidR="00933ADF" w:rsidRPr="00340FB4">
        <w:rPr>
          <w:noProof/>
          <w:color w:val="0C0F19"/>
          <w:sz w:val="20"/>
          <w:szCs w:val="20"/>
          <w:lang w:val="en-IE"/>
        </w:rPr>
        <w:t>1991)</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examined organizational culture through the lens of person-organization fit</w:t>
      </w:r>
      <w:r w:rsidR="00833755" w:rsidRPr="00340FB4">
        <w:rPr>
          <w:color w:val="0C0F19"/>
          <w:sz w:val="20"/>
          <w:szCs w:val="20"/>
          <w:lang w:val="en-US"/>
        </w:rPr>
        <w:t xml:space="preserve">, concluding </w:t>
      </w:r>
      <w:r w:rsidRPr="00340FB4">
        <w:rPr>
          <w:color w:val="0C0F19"/>
          <w:sz w:val="20"/>
          <w:szCs w:val="20"/>
        </w:rPr>
        <w:t>that person-organization fit is a meaningful way to assess how culture influences employee attitudes because values are fundamental at both the individual and organizational levels and can be directly compared. They identified specific factors such as pre-entry interactions with members, participation in firm-sponsored social events, and mentorship as influential in shaping recruits' perception of person-organization fit culture</w:t>
      </w:r>
      <w:r w:rsidR="00933ADF" w:rsidRPr="00340FB4">
        <w:rPr>
          <w:color w:val="0C0F19"/>
          <w:sz w:val="20"/>
          <w:szCs w:val="20"/>
          <w:lang w:val="en-IE"/>
        </w:rPr>
        <w:t xml:space="preserve">. </w:t>
      </w:r>
      <w:r w:rsidRPr="00340FB4">
        <w:rPr>
          <w:color w:val="0C0F19"/>
          <w:sz w:val="20"/>
          <w:szCs w:val="20"/>
          <w:lang w:val="en-IE"/>
        </w:rPr>
        <w:t xml:space="preserve">Findings of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{"citationID":"nneWy3Et","properties":{"formattedCitation":"(Ernst &amp; Young, 2021)","plainCitation":"(Ernst &amp; Young, 2021)","noteIndex":0},"citationItems":[{"id":963,"uris":["http://zotero.org/users/9078912/items/6C7FSXNX"],"itemData":{"id":963,"type":"webpage","abstract":"Company culture is how you operationalize alignment and change through people’s habits, norms, languages and decisions.","language":"en-IE","title":"Corporate Culture","URL":"https://www.ey.com/en_ie/corporate-culture","author":[{"family":"Ernst &amp; Young","given":""}],"accessed":{"date-parts":[["2023",4,17]]},"issued":{"date-parts":[["2021"]]}}}],"schema":"https://github.com/citation-style-language/schema/raw/master/csl-citation.json"}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Ernst &amp; Young </w:t>
      </w:r>
      <w:r w:rsidR="0087496B" w:rsidRPr="00340FB4">
        <w:rPr>
          <w:noProof/>
          <w:color w:val="0C0F19"/>
          <w:sz w:val="20"/>
          <w:szCs w:val="20"/>
          <w:lang w:val="en-IE"/>
        </w:rPr>
        <w:t>(</w:t>
      </w:r>
      <w:r w:rsidR="00933ADF" w:rsidRPr="00340FB4">
        <w:rPr>
          <w:noProof/>
          <w:color w:val="0C0F19"/>
          <w:sz w:val="20"/>
          <w:szCs w:val="20"/>
          <w:lang w:val="en-IE"/>
        </w:rPr>
        <w:t>2021)</w:t>
      </w:r>
      <w:r w:rsidR="00933ADF" w:rsidRPr="00340FB4">
        <w:rPr>
          <w:color w:val="0C0F19"/>
          <w:sz w:val="20"/>
          <w:szCs w:val="20"/>
          <w:lang w:val="en-IE"/>
        </w:rPr>
        <w:fldChar w:fldCharType="end"/>
      </w:r>
      <w:r w:rsidR="00933ADF" w:rsidRPr="00340FB4">
        <w:rPr>
          <w:color w:val="0C0F19"/>
          <w:sz w:val="20"/>
          <w:szCs w:val="20"/>
          <w:lang w:val="en-IE"/>
        </w:rPr>
        <w:t xml:space="preserve"> </w:t>
      </w:r>
      <w:r w:rsidR="0087496B" w:rsidRPr="00340FB4">
        <w:rPr>
          <w:color w:val="0C0F19"/>
          <w:sz w:val="20"/>
          <w:szCs w:val="20"/>
          <w:lang w:val="en-IE"/>
        </w:rPr>
        <w:t>&amp;</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{"citationID":"AjWAFjaH","properties":{"formattedCitation":"(Deloitte, 2022b)","plainCitation":"(Deloitte, 2022b)","noteIndex":0},"citationItems":[{"id":969,"uris":["http://zotero.org/users/9078912/items/U6Z6TX6Y"],"itemData":{"id":969,"type":"webpage","abstract":"Approximately 60 percent of Millennial workers have direct reports, according to one study. What does that mean for your org?","title":"Millennial managers are transforming organizational culture","URL":"https://action.deloitte.com/insight/2091/millennial-managers-are-transforming-organizational-culture","author":[{"literal":"Deloitte"}],"accessed":{"date-parts":[["2023",4,17]]},"issued":{"date-parts":[["2022"]]}}}],"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Deloitte </w:t>
      </w:r>
      <w:r w:rsidR="0087496B" w:rsidRPr="00340FB4">
        <w:rPr>
          <w:noProof/>
          <w:color w:val="0C0F19"/>
          <w:sz w:val="20"/>
          <w:szCs w:val="20"/>
          <w:lang w:val="en-IE"/>
        </w:rPr>
        <w:t>(</w:t>
      </w:r>
      <w:r w:rsidR="00C40D0A">
        <w:rPr>
          <w:noProof/>
          <w:color w:val="0C0F19"/>
          <w:sz w:val="20"/>
          <w:szCs w:val="20"/>
          <w:lang w:val="en-IE"/>
        </w:rPr>
        <w:t xml:space="preserve">[online] </w:t>
      </w:r>
      <w:r w:rsidR="00933ADF" w:rsidRPr="00340FB4">
        <w:rPr>
          <w:noProof/>
          <w:color w:val="0C0F19"/>
          <w:sz w:val="20"/>
          <w:szCs w:val="20"/>
          <w:lang w:val="en-IE"/>
        </w:rPr>
        <w:t>2022b)</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support Jennifer and Chatman's perspective, hav</w:t>
      </w:r>
      <w:r w:rsidRPr="00340FB4">
        <w:rPr>
          <w:color w:val="0C0F19"/>
          <w:sz w:val="20"/>
          <w:szCs w:val="20"/>
          <w:lang w:val="en-US"/>
        </w:rPr>
        <w:t>ing</w:t>
      </w:r>
      <w:r w:rsidRPr="00340FB4">
        <w:rPr>
          <w:color w:val="0C0F19"/>
          <w:sz w:val="20"/>
          <w:szCs w:val="20"/>
        </w:rPr>
        <w:t xml:space="preserve"> implemented practices such as mentorship programs and firm-sponsored social events into their organizational cultures</w:t>
      </w:r>
      <w:r w:rsidRPr="00340FB4">
        <w:rPr>
          <w:color w:val="0C0F19"/>
          <w:sz w:val="20"/>
          <w:szCs w:val="20"/>
          <w:lang w:val="en-US"/>
        </w:rPr>
        <w:t xml:space="preserve"> and reporting positive results in terms of retaining their millennial employees</w:t>
      </w:r>
      <w:r w:rsidR="00933ADF" w:rsidRPr="00340FB4">
        <w:rPr>
          <w:color w:val="0C0F19"/>
          <w:sz w:val="20"/>
          <w:szCs w:val="20"/>
          <w:lang w:val="en-IE"/>
        </w:rPr>
        <w:t xml:space="preserve">. However, the validity of this finding </w:t>
      </w:r>
      <w:r w:rsidRPr="00340FB4">
        <w:rPr>
          <w:color w:val="0C0F19"/>
          <w:sz w:val="20"/>
          <w:szCs w:val="20"/>
          <w:lang w:val="en-IE"/>
        </w:rPr>
        <w:t>has been</w:t>
      </w:r>
      <w:r w:rsidR="00933ADF" w:rsidRPr="00340FB4">
        <w:rPr>
          <w:color w:val="0C0F19"/>
          <w:sz w:val="20"/>
          <w:szCs w:val="20"/>
          <w:lang w:val="en-IE"/>
        </w:rPr>
        <w:t xml:space="preserve"> challenged by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{"citationID":"Osp8Jxie","properties":{"formattedCitation":"(Bolton, 2018)","plainCitation":"(Bolton, 2018)","noteIndex":0},"citationItems":[{"id":966,"uris":["http://zotero.org/users/9078912/items/BFK8G8I3"],"itemData":{"id":966,"type":"article-journal","language":"en","source":"Zotero","title":"The Effect of Organizational Culture on the Retention of Millennial Employees","author":[{"family":"Bolton","given":"Charlene"}],"issued":{"date-parts":[["2018"]]}}}],"schema":"https://github.com/citation-style-language/schema/raw/master/csl-citation.json"}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(Bolton, 2018)</w:t>
      </w:r>
      <w:r w:rsidR="00933ADF" w:rsidRPr="00340FB4">
        <w:rPr>
          <w:color w:val="0C0F19"/>
          <w:sz w:val="20"/>
          <w:szCs w:val="20"/>
          <w:lang w:val="en-IE"/>
        </w:rPr>
        <w:fldChar w:fldCharType="end"/>
      </w:r>
      <w:r w:rsidR="00933ADF" w:rsidRPr="00340FB4">
        <w:rPr>
          <w:color w:val="0C0F19"/>
          <w:sz w:val="20"/>
          <w:szCs w:val="20"/>
          <w:lang w:val="en-IE"/>
        </w:rPr>
        <w:t xml:space="preserve"> </w:t>
      </w:r>
      <w:r w:rsidR="0087496B" w:rsidRPr="00340FB4">
        <w:rPr>
          <w:color w:val="0C0F19"/>
          <w:sz w:val="20"/>
          <w:szCs w:val="20"/>
          <w:lang w:val="en-IE"/>
        </w:rPr>
        <w:t>and</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{"citationID":"aWnsiBYq","properties":{"formattedCitation":"(Chawla, 2020)","plainCitation":"(Chawla, 2020)","noteIndex":0},"citationItems":[{"id":968,"uris":["http://zotero.org/users/9078912/items/JWNN2IKW"],"itemData":{"id":968,"type":"article-journal","language":"en","source":"Zotero","title":"Significance of organisational culture and the impact of its individual elements on employee retention today","author":[{"family":"Chawla","given":"Lavin Hansraj"}],"issued":{"date-parts":[["2020"]]}}}],"schema":"https://github.com/citation-style-language/schema/raw/master/csl-citation.json"}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(Chawla, 2020)</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 xml:space="preserve">although their findings align with the previous studies, </w:t>
      </w:r>
      <w:r w:rsidR="00833755" w:rsidRPr="00340FB4">
        <w:rPr>
          <w:color w:val="0C0F19"/>
          <w:sz w:val="20"/>
          <w:szCs w:val="20"/>
          <w:lang w:val="en-US"/>
        </w:rPr>
        <w:t>they suggest</w:t>
      </w:r>
      <w:r w:rsidRPr="00340FB4">
        <w:rPr>
          <w:color w:val="0C0F19"/>
          <w:sz w:val="20"/>
          <w:szCs w:val="20"/>
        </w:rPr>
        <w:t xml:space="preserve"> that millennial professionals prefer a culture that promotes teamwork, a friendly environment, and leaders who act as mentors and parental figures</w:t>
      </w:r>
      <w:r w:rsidR="00933ADF" w:rsidRPr="00340FB4">
        <w:rPr>
          <w:color w:val="0C0F19"/>
          <w:sz w:val="20"/>
          <w:szCs w:val="20"/>
          <w:lang w:val="en-IE"/>
        </w:rPr>
        <w:t>.</w:t>
      </w:r>
    </w:p>
    <w:p w14:paraId="733BCEF1" w14:textId="1BF1D189" w:rsidR="00933ADF" w:rsidRPr="00340FB4" w:rsidRDefault="00EC369A" w:rsidP="00340FB4">
      <w:pPr>
        <w:pStyle w:val="NormalWeb"/>
        <w:spacing w:line="360" w:lineRule="auto"/>
        <w:rPr>
          <w:color w:val="0C0F19"/>
          <w:sz w:val="20"/>
          <w:szCs w:val="20"/>
          <w:lang w:val="en-IE"/>
        </w:rPr>
      </w:pPr>
      <w:r w:rsidRPr="00340FB4">
        <w:rPr>
          <w:color w:val="0C0F19"/>
          <w:sz w:val="20"/>
          <w:szCs w:val="20"/>
        </w:rPr>
        <w:t>Numerous studies emphasize that culture encompasses shared practices, beliefs, and norms that shape the behavior and actions of individuals within a company</w:t>
      </w:r>
      <w:r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{"citationID":"J6HUP8Y2","properties":{"formattedCitation":"(Vien, 2022)","plainCitation":"(Vien, 2022)","noteIndex":0},"citationItems":[{"id":847,"uris":["http://zotero.org/users/9078912/items/RYC7EPAM"],"itemData":{"id":847,"type":"article-journal","abstract":"The article explores I t has become a truism that organizations ought to look for cultural fit when hiring new employees. However, employers often fail to define what their culture is, and so, when they hire, they rely on instinct to tell them whether a candidate is a good match. Or they may hire applicants who resemble the demographics of their current staff — who are similar in gender, race, or age.","container-title":"Journal of Accountancy","ISSN":"00218448","note":"publisher: American Institute of Ceritified Public Accountants","page":"22-26","source":"EBSCOhost","title":"What's your type? Identify your culture and hire the right people: Does your firm prioritize relationships, procedures, or competitiveness? The answer can determine whom you should hire","title-short":"What's your type?","author":[{"family":"Vien","given":"Courtney L."}],"issued":{"date-parts":[["2022",1]]}}}],"schema":"https://github.com/citation-style-language/schema/raw/master/csl-citation.json"}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(Vien, 2022)</w:t>
      </w:r>
      <w:r w:rsidR="00933ADF" w:rsidRPr="00340FB4">
        <w:rPr>
          <w:color w:val="0C0F19"/>
          <w:sz w:val="20"/>
          <w:szCs w:val="20"/>
          <w:lang w:val="en-IE"/>
        </w:rPr>
        <w:fldChar w:fldCharType="end"/>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{"citationID":"0YaXcGbB","properties":{"formattedCitation":"(Campbell and Helleloid, 2023)","plainCitation":"(Campbell and Helleloid, 2023)","noteIndex":0},"citationItems":[{"id":845,"uris":["http://zotero.org/users/9078912/items/C89KM7AA"],"itemData":{"id":845,"type":"article-journal","abstract":"Large public accounting firms are currently prioritizing diversity and inclusion and making commitments to increased transparency by publishing diversity, equity, and inclusion reports. This case explores PwC's self-described diversity and inclusion journey by juxtaposing the firm's first publicly released diversity and inclusion report with the decades-earlier experience of Ann Hopkins, who became a partner as the result of a landmark Supreme Court case. This approach provides a longitudinal perspective on diversity and inclusion and facilitates analysis of the roles of organizational policies/procedures, organizational culture, and leadership in creating a more inclusive organization. The case presents an opportunity to analyze PwC's published diversity data and explore the challenges firms face when trying to increase diversity and develop an inclusive culture.","container-title":"Issues in Accounting Education","DOI":"10.2308/ISSUES-2021-115","ISSN":"07393172","issue":"1","note":"publisher: American Accounting Association","page":"185-199","source":"EBSCOhost","title":"Ann Hopkins and PwC: Critically Analyzing Culture, Leadership, Policies, and Reporting for Diversity and Inclusion","title-short":"Ann Hopkins and PwC","volume":"38","author":[{"family":"Campbell","given":"Katherine"},{"family":"Helleloid","given":"Duane"}],"issued":{"date-parts":[["2023",2]]}}}],"schema":"https://github.com/citation-style-language/schema/raw/master/csl-citation.json"}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(Campbell and Helleloid, 2023)</w:t>
      </w:r>
      <w:r w:rsidR="00933ADF" w:rsidRPr="00340FB4">
        <w:rPr>
          <w:color w:val="0C0F19"/>
          <w:sz w:val="20"/>
          <w:szCs w:val="20"/>
          <w:lang w:val="en-IE"/>
        </w:rPr>
        <w:fldChar w:fldCharType="end"/>
      </w:r>
      <w:r w:rsidR="00933ADF" w:rsidRPr="00340FB4">
        <w:rPr>
          <w:color w:val="0C0F19"/>
          <w:sz w:val="20"/>
          <w:szCs w:val="20"/>
          <w:lang w:val="en-IE"/>
        </w:rPr>
        <w:t xml:space="preserve">, </w:t>
      </w:r>
      <w:r w:rsidR="0087496B" w:rsidRPr="00340FB4">
        <w:rPr>
          <w:color w:val="0C0F19"/>
          <w:sz w:val="20"/>
          <w:szCs w:val="20"/>
          <w:lang w:val="en-IE"/>
        </w:rPr>
        <w:t>&amp;</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{"citationID":"5F5BoRyw","properties":{"formattedCitation":"(Sheridan, 1992)","plainCitation":"(Sheridan, 1992)","noteIndex":0},"citationItems":[{"id":834,"uris":["http://zotero.org/users/9078912/items/VNY9P2PN"],"itemData":{"id":834,"type":"article-journal","abstract":"This study investigated the retention rates of 904 college graduates hired in six public accounting firms over a six-year period. Organizational culture values varied significantly among the firms. The variation in cultural values had a significant effect on the rates at which the newly hired employees voluntarily terminated employment. The relationship between the employees' job performance and their retention also varied significantly with organizational culture values. The cultural effects were stronger than the combined exogenous influences of the labor market and the new employees' demographic characteristics. The cultural effects are estimated to have resulted in over six million dollars' difference in human resource costs between firms with different cultural values. Implications for research on person-organization fit are discussed.","container-title":"Academy of Management Journal","DOI":"10.2307/256539","ISSN":"00014273","issue":"5","note":"publisher: Academy of Management","page":"1036-1056","source":"EBSCOhost","title":"Organizational Culture and Employee Retention","volume":"35","author":[{"family":"Sheridan","given":"John E."}],"issued":{"date-parts":[["1992",12]]}}}],"schema":"https://github.com/citation-style-language/schema/raw/master/csl-citation.json"}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(Sheridan, 1992)</w:t>
      </w:r>
      <w:r w:rsidR="00933ADF" w:rsidRPr="00340FB4">
        <w:rPr>
          <w:color w:val="0C0F19"/>
          <w:sz w:val="20"/>
          <w:szCs w:val="20"/>
          <w:lang w:val="en-IE"/>
        </w:rPr>
        <w:fldChar w:fldCharType="end"/>
      </w:r>
      <w:r w:rsidR="00933ADF" w:rsidRPr="00340FB4">
        <w:rPr>
          <w:color w:val="0C0F19"/>
          <w:sz w:val="20"/>
          <w:szCs w:val="20"/>
          <w:lang w:val="en-IE"/>
        </w:rPr>
        <w:t xml:space="preserve">. </w:t>
      </w:r>
      <w:r w:rsidR="00767237" w:rsidRPr="00340FB4">
        <w:rPr>
          <w:color w:val="0C0F19"/>
          <w:sz w:val="20"/>
          <w:szCs w:val="20"/>
          <w:lang w:val="en-IE"/>
        </w:rPr>
        <w:t>A</w:t>
      </w:r>
      <w:r w:rsidR="00933ADF" w:rsidRPr="00340FB4">
        <w:rPr>
          <w:color w:val="0C0F19"/>
          <w:sz w:val="20"/>
          <w:szCs w:val="20"/>
          <w:lang w:val="en-IE"/>
        </w:rPr>
        <w:t xml:space="preserve">dditionally, </w:t>
      </w:r>
      <w:r w:rsidRPr="00340FB4">
        <w:rPr>
          <w:color w:val="0C0F19"/>
          <w:sz w:val="20"/>
          <w:szCs w:val="20"/>
        </w:rPr>
        <w:t xml:space="preserve">Understanding the </w:t>
      </w:r>
      <w:r w:rsidR="00833755" w:rsidRPr="00340FB4">
        <w:rPr>
          <w:color w:val="0C0F19"/>
          <w:sz w:val="20"/>
          <w:szCs w:val="20"/>
          <w:lang w:val="en-US"/>
        </w:rPr>
        <w:t>company’s</w:t>
      </w:r>
      <w:r w:rsidRPr="00340FB4">
        <w:rPr>
          <w:color w:val="0C0F19"/>
          <w:sz w:val="20"/>
          <w:szCs w:val="20"/>
        </w:rPr>
        <w:t xml:space="preserve"> culture is crucial for hiring the right individuals, and gaining fresh perspectives from new recruits, conducting exit interviews, and reflecting on the firm's founding principles can aid in this </w:t>
      </w:r>
      <w:r w:rsidRPr="00C40D0A">
        <w:rPr>
          <w:color w:val="0C0F19"/>
          <w:sz w:val="20"/>
          <w:szCs w:val="20"/>
        </w:rPr>
        <w:t>understanding</w:t>
      </w:r>
      <w:r w:rsidR="00933ADF" w:rsidRPr="00C40D0A">
        <w:rPr>
          <w:color w:val="0C0F19"/>
          <w:sz w:val="20"/>
          <w:szCs w:val="20"/>
          <w:lang w:val="en-IE"/>
        </w:rPr>
        <w:t xml:space="preserve"> </w:t>
      </w:r>
      <w:r w:rsidR="00C40D0A" w:rsidRPr="00C40D0A">
        <w:rPr>
          <w:color w:val="0C0F19"/>
          <w:sz w:val="20"/>
          <w:szCs w:val="20"/>
          <w:lang w:val="en-IE"/>
        </w:rPr>
        <w:fldChar w:fldCharType="begin"/>
      </w:r>
      <w:r w:rsidR="00C40D0A" w:rsidRPr="00C40D0A">
        <w:rPr>
          <w:color w:val="0C0F19"/>
          <w:sz w:val="20"/>
          <w:szCs w:val="20"/>
          <w:lang w:val="en-IE"/>
        </w:rPr>
        <w:instrText xml:space="preserve"> ADDIN ZOTERO_ITEM CSL_CITATION {"citationID":"5HADmzQn","properties":{"formattedCitation":"(Sharma and Sharma, 2022)","plainCitation":"(Sharma and Sharma, 2022)","noteIndex":0},"citationItems":[{"id":643,"uris":["http://zotero.org/users/9078912/items/QEJAHUFA"],"itemData":{"id":643,"type":"article-journal","abstract":"A business enterprise operates in a highly complex, dynamic, and multifaceted environment, which deeply impacts its operations and ways of achieving the set objectives. Its strategy, which is crucial for achieving the objectives, is also affected by the environment, and so are the strategic actions like formulation, implementation, and evaluation. Amongst them, strategy implementation is the most important stage, subject to high rates of failure, mainly due to a firm’s negligence towards environmental forces, both internal and external. Over the decades, the attention of experts has shifted to the “internal environment” and understanding its relationship with a firm’s strategic actions. With regard to implementation, several internal determinants have been reported, “organizational culture” being one of the most frequently quoted. Keeping all these facts in mind, the current study attempts to elucidate the role of organizational culture, as an internal factor, in a firm’s strategy execution. Through an extensive review of literature spanning over 11 years i.e., 2011-2021, and analysis of 33 relevant studies, the paper finds that culture plays a significant role in ensuring successful implementation of strategic plans. A “positive” culture is concluded to improve goal achievement, profitability, and overall results.","container-title":"IUP Journal of Management Research","ISSN":"09725342","issue":"2","note":"publisher: IUP Publications","page":"7-28","source":"EBSCOhost","title":"Role of Organizational Culture as an Internal Business Factor in Successful Strategy Execution: A Review","title-short":"Role of Organizational Culture as an Internal Business Factor in Successful Strategy Execution","volume":"21","author":[{"family":"Sharma","given":"Manoj Kumar"},{"family":"Sharma","given":"Sonali"}],"issued":{"date-parts":[["2022",4]]}}}],"schema":"https://github.com/citation-style-language/schema/raw/master/csl-citation.json"} </w:instrText>
      </w:r>
      <w:r w:rsidR="00C40D0A" w:rsidRPr="00C40D0A">
        <w:rPr>
          <w:color w:val="0C0F19"/>
          <w:sz w:val="20"/>
          <w:szCs w:val="20"/>
          <w:lang w:val="en-IE"/>
        </w:rPr>
        <w:fldChar w:fldCharType="separate"/>
      </w:r>
      <w:r w:rsidR="00C40D0A" w:rsidRPr="00C40D0A">
        <w:rPr>
          <w:noProof/>
          <w:color w:val="0C0F19"/>
          <w:sz w:val="20"/>
          <w:szCs w:val="20"/>
          <w:lang w:val="en-IE"/>
        </w:rPr>
        <w:t>(Sharma and Sharma, 2022)</w:t>
      </w:r>
      <w:r w:rsidR="00C40D0A" w:rsidRPr="00C40D0A">
        <w:rPr>
          <w:color w:val="0C0F19"/>
          <w:sz w:val="20"/>
          <w:szCs w:val="20"/>
          <w:lang w:val="en-IE"/>
        </w:rPr>
        <w:fldChar w:fldCharType="end"/>
      </w:r>
      <w:r w:rsidR="00C40D0A">
        <w:rPr>
          <w:color w:val="0C0F19"/>
          <w:sz w:val="20"/>
          <w:szCs w:val="20"/>
          <w:lang w:val="en-IE"/>
        </w:rPr>
        <w:t>.</w:t>
      </w:r>
      <w:r w:rsidR="00933ADF" w:rsidRPr="00340FB4">
        <w:rPr>
          <w:color w:val="0C0F19"/>
          <w:sz w:val="20"/>
          <w:szCs w:val="20"/>
          <w:lang w:val="en-IE"/>
        </w:rPr>
        <w:t xml:space="preserve"> </w:t>
      </w:r>
    </w:p>
    <w:p w14:paraId="7783856D" w14:textId="15C54831" w:rsidR="00767237" w:rsidRPr="00340FB4" w:rsidRDefault="00EC369A" w:rsidP="00340FB4">
      <w:pPr>
        <w:pStyle w:val="NormalWeb"/>
        <w:spacing w:line="360" w:lineRule="auto"/>
        <w:rPr>
          <w:color w:val="0C0F19"/>
          <w:sz w:val="20"/>
          <w:szCs w:val="20"/>
          <w:lang w:val="en-IE"/>
        </w:rPr>
      </w:pPr>
      <w:r w:rsidRPr="00340FB4">
        <w:rPr>
          <w:color w:val="0C0F19"/>
          <w:sz w:val="20"/>
          <w:szCs w:val="20"/>
        </w:rPr>
        <w:t xml:space="preserve">The literature reviewed highlights two important points. Firstly, company culture plays a vital role in recruiting and retaining millennial employees. Management must comprehend their culture, hire individuals who align with that culture, and adapt to changing circumstances to remain relevant, particularly in the accounting </w:t>
      </w:r>
      <w:r w:rsidRPr="00C40D0A">
        <w:rPr>
          <w:color w:val="0C0F19"/>
          <w:sz w:val="20"/>
          <w:szCs w:val="20"/>
        </w:rPr>
        <w:t xml:space="preserve">industry </w:t>
      </w:r>
      <w:r w:rsidR="00933ADF" w:rsidRPr="00C40D0A">
        <w:rPr>
          <w:color w:val="0C0F19"/>
          <w:sz w:val="20"/>
          <w:szCs w:val="20"/>
          <w:lang w:val="en-IE"/>
        </w:rPr>
        <w:fldChar w:fldCharType="begin"/>
      </w:r>
      <w:r w:rsidR="0032284A">
        <w:rPr>
          <w:color w:val="0C0F19"/>
          <w:sz w:val="20"/>
          <w:szCs w:val="20"/>
          <w:lang w:val="en-IE"/>
        </w:rPr>
        <w:instrText xml:space="preserve"> ADDIN ZOTERO_ITEM CSL_CITATION {"citationID":"AI3doB9v","properties":{"formattedCitation":"(Gemmano {\\i{}et al.}, 2022)","plainCitation":"(Gemmano et al., 2022)","noteIndex":0},"citationItems":[{"id":647,"uris":["http://zotero.org/users/9078912/items/63X52R9G"],"itemData":{"id":647,"type":"article-journal","abstract":"Purpose: The purpose of the study was to explore the moderating role of organizational learning culture in the relationship between training transfer and work performance. Design/methodology/approach: A convenience group of 164 workers filled in an online questionnaire based on retrospective data about the last training experience they attended. Participants were 87 workers who attended an online course within the last six months. A moderated path analysis was tested to highlight the moderating role of learning culture in the relationships between training transfer and three dimensions of work performance (i.e. proficiency, adaptivity and proactivity), controlling for gender, age, training contents and length. Findings: Training transfer and learning culture were positively related to each dimension of work performance. Learning culture showed a significant moderation effect in the relationship between training transfer and each dimension of work performance, namely proficiency, adaptivity and proactivity. Originality/value: The study highlighted the role of organizational learning culture in influencing the process of training transfer: culture was proved to be associated not only with proficiency, adaptivity and proactivity but also to contribute creating the positive conditions that may allow training transfer.","container-title":"Journal of Workplace Learning","DOI":"10.1108/JWL-10-2021-0133","ISSN":"1366-5626","issue":"6","language":"en","note":"publisher: Emerald Publishing Limited\nERIC Number: EJ1344362","page":"532-548","source":"ERIC","title":"\"It's Just a Matter of Culture\": An Explorative Study on the Relationship between Training Transfer and Work Performance","title-short":"It's Just a Matter of Culture","volume":"34","author":[{"family":"Gemmano","given":"Cataldo Giuliano"},{"family":"Manuti","given":"Amelia"},{"family":"Giancaspro","given":"Maria Luisa"}],"issued":{"date-parts":[["2022"]]}}}],"schema":"https://github.com/citation-style-language/schema/raw/master/csl-citation.json"} </w:instrText>
      </w:r>
      <w:r w:rsidR="00933ADF" w:rsidRPr="00C40D0A">
        <w:rPr>
          <w:color w:val="0C0F19"/>
          <w:sz w:val="20"/>
          <w:szCs w:val="20"/>
          <w:lang w:val="en-IE"/>
        </w:rPr>
        <w:fldChar w:fldCharType="separate"/>
      </w:r>
      <w:r w:rsidR="0032284A" w:rsidRPr="0032284A">
        <w:rPr>
          <w:color w:val="000000"/>
          <w:sz w:val="20"/>
          <w:lang w:val="en-GB"/>
        </w:rPr>
        <w:t xml:space="preserve">(Gemmano </w:t>
      </w:r>
      <w:r w:rsidR="0032284A" w:rsidRPr="0032284A">
        <w:rPr>
          <w:i/>
          <w:iCs/>
          <w:color w:val="000000"/>
          <w:sz w:val="20"/>
          <w:lang w:val="en-GB"/>
        </w:rPr>
        <w:t>et al.</w:t>
      </w:r>
      <w:r w:rsidR="0032284A" w:rsidRPr="0032284A">
        <w:rPr>
          <w:color w:val="000000"/>
          <w:sz w:val="20"/>
          <w:lang w:val="en-GB"/>
        </w:rPr>
        <w:t>, 2022)</w:t>
      </w:r>
      <w:r w:rsidR="00933ADF" w:rsidRPr="00C40D0A">
        <w:rPr>
          <w:color w:val="0C0F19"/>
          <w:sz w:val="20"/>
          <w:szCs w:val="20"/>
          <w:lang w:val="en-IE"/>
        </w:rPr>
        <w:fldChar w:fldCharType="end"/>
      </w:r>
      <w:r w:rsidR="00933ADF" w:rsidRPr="00C40D0A">
        <w:rPr>
          <w:color w:val="0C0F19"/>
          <w:sz w:val="20"/>
          <w:szCs w:val="20"/>
          <w:lang w:val="en-IE"/>
        </w:rPr>
        <w:t>.</w:t>
      </w:r>
      <w:r w:rsidR="00933ADF" w:rsidRPr="00340FB4">
        <w:rPr>
          <w:color w:val="0C0F19"/>
          <w:sz w:val="20"/>
          <w:szCs w:val="20"/>
          <w:lang w:val="en-IE"/>
        </w:rPr>
        <w:t xml:space="preserve"> </w:t>
      </w:r>
      <w:r w:rsidRPr="00340FB4">
        <w:rPr>
          <w:color w:val="0C0F19"/>
          <w:sz w:val="20"/>
          <w:szCs w:val="20"/>
        </w:rPr>
        <w:t>Secondly, engaging millennial employees is essential for cultivating a healthy work environment and culture within accounting companies</w:t>
      </w:r>
      <w:r w:rsidRPr="00340FB4">
        <w:rPr>
          <w:color w:val="0C0F19"/>
          <w:sz w:val="20"/>
          <w:szCs w:val="20"/>
          <w:lang w:val="en-US"/>
        </w:rPr>
        <w:t xml:space="preserve"> </w:t>
      </w:r>
      <w:r w:rsidR="00B70CAA" w:rsidRPr="00340FB4">
        <w:rPr>
          <w:color w:val="0C0F19"/>
          <w:sz w:val="20"/>
          <w:szCs w:val="20"/>
          <w:lang w:val="en-IE"/>
        </w:rPr>
        <w:fldChar w:fldCharType="begin"/>
      </w:r>
      <w:r w:rsidR="00B70CAA" w:rsidRPr="00340FB4">
        <w:rPr>
          <w:color w:val="0C0F19"/>
          <w:sz w:val="20"/>
          <w:szCs w:val="20"/>
          <w:lang w:val="en-IE"/>
        </w:rPr>
        <w:instrText xml:space="preserve"> ADDIN ZOTERO_ITEM CSL_CITATION {"citationID":"FmSZ9IZ7","properties":{"formattedCitation":"(Byrnes, 2019)","plainCitation":"(Byrnes, 2019)","noteIndex":0},"citationItems":[{"id":1073,"uris":["http://zotero.org/users/9078912/items/H3N8D5UB"],"itemData":{"id":1073,"type":"webpage","title":"5 ways to better engage millennial employees at your workplace","URL":"https://www.myob.com/au/blog/better-engage-millennial-employees/","author":[{"family":"Byrnes","given":"Kellie"}],"accessed":{"date-parts":[["2023",4,19]]},"issued":{"date-parts":[["2019"]]}}}],"schema":"https://github.com/citation-style-language/schema/raw/master/csl-citation.json"} </w:instrText>
      </w:r>
      <w:r w:rsidR="00B70CAA" w:rsidRPr="00340FB4">
        <w:rPr>
          <w:color w:val="0C0F19"/>
          <w:sz w:val="20"/>
          <w:szCs w:val="20"/>
          <w:lang w:val="en-IE"/>
        </w:rPr>
        <w:fldChar w:fldCharType="separate"/>
      </w:r>
      <w:r w:rsidR="00B70CAA" w:rsidRPr="00340FB4">
        <w:rPr>
          <w:noProof/>
          <w:color w:val="0C0F19"/>
          <w:sz w:val="20"/>
          <w:szCs w:val="20"/>
          <w:lang w:val="en-IE"/>
        </w:rPr>
        <w:t xml:space="preserve">(Byrnes, </w:t>
      </w:r>
      <w:r w:rsidR="0032284A">
        <w:rPr>
          <w:noProof/>
          <w:color w:val="0C0F19"/>
          <w:sz w:val="20"/>
          <w:szCs w:val="20"/>
          <w:lang w:val="en-IE"/>
        </w:rPr>
        <w:t xml:space="preserve">[online] </w:t>
      </w:r>
      <w:r w:rsidR="00B70CAA" w:rsidRPr="00340FB4">
        <w:rPr>
          <w:noProof/>
          <w:color w:val="0C0F19"/>
          <w:sz w:val="20"/>
          <w:szCs w:val="20"/>
          <w:lang w:val="en-IE"/>
        </w:rPr>
        <w:t>2019)</w:t>
      </w:r>
      <w:r w:rsidR="00B70CAA" w:rsidRPr="00340FB4">
        <w:rPr>
          <w:color w:val="0C0F19"/>
          <w:sz w:val="20"/>
          <w:szCs w:val="20"/>
          <w:lang w:val="en-IE"/>
        </w:rPr>
        <w:fldChar w:fldCharType="end"/>
      </w:r>
      <w:r w:rsidR="00B70CAA" w:rsidRPr="00340FB4">
        <w:rPr>
          <w:color w:val="0C0F19"/>
          <w:sz w:val="20"/>
          <w:szCs w:val="20"/>
          <w:lang w:val="en-IE"/>
        </w:rPr>
        <w:t xml:space="preserve"> </w:t>
      </w:r>
      <w:r w:rsidRPr="00340FB4">
        <w:rPr>
          <w:color w:val="0C0F19"/>
          <w:sz w:val="20"/>
          <w:szCs w:val="20"/>
          <w:lang w:val="en-IE"/>
        </w:rPr>
        <w:t xml:space="preserve">and </w:t>
      </w:r>
      <w:r w:rsidR="00B70CAA" w:rsidRPr="00340FB4">
        <w:rPr>
          <w:color w:val="0C0F19"/>
          <w:sz w:val="20"/>
          <w:szCs w:val="20"/>
          <w:lang w:val="en-IE"/>
        </w:rPr>
        <w:fldChar w:fldCharType="begin"/>
      </w:r>
      <w:r w:rsidR="0032284A">
        <w:rPr>
          <w:color w:val="0C0F19"/>
          <w:sz w:val="20"/>
          <w:szCs w:val="20"/>
          <w:lang w:val="en-IE"/>
        </w:rPr>
        <w:instrText xml:space="preserve"> ADDIN ZOTERO_ITEM CSL_CITATION {"citationID":"tyaG4z4W","properties":{"formattedCitation":"(Setyawan and Sutawijaya, 2021)","plainCitation":"(Setyawan and Sutawijaya, 2021)","noteIndex":0},"citationItems":[{"id":1077,"uris":["http://zotero.org/users/9078912/items/EWVMIAF8"],"itemData":{"id":1077,"type":"article-journal","abstract":"Employee engagement has become a new topic in many HR types of research because it is an essential element in productivity, retention, and innovation. In 2020, it was estimated that the millennial generation workforce would reach 50% of the total available workforce. Moreover, this gradually becomes bigger every year. Therefore, developing an employee engagement program strategy for the millennial generation is fundamental for many organizations to remain competitive. The millennial generation in the future will be the main driving force for organizations to move forward to survive in competition and innovation. This study aims to analyze engagement strategy for the millennial generation since many types of research still focus on developing the overall strategy for employee engagement. The method in this research is utilizing the study of published literature. The results show that the millennial generation is different from the previous generations, specifically generation X and baby boomers. This research will benefit organizations and leaders of this generation, help respond to millennials' needs, and take advantage of their willingness to collaborate and innovate. Keywords: employee, engagement, millennial, strategy, program.","container-title":"Hong Kong Journal of Social Sciences","ISSN":"1021-3619, 1021-3619","issue":"0","language":"en-US","license":"Copyright (c) 2022 Hong Kong Journal of Social Sciences","note":"number: 0","source":"hkjoss.com","title":"Strategy of Employee Engagement Program for Millennials in the Workplace","URL":"http://hkjoss.com/index.php/journal/article/view/482","author":[{"family":"Setyawan","given":"Rachmat."},{"family":"Sutawijaya","given":"Ahmad H."}],"accessed":{"date-parts":[["2023",4,19]]},"issued":{"date-parts":[["2021"]]}}}],"schema":"https://github.com/citation-style-language/schema/raw/master/csl-citation.json"} </w:instrText>
      </w:r>
      <w:r w:rsidR="00B70CAA" w:rsidRPr="00340FB4">
        <w:rPr>
          <w:color w:val="0C0F19"/>
          <w:sz w:val="20"/>
          <w:szCs w:val="20"/>
          <w:lang w:val="en-IE"/>
        </w:rPr>
        <w:fldChar w:fldCharType="separate"/>
      </w:r>
      <w:r w:rsidR="0032284A">
        <w:rPr>
          <w:noProof/>
          <w:color w:val="0C0F19"/>
          <w:sz w:val="20"/>
          <w:szCs w:val="20"/>
          <w:lang w:val="en-IE"/>
        </w:rPr>
        <w:t>(Setyawan and Sutawijaya, 2021)</w:t>
      </w:r>
      <w:r w:rsidR="00B70CAA" w:rsidRPr="00340FB4">
        <w:rPr>
          <w:color w:val="0C0F19"/>
          <w:sz w:val="20"/>
          <w:szCs w:val="20"/>
          <w:lang w:val="en-IE"/>
        </w:rPr>
        <w:fldChar w:fldCharType="end"/>
      </w:r>
      <w:r w:rsidR="00B70CAA" w:rsidRPr="00340FB4">
        <w:rPr>
          <w:color w:val="0C0F19"/>
          <w:sz w:val="20"/>
          <w:szCs w:val="20"/>
          <w:lang w:val="en-IE"/>
        </w:rPr>
        <w:t xml:space="preserve">. Furthermore, </w:t>
      </w:r>
      <w:r w:rsidRPr="00340FB4">
        <w:rPr>
          <w:color w:val="0C0F19"/>
          <w:sz w:val="20"/>
          <w:szCs w:val="20"/>
        </w:rPr>
        <w:t>Millennial accountants are seen as the future of the profession and the driving force behind innovation and competitio</w:t>
      </w:r>
      <w:r w:rsidR="00833755" w:rsidRPr="00340FB4">
        <w:rPr>
          <w:color w:val="0C0F19"/>
          <w:sz w:val="20"/>
          <w:szCs w:val="20"/>
          <w:lang w:val="en-US"/>
        </w:rPr>
        <w:t>n</w:t>
      </w:r>
      <w:r w:rsidRPr="00340FB4">
        <w:rPr>
          <w:color w:val="0C0F19"/>
          <w:sz w:val="20"/>
          <w:szCs w:val="20"/>
          <w:lang w:val="en-US"/>
        </w:rPr>
        <w:t xml:space="preserve"> </w:t>
      </w:r>
      <w:r w:rsidR="00B70CAA" w:rsidRPr="00340FB4">
        <w:rPr>
          <w:color w:val="0C0F19"/>
          <w:sz w:val="20"/>
          <w:szCs w:val="20"/>
          <w:lang w:val="en-IE"/>
        </w:rPr>
        <w:fldChar w:fldCharType="begin"/>
      </w:r>
      <w:r w:rsidR="00B70CAA" w:rsidRPr="00340FB4">
        <w:rPr>
          <w:color w:val="0C0F19"/>
          <w:sz w:val="20"/>
          <w:szCs w:val="20"/>
          <w:lang w:val="en-IE"/>
        </w:rPr>
        <w:instrText xml:space="preserve"> ADDIN ZOTERO_ITEM CSL_CITATION {"citationID":"tvOVuKRy","properties":{"formattedCitation":"(Leelayouthyotin, 2019)","plainCitation":"(Leelayouthyotin, 2019)","noteIndex":0},"citationItems":[{"id":1080,"uris":["http://zotero.org/users/9078912/items/TIF7FXK7"],"itemData":{"id":1080,"type":"article-journal","language":"en","source":"Zotero","title":"KEY FACTORS MOTIVATING MILLENNIAL EMPLOYEES TO EXHIBIT LOYALTY TO AN AUDIT FIRM IN THAILAND","author":[{"family":"Leelayouthyotin","given":"Miss Supathida"}],"issued":{"date-parts":[["2019"]]}}}],"schema":"https://github.com/citation-style-language/schema/raw/master/csl-citation.json"} </w:instrText>
      </w:r>
      <w:r w:rsidR="00B70CAA" w:rsidRPr="00340FB4">
        <w:rPr>
          <w:color w:val="0C0F19"/>
          <w:sz w:val="20"/>
          <w:szCs w:val="20"/>
          <w:lang w:val="en-IE"/>
        </w:rPr>
        <w:fldChar w:fldCharType="separate"/>
      </w:r>
      <w:r w:rsidR="00B70CAA" w:rsidRPr="00340FB4">
        <w:rPr>
          <w:noProof/>
          <w:color w:val="0C0F19"/>
          <w:sz w:val="20"/>
          <w:szCs w:val="20"/>
          <w:lang w:val="en-IE"/>
        </w:rPr>
        <w:t>(Leelayouthyotin, 2019)</w:t>
      </w:r>
      <w:r w:rsidR="00B70CAA" w:rsidRPr="00340FB4">
        <w:rPr>
          <w:color w:val="0C0F19"/>
          <w:sz w:val="20"/>
          <w:szCs w:val="20"/>
          <w:lang w:val="en-IE"/>
        </w:rPr>
        <w:fldChar w:fldCharType="end"/>
      </w:r>
      <w:r w:rsidR="00B70CAA" w:rsidRPr="00340FB4">
        <w:rPr>
          <w:color w:val="0C0F19"/>
          <w:sz w:val="20"/>
          <w:szCs w:val="20"/>
          <w:lang w:val="en-IE"/>
        </w:rPr>
        <w:t xml:space="preserve">. </w:t>
      </w:r>
      <w:r w:rsidRPr="00340FB4">
        <w:rPr>
          <w:color w:val="0C0F19"/>
          <w:sz w:val="20"/>
          <w:szCs w:val="20"/>
        </w:rPr>
        <w:t>By embracing and engaging millennial accountants, organizations can meet their needs, harness their innovation and collaborative spirit, and align their goals accordingly</w:t>
      </w:r>
      <w:r w:rsidR="00B70CAA" w:rsidRPr="00340FB4">
        <w:rPr>
          <w:color w:val="0C0F19"/>
          <w:sz w:val="20"/>
          <w:szCs w:val="20"/>
          <w:lang w:val="en-IE"/>
        </w:rPr>
        <w:t>.</w:t>
      </w:r>
      <w:r w:rsidR="00767237" w:rsidRPr="00340FB4">
        <w:rPr>
          <w:color w:val="0C0F19"/>
          <w:sz w:val="20"/>
          <w:szCs w:val="20"/>
          <w:lang w:val="en-IE"/>
        </w:rPr>
        <w:t xml:space="preserve"> </w:t>
      </w:r>
      <w:r w:rsidR="00767237" w:rsidRPr="00340FB4">
        <w:rPr>
          <w:color w:val="0C0F19"/>
          <w:sz w:val="20"/>
          <w:szCs w:val="20"/>
          <w:lang w:val="en-IE"/>
        </w:rPr>
        <w:fldChar w:fldCharType="begin"/>
      </w:r>
      <w:r w:rsidR="00767237" w:rsidRPr="00340FB4">
        <w:rPr>
          <w:color w:val="0C0F19"/>
          <w:sz w:val="20"/>
          <w:szCs w:val="20"/>
          <w:lang w:val="en-IE"/>
        </w:rPr>
        <w:instrText xml:space="preserve"> ADDIN ZOTERO_ITEM CSL_CITATION {"citationID":"rVoUtjPC","properties":{"formattedCitation":"(Zaharee {\\i{}et al.}, 2018)","plainCitation":"(Zaharee et al., 2018)","noteIndex":0},"citationItems":[{"id":446,"uris":["http://zotero.org/users/9078912/items/B7HJBA9P"],"itemData":{"id":446,"type":"article-journal","abstract":"OVERVIEW: This exploratory IRI Research study set out to identify the attributes of workplace environments and cultures that are attractive to early-career technical talent. The work began with a review of the literature on key characteristics of millennial workers and on the effect those characteristics have on recruitment and retention of these young workers, then proceeded to a survey of early-career professionals and case studies of organizations that have succeeded in attracting these young technical workers. The findings suggest that the differences between millennials and earlier generations, at least in terms of workplace preferences, have perhaps been exaggerated—both early- and later-career professionals mostly want similar workplace attributes and professional development opportunities: competitive salaries, healthcare benefits, 401K matching, a multifaceted professional development plan, flexible hours, and the ability to work remotely. Quality leadership and management are also important to all age groups, as is a transparent organization that fully engages employees in its goals. Early-career professionals are more interested than later-career workers in quicker rotation through projects and roles, more continuous feedback, and more paid time off.","container-title":"Research-Technology Management","DOI":"10.1080/08956308.2018.1495966","ISSN":"0895-6308, 1930-0166","issue":"5","journalAbbreviation":"Research-Technology Management","language":"en","page":"51-61","source":"DOI.org (Crossref)","title":"Recruitment and Retention of Early-Career Technical Talent: What Young Employees Want from Employers &lt;i&gt;A study of the workplace attributes that attract early-career workers suggests that Millennials may not be so different from earlier generations.&lt;/i&gt;","title-short":"Recruitment and Retention of Early-Career Technical Talent","volume":"61","author":[{"family":"Zaharee","given":"Marcie"},{"family":"Lipkie","given":"Tristan"},{"family":"Mehlman,","given":"Stewart K."},{"family":"Neylon","given":"Susan K."}],"issued":{"date-parts":[["2018",9,3]]}}}],"schema":"https://github.com/citation-style-language/schema/raw/master/csl-citation.json"} </w:instrText>
      </w:r>
      <w:r w:rsidR="00767237" w:rsidRPr="00340FB4">
        <w:rPr>
          <w:color w:val="0C0F19"/>
          <w:sz w:val="20"/>
          <w:szCs w:val="20"/>
          <w:lang w:val="en-IE"/>
        </w:rPr>
        <w:fldChar w:fldCharType="separate"/>
      </w:r>
      <w:r w:rsidR="00767237" w:rsidRPr="00340FB4">
        <w:rPr>
          <w:color w:val="000000"/>
          <w:sz w:val="20"/>
          <w:szCs w:val="20"/>
          <w:lang w:val="en-GB"/>
        </w:rPr>
        <w:t xml:space="preserve">Zaharee </w:t>
      </w:r>
      <w:r w:rsidR="00767237" w:rsidRPr="00340FB4">
        <w:rPr>
          <w:i/>
          <w:iCs/>
          <w:color w:val="000000"/>
          <w:sz w:val="20"/>
          <w:szCs w:val="20"/>
          <w:lang w:val="en-GB"/>
        </w:rPr>
        <w:t>et al.</w:t>
      </w:r>
      <w:r w:rsidR="00767237" w:rsidRPr="00340FB4">
        <w:rPr>
          <w:color w:val="000000"/>
          <w:sz w:val="20"/>
          <w:szCs w:val="20"/>
          <w:lang w:val="en-GB"/>
        </w:rPr>
        <w:t xml:space="preserve"> </w:t>
      </w:r>
      <w:r w:rsidR="0032284A">
        <w:rPr>
          <w:color w:val="000000"/>
          <w:sz w:val="20"/>
          <w:szCs w:val="20"/>
          <w:lang w:val="en-GB"/>
        </w:rPr>
        <w:t>(</w:t>
      </w:r>
      <w:r w:rsidR="00767237" w:rsidRPr="00340FB4">
        <w:rPr>
          <w:color w:val="000000"/>
          <w:sz w:val="20"/>
          <w:szCs w:val="20"/>
          <w:lang w:val="en-GB"/>
        </w:rPr>
        <w:t>2018)</w:t>
      </w:r>
      <w:r w:rsidR="00767237" w:rsidRPr="00340FB4">
        <w:rPr>
          <w:color w:val="0C0F19"/>
          <w:sz w:val="20"/>
          <w:szCs w:val="20"/>
          <w:lang w:val="en-IE"/>
        </w:rPr>
        <w:fldChar w:fldCharType="end"/>
      </w:r>
      <w:r w:rsidR="00767237" w:rsidRPr="00340FB4">
        <w:rPr>
          <w:color w:val="0C0F19"/>
          <w:sz w:val="20"/>
          <w:szCs w:val="20"/>
          <w:lang w:val="en-IE"/>
        </w:rPr>
        <w:t xml:space="preserve"> further </w:t>
      </w:r>
      <w:r w:rsidRPr="00340FB4">
        <w:rPr>
          <w:color w:val="0C0F19"/>
          <w:sz w:val="20"/>
          <w:szCs w:val="20"/>
          <w:lang w:val="en-IE"/>
        </w:rPr>
        <w:t>indicates</w:t>
      </w:r>
      <w:r w:rsidR="00767237" w:rsidRPr="00340FB4">
        <w:rPr>
          <w:color w:val="0C0F19"/>
          <w:sz w:val="20"/>
          <w:szCs w:val="20"/>
          <w:lang w:val="en-IE"/>
        </w:rPr>
        <w:t xml:space="preserve"> that</w:t>
      </w:r>
      <w:r w:rsidR="00B70CAA" w:rsidRPr="00340FB4">
        <w:rPr>
          <w:color w:val="0C0F19"/>
          <w:sz w:val="20"/>
          <w:szCs w:val="20"/>
          <w:lang w:val="en-IE"/>
        </w:rPr>
        <w:t xml:space="preserve"> </w:t>
      </w:r>
      <w:r w:rsidR="00767237" w:rsidRPr="00340FB4">
        <w:rPr>
          <w:color w:val="0C0F19"/>
          <w:sz w:val="20"/>
          <w:szCs w:val="20"/>
          <w:lang w:val="en-IE"/>
        </w:rPr>
        <w:t>m</w:t>
      </w:r>
      <w:r w:rsidR="00933ADF" w:rsidRPr="00340FB4">
        <w:rPr>
          <w:color w:val="0C0F19"/>
          <w:sz w:val="20"/>
          <w:szCs w:val="20"/>
          <w:lang w:val="en-IE"/>
        </w:rPr>
        <w:t xml:space="preserve">illennial accountants cherish a healthy organizational culture more than pay and stability. </w:t>
      </w:r>
    </w:p>
    <w:p w14:paraId="0D349FCE" w14:textId="54BAB4B2" w:rsidR="00933ADF" w:rsidRPr="00340FB4" w:rsidRDefault="00933ADF" w:rsidP="00340FB4">
      <w:pPr>
        <w:pStyle w:val="NormalWeb"/>
        <w:spacing w:line="360" w:lineRule="auto"/>
        <w:rPr>
          <w:b/>
          <w:bCs/>
          <w:color w:val="0C0F19"/>
          <w:sz w:val="20"/>
          <w:szCs w:val="20"/>
          <w:lang w:val="en-IE"/>
        </w:rPr>
      </w:pPr>
      <w:r w:rsidRPr="00340FB4">
        <w:rPr>
          <w:color w:val="0C0F19"/>
          <w:sz w:val="20"/>
          <w:szCs w:val="20"/>
          <w:lang w:val="en-IE"/>
        </w:rPr>
        <w:t>Th</w:t>
      </w:r>
      <w:r w:rsidR="00767237" w:rsidRPr="00340FB4">
        <w:rPr>
          <w:color w:val="0C0F19"/>
          <w:sz w:val="20"/>
          <w:szCs w:val="20"/>
          <w:lang w:val="en-IE"/>
        </w:rPr>
        <w:t>is</w:t>
      </w:r>
      <w:r w:rsidRPr="00340FB4">
        <w:rPr>
          <w:color w:val="0C0F19"/>
          <w:sz w:val="20"/>
          <w:szCs w:val="20"/>
          <w:lang w:val="en-IE"/>
        </w:rPr>
        <w:t xml:space="preserve"> literature review </w:t>
      </w:r>
      <w:r w:rsidR="00767237" w:rsidRPr="00340FB4">
        <w:rPr>
          <w:color w:val="0C0F19"/>
          <w:sz w:val="20"/>
          <w:szCs w:val="20"/>
          <w:lang w:val="en-IE"/>
        </w:rPr>
        <w:t>on</w:t>
      </w:r>
      <w:r w:rsidRPr="00340FB4">
        <w:rPr>
          <w:color w:val="0C0F19"/>
          <w:sz w:val="20"/>
          <w:szCs w:val="20"/>
          <w:lang w:val="en-IE"/>
        </w:rPr>
        <w:t xml:space="preserve"> </w:t>
      </w:r>
      <w:r w:rsidR="00767237" w:rsidRPr="00340FB4">
        <w:rPr>
          <w:color w:val="0C0F19"/>
          <w:sz w:val="20"/>
          <w:szCs w:val="20"/>
          <w:lang w:val="en-IE"/>
        </w:rPr>
        <w:t>company</w:t>
      </w:r>
      <w:r w:rsidRPr="00340FB4">
        <w:rPr>
          <w:color w:val="0C0F19"/>
          <w:sz w:val="20"/>
          <w:szCs w:val="20"/>
          <w:lang w:val="en-IE"/>
        </w:rPr>
        <w:t xml:space="preserve"> culture gives an insight to the idea of how employees may be affected by the culture or the firm. Uncertainty exists on how organizations culture affects individual millennials productivity and performance levels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{"citationID":"YPnH7qca","properties":{"formattedCitation":"(Hagel, 2014)","plainCitation":"(Hagel, 2014)","noteIndex":0},"citationItems":[{"id":987,"uris":["http://zotero.org/users/9078912/items/2H34XCXU"],"itemData":{"id":987,"type":"article-journal","abstract":"The article discusses a survey conducted by Chartered Institute of Management Accountants which showed that majority of Generation Y finance professionals expect to look for another job in 2 years. Topics discussed include the important aspects of a job offer such as financial rewards followed by challenging and interesting work and training and career development and the themes for properly developing and keeping Millennial workers including giving them space to develop their skills.","container-title":"Journal of Accountancy","ISSN":"00218448","issue":"5","note":"publisher: American Institute of Ceritified Public Accountants","page":"20-21","source":"EBSCOhost","title":"Meeting the Challenge of the Young and the Restless","volume":"217","author":[{"family":"Hagel","given":"Jack"}],"issued":{"date-parts":[["2014",5]]}}}],"schema":"https://github.com/citation-style-language/schema/raw/master/csl-citation.json"}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(Hagel, 2014)</w:t>
      </w:r>
      <w:r w:rsidRPr="00340FB4">
        <w:rPr>
          <w:color w:val="0C0F19"/>
          <w:sz w:val="20"/>
          <w:szCs w:val="20"/>
          <w:lang w:val="en-IE"/>
        </w:rPr>
        <w:fldChar w:fldCharType="end"/>
      </w:r>
      <w:r w:rsidRPr="00340FB4">
        <w:rPr>
          <w:color w:val="0C0F19"/>
          <w:sz w:val="20"/>
          <w:szCs w:val="20"/>
          <w:lang w:val="en-IE"/>
        </w:rPr>
        <w:t xml:space="preserve">. This demonstrates the need for further research into how a culture incorporating engagement, flexibility and balance affects millennial employees in </w:t>
      </w:r>
      <w:r w:rsidRPr="00340FB4">
        <w:rPr>
          <w:color w:val="0C0F19"/>
          <w:sz w:val="20"/>
          <w:szCs w:val="20"/>
          <w:lang w:val="en-IE"/>
        </w:rPr>
        <w:lastRenderedPageBreak/>
        <w:t xml:space="preserve">accounting firms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{"citationID":"udX4vKZA","properties":{"formattedCitation":"(Wilson, 2014)","plainCitation":"(Wilson, 2014)","noteIndex":0},"citationItems":[{"id":989,"uris":["http://zotero.org/users/9078912/items/4VPA6Q6V"],"itemData":{"id":989,"type":"article-journal","abstract":"The article presents the insights of Jennifer Highsmith, the 400,000th member of the nonprofit American Institute of Certified Public Accountants (AICPA), on the importance of work-life balance. She believes that the stability of the accounting profession can be maintained by addressing issues on work-life balance and team-oriented work culture. The results of the NextGen generational study conducted by professional services firm PricewaterhouseCoopers LLP in 2013 are discussed.","container-title":"Journal of Accountancy","ISSN":"00218448","issue":"5","note":"publisher: American Institute of Ceritified Public Accountants","page":"62-62","source":"EBSCOhost","title":"Balance, Teamwork Part of Vision for Future","volume":"218","author":[{"family":"Wilson","given":"Sheon Ladson"}],"issued":{"date-parts":[["2014",11]]}}}],"schema":"https://github.com/citation-style-language/schema/raw/master/csl-citation.json"}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(Wilson, 2014)</w:t>
      </w:r>
      <w:r w:rsidRPr="00340FB4">
        <w:rPr>
          <w:color w:val="0C0F19"/>
          <w:sz w:val="20"/>
          <w:szCs w:val="20"/>
          <w:lang w:val="en-IE"/>
        </w:rPr>
        <w:fldChar w:fldCharType="end"/>
      </w:r>
      <w:r w:rsidRPr="00340FB4">
        <w:rPr>
          <w:color w:val="0C0F19"/>
          <w:sz w:val="20"/>
          <w:szCs w:val="20"/>
          <w:lang w:val="en-IE"/>
        </w:rPr>
        <w:t xml:space="preserve"> and establish how a dynamic, evolving and good culture can retain millennial accountants.</w:t>
      </w:r>
    </w:p>
    <w:p w14:paraId="36E349D9" w14:textId="598B6BFD" w:rsidR="00933ADF" w:rsidRPr="00340FB4" w:rsidRDefault="00664545" w:rsidP="002D4C49">
      <w:pPr>
        <w:pStyle w:val="Heading2"/>
      </w:pPr>
      <w:bookmarkStart w:id="19" w:name="_Toc136507782"/>
      <w:r>
        <w:t xml:space="preserve">2.6 </w:t>
      </w:r>
      <w:r w:rsidR="00933ADF" w:rsidRPr="00340FB4">
        <w:t>RETENTION STRATEGIES</w:t>
      </w:r>
      <w:bookmarkEnd w:id="19"/>
    </w:p>
    <w:p w14:paraId="4894E385" w14:textId="2203C0C1"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Companies globally are facing the challenging task of retaining employees, </w:t>
      </w:r>
      <w:r w:rsidR="00165533" w:rsidRPr="00340FB4">
        <w:rPr>
          <w:color w:val="0C0F19"/>
          <w:sz w:val="20"/>
          <w:szCs w:val="20"/>
        </w:rPr>
        <w:t>in the context of economic downturns</w:t>
      </w:r>
      <w:r w:rsidR="00165533" w:rsidRPr="00340FB4">
        <w:rPr>
          <w:color w:val="0C0F19"/>
          <w:sz w:val="20"/>
          <w:szCs w:val="20"/>
          <w:lang w:val="en-US"/>
        </w:rPr>
        <w:t xml:space="preserve">, </w:t>
      </w:r>
      <w:r w:rsidR="00165533" w:rsidRPr="00340FB4">
        <w:rPr>
          <w:color w:val="0C0F19"/>
          <w:sz w:val="20"/>
          <w:szCs w:val="20"/>
        </w:rPr>
        <w:t>the need to retain skilled and productive employees</w:t>
      </w:r>
      <w:r w:rsidR="00165533" w:rsidRPr="00340FB4">
        <w:rPr>
          <w:color w:val="0C0F19"/>
          <w:sz w:val="20"/>
          <w:szCs w:val="20"/>
          <w:lang w:val="en-US"/>
        </w:rPr>
        <w:t xml:space="preserve"> has become more evident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{"citationID":"G20Tvg9Y","properties":{"formattedCitation":"(Ferguson {\\i{}et al.}, 2016)","plainCitation":"(Ferguson et al., 2016)","noteIndex":0},"citationItems":[{"id":991,"uris":["http://zotero.org/users/9078912/items/Z6IDSDWT"],"itemData":{"id":991,"type":"webpage","abstract":"Explore millions of resources from scholarly journals, books, newspapers, videos and more, on the ProQuest Platform.","language":"en","title":"Recruiting and Retaining the Next Generation of Financial Management Professionals - ProQuest","URL":"https://www.proquest.com/openview/9988b42b197a8aa8ffc7ea96c0814bef/1?pq-origsite=gscholar&amp;cbl=26015","author":[{"literal":"Ferguson"},{"literal":"Adrienne"},{"literal":"Morton-Huddleston"},{"literal":"Wendy"}],"accessed":{"date-parts":[["2023",4,18]]},"issued":{"date-parts":[["2016"]]}}}],"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(Ferguson </w:t>
      </w:r>
      <w:r w:rsidRPr="00340FB4">
        <w:rPr>
          <w:i/>
          <w:iCs/>
          <w:color w:val="000000"/>
          <w:sz w:val="20"/>
          <w:szCs w:val="20"/>
          <w:lang w:val="en-GB"/>
        </w:rPr>
        <w:t>et al.</w:t>
      </w:r>
      <w:r w:rsidRPr="00340FB4">
        <w:rPr>
          <w:color w:val="000000"/>
          <w:sz w:val="20"/>
          <w:szCs w:val="20"/>
          <w:lang w:val="en-GB"/>
        </w:rPr>
        <w:t>, 2016)</w:t>
      </w:r>
      <w:r w:rsidRPr="00340FB4">
        <w:rPr>
          <w:color w:val="0C0F19"/>
          <w:sz w:val="20"/>
          <w:szCs w:val="20"/>
          <w:lang w:val="en-IE"/>
        </w:rPr>
        <w:fldChar w:fldCharType="end"/>
      </w:r>
      <w:r w:rsidRPr="00340FB4">
        <w:rPr>
          <w:color w:val="0C0F19"/>
          <w:sz w:val="20"/>
          <w:szCs w:val="20"/>
          <w:lang w:val="en-IE"/>
        </w:rPr>
        <w:t xml:space="preserve">. Additionally, </w:t>
      </w:r>
      <w:r w:rsidR="00165533" w:rsidRPr="00340FB4">
        <w:rPr>
          <w:color w:val="0C0F19"/>
          <w:sz w:val="20"/>
          <w:szCs w:val="20"/>
        </w:rPr>
        <w:t>Organizations are investing in effective retention strategies, considering factors beyond just increasing pay</w:t>
      </w:r>
      <w:r w:rsidR="00165533" w:rsidRPr="00340FB4">
        <w:rPr>
          <w:color w:val="0C0F19"/>
          <w:sz w:val="20"/>
          <w:szCs w:val="20"/>
          <w:lang w:val="en-US"/>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{"citationID":"0nEmo2Q1","properties":{"formattedCitation":"(Jankowski, 2016)","plainCitation":"(Jankowski, 2016)","noteIndex":0},"citationItems":[{"id":994,"uris":["http://zotero.org/users/9078912/items/LWFIABJY"],"itemData":{"id":994,"type":"article-journal","language":"en","source":"Zotero","title":"How to Decrease Employee Turnover Rates Within Public Accounting Firms","author":[{"family":"Jankowski","given":"Hannah"}],"issued":{"date-parts":[["2016"]]}}}],"schema":"https://github.com/citation-style-language/schema/raw/master/csl-citation.json"}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(Jankowski, 2016)</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{"citationID":"KxEPhFKq","properties":{"formattedCitation":"(Johnson {\\i{}et al.}, 2018)","plainCitation":"(Johnson et al., 2018)","noteIndex":0},"citationItems":[{"id":995,"uris":["http://zotero.org/users/9078912/items/4SP32GNP"],"itemData":{"id":995,"type":"webpage","abstract":"Explore millions of resources from scholarly journals, books, newspapers, videos and more, on the ProQuest Platform.","language":"en","title":"Employee Retention: The State of Engagement in - ProQuest","title-short":"Employee Retention","URL":"https://www.proquest.com/docview/2185798005?pq-origsite=gscholar&amp;fromopenview=true","author":[{"literal":"Johnson"},{"literal":"Steven"},{"literal":"Pike"},{"literal":"Byron"}],"accessed":{"date-parts":[["2023",4,18]]},"issued":{"date-parts":[["2018"]]}}}],"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Johnson </w:t>
      </w:r>
      <w:r w:rsidRPr="00340FB4">
        <w:rPr>
          <w:i/>
          <w:iCs/>
          <w:color w:val="000000"/>
          <w:sz w:val="20"/>
          <w:szCs w:val="20"/>
          <w:lang w:val="en-GB"/>
        </w:rPr>
        <w:t>et al.</w:t>
      </w:r>
      <w:r w:rsidR="0087496B" w:rsidRPr="00340FB4">
        <w:rPr>
          <w:color w:val="000000"/>
          <w:sz w:val="20"/>
          <w:szCs w:val="20"/>
          <w:lang w:val="en-GB"/>
        </w:rPr>
        <w:t xml:space="preserve"> (</w:t>
      </w:r>
      <w:r w:rsidRPr="00340FB4">
        <w:rPr>
          <w:color w:val="000000"/>
          <w:sz w:val="20"/>
          <w:szCs w:val="20"/>
          <w:lang w:val="en-GB"/>
        </w:rPr>
        <w:t>2018)</w:t>
      </w:r>
      <w:r w:rsidRPr="00340FB4">
        <w:rPr>
          <w:color w:val="0C0F19"/>
          <w:sz w:val="20"/>
          <w:szCs w:val="20"/>
          <w:lang w:val="en-IE"/>
        </w:rPr>
        <w:fldChar w:fldCharType="end"/>
      </w:r>
      <w:r w:rsidRPr="00340FB4">
        <w:rPr>
          <w:color w:val="0C0F19"/>
          <w:sz w:val="20"/>
          <w:szCs w:val="20"/>
          <w:lang w:val="en-IE"/>
        </w:rPr>
        <w:t xml:space="preserve"> </w:t>
      </w:r>
      <w:r w:rsidR="00BC73D3" w:rsidRPr="00340FB4">
        <w:rPr>
          <w:color w:val="0C0F19"/>
          <w:sz w:val="20"/>
          <w:szCs w:val="20"/>
          <w:lang w:val="en-IE"/>
        </w:rPr>
        <w:t>study emphasized</w:t>
      </w:r>
      <w:r w:rsidRPr="00340FB4">
        <w:rPr>
          <w:color w:val="0C0F19"/>
          <w:sz w:val="20"/>
          <w:szCs w:val="20"/>
          <w:lang w:val="en-IE"/>
        </w:rPr>
        <w:t xml:space="preserve"> </w:t>
      </w:r>
      <w:r w:rsidR="00833755" w:rsidRPr="00340FB4">
        <w:rPr>
          <w:color w:val="0C0F19"/>
          <w:sz w:val="20"/>
          <w:szCs w:val="20"/>
          <w:lang w:val="en-US"/>
        </w:rPr>
        <w:t>r</w:t>
      </w:r>
      <w:r w:rsidR="00165533" w:rsidRPr="00340FB4">
        <w:rPr>
          <w:color w:val="0C0F19"/>
          <w:sz w:val="20"/>
          <w:szCs w:val="20"/>
        </w:rPr>
        <w:t>etaining employees is essential to reduce costs and maintain competitiveness</w:t>
      </w:r>
      <w:r w:rsidRPr="00340FB4">
        <w:rPr>
          <w:color w:val="0C0F19"/>
          <w:sz w:val="20"/>
          <w:szCs w:val="20"/>
          <w:lang w:val="en-IE"/>
        </w:rPr>
        <w:t xml:space="preserve">. The </w:t>
      </w:r>
      <w:r w:rsidR="00BC73D3" w:rsidRPr="00340FB4">
        <w:rPr>
          <w:color w:val="0C0F19"/>
          <w:sz w:val="20"/>
          <w:szCs w:val="20"/>
          <w:lang w:val="en-IE"/>
        </w:rPr>
        <w:t>challenge</w:t>
      </w:r>
      <w:r w:rsidRPr="00340FB4">
        <w:rPr>
          <w:color w:val="0C0F19"/>
          <w:sz w:val="20"/>
          <w:szCs w:val="20"/>
          <w:lang w:val="en-IE"/>
        </w:rPr>
        <w:t xml:space="preserve"> on </w:t>
      </w:r>
      <w:r w:rsidR="00BC73D3" w:rsidRPr="00340FB4">
        <w:rPr>
          <w:color w:val="0C0F19"/>
          <w:sz w:val="20"/>
          <w:szCs w:val="20"/>
          <w:lang w:val="en-IE"/>
        </w:rPr>
        <w:t>incorporating</w:t>
      </w:r>
      <w:r w:rsidRPr="00340FB4">
        <w:rPr>
          <w:color w:val="0C0F19"/>
          <w:sz w:val="20"/>
          <w:szCs w:val="20"/>
          <w:lang w:val="en-IE"/>
        </w:rPr>
        <w:t xml:space="preserve"> </w:t>
      </w:r>
      <w:r w:rsidR="00BC73D3" w:rsidRPr="00340FB4">
        <w:rPr>
          <w:color w:val="0C0F19"/>
          <w:sz w:val="20"/>
          <w:szCs w:val="20"/>
          <w:lang w:val="en-IE"/>
        </w:rPr>
        <w:t>improved</w:t>
      </w:r>
      <w:r w:rsidRPr="00340FB4">
        <w:rPr>
          <w:color w:val="0C0F19"/>
          <w:sz w:val="20"/>
          <w:szCs w:val="20"/>
          <w:lang w:val="en-IE"/>
        </w:rPr>
        <w:t xml:space="preserve"> ways to </w:t>
      </w:r>
      <w:r w:rsidR="00BC73D3" w:rsidRPr="00340FB4">
        <w:rPr>
          <w:color w:val="0C0F19"/>
          <w:sz w:val="20"/>
          <w:szCs w:val="20"/>
          <w:lang w:val="en-IE"/>
        </w:rPr>
        <w:t>help</w:t>
      </w:r>
      <w:r w:rsidRPr="00340FB4">
        <w:rPr>
          <w:color w:val="0C0F19"/>
          <w:sz w:val="20"/>
          <w:szCs w:val="20"/>
          <w:lang w:val="en-IE"/>
        </w:rPr>
        <w:t xml:space="preserve"> retention has been broadly discussed and debated</w:t>
      </w:r>
      <w:r w:rsidR="001803D0">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{"citationID":"S50Unxi4","properties":{"formattedCitation":"(Trees, 2015)","plainCitation":"(Trees, 2015)","noteIndex":0},"citationItems":[{"id":1007,"uris":["http://zotero.org/users/9078912/items/B758F3H5"],"itemData":{"id":1007,"type":"article-journal","abstract":"Purpose The purpose of this paper is to present enterprise social networking and gamification as two potential tools to help organizations engage Millennial employees in collaboration and learning. Design/methodology/approach The research provides general descriptions of enterprise social networking and gamification approaches, shares data on adoption of these approaches from APQC’s “2015 Knowledge Management Priorities Data Report” (based on a January 2015 survey of 524 knowledge management professionals) and includes four company examples adapted from APQC’s Connecting People to Content and Transferring and Applying Critical Knowledge best practices studies. The methodology for APQC’s best practices studies involves screening 50 or more organizations with potential best practices in a given research scope area and identifying five or six with proven best practices. APQC then conducts detailed site visits with the selected organizations and publishes case studies based on those site visits. Findings Enterprise social networking platforms are in place at 50 per cent of organizations, with another 25 per cent planning to implement them by the end of 2015. By providing near-immediate access to information and answers, enterprise social networking helps Millennials learn the ropes at their new workplaces, gives them direct access to more knowledgeable colleagues who can assist and mentor them, and helps them improve their business outcomes by reusing knowledge and lessons learned across projects. Younger workers can also harness the power of social networking to create a sense of belonging and build their reputations in large, dispersed firms, where it is particularly difficult for them to gain visibility. A recent APQC survey indicates that 54 per cent of organizations either currently employ gamification to encourage collaboration or expect to implement it within the next three years. The rush to gamify the enterprise is, at least in part, a reflection of employers’ desire to satisfy Millennials and make them feel connected to a community of co-workers. Although games appeal to a wide range of age groups, Millennials grew up with digital interaction and tend to prefer environments that emphasize teamwork, social learning and frequent feedback – all of which can be delivered through gamification. Originality/value The value of this paper is to introduce the value of and relationship between enterprise social networking and gamification platforms to human resource (HR) professionals looking to increase engagement and retention rates for Millennial employees.","container-title":"Strategic HR Review","DOI":"10.1108/SHR-06-2015-0042","ISSN":"1475-4398","issue":"4","note":"publisher: Emerald Group Publishing Limited","page":"118-123","source":"Emerald Insight","title":"Encouraging millennials to collaborate and learn on the job","volume":"14","author":[{"family":"Trees","given":"Lauren"}],"issued":{"date-parts":[["2015",1,1]]}}}],"schema":"https://github.com/citation-style-language/schema/raw/master/csl-citation.json"}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(Trees, 2015)</w:t>
      </w:r>
      <w:r w:rsidRPr="00340FB4">
        <w:rPr>
          <w:color w:val="0C0F19"/>
          <w:sz w:val="20"/>
          <w:szCs w:val="20"/>
          <w:lang w:val="en-IE"/>
        </w:rPr>
        <w:fldChar w:fldCharType="end"/>
      </w:r>
      <w:r w:rsidR="0087496B" w:rsidRPr="00340FB4">
        <w:rPr>
          <w:color w:val="0C0F19"/>
          <w:sz w:val="20"/>
          <w:szCs w:val="20"/>
          <w:lang w:val="en-IE"/>
        </w:rPr>
        <w:t xml:space="preserve"> &amp;</w:t>
      </w:r>
      <w:r w:rsidR="001803D0">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{"citationID":"aZ6SNDPh","properties":{"formattedCitation":"(Durocher {\\i{}et al.}, 2016)","plainCitation":"(Durocher et al., 2016)","noteIndex":0},"citationItems":[{"id":1009,"uris":["http://zotero.org/users/9078912/items/RBKXZL5G"],"itemData":{"id":1009,"type":"article-journal","abstract":"The competition to attract trainee accountants is fierce among accounting firms. Millennials seemingly have expectations in terms of work experiences and work environments that arguably cannot be ignored by accounting firms. This paper draws on a legitimacy framework to examine legitimacy management strategies utilized by large Canadian accounting firms in website communications directed at future employees. Our results demonstrate accounting firms appear to devote considerable effort to manage their legitimacy in the eyes of prospective employees and apparently use website communications to depict a work environment largely in accordance with Millennials’ system of values and beliefs. This suggests a bottom-up socialization process is taking place whereby accounting firms adapt the workplace in response to future employees’ expectations. Interviews with partners, managers and human resource advisors working in accounting firms support the idea of a bottom-up process. We conclude a two-way socialization process exists, where the firms and the new employees are both instigators and targets of socialization, jointly influencing what it is to be an accountant today.","container-title":"Critical Perspectives on Accounting","DOI":"10.1016/j.cpa.2016.02.002","ISSN":"1045-2354","journalAbbreviation":"Critical Perspectives on Accounting","language":"en","page":"1-24","source":"ScienceDirect","title":"Attracting Millennials: Legitimacy management and bottom-up socialization processes within accounting firms","title-short":"Attracting Millennials","volume":"39","author":[{"family":"Durocher","given":"Sylvain"},{"family":"Bujaki","given":"Merridee"},{"family":"Brouard","given":"François"}],"issued":{"date-parts":[["2016",9,1]]}}}],"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(Durocher </w:t>
      </w:r>
      <w:r w:rsidRPr="00340FB4">
        <w:rPr>
          <w:i/>
          <w:iCs/>
          <w:color w:val="000000"/>
          <w:sz w:val="20"/>
          <w:szCs w:val="20"/>
          <w:lang w:val="en-GB"/>
        </w:rPr>
        <w:t>et al.</w:t>
      </w:r>
      <w:r w:rsidRPr="00340FB4">
        <w:rPr>
          <w:color w:val="000000"/>
          <w:sz w:val="20"/>
          <w:szCs w:val="20"/>
          <w:lang w:val="en-GB"/>
        </w:rPr>
        <w:t>, 2016)</w:t>
      </w:r>
      <w:r w:rsidRPr="00340FB4">
        <w:rPr>
          <w:color w:val="0C0F19"/>
          <w:sz w:val="20"/>
          <w:szCs w:val="20"/>
          <w:lang w:val="en-IE"/>
        </w:rPr>
        <w:fldChar w:fldCharType="end"/>
      </w:r>
      <w:r w:rsidRPr="00340FB4">
        <w:rPr>
          <w:color w:val="0C0F19"/>
          <w:sz w:val="20"/>
          <w:szCs w:val="20"/>
          <w:lang w:val="en-IE"/>
        </w:rPr>
        <w:t xml:space="preserve">. </w:t>
      </w:r>
    </w:p>
    <w:p w14:paraId="2E53848D" w14:textId="06179690" w:rsidR="001B0520" w:rsidRPr="00340FB4" w:rsidRDefault="00933ADF" w:rsidP="00340FB4">
      <w:pPr>
        <w:pStyle w:val="NormalWeb"/>
        <w:spacing w:line="360" w:lineRule="auto"/>
        <w:rPr>
          <w:color w:val="0C0F19"/>
          <w:sz w:val="20"/>
          <w:szCs w:val="20"/>
          <w:lang w:val="en-IE"/>
        </w:rPr>
      </w:pPr>
      <w:r w:rsidRPr="00340FB4">
        <w:rPr>
          <w:color w:val="0C0F19"/>
          <w:sz w:val="20"/>
          <w:szCs w:val="20"/>
          <w:lang w:val="en-IE"/>
        </w:rPr>
        <w:fldChar w:fldCharType="begin"/>
      </w:r>
      <w:r w:rsidRPr="00340FB4">
        <w:rPr>
          <w:color w:val="0C0F19"/>
          <w:sz w:val="20"/>
          <w:szCs w:val="20"/>
          <w:lang w:val="en-IE"/>
        </w:rPr>
        <w:instrText xml:space="preserve"> ADDIN ZOTERO_ITEM CSL_CITATION {"citationID":"VjhypcM3","properties":{"formattedCitation":"(Mccabe, 2017)","plainCitation":"(Mccabe, 2017)","noteIndex":0},"citationItems":[{"id":997,"uris":["http://zotero.org/users/9078912/items/54R74S54"],"itemData":{"id":997,"type":"article-journal","abstract":"The article discusses the challenges in keeping Millennials or young accounting professionals in a company. Topics include young professionals' reasons for leaving their job, their belief that they can always find what they need outside more traditional companies, and their preference for more flexibility and more connection to firm leaders.","container-title":"Accounting Today","ISSN":"10445714","issue":"4","note":"publisher: Arizent","page":"1-37","source":"EBSCOhost","title":"Once you find them, then you have to keep them. (cover story)","volume":"31","author":[{"family":"Mccabe","given":"Sean"}],"issued":{"date-parts":[["2017",4]]}}}],"schema":"https://github.com/citation-style-language/schema/raw/master/csl-citation.json"}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Mccabe </w:t>
      </w:r>
      <w:r w:rsidR="0087496B" w:rsidRPr="00340FB4">
        <w:rPr>
          <w:noProof/>
          <w:color w:val="0C0F19"/>
          <w:sz w:val="20"/>
          <w:szCs w:val="20"/>
          <w:lang w:val="en-IE"/>
        </w:rPr>
        <w:t>(</w:t>
      </w:r>
      <w:r w:rsidRPr="00340FB4">
        <w:rPr>
          <w:noProof/>
          <w:color w:val="0C0F19"/>
          <w:sz w:val="20"/>
          <w:szCs w:val="20"/>
          <w:lang w:val="en-IE"/>
        </w:rPr>
        <w:t>2017)</w:t>
      </w:r>
      <w:r w:rsidRPr="00340FB4">
        <w:rPr>
          <w:color w:val="0C0F19"/>
          <w:sz w:val="20"/>
          <w:szCs w:val="20"/>
          <w:lang w:val="en-IE"/>
        </w:rPr>
        <w:fldChar w:fldCharType="end"/>
      </w:r>
      <w:r w:rsidR="00165533" w:rsidRPr="00340FB4">
        <w:rPr>
          <w:color w:val="0C0F19"/>
          <w:sz w:val="20"/>
          <w:szCs w:val="20"/>
          <w:lang w:val="en-IE"/>
        </w:rPr>
        <w:t xml:space="preserve"> and </w:t>
      </w:r>
      <w:r w:rsidR="00165533" w:rsidRPr="00340FB4">
        <w:rPr>
          <w:color w:val="0C0F19"/>
          <w:sz w:val="20"/>
          <w:szCs w:val="20"/>
          <w:lang w:val="en-IE"/>
        </w:rPr>
        <w:fldChar w:fldCharType="begin"/>
      </w:r>
      <w:r w:rsidR="00165533" w:rsidRPr="00340FB4">
        <w:rPr>
          <w:color w:val="0C0F19"/>
          <w:sz w:val="20"/>
          <w:szCs w:val="20"/>
          <w:lang w:val="en-IE"/>
        </w:rPr>
        <w:instrText xml:space="preserve"> ADDIN ZOTERO_ITEM CSL_CITATION {"citationID":"Tuow37ZB","properties":{"formattedCitation":"(Cho {\\i{}et al.}, 2009)","plainCitation":"(Cho et al., 2009)","noteIndex":0},"citationItems":[{"id":861,"uris":["http://zotero.org/users/9078912/items/5SR2CLZN"],"itemData":{"id":861,"type":"article-journal","abstract":"The purpose of the study is to examine whether the predictors that decrease employee intention to leave will also increase employees’ intention to stay. Therefore, the objective of the study is twofold: (1) to examine the influence of perceived organizational support, perceived supervisors’ support, and organizational commitment regarding intent to leave and (2) to investigate the influence of the same variables on intent to stay. A total of 416 hospitality employees in the U.S. participated. The results suggest that perceived organizational support and organizational commitment decreased intent to leave while only perceived organizational support had a positive impact on intention to stay. Implications detail ways that hospitality organizations can focus on increasing their employees’ commitment through perceived organizational support as a critical component of turnover culture.","container-title":"International Journal of Hospitality Management","DOI":"10.1016/j.ijhm.2008.10.007","journalAbbreviation":"International Journal of Hospitality Management","page":"374-381","source":"ResearchGate","title":"Employees intent to leave: A comparison of determinants of intent to leave versus intent to stay","title-short":"Employees intent to leave","volume":"28","author":[{"family":"Cho","given":"Seonghee"},{"family":"Johanson","given":"Misty"},{"family":"Guchait","given":"Priyanko"}],"issued":{"date-parts":[["2009",9,1]]}}}],"schema":"https://github.com/citation-style-language/schema/raw/master/csl-citation.json"} </w:instrText>
      </w:r>
      <w:r w:rsidR="00165533" w:rsidRPr="00340FB4">
        <w:rPr>
          <w:color w:val="0C0F19"/>
          <w:sz w:val="20"/>
          <w:szCs w:val="20"/>
          <w:lang w:val="en-IE"/>
        </w:rPr>
        <w:fldChar w:fldCharType="separate"/>
      </w:r>
      <w:r w:rsidR="00165533" w:rsidRPr="00340FB4">
        <w:rPr>
          <w:color w:val="000000"/>
          <w:sz w:val="20"/>
          <w:szCs w:val="20"/>
          <w:lang w:val="en-GB"/>
        </w:rPr>
        <w:t xml:space="preserve">Cho </w:t>
      </w:r>
      <w:r w:rsidR="00165533" w:rsidRPr="00340FB4">
        <w:rPr>
          <w:i/>
          <w:iCs/>
          <w:color w:val="000000"/>
          <w:sz w:val="20"/>
          <w:szCs w:val="20"/>
          <w:lang w:val="en-GB"/>
        </w:rPr>
        <w:t>et al.</w:t>
      </w:r>
      <w:r w:rsidR="0087496B" w:rsidRPr="00340FB4">
        <w:rPr>
          <w:color w:val="000000"/>
          <w:sz w:val="20"/>
          <w:szCs w:val="20"/>
          <w:lang w:val="en-GB"/>
        </w:rPr>
        <w:t>(</w:t>
      </w:r>
      <w:r w:rsidR="00165533" w:rsidRPr="00340FB4">
        <w:rPr>
          <w:color w:val="000000"/>
          <w:sz w:val="20"/>
          <w:szCs w:val="20"/>
          <w:lang w:val="en-GB"/>
        </w:rPr>
        <w:t>2009)</w:t>
      </w:r>
      <w:r w:rsidR="00165533" w:rsidRPr="00340FB4">
        <w:rPr>
          <w:color w:val="0C0F19"/>
          <w:sz w:val="20"/>
          <w:szCs w:val="20"/>
          <w:lang w:val="en-IE"/>
        </w:rPr>
        <w:fldChar w:fldCharType="end"/>
      </w:r>
      <w:r w:rsidRPr="00340FB4">
        <w:rPr>
          <w:color w:val="0C0F19"/>
          <w:sz w:val="20"/>
          <w:szCs w:val="20"/>
          <w:lang w:val="en-IE"/>
        </w:rPr>
        <w:t xml:space="preserve"> </w:t>
      </w:r>
      <w:r w:rsidR="001803D0">
        <w:rPr>
          <w:color w:val="0C0F19"/>
          <w:sz w:val="20"/>
          <w:szCs w:val="20"/>
          <w:lang w:val="en-IE"/>
        </w:rPr>
        <w:t>research</w:t>
      </w:r>
      <w:r w:rsidRPr="00340FB4">
        <w:rPr>
          <w:color w:val="0C0F19"/>
          <w:sz w:val="20"/>
          <w:szCs w:val="20"/>
          <w:lang w:val="en-IE"/>
        </w:rPr>
        <w:t xml:space="preserve"> </w:t>
      </w:r>
      <w:r w:rsidR="00165533" w:rsidRPr="00340FB4">
        <w:rPr>
          <w:color w:val="0C0F19"/>
          <w:sz w:val="20"/>
          <w:szCs w:val="20"/>
        </w:rPr>
        <w:t>emphasize the importance of understanding retention strategies, focusing on factors that influence intentions to stay rather than just intentions to leave</w:t>
      </w:r>
      <w:r w:rsidRPr="00340FB4">
        <w:rPr>
          <w:color w:val="0C0F19"/>
          <w:sz w:val="20"/>
          <w:szCs w:val="20"/>
          <w:lang w:val="en-IE"/>
        </w:rPr>
        <w:t xml:space="preserve">. </w:t>
      </w:r>
      <w:r w:rsidR="001B0520" w:rsidRPr="00340FB4">
        <w:rPr>
          <w:color w:val="0C0F19"/>
          <w:sz w:val="20"/>
          <w:szCs w:val="20"/>
          <w:lang w:val="en-IE"/>
        </w:rPr>
        <w:t xml:space="preserve">Similarly, </w:t>
      </w:r>
      <w:r w:rsidR="00833755" w:rsidRPr="00340FB4">
        <w:rPr>
          <w:color w:val="0C0F19"/>
          <w:sz w:val="20"/>
          <w:szCs w:val="20"/>
          <w:lang w:val="en-IE"/>
        </w:rPr>
        <w:fldChar w:fldCharType="begin"/>
      </w:r>
      <w:r w:rsidR="00833755" w:rsidRPr="00340FB4">
        <w:rPr>
          <w:color w:val="0C0F19"/>
          <w:sz w:val="20"/>
          <w:szCs w:val="20"/>
          <w:lang w:val="en-IE"/>
        </w:rPr>
        <w:instrText xml:space="preserve"> ADDIN ZOTERO_ITEM CSL_CITATION {"citationID":"dLi8atpu","properties":{"formattedCitation":"(Carter {\\i{}et al.}, 2018)","plainCitation":"(Carter et al., 2018)","noteIndex":0},"citationItems":[{"id":1005,"uris":["http://zotero.org/users/9078912/items/557KKBDL"],"itemData":{"id":1005,"type":"webpage","abstract":"Explore millions of resources from scholarly journals, books, newspapers, videos and more, on the ProQuest Platform.","language":"en","title":"Retaining, Cultivating, and Investing: Strategies - ProQuest","title-short":"Retaining, Cultivating, and Investing","URL":"https://www.proquest.com/docview/2101254388?pq-origsite=gscholar&amp;fromopenview=true","author":[{"literal":"Carter"},{"literal":"Tara"},{"literal":"Walker"},{"literal":"Donald"}],"accessed":{"date-parts":[["2023",4,18]]},"issued":{"date-parts":[["2018"]]}}}],"schema":"https://github.com/citation-style-language/schema/raw/master/csl-citation.json"} </w:instrText>
      </w:r>
      <w:r w:rsidR="00833755" w:rsidRPr="00340FB4">
        <w:rPr>
          <w:color w:val="0C0F19"/>
          <w:sz w:val="20"/>
          <w:szCs w:val="20"/>
          <w:lang w:val="en-IE"/>
        </w:rPr>
        <w:fldChar w:fldCharType="separate"/>
      </w:r>
      <w:r w:rsidR="00833755" w:rsidRPr="00340FB4">
        <w:rPr>
          <w:color w:val="000000"/>
          <w:sz w:val="20"/>
          <w:szCs w:val="20"/>
          <w:lang w:val="en-GB"/>
        </w:rPr>
        <w:t xml:space="preserve">Carter </w:t>
      </w:r>
      <w:r w:rsidR="00833755" w:rsidRPr="00340FB4">
        <w:rPr>
          <w:i/>
          <w:iCs/>
          <w:color w:val="000000"/>
          <w:sz w:val="20"/>
          <w:szCs w:val="20"/>
          <w:lang w:val="en-GB"/>
        </w:rPr>
        <w:t>et al.</w:t>
      </w:r>
      <w:r w:rsidR="0087496B" w:rsidRPr="00340FB4">
        <w:rPr>
          <w:color w:val="000000"/>
          <w:sz w:val="20"/>
          <w:szCs w:val="20"/>
          <w:lang w:val="en-GB"/>
        </w:rPr>
        <w:t xml:space="preserve"> (</w:t>
      </w:r>
      <w:r w:rsidR="001803D0">
        <w:rPr>
          <w:color w:val="000000"/>
          <w:sz w:val="20"/>
          <w:szCs w:val="20"/>
          <w:lang w:val="en-GB"/>
        </w:rPr>
        <w:t xml:space="preserve">[online] </w:t>
      </w:r>
      <w:r w:rsidR="00833755" w:rsidRPr="00340FB4">
        <w:rPr>
          <w:color w:val="000000"/>
          <w:sz w:val="20"/>
          <w:szCs w:val="20"/>
          <w:lang w:val="en-GB"/>
        </w:rPr>
        <w:t>2018)</w:t>
      </w:r>
      <w:r w:rsidR="00833755" w:rsidRPr="00340FB4">
        <w:rPr>
          <w:color w:val="0C0F19"/>
          <w:sz w:val="20"/>
          <w:szCs w:val="20"/>
          <w:lang w:val="en-IE"/>
        </w:rPr>
        <w:fldChar w:fldCharType="end"/>
      </w:r>
      <w:r w:rsidR="00833755" w:rsidRPr="00340FB4">
        <w:rPr>
          <w:color w:val="0C0F19"/>
          <w:sz w:val="20"/>
          <w:szCs w:val="20"/>
          <w:lang w:val="en-IE"/>
        </w:rPr>
        <w:t xml:space="preserve"> </w:t>
      </w:r>
      <w:r w:rsidR="001B0520" w:rsidRPr="00340FB4">
        <w:rPr>
          <w:color w:val="0C0F19"/>
          <w:sz w:val="20"/>
          <w:szCs w:val="20"/>
        </w:rPr>
        <w:t>suggests that improving work quality, company memory, competitive advantage, and reducing training, advertising, and recruitment costs are essential considerations for building effective retention strategies</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{"citationID":"XeZ7Q97g","properties":{"formattedCitation":"(Radford and Chapman, 2015)","plainCitation":"(Radford and Chapman, 2015)","noteIndex":0},"citationItems":[{"id":863,"uris":["http://zotero.org/users/9078912/items/LHMVUF3B"],"itemData":{"id":863,"type":"webpage","title":"Are All Workers Influenced to Stay by Similar Factors, or Should Different ...: EBSCOhost","URL":"https://web-p-ebscohost-com.ezproxy.gcd.ie:2443/ehost/pdfviewer/pdfviewer?vid=0&amp;sid=0fda87bf-e68e-4858-ba44-10fbe05fba75%40redis","author":[{"family":"Radford","given":"Katrina"},{"family":"Chapman","given":"Geoffrey"}],"accessed":{"date-parts":[["2023",4,8]]},"issued":{"date-parts":[["2015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(Radford and Chapman, 2015)</w:t>
      </w:r>
      <w:r w:rsidRPr="00340FB4">
        <w:rPr>
          <w:color w:val="0C0F19"/>
          <w:sz w:val="20"/>
          <w:szCs w:val="20"/>
          <w:lang w:val="en-IE"/>
        </w:rPr>
        <w:fldChar w:fldCharType="end"/>
      </w:r>
      <w:r w:rsidRPr="00340FB4">
        <w:rPr>
          <w:color w:val="0C0F19"/>
          <w:sz w:val="20"/>
          <w:szCs w:val="20"/>
          <w:lang w:val="en-IE"/>
        </w:rPr>
        <w:t>.</w:t>
      </w:r>
      <w:r w:rsidR="00165533" w:rsidRPr="00340FB4">
        <w:rPr>
          <w:color w:val="0C0F19"/>
          <w:sz w:val="20"/>
          <w:szCs w:val="20"/>
          <w:lang w:val="en-IE"/>
        </w:rPr>
        <w:t xml:space="preserve"> </w:t>
      </w:r>
      <w:r w:rsidRPr="00340FB4">
        <w:rPr>
          <w:color w:val="0C0F19"/>
          <w:sz w:val="20"/>
          <w:szCs w:val="20"/>
          <w:lang w:val="en-IE"/>
        </w:rPr>
        <w:t xml:space="preserve">However, Retention strategies have evolved over time </w:t>
      </w:r>
      <w:r w:rsidR="001B0520" w:rsidRPr="00340FB4">
        <w:rPr>
          <w:color w:val="0C0F19"/>
          <w:sz w:val="20"/>
          <w:szCs w:val="20"/>
          <w:lang w:val="en-IE"/>
        </w:rPr>
        <w:t>due to</w:t>
      </w:r>
      <w:r w:rsidRPr="00340FB4">
        <w:rPr>
          <w:color w:val="0C0F19"/>
          <w:sz w:val="20"/>
          <w:szCs w:val="20"/>
          <w:lang w:val="en-IE"/>
        </w:rPr>
        <w:t xml:space="preserve"> change</w:t>
      </w:r>
      <w:r w:rsidR="001B0520" w:rsidRPr="00340FB4">
        <w:rPr>
          <w:color w:val="0C0F19"/>
          <w:sz w:val="20"/>
          <w:szCs w:val="20"/>
          <w:lang w:val="en-IE"/>
        </w:rPr>
        <w:t>s</w:t>
      </w:r>
      <w:r w:rsidRPr="00340FB4">
        <w:rPr>
          <w:color w:val="0C0F19"/>
          <w:sz w:val="20"/>
          <w:szCs w:val="20"/>
          <w:lang w:val="en-IE"/>
        </w:rPr>
        <w:t xml:space="preserve"> in economic and social factors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{"citationID":"7Uslkvnm","properties":{"formattedCitation":"(Bharti, 2022)","plainCitation":"(Bharti, 2022)","noteIndex":0},"citationItems":[{"id":857,"uris":["http://zotero.org/users/9078912/items/62KFNS2J"],"itemData":{"id":857,"type":"article-journal","abstract":"It might be crucial to identify the reasons for employee attrition and to apply suitable methods for the maintenance of personnel in today's competitive corporate environment, where employee retention is one of the most debated concerns. As a result, it is important for both businesses that their highest-level employees stay put. With that in mind, this study intends to examine how different HRM strategies have affected employee retention in Hyderabad's hospitality industry. Because studies like this are so uncommon in Hyderabad, we have conducted this analysis for two different types of hotels (5 Star and 4 Star) to help fill the void they've left. The purpose of this research was to determine how four HR policies and practices affect employee retention. Therefore, finding talented, ambitious, and skilled workers is a significant difficulty for many businesses. But it's not only finding brilliant people that are hard for businesses; it's keeping them and putting them to good use. The primary objective of this research is to determine whether human resource management techniques have a bearing on the retention and dedication of brilliant personnel. Factor analysis was used to determine the specific components that makeup HRM procedures.","container-title":"Special Education","ISSN":"13925369","issue":"43","note":"publisher: Special Education","page":"2308-2315","source":"EBSCOhost","title":"Role Of Human Resources Practices In Career Development And Employee Retention","volume":"2","author":[{"family":"Bharti","given":"Abhilasha"}],"issued":{"date-parts":[["2022",7]]}}}],"schema":"https://github.com/citation-style-language/schema/raw/master/csl-citation.json"}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(Bharti, 2022)</w:t>
      </w:r>
      <w:r w:rsidRPr="00340FB4">
        <w:rPr>
          <w:color w:val="0C0F19"/>
          <w:sz w:val="20"/>
          <w:szCs w:val="20"/>
          <w:lang w:val="en-IE"/>
        </w:rPr>
        <w:fldChar w:fldCharType="end"/>
      </w:r>
      <w:r w:rsidRPr="00340FB4">
        <w:rPr>
          <w:color w:val="0C0F19"/>
          <w:sz w:val="20"/>
          <w:szCs w:val="20"/>
          <w:lang w:val="en-IE"/>
        </w:rPr>
        <w:t xml:space="preserve">. For many years, </w:t>
      </w:r>
      <w:r w:rsidR="00BC73D3" w:rsidRPr="00340FB4">
        <w:rPr>
          <w:color w:val="0C0F19"/>
          <w:sz w:val="20"/>
          <w:szCs w:val="20"/>
          <w:lang w:val="en-IE"/>
        </w:rPr>
        <w:t>attracting</w:t>
      </w:r>
      <w:r w:rsidRPr="00340FB4">
        <w:rPr>
          <w:color w:val="0C0F19"/>
          <w:sz w:val="20"/>
          <w:szCs w:val="20"/>
          <w:lang w:val="en-IE"/>
        </w:rPr>
        <w:t xml:space="preserve"> and retaining staff were the top two concerns of management at public accounting firms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{"citationID":"iVVKw14p","properties":{"formattedCitation":"(Brundage and Koziel, 2010)","plainCitation":"(Brundage and Koziel, 2010)","noteIndex":0},"citationItems":[{"id":739,"uris":["http://zotero.org/users/9078912/items/352V65IS"],"itemData":{"id":739,"type":"article-journal","abstract":"Recent economic factors may have diverted focus away from staff retention in CPA firms and more toward client retention, but ultimate success depends greatly on your firm's talent. Successful retention begins before you hire someone and carries through to all of the firm's activities. If you treat your team with respect by showing the members how important they are to the firm's success, they will be happier, more highly motivated and ready to give back to the firm. Replacing staff is expensive. Although staff may not be actively leaving firms at present and most firms may not be hiring, an economic turnaround could lead to another talent war. Retention should be an intrinsic attribute of a firm's culture. When firm leadership makes retention a priority and that mindset flows through the organization, staffing programs will naturally gravitate toward maximizing employee satisfaction and, in turn, increase the likelihood of the firm keeping the best and brightest. A solid performance management system can aid staff in furthering their comfort level with the firm, while involving them in setting goals that are in line with firm objectives. A compensation system should focus not only on salary and benefits but also on opportunities for career growth and paid time off. Successful retention strategies require an active commitment to the firm's best people by promoting them and developing them as leaders.  INSETS: Client Retention the No. 1 Concern;Top Talent Values Career Growth;Lose People, Lose Money.","container-title":"Journal of Accountancy","ISSN":"00218448","issue":"5","note":"publisher: American Institute of Ceritified Public Accountants","page":"38-44","source":"EBSCOhost","title":"Retaining Top Talent Still a Requirement for Firms","volume":"209","author":[{"family":"Brundage","given":"Heidi"},{"family":"Koziel","given":"Mark"}],"issued":{"date-parts":[["2010",5]]}}}],"schema":"https://github.com/citation-style-language/schema/raw/master/csl-citation.json"}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(Brundage and Koziel, 2010)</w:t>
      </w:r>
      <w:r w:rsidRPr="00340FB4">
        <w:rPr>
          <w:color w:val="0C0F19"/>
          <w:sz w:val="20"/>
          <w:szCs w:val="20"/>
          <w:lang w:val="en-IE"/>
        </w:rPr>
        <w:fldChar w:fldCharType="end"/>
      </w:r>
      <w:r w:rsidR="001B0520" w:rsidRPr="00340FB4">
        <w:rPr>
          <w:color w:val="0C0F19"/>
          <w:sz w:val="20"/>
          <w:szCs w:val="20"/>
          <w:lang w:val="en-IE"/>
        </w:rPr>
        <w:t xml:space="preserve">, </w:t>
      </w:r>
      <w:r w:rsidRPr="00340FB4">
        <w:rPr>
          <w:color w:val="0C0F19"/>
          <w:sz w:val="20"/>
          <w:szCs w:val="20"/>
          <w:lang w:val="en-IE"/>
        </w:rPr>
        <w:t>quickly realiz</w:t>
      </w:r>
      <w:r w:rsidR="001B0520" w:rsidRPr="00340FB4">
        <w:rPr>
          <w:color w:val="0C0F19"/>
          <w:sz w:val="20"/>
          <w:szCs w:val="20"/>
          <w:lang w:val="en-IE"/>
        </w:rPr>
        <w:t>ing</w:t>
      </w:r>
      <w:r w:rsidRPr="00340FB4">
        <w:rPr>
          <w:color w:val="0C0F19"/>
          <w:sz w:val="20"/>
          <w:szCs w:val="20"/>
          <w:lang w:val="en-IE"/>
        </w:rPr>
        <w:t xml:space="preserve"> retaining clients was only possible if they had skilled and knowledgeable employees to get the job done</w:t>
      </w:r>
      <w:r w:rsidR="00833755" w:rsidRPr="00340FB4">
        <w:rPr>
          <w:color w:val="0C0F19"/>
          <w:sz w:val="20"/>
          <w:szCs w:val="20"/>
          <w:lang w:val="en-IE"/>
        </w:rPr>
        <w:t>,</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{"citationID":"xjvelsSH","properties":{"formattedCitation":"(Kumar and Jayesh, 2022)","plainCitation":"(Kumar and Jayesh, 2022)","noteIndex":0},"citationItems":[{"id":855,"uris":["http://zotero.org/users/9078912/items/35LLJACC"],"itemData":{"id":855,"type":"article-journal","abstract":"Globally, all companies are facing one of the challenging tsks which is employee retention. A significant asset of any organizations nothing but the employees' key performance. The companies are not able to afford for losing the employees. In fact, many organizations strive &amp; invest in retaining the talented employees through designing &amp; implementing the effective retention strategies. An attempt had been made for identifying many factors that influence the employee retention in the modern era referring to IT companies. Also, the study investigates the influence of demographic factors on employee retention strategies. The data has been collected using questionnaire survey. After analysing the data, it is observed that it is important to have proper retention strategy for retaining employees. In fact, employees should feel appreciated and valued. The companies are aided by these strategies to minimize the employee turnover, to drain on the cost of training for new employees, management time, work interruption, reduction in productivity and so on. Suggestions have also been given that aids in developing the strategies in an appropriate manner.","container-title":"Special Education","ISSN":"13925369","issue":"43","note":"publisher: Special Education","page":"1675-1688","source":"EBSCOhost","title":"A Study on Importance of Employee Retention Strategies Employed by IT Sector Organization to Retain Employees","volume":"2","author":[{"family":"Kumar","given":"S. Senthil"},{"family":"Jayesh","given":"G. S."}],"issued":{"date-parts":[["2022",7]]}}}],"schema":"https://github.com/citation-style-language/schema/raw/master/csl-citation.json"}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Kumar and Jayesh </w:t>
      </w:r>
      <w:r w:rsidR="0087496B" w:rsidRPr="00340FB4">
        <w:rPr>
          <w:noProof/>
          <w:color w:val="0C0F19"/>
          <w:sz w:val="20"/>
          <w:szCs w:val="20"/>
          <w:lang w:val="en-IE"/>
        </w:rPr>
        <w:t>(</w:t>
      </w:r>
      <w:r w:rsidRPr="00340FB4">
        <w:rPr>
          <w:noProof/>
          <w:color w:val="0C0F19"/>
          <w:sz w:val="20"/>
          <w:szCs w:val="20"/>
          <w:lang w:val="en-IE"/>
        </w:rPr>
        <w:t>2022)</w:t>
      </w:r>
      <w:r w:rsidRPr="00340FB4">
        <w:rPr>
          <w:color w:val="0C0F19"/>
          <w:sz w:val="20"/>
          <w:szCs w:val="20"/>
          <w:lang w:val="en-IE"/>
        </w:rPr>
        <w:fldChar w:fldCharType="end"/>
      </w:r>
      <w:r w:rsidR="00BC73D3" w:rsidRPr="00340FB4">
        <w:rPr>
          <w:color w:val="0C0F19"/>
          <w:sz w:val="20"/>
          <w:szCs w:val="20"/>
          <w:lang w:val="en-IE"/>
        </w:rPr>
        <w:t xml:space="preserve"> </w:t>
      </w:r>
      <w:r w:rsidR="00833755" w:rsidRPr="00340FB4">
        <w:rPr>
          <w:color w:val="0C0F19"/>
          <w:sz w:val="20"/>
          <w:szCs w:val="20"/>
          <w:lang w:val="en-IE"/>
        </w:rPr>
        <w:t>emphasized</w:t>
      </w:r>
      <w:r w:rsidR="00BC73D3" w:rsidRPr="00340FB4">
        <w:rPr>
          <w:color w:val="0C0F19"/>
          <w:sz w:val="20"/>
          <w:szCs w:val="20"/>
          <w:lang w:val="en-IE"/>
        </w:rPr>
        <w:t xml:space="preserve"> that </w:t>
      </w:r>
      <w:r w:rsidRPr="00340FB4">
        <w:rPr>
          <w:color w:val="0C0F19"/>
          <w:sz w:val="20"/>
          <w:szCs w:val="20"/>
          <w:lang w:val="en-IE"/>
        </w:rPr>
        <w:t xml:space="preserve">people should be treated as the greatest asset to establish not only retention but also firms success as losing staff is very costly to firms. </w:t>
      </w:r>
    </w:p>
    <w:p w14:paraId="1B987724" w14:textId="29E8DA58"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Surrounding academia </w:t>
      </w:r>
      <w:r w:rsidR="001B0520" w:rsidRPr="00340FB4">
        <w:rPr>
          <w:color w:val="0C0F19"/>
          <w:sz w:val="20"/>
          <w:szCs w:val="20"/>
          <w:lang w:val="en-IE"/>
        </w:rPr>
        <w:t xml:space="preserve">on </w:t>
      </w:r>
      <w:r w:rsidR="001B0520" w:rsidRPr="00340FB4">
        <w:rPr>
          <w:color w:val="0C0F19"/>
          <w:sz w:val="20"/>
          <w:szCs w:val="20"/>
          <w:lang w:val="en-US"/>
        </w:rPr>
        <w:t>g</w:t>
      </w:r>
      <w:r w:rsidR="001B0520" w:rsidRPr="00340FB4">
        <w:rPr>
          <w:color w:val="0C0F19"/>
          <w:sz w:val="20"/>
          <w:szCs w:val="20"/>
        </w:rPr>
        <w:t xml:space="preserve">ood leadership and management </w:t>
      </w:r>
      <w:r w:rsidR="001B0520" w:rsidRPr="00340FB4">
        <w:rPr>
          <w:color w:val="0C0F19"/>
          <w:sz w:val="20"/>
          <w:szCs w:val="20"/>
          <w:lang w:val="en-US"/>
        </w:rPr>
        <w:t>being</w:t>
      </w:r>
      <w:r w:rsidR="001B0520" w:rsidRPr="00340FB4">
        <w:rPr>
          <w:color w:val="0C0F19"/>
          <w:sz w:val="20"/>
          <w:szCs w:val="20"/>
        </w:rPr>
        <w:t xml:space="preserve"> consistently identified as critical factors for retaining millennial accountants in academic research</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{"citationID":"puE9WWSp","properties":{"formattedCitation":"(Yildiz {\\i{}et al.}, 2020)","plainCitation":"(Yildiz et al., 2020)","noteIndex":0},"citationItems":[{"id":434,"uris":["http://zotero.org/users/9078912/items/5ILLM556"],"itemData":{"id":434,"type":"article-journal","abstract":"In contemporary business life, retention of talented employees is crucial for organizations to preserve created value. Considering their attitudes, behaviors and personality, millenials are different from former generations, and retaining them requires a distinct management approach. This study aims to provide the decision makers with a more effective and efﬁcient tool for evaluating career management activity types leading to employee retention of millenials. A novel method, Spherical Fuzzy Analytic Hierarchy Process (SFAHP) is used in the study to; (i) deﬁne the importance levels of the criteria having impact on employee retention, and (ii) assess various career management activity types for employee retention. To ensure the practical use of the model, a numerical example from real world is presented. The results indicate that “leadership and management” is the most important factor, and “development-oriented career management activities” is the highest impact activity type in increasing the employee retention.","container-title":"Journal of Intelligent &amp; Fuzzy Systems","DOI":"10.3233/JIFS-189122","ISSN":"10641246, 18758967","issue":"5","journalAbbreviation":"IFS","language":"en","page":"6603-6618","source":"DOI.org (Crossref)","title":"A spherical fuzzy analytic hierarchy process based approach to prioritize career management activities improving employee retention","volume":"39","author":[{"family":"Yildiz","given":"Didem"},{"family":"Temur","given":"Gul T."},{"family":"Beskese","given":"Ahmet"},{"family":"Bozbura","given":"F. Tunc"}],"editor":[{"family":"Kahraman","given":"Cengiz"}],"issued":{"date-parts":[["2020",11,19]]}}}],"schema":"https://github.com/citation-style-language/schema/raw/master/csl-citation.json"}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(Yildiz </w:t>
      </w:r>
      <w:r w:rsidRPr="00340FB4">
        <w:rPr>
          <w:i/>
          <w:iCs/>
          <w:color w:val="000000"/>
          <w:sz w:val="20"/>
          <w:szCs w:val="20"/>
          <w:lang w:val="en-GB"/>
        </w:rPr>
        <w:t>et al.</w:t>
      </w:r>
      <w:r w:rsidRPr="00340FB4">
        <w:rPr>
          <w:color w:val="000000"/>
          <w:sz w:val="20"/>
          <w:szCs w:val="20"/>
          <w:lang w:val="en-GB"/>
        </w:rPr>
        <w:t>, 2020)</w:t>
      </w:r>
      <w:r w:rsidRPr="00340FB4">
        <w:rPr>
          <w:color w:val="0C0F19"/>
          <w:sz w:val="20"/>
          <w:szCs w:val="20"/>
          <w:lang w:val="en-IE"/>
        </w:rPr>
        <w:fldChar w:fldCharType="end"/>
      </w:r>
      <w:r w:rsidRPr="00340FB4">
        <w:rPr>
          <w:color w:val="0C0F19"/>
          <w:sz w:val="20"/>
          <w:szCs w:val="20"/>
          <w:lang w:val="en-IE"/>
        </w:rPr>
        <w:t xml:space="preserve"> and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{"citationID":"12R96nX1","properties":{"formattedCitation":"(Keller {\\i{}et al.}, 2020)","plainCitation":"(Keller et al., 2020)","noteIndex":0},"citationItems":[{"id":436,"uris":["http://zotero.org/users/9078912/items/D2HABC7X"],"itemData":{"id":436,"type":"article-journal","container-title":"Journal of Business Logistics","DOI":"10.1111/jbl.12258","ISSN":"0735-3766, 2158-1592","issue":"4","journalAbbreviation":"J Bus Logist","language":"en","page":"337-355","source":"DOI.org (Crossref)","title":"Quality Output, Workplace Environment, and Employee Retention: The Positive Influence of Emotionally Intelligent Supply Chain Managers","title-short":"Quality Output, Workplace Environment, and Employee Retention","volume":"41","author":[{"family":"Keller","given":"Scott B."},{"family":"Ralston","given":"Peter M."},{"family":"LeMay","given":"Stephen A."}],"issued":{"date-parts":[["2020",12]]}}}],"schema":"https://github.com/citation-style-language/schema/raw/master/csl-citation.json"}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(Keller </w:t>
      </w:r>
      <w:r w:rsidRPr="00340FB4">
        <w:rPr>
          <w:i/>
          <w:iCs/>
          <w:color w:val="000000"/>
          <w:sz w:val="20"/>
          <w:szCs w:val="20"/>
          <w:lang w:val="en-GB"/>
        </w:rPr>
        <w:t>et al.</w:t>
      </w:r>
      <w:r w:rsidRPr="00340FB4">
        <w:rPr>
          <w:color w:val="000000"/>
          <w:sz w:val="20"/>
          <w:szCs w:val="20"/>
          <w:lang w:val="en-GB"/>
        </w:rPr>
        <w:t>, 2020)</w:t>
      </w:r>
      <w:r w:rsidRPr="00340FB4">
        <w:rPr>
          <w:color w:val="0C0F19"/>
          <w:sz w:val="20"/>
          <w:szCs w:val="20"/>
          <w:lang w:val="en-IE"/>
        </w:rPr>
        <w:fldChar w:fldCharType="end"/>
      </w:r>
      <w:r w:rsidRPr="00340FB4">
        <w:rPr>
          <w:color w:val="0C0F19"/>
          <w:sz w:val="20"/>
          <w:szCs w:val="20"/>
          <w:lang w:val="en-IE"/>
        </w:rPr>
        <w:t xml:space="preserve">. However,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{"citationID":"BXDCxt2r","properties":{"formattedCitation":"(Corbin, 2020)","plainCitation":"(Corbin, 2020)","noteIndex":0},"citationItems":[{"id":432,"uris":["http://zotero.org/users/9078912/items/IB2Y4Q8J"],"itemData":{"id":432,"type":"article-journal","abstract":"Libraries have long been concerned about aging library professionals. Libraries that have not experienced high rates of retirement and turnover may not be prepared to bring on new personnel using a supportive approach. Onboarding librarians and library staff can increase employee retention. This includes strategies for librarians who are coping with managing high turnover, including learning about the organization’s recruitment procedures, creating an onboarding plan that includes training and documentation, and taking care of oneself.","container-title":"Journal of Library Administration","DOI":"10.1080/01930826.2020.1721942","ISSN":"0193-0826, 1540-3564","issue":"4","journalAbbreviation":"Journal of Library Administration","language":"en","page":"354-364","source":"DOI.org (Crossref)","title":"Turnover is Coming: Strategies to Prepare for Impending Retirements","title-short":"Turnover is Coming","volume":"60","author":[{"family":"Corbin","given":"Jennifer L."}],"issued":{"date-parts":[["2020",5,18]]}}}],"schema":"https://github.com/citation-style-language/schema/raw/master/csl-citation.json"}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Corbin </w:t>
      </w:r>
      <w:r w:rsidR="0087496B" w:rsidRPr="00340FB4">
        <w:rPr>
          <w:noProof/>
          <w:color w:val="0C0F19"/>
          <w:sz w:val="20"/>
          <w:szCs w:val="20"/>
          <w:lang w:val="en-IE"/>
        </w:rPr>
        <w:t>(</w:t>
      </w:r>
      <w:r w:rsidRPr="00340FB4">
        <w:rPr>
          <w:noProof/>
          <w:color w:val="0C0F19"/>
          <w:sz w:val="20"/>
          <w:szCs w:val="20"/>
          <w:lang w:val="en-IE"/>
        </w:rPr>
        <w:t>2020)</w:t>
      </w:r>
      <w:r w:rsidRPr="00340FB4">
        <w:rPr>
          <w:color w:val="0C0F19"/>
          <w:sz w:val="20"/>
          <w:szCs w:val="20"/>
          <w:lang w:val="en-IE"/>
        </w:rPr>
        <w:fldChar w:fldCharType="end"/>
      </w:r>
      <w:r w:rsidRPr="00340FB4">
        <w:rPr>
          <w:color w:val="0C0F19"/>
          <w:sz w:val="20"/>
          <w:szCs w:val="20"/>
          <w:lang w:val="en-IE"/>
        </w:rPr>
        <w:t xml:space="preserve"> and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{"citationID":"WrgRFKVJ","properties":{"formattedCitation":"(Fletcher {\\i{}et al.}, 2018)","plainCitation":"(Fletcher et al., 2018)","noteIndex":0},"citationItems":[{"id":340,"uris":["http://zotero.org/users/9078912/items/6CDLEYZ9"],"itemData":{"id":340,"type":"article-journal","abstract":"This paper considers how utilizing a model of job-related affect can be used to explain the processes through which perceived training and development influence employee retention. We applied Russell’s model of core affect to categorize four different forms of work attitude, and positioned these as mediators of the relationship between perceived training and development and intention to stay. Using data from 1191 employees across seven organizations, multilevel analyses found that job satisfaction, employee engagement and change-related anxiety were significantly associated with intention to stay, and fully mediated the relationship between perceived training and development and intention to stay. Contrary to our hypotheses, emotional exhaustion was not significantly associated with intention to stay nor acted as a mediator when the other attitudes were included. These findings show the usefulness of Russell’s model of core affect in explaining the link between training and development and employee retention. Moreover, the findings collectively suggest that studies examining employee retention should include a wider range of work attitudes that highlight pleasant forms of affect.","container-title":"International Journal of Human Resource Management","DOI":"10.1080/09585192.2016.1262888","ISSN":"09585192","issue":"18","note":"publisher: Routledge","page":"2701-2728","source":"EBSCOhost","title":"The relationship between perceived training and development and employee retention: the mediating role of work attitudes","title-short":"The relationship between perceived training and development and employee retention","volume":"29","author":[{"family":"Fletcher","given":"Luke"},{"family":"Alfes","given":"Kerstin"},{"family":"Robinson","given":"Dilys"}],"issued":{"date-parts":[["2018",10,15]]}}}],"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Fletcher </w:t>
      </w:r>
      <w:r w:rsidRPr="00340FB4">
        <w:rPr>
          <w:i/>
          <w:iCs/>
          <w:color w:val="000000"/>
          <w:sz w:val="20"/>
          <w:szCs w:val="20"/>
          <w:lang w:val="en-GB"/>
        </w:rPr>
        <w:t>et al.</w:t>
      </w:r>
      <w:r w:rsidRPr="00340FB4">
        <w:rPr>
          <w:color w:val="000000"/>
          <w:sz w:val="20"/>
          <w:szCs w:val="20"/>
          <w:lang w:val="en-GB"/>
        </w:rPr>
        <w:t xml:space="preserve"> </w:t>
      </w:r>
      <w:r w:rsidR="0087496B" w:rsidRPr="00340FB4">
        <w:rPr>
          <w:color w:val="000000"/>
          <w:sz w:val="20"/>
          <w:szCs w:val="20"/>
          <w:lang w:val="en-GB"/>
        </w:rPr>
        <w:t>(</w:t>
      </w:r>
      <w:r w:rsidRPr="00340FB4">
        <w:rPr>
          <w:color w:val="000000"/>
          <w:sz w:val="20"/>
          <w:szCs w:val="20"/>
          <w:lang w:val="en-GB"/>
        </w:rPr>
        <w:t>2018)</w:t>
      </w:r>
      <w:r w:rsidRPr="00340FB4">
        <w:rPr>
          <w:color w:val="0C0F19"/>
          <w:sz w:val="20"/>
          <w:szCs w:val="20"/>
          <w:lang w:val="en-IE"/>
        </w:rPr>
        <w:fldChar w:fldCharType="end"/>
      </w:r>
      <w:r w:rsidRPr="00340FB4">
        <w:rPr>
          <w:color w:val="0C0F19"/>
          <w:sz w:val="20"/>
          <w:szCs w:val="20"/>
          <w:lang w:val="en-IE"/>
        </w:rPr>
        <w:t xml:space="preserve"> </w:t>
      </w:r>
      <w:r w:rsidR="00833755" w:rsidRPr="00340FB4">
        <w:rPr>
          <w:color w:val="0C0F19"/>
          <w:sz w:val="20"/>
          <w:szCs w:val="20"/>
          <w:lang w:val="en-IE"/>
        </w:rPr>
        <w:t>c</w:t>
      </w:r>
      <w:r w:rsidR="001B0520" w:rsidRPr="00340FB4">
        <w:rPr>
          <w:color w:val="0C0F19"/>
          <w:sz w:val="20"/>
          <w:szCs w:val="20"/>
        </w:rPr>
        <w:t>hallenge the emphasis on leadership and management as the primary factors for retention</w:t>
      </w:r>
      <w:r w:rsidR="00833755" w:rsidRPr="00340FB4">
        <w:rPr>
          <w:color w:val="0C0F19"/>
          <w:sz w:val="20"/>
          <w:szCs w:val="20"/>
          <w:lang w:val="en-US"/>
        </w:rPr>
        <w:t xml:space="preserve">, rather </w:t>
      </w:r>
      <w:r w:rsidR="001B0520" w:rsidRPr="00340FB4">
        <w:rPr>
          <w:color w:val="0C0F19"/>
          <w:sz w:val="20"/>
          <w:szCs w:val="20"/>
        </w:rPr>
        <w:t>suggest</w:t>
      </w:r>
      <w:r w:rsidR="00833755" w:rsidRPr="00340FB4">
        <w:rPr>
          <w:color w:val="0C0F19"/>
          <w:sz w:val="20"/>
          <w:szCs w:val="20"/>
          <w:lang w:val="en-US"/>
        </w:rPr>
        <w:t>ing</w:t>
      </w:r>
      <w:r w:rsidR="001B0520" w:rsidRPr="00340FB4">
        <w:rPr>
          <w:color w:val="0C0F19"/>
          <w:sz w:val="20"/>
          <w:szCs w:val="20"/>
        </w:rPr>
        <w:t xml:space="preserve"> that learning about recruitment procedures, designing onboarding plans with training and documentation, and incorporating supportive self-care approaches can be more effective in reducing turnover and increasing retention.</w:t>
      </w:r>
      <w:r w:rsidR="001B0520" w:rsidRPr="00340FB4">
        <w:rPr>
          <w:color w:val="0C0F19"/>
          <w:sz w:val="20"/>
          <w:szCs w:val="20"/>
          <w:lang w:val="en-IE"/>
        </w:rPr>
        <w:t xml:space="preserve"> Additional research by</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{"citationID":"Fr9myTz1","properties":{"formattedCitation":"(McCabe, 2018)","plainCitation":"(McCabe, 2018)","noteIndex":0},"citationItems":[{"id":999,"uris":["http://zotero.org/users/9078912/items/N23BZKHR"],"itemData":{"id":999,"type":"article-journal","abstract":"The article discusses the processes in hiring accountants and the things needed to maintain employees in accounting firms. It mention that it is normal for acxcounting firms to formulate a more   attractive working environment to have an appeal for the young talents particularly in a number of millinnials. It adds that there are a number of things that accounting firms should contend with in hiring millennials including making sure that they have a proper career path.","container-title":"Accounting Today","ISSN":"10445714","issue":"4","note":"publisher: Arizent","page":"1-1","source":"EBSCOhost","title":"Recruiting is only half the battle","volume":"32","author":[{"family":"McCabe","given":"Sean"}],"issued":{"date-parts":[["2018",4]]}}}],"schema":"https://github.com/citation-style-language/schema/raw/master/csl-citation.json"}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McCabe </w:t>
      </w:r>
      <w:r w:rsidR="0087496B" w:rsidRPr="00340FB4">
        <w:rPr>
          <w:noProof/>
          <w:color w:val="0C0F19"/>
          <w:sz w:val="20"/>
          <w:szCs w:val="20"/>
          <w:lang w:val="en-IE"/>
        </w:rPr>
        <w:t>(</w:t>
      </w:r>
      <w:r w:rsidRPr="00340FB4">
        <w:rPr>
          <w:noProof/>
          <w:color w:val="0C0F19"/>
          <w:sz w:val="20"/>
          <w:szCs w:val="20"/>
          <w:lang w:val="en-IE"/>
        </w:rPr>
        <w:t>2018)</w:t>
      </w:r>
      <w:r w:rsidRPr="00340FB4">
        <w:rPr>
          <w:color w:val="0C0F19"/>
          <w:sz w:val="20"/>
          <w:szCs w:val="20"/>
          <w:lang w:val="en-IE"/>
        </w:rPr>
        <w:fldChar w:fldCharType="end"/>
      </w:r>
      <w:r w:rsidRPr="00340FB4">
        <w:rPr>
          <w:color w:val="0C0F19"/>
          <w:sz w:val="20"/>
          <w:szCs w:val="20"/>
          <w:lang w:val="en-IE"/>
        </w:rPr>
        <w:t xml:space="preserve"> </w:t>
      </w:r>
      <w:r w:rsidR="001803D0">
        <w:rPr>
          <w:color w:val="0C0F19"/>
          <w:sz w:val="20"/>
          <w:szCs w:val="20"/>
          <w:lang w:val="en-IE"/>
        </w:rPr>
        <w:t xml:space="preserve">and </w:t>
      </w:r>
      <w:r w:rsidR="001803D0" w:rsidRPr="00340FB4">
        <w:rPr>
          <w:color w:val="0C0F19"/>
          <w:sz w:val="20"/>
          <w:szCs w:val="20"/>
          <w:lang w:val="en-IE"/>
        </w:rPr>
        <w:fldChar w:fldCharType="begin"/>
      </w:r>
      <w:r w:rsidR="001803D0" w:rsidRPr="00340FB4">
        <w:rPr>
          <w:color w:val="0C0F19"/>
          <w:sz w:val="20"/>
          <w:szCs w:val="20"/>
          <w:lang w:val="en-IE"/>
        </w:rPr>
        <w:instrText xml:space="preserve"> ADDIN ZOTERO_ITEM CSL_CITATION {"citationID":"Qwvac6Fv","properties":{"formattedCitation":"(Daniels and Davids, 2019)","plainCitation":"(Daniels and Davids, 2019)","noteIndex":0},"citationItems":[{"id":1011,"uris":["http://zotero.org/users/9078912/items/PCEY77UD"],"itemData":{"id":1011,"type":"article-journal","abstract":"Retention of employees of the millennial generation is becoming an increasing problem for employers throughout the world. It has been found in prior research that higher levels of job satisfaction by employees in organisations was a key determinant in improving employee retention levels. This had the effect of increasing the ability of organisations to be competitive in the market. The focus of this study is to determine the levels of job satisfaction of newly qualified chartered accountants. It then goes further by analysing the factors which influence their overall levels of job satisfaction. The results are valuable for employers of chartered accountants from the millennial generation in that it allows employers to better understand and improve working conditions in their organisations in order to increase overall job satisfaction levels, reduce employee turnover and ultimately increase organisations’ competitive positions in the market.The study focused on analysing the overall levels of job satisfaction of chartered accountants classified as millennials employed inside and outside of academia as these were identified as the two broad groups within which chartered accountants were employed. The findings found that chartered accountants employed in academia experienced a significantly higher level of job satisfaction than their counterparts employed outside of academia. The factors found to be most important in an ideal job for newly qualified CAs were remuneration, flexibility, ability to grow professionally, working hours, meaningfulness of work, and being challenged at work. The results found that chartered accountants employed in academia experienced significantly higher levels of fulfilment in the following factors; remuneration, flexibility, working hours, and meaningfulness of work.","container-title":"South African Journal of Accounting Research","DOI":"10.1080/10291954.2019.1638590","ISSN":"1029-1954","issue":"3","note":"publisher: Routledge\n_eprint: https://doi.org/10.1080/10291954.2019.1638590","page":"220-235","source":"Taylor and Francis+NEJM","title":"Retaining newly qualified chartered accountants: A South African case study","title-short":"Retaining newly qualified chartered accountants","volume":"33","author":[{"family":"Daniels","given":"Nabeelah"},{"family":"Davids","given":"Riyaan"}],"issued":{"date-parts":[["2019",9,2]]}}}],"schema":"https://github.com/citation-style-language/schema/raw/master/csl-citation.json"} </w:instrText>
      </w:r>
      <w:r w:rsidR="001803D0" w:rsidRPr="00340FB4">
        <w:rPr>
          <w:color w:val="0C0F19"/>
          <w:sz w:val="20"/>
          <w:szCs w:val="20"/>
          <w:lang w:val="en-IE"/>
        </w:rPr>
        <w:fldChar w:fldCharType="separate"/>
      </w:r>
      <w:r w:rsidR="001803D0" w:rsidRPr="00340FB4">
        <w:rPr>
          <w:noProof/>
          <w:color w:val="0C0F19"/>
          <w:sz w:val="20"/>
          <w:szCs w:val="20"/>
          <w:lang w:val="en-IE"/>
        </w:rPr>
        <w:t xml:space="preserve">Daniels &amp; Davids </w:t>
      </w:r>
      <w:r w:rsidR="001803D0">
        <w:rPr>
          <w:noProof/>
          <w:color w:val="0C0F19"/>
          <w:sz w:val="20"/>
          <w:szCs w:val="20"/>
          <w:lang w:val="en-IE"/>
        </w:rPr>
        <w:t>(</w:t>
      </w:r>
      <w:r w:rsidR="001803D0" w:rsidRPr="00340FB4">
        <w:rPr>
          <w:noProof/>
          <w:color w:val="0C0F19"/>
          <w:sz w:val="20"/>
          <w:szCs w:val="20"/>
          <w:lang w:val="en-IE"/>
        </w:rPr>
        <w:t>2019)</w:t>
      </w:r>
      <w:r w:rsidR="001803D0" w:rsidRPr="00340FB4">
        <w:rPr>
          <w:color w:val="0C0F19"/>
          <w:sz w:val="20"/>
          <w:szCs w:val="20"/>
          <w:lang w:val="en-IE"/>
        </w:rPr>
        <w:fldChar w:fldCharType="end"/>
      </w:r>
      <w:r w:rsidR="001B0520" w:rsidRPr="00340FB4">
        <w:rPr>
          <w:color w:val="0C0F19"/>
          <w:sz w:val="20"/>
          <w:szCs w:val="20"/>
        </w:rPr>
        <w:t>indicates that retention encompasses a broad range of work attitudes that warrant further exploration</w:t>
      </w:r>
      <w:r w:rsidRPr="00340FB4">
        <w:rPr>
          <w:color w:val="0C0F19"/>
          <w:sz w:val="20"/>
          <w:szCs w:val="20"/>
          <w:lang w:val="en-IE"/>
        </w:rPr>
        <w:t xml:space="preserve">. </w:t>
      </w:r>
      <w:r w:rsidR="001B0520" w:rsidRPr="00340FB4">
        <w:rPr>
          <w:color w:val="0C0F19"/>
          <w:sz w:val="20"/>
          <w:szCs w:val="20"/>
        </w:rPr>
        <w:t xml:space="preserve">Contrasting perspectives suggest that understanding millennial preferences for feeling engaged and fulfilled in their jobs is vital for successful retention in accounting firms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{"citationID":"hr4Flu6J","properties":{"formattedCitation":"(Vien, 2017)","plainCitation":"(Vien, 2017)","noteIndex":0},"citationItems":[{"id":623,"uris":["http://zotero.org/users/9078912/items/5MRK9IK4"],"itemData":{"id":623,"type":"article-journal","abstract":"The article focuses on the employee-retention issues in accounting firms. It is noted that well-informed employees in high demand know that they have choices is the real challenge firms face. It is stated that when employees who enjoy a high degree of mobility and are in demand don't feel engaged and fulfilled, they are more likely to leave jobs.","container-title":"Journal of Accountancy","ISSN":"00218448","issue":"5","note":"publisher: American Institute of Ceritified Public Accountants","page":"24-26","source":"EBSCOhost","title":"Rethinking retention: One-size-fits-all initiatives wont solve your retention problems. The key to retention, according to Retensa's Chason Hecht, is culture","title-short":"Rethinking retention","volume":"223","author":[{"family":"Vien","given":"Courtney L."}],"issued":{"date-parts":[["2017",5]]}}}],"schema":"https://github.com/citation-style-language/schema/raw/master/csl-citation.json"}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(Vien, 2017)</w:t>
      </w:r>
      <w:r w:rsidRPr="00340FB4">
        <w:rPr>
          <w:color w:val="0C0F19"/>
          <w:sz w:val="20"/>
          <w:szCs w:val="20"/>
          <w:lang w:val="en-IE"/>
        </w:rPr>
        <w:fldChar w:fldCharType="end"/>
      </w:r>
      <w:r w:rsidR="0087496B" w:rsidRPr="00340FB4">
        <w:rPr>
          <w:color w:val="0C0F19"/>
          <w:sz w:val="20"/>
          <w:szCs w:val="20"/>
          <w:lang w:val="en-IE"/>
        </w:rPr>
        <w:t>,</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{"citationID":"WCoYaFjj","properties":{"formattedCitation":"(Harris, 2018)","plainCitation":"(Harris, 2018)","noteIndex":0},"citationItems":[{"id":1012,"uris":["http://zotero.org/users/9078912/items/CZPSDUWJ"],"itemData":{"id":1012,"type":"thesis","abstract":"Millennials are the fastest growing generational cohort to enter the professional workforce. The workplace is changing, and public sector leaders need tools to attract, motivate, and retain the talent to fill the void left by baby boomers who are retiring in massive numbers. Engaging employees has been shown to increase productivity, efficiency, morale, and retention, and millennials indicated that they need and want to be engaged within their organizations. This research study explores the topic of millennial employee engagement by conducting a qualitative study using phenomenology to understand how millennials define employee engagement, their lived experiences, and the antecedents that influence their level of employee engagement. Twenty local public sector accountants were interviewed and confirmed that a universal definition of employee engagement would remain elusive. Drawing on relevant literature, individual and organizational employee engagement antecedents were selected and analyzed to determine if there is an impact on millennial public sector accountants. This study revealed that millennial public sector accountants were most influenced by management support, work/life balance, professional growth and development, having a voice, and providing technical expertise in order to help their organization serve the greater good. When millennials perceive that they will receive a benefit from their organization, they will then reciprocate with increased commitment and productivity. The results of this study may enable public sector leaders to understand how to engage millennials to bring out their greatest potential, and in turn, organizations will have the tools and resources to meet their organizational goals and mission and to provide the highest level of services to their citizens.","language":"English","license":"Database copyright ProQuest LLC; ProQuest does not claim copyright in the individual underlying works.","note":"ISBN: 9780438323391","publisher":"ProQuest Dissertations Publishing","source":"ProQuest","title":"Employee Engagement: The Path to Understanding Public Sector Silent Heroes—Millennial Accountants","title-short":"Employee Engagement","URL":"https://www.proquest.com/docview/2102539695?pq-origsite=gscholar&amp;fromopenview=true","author":[{"family":"Harris","given":"Tanya S."}],"accessed":{"date-parts":[["2023",4,18]]},"issued":{"date-parts":[["2018"]]}}}],"schema":"https://github.com/citation-style-language/schema/raw/master/csl-citation.json"}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(Harris, 2018)</w:t>
      </w:r>
      <w:r w:rsidRPr="00340FB4">
        <w:rPr>
          <w:color w:val="0C0F19"/>
          <w:sz w:val="20"/>
          <w:szCs w:val="20"/>
          <w:lang w:val="en-IE"/>
        </w:rPr>
        <w:fldChar w:fldCharType="end"/>
      </w:r>
      <w:r w:rsidR="0087496B" w:rsidRPr="00340FB4">
        <w:rPr>
          <w:color w:val="0C0F19"/>
          <w:sz w:val="20"/>
          <w:szCs w:val="20"/>
          <w:lang w:val="en-IE"/>
        </w:rPr>
        <w:t>&amp;</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{"citationID":"LDLB33ue","properties":{"formattedCitation":"(Calk and Patrick, 2018)","plainCitation":"(Calk and Patrick, 2018)","noteIndex":0},"citationItems":[{"id":1014,"uris":["http://zotero.org/users/9078912/items/N67WRQF2"],"itemData":{"id":1014,"type":"article-journal","abstract":"For the first time in history, organizations today have a workforce composed of four distinct generations of employees. Millennials are the latest and potentially largest generational group to enter the workforce. Organizations are struggling to recruit and retain talent from the Millennial generation. This study examines the factors influencing Millennialsâ€™ workplace motivation. Findings show that Millennial workers are motivated by basic needs and the desire for belonging, and seek actualization through challenging and meaningful work. The generation is, however, very diverse with respect to their motivating factors.","language":"en-US","source":"journals.uvu.edu","title":"Millennials Through The Looking Glass: Workplace Motivating Factors | The Journal of Business Inquiry","title-short":"Millennials Through The Looking Glass","URL":"https://journals.uvu.edu/index.php/jbi/article/view/81","author":[{"family":"Calk","given":"Russell"},{"family":"Patrick","given":"Angela"}],"accessed":{"date-parts":[["2023",4,18]]},"issued":{"date-parts":[["2018",8,17]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(Calk and Patrick, 2018)</w:t>
      </w:r>
      <w:r w:rsidRPr="00340FB4">
        <w:rPr>
          <w:color w:val="0C0F19"/>
          <w:sz w:val="20"/>
          <w:szCs w:val="20"/>
          <w:lang w:val="en-IE"/>
        </w:rPr>
        <w:fldChar w:fldCharType="end"/>
      </w:r>
      <w:r w:rsidRPr="00340FB4">
        <w:rPr>
          <w:color w:val="0C0F19"/>
          <w:sz w:val="20"/>
          <w:szCs w:val="20"/>
          <w:lang w:val="en-IE"/>
        </w:rPr>
        <w:t>.</w:t>
      </w:r>
    </w:p>
    <w:p w14:paraId="431F6D8E" w14:textId="4D888F07" w:rsidR="00933ADF" w:rsidRPr="002C60D7" w:rsidRDefault="00933ADF" w:rsidP="00340FB4">
      <w:pPr>
        <w:pStyle w:val="NormalWeb"/>
        <w:spacing w:line="360" w:lineRule="auto"/>
        <w:rPr>
          <w:color w:val="000000"/>
          <w:sz w:val="20"/>
          <w:lang w:val="en-GB"/>
        </w:rPr>
      </w:pPr>
      <w:r w:rsidRPr="00340FB4">
        <w:rPr>
          <w:color w:val="0C0F19"/>
          <w:sz w:val="20"/>
          <w:szCs w:val="20"/>
          <w:lang w:val="en-IE"/>
        </w:rPr>
        <w:t xml:space="preserve">Covid-19 </w:t>
      </w:r>
      <w:r w:rsidR="001B0520" w:rsidRPr="00340FB4">
        <w:rPr>
          <w:color w:val="0C0F19"/>
          <w:sz w:val="20"/>
          <w:szCs w:val="20"/>
        </w:rPr>
        <w:t xml:space="preserve">prompted discussions among the International Federation of Accountants regarding strategies for retaining millennial accountants, highlighting the importance of future-proofed skills in predicting challenges and opportunities. The shift to virtual work and the implementation of hybrid work systems became necessary, leading to an increased interconnection between the need to evolve technology, regulations and standards, and technical and professional skills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{"citationID":"gtA5F1wP","properties":{"formattedCitation":"(Accountancy Ireland, 2020)","plainCitation":"(Accountancy Ireland, 2020)","noteIndex":0},"citationItems":[{"id":768,"uris":["http://zotero.org/users/9078912/items/29NSTSMZ"],"itemData":{"id":768,"type":"webpage","title":"A post-pandemic roadmap for the professional accountant - ..rteredaccountants.ie","URL":"https://www.charteredaccountants.ie/Accountancy-Ireland/Articles2/Technical/Latest-News/Article-item/a-post-pandemic-roadmap-for-the-professional-accountant","author":[{"literal":"Accountancy Ireland"}],"accessed":{"date-parts":[["2023",3,31]]},"issued":{"date-parts":[["2020"]]}}}],"schema":"https://github.com/citation-style-language/schema/raw/master/csl-citation.json"}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(Accountancy Ireland, 2020)</w:t>
      </w:r>
      <w:r w:rsidRPr="00340FB4">
        <w:rPr>
          <w:color w:val="0C0F19"/>
          <w:sz w:val="20"/>
          <w:szCs w:val="20"/>
          <w:lang w:val="en-IE"/>
        </w:rPr>
        <w:fldChar w:fldCharType="end"/>
      </w:r>
      <w:r w:rsidRPr="00340FB4">
        <w:rPr>
          <w:color w:val="0C0F19"/>
          <w:sz w:val="20"/>
          <w:szCs w:val="20"/>
          <w:lang w:val="en-IE"/>
        </w:rPr>
        <w:t xml:space="preserve">. Recent research </w:t>
      </w:r>
      <w:r w:rsidR="001B0520" w:rsidRPr="00340FB4">
        <w:rPr>
          <w:color w:val="0C0F19"/>
          <w:sz w:val="20"/>
          <w:szCs w:val="20"/>
          <w:lang w:val="en-IE"/>
        </w:rPr>
        <w:t>stud</w:t>
      </w:r>
      <w:r w:rsidR="00001330">
        <w:rPr>
          <w:color w:val="0C0F19"/>
          <w:sz w:val="20"/>
          <w:szCs w:val="20"/>
          <w:lang w:val="en-IE"/>
        </w:rPr>
        <w:t>y</w:t>
      </w:r>
      <w:r w:rsidR="001B0520" w:rsidRPr="00340FB4">
        <w:rPr>
          <w:color w:val="0C0F19"/>
          <w:sz w:val="20"/>
          <w:szCs w:val="20"/>
          <w:lang w:val="en-IE"/>
        </w:rPr>
        <w:t xml:space="preserve"> by </w:t>
      </w:r>
      <w:r w:rsidR="00BB3526" w:rsidRPr="00340FB4">
        <w:rPr>
          <w:color w:val="0C0F19"/>
          <w:sz w:val="20"/>
          <w:szCs w:val="20"/>
          <w:lang w:val="en-IE"/>
        </w:rPr>
        <w:fldChar w:fldCharType="begin"/>
      </w:r>
      <w:r w:rsidR="00BB3526" w:rsidRPr="00340FB4">
        <w:rPr>
          <w:color w:val="0C0F19"/>
          <w:sz w:val="20"/>
          <w:szCs w:val="20"/>
          <w:lang w:val="en-IE"/>
        </w:rPr>
        <w:instrText xml:space="preserve"> ADDIN ZOTERO_ITEM CSL_CITATION {"citationID":"mxHAaG7X","properties":{"formattedCitation":"(Stewart {\\i{}et al.}, 2017)","plainCitation":"(Stewart et al., 2017)","noteIndex":0},"citationItems":[{"id":1016,"uris":["http://zotero.org/users/9078912/items/5ZFTW6PL"],"itemData":{"id":1016,"type":"article-journal","abstract":"The topic of the Millennial Generation in the workplace drives much business conversation, as members of this generation form a growing percentage of the employee base. Both popular media and scholarly literature have painted the population of younger workers in an uncharitable light. The goals of this article are to contextualize the results of a large, empirical study in a more favorable manner and to suggest that embracing generational differences provides an opportunity as well as a challenge. This article examines traits of the different generations, in addition to the relationship between organizational commitment and workplace culture. We present findings that show millennials (also known as Generation Y, or Gen Y) as the only generational group that does not conceptually link organizational commitment with workplace culture. This group also thinks of work differently than members of the other generations, yet these differences can be understood through a managerial lens focusing on qualities such as duty, drive, and reward. We argue that by changing performance evaluation metrics to encompass a greater variety of measures, managers can provide a more detailed picture of the employee's work, and thus impact the worker's sense of duty. Additionally, by providing a more transparent workplace, employers can increase the employee's drive and clearly demonstrate the reward that workers will receive. Finally, changes that help newer employees adjust to the workplace can also allow the organization to operate more efficiently, benefiting employees of all generations.","container-title":"Business Horizons","DOI":"10.1016/j.bushor.2016.08.011","ISSN":"0007-6813","issue":"1","journalAbbreviation":"Business Horizons","language":"en","page":"45-54","source":"ScienceDirect","title":"Managing millennials: Embracing generational differences","title-short":"Managing millennials","volume":"60","author":[{"family":"Stewart","given":"Jeanine S."},{"family":"Oliver","given":"Elizabeth Goad"},{"family":"Cravens","given":"Karen S."},{"family":"Oishi","given":"Shigehiro"}],"issued":{"date-parts":[["2017",1,1]]}}}],"schema":"https://github.com/citation-style-language/schema/raw/master/csl-citation.json"} </w:instrText>
      </w:r>
      <w:r w:rsidR="00BB3526" w:rsidRPr="00340FB4">
        <w:rPr>
          <w:color w:val="0C0F19"/>
          <w:sz w:val="20"/>
          <w:szCs w:val="20"/>
          <w:lang w:val="en-IE"/>
        </w:rPr>
        <w:fldChar w:fldCharType="separate"/>
      </w:r>
      <w:r w:rsidR="00BB3526" w:rsidRPr="00340FB4">
        <w:rPr>
          <w:color w:val="000000"/>
          <w:sz w:val="20"/>
          <w:szCs w:val="20"/>
          <w:lang w:val="en-GB"/>
        </w:rPr>
        <w:t xml:space="preserve">Stewart </w:t>
      </w:r>
      <w:r w:rsidR="00BB3526" w:rsidRPr="00340FB4">
        <w:rPr>
          <w:i/>
          <w:iCs/>
          <w:color w:val="000000"/>
          <w:sz w:val="20"/>
          <w:szCs w:val="20"/>
          <w:lang w:val="en-GB"/>
        </w:rPr>
        <w:t>et al.</w:t>
      </w:r>
      <w:r w:rsidR="00BB3526" w:rsidRPr="00340FB4">
        <w:rPr>
          <w:color w:val="000000"/>
          <w:sz w:val="20"/>
          <w:szCs w:val="20"/>
          <w:lang w:val="en-GB"/>
        </w:rPr>
        <w:t xml:space="preserve"> </w:t>
      </w:r>
      <w:r w:rsidR="0087496B" w:rsidRPr="00340FB4">
        <w:rPr>
          <w:color w:val="000000"/>
          <w:sz w:val="20"/>
          <w:szCs w:val="20"/>
          <w:lang w:val="en-GB"/>
        </w:rPr>
        <w:t>(</w:t>
      </w:r>
      <w:r w:rsidR="00BB3526" w:rsidRPr="00340FB4">
        <w:rPr>
          <w:color w:val="000000"/>
          <w:sz w:val="20"/>
          <w:szCs w:val="20"/>
          <w:lang w:val="en-GB"/>
        </w:rPr>
        <w:t>2017)</w:t>
      </w:r>
      <w:r w:rsidR="00BB3526" w:rsidRPr="00340FB4">
        <w:rPr>
          <w:color w:val="0C0F19"/>
          <w:sz w:val="20"/>
          <w:szCs w:val="20"/>
          <w:lang w:val="en-IE"/>
        </w:rPr>
        <w:fldChar w:fldCharType="end"/>
      </w:r>
      <w:r w:rsidR="00BB3526" w:rsidRPr="00340FB4">
        <w:rPr>
          <w:color w:val="0C0F19"/>
          <w:sz w:val="20"/>
          <w:szCs w:val="20"/>
          <w:lang w:val="en-IE"/>
        </w:rPr>
        <w:t xml:space="preserve"> </w:t>
      </w:r>
      <w:r w:rsidR="001B0520" w:rsidRPr="00340FB4">
        <w:rPr>
          <w:color w:val="0C0F19"/>
          <w:sz w:val="20"/>
          <w:szCs w:val="20"/>
        </w:rPr>
        <w:t xml:space="preserve">indicate that pay and stability are no longer the primary factors for </w:t>
      </w:r>
      <w:r w:rsidR="001B0520" w:rsidRPr="00340FB4">
        <w:rPr>
          <w:color w:val="0C0F19"/>
          <w:sz w:val="20"/>
          <w:szCs w:val="20"/>
        </w:rPr>
        <w:lastRenderedPageBreak/>
        <w:t xml:space="preserve">retaining millennials in the accounting industry. Instead, retention strategies now focus on fulfilling work, with career path and growth opportunities being more significant to millennials than pay. Organizations have recognized the need to invest </w:t>
      </w:r>
      <w:r w:rsidR="001B0520" w:rsidRPr="003D5165">
        <w:rPr>
          <w:color w:val="0C0F19"/>
          <w:sz w:val="20"/>
          <w:szCs w:val="20"/>
        </w:rPr>
        <w:t>in long-term employee retention strategies</w:t>
      </w:r>
      <w:r w:rsidR="003D5165">
        <w:rPr>
          <w:color w:val="0C0F19"/>
          <w:sz w:val="20"/>
          <w:szCs w:val="20"/>
          <w:lang w:val="en-US"/>
        </w:rPr>
        <w:t xml:space="preserve"> </w:t>
      </w:r>
      <w:r w:rsidR="003D5165">
        <w:rPr>
          <w:color w:val="0C0F19"/>
          <w:sz w:val="20"/>
          <w:szCs w:val="20"/>
          <w:lang w:val="en-US"/>
        </w:rPr>
        <w:fldChar w:fldCharType="begin"/>
      </w:r>
      <w:r w:rsidR="003D5165">
        <w:rPr>
          <w:color w:val="0C0F19"/>
          <w:sz w:val="20"/>
          <w:szCs w:val="20"/>
          <w:lang w:val="en-US"/>
        </w:rPr>
        <w:instrText xml:space="preserve"> ADDIN ZOTERO_ITEM CSL_CITATION {"citationID":"02zfvBUu","properties":{"formattedCitation":"(Krishna and Garg, 2022)","plainCitation":"(Krishna and Garg, 2022)","noteIndex":0},"citationItems":[{"id":366,"uris":["http://zotero.org/users/9078912/items/AAQ9S522"],"itemData":{"id":366,"type":"article-journal","abstract":"Employee retention is critical to an organization’s long-term stability, development, and profitability. Employee retention may be achieved by the implementation of four tactics. First and foremost, good communication should be emphasized. Second, make an effort to employ a diverse team. Third, recruit personnel with the necessary skills. Finally, provide staff with development and training opportunities. These elements are discussed in our study as they relate to employee retention tactics. The company may experience significant personnel turnover rates if employee retention methods are not adequately applied. The bottom line is that a longer stay of an employee is better for the overall success of the company. We present a set of suggestions to assist managers in increasing employee retention.","container-title":"ANWESH: International Journal of Management &amp; Information Technology","ISSN":"24559245","issue":"1","note":"publisher: Publishing India Group","page":"5-11","source":"EBSCOhost","title":"Employee Retention: An Important Factor for Strategies Development","title-short":"Employee Retention","volume":"7","author":[{"family":"Krishna","given":"Chhavi"},{"family":"Garg","given":"Ashima"}],"issued":{"date-parts":[["2022",3]]}}}],"schema":"https://github.com/citation-style-language/schema/raw/master/csl-citation.json"} </w:instrText>
      </w:r>
      <w:r w:rsidR="003D5165">
        <w:rPr>
          <w:color w:val="0C0F19"/>
          <w:sz w:val="20"/>
          <w:szCs w:val="20"/>
          <w:lang w:val="en-US"/>
        </w:rPr>
        <w:fldChar w:fldCharType="separate"/>
      </w:r>
      <w:r w:rsidR="003D5165">
        <w:rPr>
          <w:noProof/>
          <w:color w:val="0C0F19"/>
          <w:sz w:val="20"/>
          <w:szCs w:val="20"/>
          <w:lang w:val="en-US"/>
        </w:rPr>
        <w:t>(Krishna and Garg, 2022)</w:t>
      </w:r>
      <w:r w:rsidR="003D5165">
        <w:rPr>
          <w:color w:val="0C0F19"/>
          <w:sz w:val="20"/>
          <w:szCs w:val="20"/>
          <w:lang w:val="en-US"/>
        </w:rPr>
        <w:fldChar w:fldCharType="end"/>
      </w:r>
      <w:r w:rsidR="001B0520" w:rsidRPr="00340FB4">
        <w:rPr>
          <w:color w:val="0C0F19"/>
          <w:sz w:val="20"/>
          <w:szCs w:val="20"/>
        </w:rPr>
        <w:t>, as they lead to a stronger and more engaged workforce</w:t>
      </w:r>
      <w:r w:rsidRPr="00340FB4">
        <w:rPr>
          <w:color w:val="0C0F19"/>
          <w:sz w:val="20"/>
          <w:szCs w:val="20"/>
          <w:lang w:val="en-IE"/>
        </w:rPr>
        <w:t xml:space="preserve">. Furthermore, more recent research </w:t>
      </w:r>
      <w:r w:rsidR="001B0520" w:rsidRPr="00340FB4">
        <w:rPr>
          <w:color w:val="0C0F19"/>
          <w:sz w:val="20"/>
          <w:szCs w:val="20"/>
        </w:rPr>
        <w:t xml:space="preserve">emphasizes that leadership and management play a critical role in implementing improved retention strategies for millennial accountants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{"citationID":"HG58AxfW","properties":{"formattedCitation":"(Graham {\\i{}et al.}, 2020)","plainCitation":"(Graham et al., 2020)","noteIndex":0},"citationItems":[{"id":1020,"uris":["http://zotero.org/users/9078912/items/T2UJRYXK"],"itemData":{"id":1020,"type":"webpage","abstract":"Explore millions of resources from scholarly journals, books, newspapers, videos and more, on the ProQuest Platform.","language":"en","title":"DEVELOPMENT THROUGH EMPOWERMENT: A Theory on - ProQuest","title-short":"DEVELOPMENT THROUGH EMPOWERMENT","URL":"https://www.proquest.com/docview/2428566969?pq-origsite=gscholar&amp;fromopenview=true","author":[{"literal":"Graham"},{"literal":"Clayton"},{"literal":"Musse"},{"literal":"Niat"}],"accessed":{"date-parts":[["2023",4,18]]},"issued":{"date-parts":[["2020"]]}}}],"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(Graham </w:t>
      </w:r>
      <w:r w:rsidRPr="00340FB4">
        <w:rPr>
          <w:i/>
          <w:iCs/>
          <w:color w:val="000000"/>
          <w:sz w:val="20"/>
          <w:szCs w:val="20"/>
          <w:lang w:val="en-GB"/>
        </w:rPr>
        <w:t>et al.</w:t>
      </w:r>
      <w:r w:rsidRPr="00340FB4">
        <w:rPr>
          <w:color w:val="000000"/>
          <w:sz w:val="20"/>
          <w:szCs w:val="20"/>
          <w:lang w:val="en-GB"/>
        </w:rPr>
        <w:t>, 2020)</w:t>
      </w:r>
      <w:r w:rsidRPr="00340FB4">
        <w:rPr>
          <w:color w:val="0C0F19"/>
          <w:sz w:val="20"/>
          <w:szCs w:val="20"/>
          <w:lang w:val="en-IE"/>
        </w:rPr>
        <w:fldChar w:fldCharType="end"/>
      </w:r>
      <w:r w:rsidR="001B0520" w:rsidRPr="00340FB4">
        <w:rPr>
          <w:color w:val="0C0F19"/>
          <w:sz w:val="20"/>
          <w:szCs w:val="20"/>
          <w:lang w:val="en-IE"/>
        </w:rPr>
        <w:t>.</w:t>
      </w:r>
    </w:p>
    <w:p w14:paraId="27BAB362" w14:textId="5134D78F" w:rsidR="00933ADF" w:rsidRPr="00340FB4" w:rsidRDefault="001B0520" w:rsidP="00340FB4">
      <w:pPr>
        <w:pStyle w:val="NormalWeb"/>
        <w:spacing w:line="360" w:lineRule="auto"/>
        <w:rPr>
          <w:color w:val="0C0F19"/>
          <w:sz w:val="20"/>
          <w:szCs w:val="20"/>
          <w:lang w:val="en-IE"/>
        </w:rPr>
      </w:pPr>
      <w:r w:rsidRPr="00340FB4">
        <w:rPr>
          <w:color w:val="0C0F19"/>
          <w:sz w:val="20"/>
          <w:szCs w:val="20"/>
        </w:rPr>
        <w:t>In light of the literature reviewed</w:t>
      </w:r>
      <w:r w:rsidR="00933ADF" w:rsidRPr="00340FB4">
        <w:rPr>
          <w:color w:val="0C0F19"/>
          <w:sz w:val="20"/>
          <w:szCs w:val="20"/>
          <w:lang w:val="en-IE"/>
        </w:rPr>
        <w:t xml:space="preserve">, </w:t>
      </w:r>
      <w:r w:rsidRPr="00340FB4">
        <w:rPr>
          <w:color w:val="0C0F19"/>
          <w:sz w:val="20"/>
          <w:szCs w:val="20"/>
        </w:rPr>
        <w:t>several key conclusions can be drawn. Firstly, retention strategies are crucial for the success of organizations and firms. It is evident that these strategies have evolved over time and must continue to adapt to the changing business environment</w:t>
      </w:r>
      <w:r w:rsidRPr="00340FB4">
        <w:rPr>
          <w:color w:val="0C0F19"/>
          <w:sz w:val="20"/>
          <w:szCs w:val="20"/>
          <w:lang w:val="en-US"/>
        </w:rPr>
        <w:t xml:space="preserve">. </w:t>
      </w:r>
      <w:r w:rsidRPr="00340FB4">
        <w:rPr>
          <w:color w:val="0C0F19"/>
          <w:sz w:val="20"/>
          <w:szCs w:val="20"/>
        </w:rPr>
        <w:t>Secondly, having a retention strategy in place is not enough; organizations must regularly review and improve these strategies to ensure their effectiveness in the face of ongoing changes</w:t>
      </w:r>
      <w:r w:rsidR="00786064" w:rsidRPr="00340FB4">
        <w:rPr>
          <w:color w:val="0C0F19"/>
          <w:sz w:val="20"/>
          <w:szCs w:val="20"/>
          <w:lang w:val="en-US"/>
        </w:rPr>
        <w:t xml:space="preserve"> </w:t>
      </w:r>
      <w:r w:rsidR="00933ADF" w:rsidRPr="00340FB4">
        <w:rPr>
          <w:color w:val="0C0F19"/>
          <w:sz w:val="20"/>
          <w:szCs w:val="20"/>
          <w:lang w:val="en-IE"/>
        </w:rPr>
        <w:fldChar w:fldCharType="begin"/>
      </w:r>
      <w:r w:rsidR="003D5165">
        <w:rPr>
          <w:color w:val="0C0F19"/>
          <w:sz w:val="20"/>
          <w:szCs w:val="20"/>
          <w:lang w:val="en-IE"/>
        </w:rPr>
        <w:instrText xml:space="preserve"> ADDIN ZOTERO_ITEM CSL_CITATION {"citationID":"G3osSw4q","properties":{"formattedCitation":"(Stephens, 2021)","plainCitation":"(Stephens, 2021)","noteIndex":0},"citationItems":[{"id":1114,"uris":["http://zotero.org/users/9078912/items/8YPPBZDV"],"itemData":{"id":1114,"type":"article-journal","abstract":"Grounded in Kahn’s employee engagement theory, the purpose of this qualitative multiple case study was to explore effective strategies used by leaders in the hospitality industry to improve Millennial employee engagement. The participants were 5 hotel leaders in Virginia who successfully engaged their Millennial workforce. Data were collected from semistructured interviews, company documents, and note-taking. Data were analyzed using Yin’s 5-step data analysis, member checking, and methodological triangulation. Four themes emerged: coaching through education, rewards that improve engagement, enhancing engagement through motivation, and communication that enhances awareness and receptiveness. The results of the study indicated that managers could use mentoring, communication, and incentives to engage millennial employees and decrease employee engagement barriers. The implications for positive social change include providing hospitality industry managers with a framework for understanding their Millennial workers that can potentially promote positive relationships and improve employee morale. Employee engagement strategies could potentially lead to an improvement in the societal workforce, reduce unemployment rates, and increase the US economy and tax base.","container-title":"Open Journal of Business and Management","DOI":"10.4236/ojbm.2021.92033","issue":"02","language":"en","note":"number: 02\npublisher: Scientific Research Publishing","page":"618","source":"www.scirp.org","title":"Strategies to Engage Millennial Employees (A Multiple Case Study)","volume":"09","author":[{"family":"Stephens","given":"Duane O."}],"issued":{"date-parts":[["2021",3,18]]}}}],"schema":"https://github.com/citation-style-language/schema/raw/master/csl-citation.json"} </w:instrText>
      </w:r>
      <w:r w:rsidR="00933ADF" w:rsidRPr="00340FB4">
        <w:rPr>
          <w:color w:val="0C0F19"/>
          <w:sz w:val="20"/>
          <w:szCs w:val="20"/>
          <w:lang w:val="en-IE"/>
        </w:rPr>
        <w:fldChar w:fldCharType="separate"/>
      </w:r>
      <w:r w:rsidR="003D5165">
        <w:rPr>
          <w:color w:val="000000"/>
          <w:sz w:val="20"/>
          <w:szCs w:val="20"/>
          <w:lang w:val="en-GB"/>
        </w:rPr>
        <w:t>(Stephens, 2021)</w:t>
      </w:r>
      <w:r w:rsidR="00933ADF" w:rsidRPr="00340FB4">
        <w:rPr>
          <w:color w:val="0C0F19"/>
          <w:sz w:val="20"/>
          <w:szCs w:val="20"/>
          <w:lang w:val="en-IE"/>
        </w:rPr>
        <w:fldChar w:fldCharType="end"/>
      </w:r>
      <w:r w:rsidR="00933ADF" w:rsidRPr="00340FB4">
        <w:rPr>
          <w:color w:val="0C0F19"/>
          <w:sz w:val="20"/>
          <w:szCs w:val="20"/>
          <w:lang w:val="en-IE"/>
        </w:rPr>
        <w:t xml:space="preserve">. Lastly, </w:t>
      </w:r>
      <w:r w:rsidRPr="00340FB4">
        <w:rPr>
          <w:color w:val="0C0F19"/>
          <w:sz w:val="20"/>
          <w:szCs w:val="20"/>
        </w:rPr>
        <w:t xml:space="preserve">it is recognized that retention strategies may face limitations during economic </w:t>
      </w:r>
      <w:r w:rsidRPr="003D5165">
        <w:rPr>
          <w:color w:val="0C0F19"/>
          <w:sz w:val="20"/>
          <w:szCs w:val="20"/>
        </w:rPr>
        <w:t>downturns</w:t>
      </w:r>
      <w:r w:rsidR="00933ADF" w:rsidRPr="003D5165">
        <w:rPr>
          <w:color w:val="0C0F19"/>
          <w:sz w:val="20"/>
          <w:szCs w:val="20"/>
          <w:lang w:val="en-IE"/>
        </w:rPr>
        <w:t xml:space="preserve"> </w:t>
      </w:r>
      <w:r w:rsidR="00933ADF" w:rsidRPr="003D5165">
        <w:rPr>
          <w:color w:val="0C0F19"/>
          <w:sz w:val="20"/>
          <w:szCs w:val="20"/>
          <w:lang w:val="en-IE"/>
        </w:rPr>
        <w:fldChar w:fldCharType="begin"/>
      </w:r>
      <w:r w:rsidR="00933ADF" w:rsidRPr="003D5165">
        <w:rPr>
          <w:color w:val="0C0F19"/>
          <w:sz w:val="20"/>
          <w:szCs w:val="20"/>
          <w:lang w:val="en-IE"/>
        </w:rPr>
        <w:instrText xml:space="preserve"> ADDIN ZOTERO_ITEM CSL_CITATION {"citationID":"e63FgwMH","properties":{"formattedCitation":"(Brundage and Koziel, 2010)","plainCitation":"(Brundage and Koziel, 2010)","noteIndex":0},"citationItems":[{"id":739,"uris":["http://zotero.org/users/9078912/items/352V65IS"],"itemData":{"id":739,"type":"article-journal","abstract":"Recent economic factors may have diverted focus away from staff retention in CPA firms and more toward client retention, but ultimate success depends greatly on your firm's talent. Successful retention begins before you hire someone and carries through to all of the firm's activities. If you treat your team with respect by showing the members how important they are to the firm's success, they will be happier, more highly motivated and ready to give back to the firm. Replacing staff is expensive. Although staff may not be actively leaving firms at present and most firms may not be hiring, an economic turnaround could lead to another talent war. Retention should be an intrinsic attribute of a firm's culture. When firm leadership makes retention a priority and that mindset flows through the organization, staffing programs will naturally gravitate toward maximizing employee satisfaction and, in turn, increase the likelihood of the firm keeping the best and brightest. A solid performance management system can aid staff in furthering their comfort level with the firm, while involving them in setting goals that are in line with firm objectives. A compensation system should focus not only on salary and benefits but also on opportunities for career growth and paid time off. Successful retention strategies require an active commitment to the firm's best people by promoting them and developing them as leaders.  INSETS: Client Retention the No. 1 Concern;Top Talent Values Career Growth;Lose People, Lose Money.","container-title":"Journal of Accountancy","ISSN":"00218448","issue":"5","note":"publisher: American Institute of Ceritified Public Accountants","page":"38-44","source":"EBSCOhost","title":"Retaining Top Talent Still a Requirement for Firms","volume":"209","author":[{"family":"Brundage","given":"Heidi"},{"family":"Koziel","given":"Mark"}],"issued":{"date-parts":[["2010",5]]}}}],"schema":"https://github.com/citation-style-language/schema/raw/master/csl-citation.json"} </w:instrText>
      </w:r>
      <w:r w:rsidR="00933ADF" w:rsidRPr="003D5165">
        <w:rPr>
          <w:color w:val="0C0F19"/>
          <w:sz w:val="20"/>
          <w:szCs w:val="20"/>
          <w:lang w:val="en-IE"/>
        </w:rPr>
        <w:fldChar w:fldCharType="separate"/>
      </w:r>
      <w:r w:rsidR="00933ADF" w:rsidRPr="003D5165">
        <w:rPr>
          <w:noProof/>
          <w:color w:val="0C0F19"/>
          <w:sz w:val="20"/>
          <w:szCs w:val="20"/>
          <w:lang w:val="en-IE"/>
        </w:rPr>
        <w:t>(Brundage and Koziel, 2010)</w:t>
      </w:r>
      <w:r w:rsidR="00933ADF" w:rsidRPr="003D5165">
        <w:rPr>
          <w:color w:val="0C0F19"/>
          <w:sz w:val="20"/>
          <w:szCs w:val="20"/>
          <w:lang w:val="en-IE"/>
        </w:rPr>
        <w:fldChar w:fldCharType="end"/>
      </w:r>
      <w:r w:rsidR="0087496B" w:rsidRPr="003D5165">
        <w:rPr>
          <w:color w:val="0C0F19"/>
          <w:sz w:val="20"/>
          <w:szCs w:val="20"/>
          <w:lang w:val="en-IE"/>
        </w:rPr>
        <w:t>.</w:t>
      </w:r>
      <w:r w:rsidR="00933ADF" w:rsidRPr="00340FB4">
        <w:rPr>
          <w:color w:val="0C0F19"/>
          <w:sz w:val="20"/>
          <w:szCs w:val="20"/>
          <w:lang w:val="en-IE"/>
        </w:rPr>
        <w:t xml:space="preserve"> </w:t>
      </w:r>
      <w:r w:rsidRPr="00340FB4">
        <w:rPr>
          <w:color w:val="0C0F19"/>
          <w:sz w:val="20"/>
          <w:szCs w:val="20"/>
        </w:rPr>
        <w:t>However, despite these challenges, it remains essential for organizations to retain their most talented and valuable employees</w:t>
      </w:r>
      <w:r w:rsidR="00933ADF" w:rsidRPr="00340FB4">
        <w:rPr>
          <w:color w:val="0C0F19"/>
          <w:sz w:val="20"/>
          <w:szCs w:val="20"/>
          <w:lang w:val="en-IE"/>
        </w:rPr>
        <w:t xml:space="preserve">. </w:t>
      </w:r>
      <w:r w:rsidRPr="00340FB4">
        <w:rPr>
          <w:color w:val="0C0F19"/>
          <w:sz w:val="20"/>
          <w:szCs w:val="20"/>
        </w:rPr>
        <w:t>It is worth noting that there is a lack of research on the specific role and value of leadership and management in implementing retention strategies</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{"citationID":"SNMpibEx","properties":{"formattedCitation":"(DelCampo {\\i{}et al.}, 2010)","plainCitation":"(DelCampo et al., 2010)","noteIndex":0},"citationItems":[{"id":1022,"uris":["http://zotero.org/users/9078912/items/U7A3R5EI"],"itemData":{"id":1022,"type":"book","abstract":"For the first time in history, four distinct and very different generations are working together. Generational conflict is one of the last bastions of acceptable discrimination in today's workplace. Each generation has different beliefs, expectations, values, learning styles, and desires. These result in a strong tendency for them to adopt different work habits. Managing employees of several generations is not an easy task, but it is the reality of the business world today. The creation of a culture and coordinating programs that foster communication and collaboration between all of the generations present in the workforce will help to alleviate the difficulties managers may encounter. In order to truly create a cohesive workplace, managers must encourage employees to view generational difference as a valuable strength rather than a weakness. Based on rigorous academic research, Managing the Multi-Generational Workforce identifies the characteristics of the different generations, considers their expectations and values, and how these influence the way they relate to each other. The authors then examine implications for organizational culture and structures, recruitment and retention tactics, training, and management styles and approaches. This book actually tackles the issue of properly integrating the newest generation - the 'Millennials', into the workforce and challenges the unrealistic belief that all that needs to happen is for younger generations to be 'changed' to conform to workforce norms. As younger generations enter the workforce, and eventually dominate it, workforce norms will change. Any firm or manager competing in today's war for top talent will find this book indispensable.","ISBN":"978-1-4094-0388-3","language":"en","number-of-pages":"124","publisher":"Gower Publishing, Ltd.","source":"Google Books","title":"Managing the Multi-generational Workforce: From the GI Generation to the Millennials","title-short":"Managing the Multi-generational Workforce","author":[{"family":"DelCampo","given":"Robert G."},{"family":"Haggerty","given":"Lauren A."},{"family":"Knippel","given":"Lauren Ashley"}],"issued":{"date-parts":[["2010"]]}}}],"schema":"https://github.com/citation-style-language/schema/raw/master/csl-citation.json"} </w:instrText>
      </w:r>
      <w:r w:rsidR="00933ADF" w:rsidRPr="00340FB4">
        <w:rPr>
          <w:color w:val="0C0F19"/>
          <w:sz w:val="20"/>
          <w:szCs w:val="20"/>
          <w:lang w:val="en-IE"/>
        </w:rPr>
        <w:fldChar w:fldCharType="separate"/>
      </w:r>
      <w:r w:rsidR="00933ADF" w:rsidRPr="00340FB4">
        <w:rPr>
          <w:color w:val="000000"/>
          <w:sz w:val="20"/>
          <w:szCs w:val="20"/>
          <w:lang w:val="en-GB"/>
        </w:rPr>
        <w:t xml:space="preserve">(DelCampo </w:t>
      </w:r>
      <w:r w:rsidR="00933ADF" w:rsidRPr="00340FB4">
        <w:rPr>
          <w:i/>
          <w:iCs/>
          <w:color w:val="000000"/>
          <w:sz w:val="20"/>
          <w:szCs w:val="20"/>
          <w:lang w:val="en-GB"/>
        </w:rPr>
        <w:t>et al.</w:t>
      </w:r>
      <w:r w:rsidR="00933ADF" w:rsidRPr="00340FB4">
        <w:rPr>
          <w:color w:val="000000"/>
          <w:sz w:val="20"/>
          <w:szCs w:val="20"/>
          <w:lang w:val="en-GB"/>
        </w:rPr>
        <w:t>, 2010)</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lang w:val="en-IE"/>
        </w:rPr>
        <w:t xml:space="preserve">and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{"citationID":"Jx3RwuS8","properties":{"formattedCitation":"(Tulgan, 2016)","plainCitation":"(Tulgan, 2016)","noteIndex":0},"citationItems":[{"id":1024,"uris":["http://zotero.org/users/9078912/items/C2RQKDA4"],"itemData":{"id":1024,"type":"book","abstract":"Adapt your management methods to harness Millennial potential Not Everyone Gets a Trophy: How to Manage the Millennials provides employers with a workable game plan for turning Millennials into the stellar workforce they have the potential to be. The culmination of over two decades of research, this book provides employers with a practical framework for engaging, developing, and retaining the new generation of employees. This new revised and updated edition expands the discussion to include the new 'second-wave' Millennials, those Tulgan refers to as 'Generation Z,' and explores the ways in which these methods and tactics are becoming increasingly critical in the face of the profoundly changing global workforce. Baby Boomers are aging out and the newest generation is flowing in. Savvy employers are proactively harnessing the talent and potential these younger workers bring to the table. This book shows how to become a savvy employer and. . .   Understand the generational shift occurring in the workplace Recruit, motivate, engage, and retain the newest new young workforce Discover best practices through proven strategies, case studies, and step-by-step instructions Explore new research on the second-wave Millennials ('Generation Z') as well as continuing research on the first-wave Millennials ('Generation Y') Teach Millennials how to manage themselves, help their managers manage them, and how to become new leaders themselves  It's not your imagination—Millennial workers are different, but that difference is shaped by the same forces that make potentially exceptional workers. Employers who can engage Millennials' passion and loyalty have great things ahead. Not Everyone Gets a Trophy is your handbook for building the next great workforce.","ISBN":"978-1-119-19075-2","language":"en","note":"Google-Books-ID: cwVdCgAAQBAJ","number-of-pages":"208","publisher":"John Wiley &amp; Sons","source":"Google Books","title":"Not Everyone Gets A Trophy: How to Manage the Millennials","title-short":"Not Everyone Gets A Trophy","author":[{"family":"Tulgan","given":"Bruce"}],"issued":{"date-parts":[["2016",1,11]]}}}],"schema":"https://github.com/citation-style-language/schema/raw/master/csl-citation.json"}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(Tulgan, 2016)</w:t>
      </w:r>
      <w:r w:rsidR="00933ADF" w:rsidRPr="00340FB4">
        <w:rPr>
          <w:color w:val="0C0F19"/>
          <w:sz w:val="20"/>
          <w:szCs w:val="20"/>
          <w:lang w:val="en-IE"/>
        </w:rPr>
        <w:fldChar w:fldCharType="end"/>
      </w:r>
      <w:r w:rsidR="00933ADF" w:rsidRPr="00340FB4">
        <w:rPr>
          <w:color w:val="0C0F19"/>
          <w:sz w:val="20"/>
          <w:szCs w:val="20"/>
          <w:lang w:val="en-IE"/>
        </w:rPr>
        <w:t xml:space="preserve">, </w:t>
      </w:r>
      <w:r w:rsidRPr="00340FB4">
        <w:rPr>
          <w:color w:val="0C0F19"/>
          <w:sz w:val="20"/>
          <w:szCs w:val="20"/>
        </w:rPr>
        <w:t>This indicates a need for further research to better understand the influence of leadership and management practices on the success of retention strategies, particularly in the context of millennial accountants</w:t>
      </w:r>
      <w:r w:rsidR="00786064" w:rsidRPr="00340FB4">
        <w:rPr>
          <w:color w:val="0C0F19"/>
          <w:sz w:val="20"/>
          <w:szCs w:val="20"/>
          <w:lang w:val="en-US"/>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{"citationID":"UILQJrtp","properties":{"formattedCitation":"(Chaudhuri and Ghosh, 2012)","plainCitation":"(Chaudhuri and Ghosh, 2012)","noteIndex":0},"citationItems":[{"id":1028,"uris":["http://zotero.org/users/9078912/items/6W9FFQ5H"],"itemData":{"id":1028,"type":"article-journal","abstract":"The aging of the workforce and the concurrent advent of the Millennials represent a major demographic and sociological phenomenon that can have dominant implications for organizations, as a whole. This presents a situation, where the Boomers and Millennials will be working together for the next decade or so. In the wake of mass scale retrenchments and economic upheaval, this is creating a greater urgency for HRD professionals to focus more attention on not only retaining this amalgamated workforce but also on keeping them actively engaged. Therefore, the purpose of this article is to propose reverse mentoring as a social exchange tool, which will leverage the expertise of both generations, that is, Boomers and Millennials, respectively, by being perceptive of their different needs, value systems, and work demands. We conclude by emphasizing different outcomes of reverse mentoring program for Boomers and Millennials and identify areas for future research.","container-title":"Human Resource Development Review","DOI":"10.1177/1534484311417562","ISSN":"1534-4843","issue":"1","language":"en","note":"publisher: SAGE Publications","page":"55-76","source":"SAGE Journals","title":"Reverse Mentoring: A Social Exchange Tool for Keeping the Boomers Engaged and Millennials Committed","title-short":"Reverse Mentoring","volume":"11","author":[{"family":"Chaudhuri","given":"Sanghamitra"},{"family":"Ghosh","given":"Rajashi"}],"issued":{"date-parts":[["2012",3,1]]}}}],"schema":"https://github.com/citation-style-language/schema/raw/master/csl-citation.json"}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(Chaudhuri and Ghosh, 2012)</w:t>
      </w:r>
      <w:r w:rsidR="00933ADF" w:rsidRPr="00340FB4">
        <w:rPr>
          <w:color w:val="0C0F19"/>
          <w:sz w:val="20"/>
          <w:szCs w:val="20"/>
          <w:lang w:val="en-IE"/>
        </w:rPr>
        <w:fldChar w:fldCharType="end"/>
      </w:r>
      <w:r w:rsidR="00933ADF" w:rsidRPr="00340FB4">
        <w:rPr>
          <w:color w:val="0C0F19"/>
          <w:sz w:val="20"/>
          <w:szCs w:val="20"/>
          <w:lang w:val="en-IE"/>
        </w:rPr>
        <w:t>.</w:t>
      </w:r>
    </w:p>
    <w:p w14:paraId="4080856D" w14:textId="77777777" w:rsidR="00933ADF" w:rsidRPr="00340FB4" w:rsidRDefault="00933ADF" w:rsidP="00340FB4">
      <w:pPr>
        <w:pStyle w:val="NormalWeb"/>
        <w:spacing w:line="360" w:lineRule="auto"/>
        <w:rPr>
          <w:color w:val="0C0F19"/>
          <w:sz w:val="20"/>
          <w:szCs w:val="20"/>
          <w:lang w:val="en-IE"/>
        </w:rPr>
      </w:pPr>
    </w:p>
    <w:p w14:paraId="1D8B83BC" w14:textId="7B2B6458" w:rsidR="00933ADF" w:rsidRPr="00340FB4" w:rsidRDefault="00664545" w:rsidP="002D4C49">
      <w:pPr>
        <w:pStyle w:val="Heading2"/>
      </w:pPr>
      <w:bookmarkStart w:id="20" w:name="_Toc136507783"/>
      <w:r>
        <w:t xml:space="preserve">2.7 </w:t>
      </w:r>
      <w:r w:rsidR="00933ADF" w:rsidRPr="00340FB4">
        <w:t>LEADERSHIP</w:t>
      </w:r>
      <w:bookmarkEnd w:id="20"/>
      <w:r w:rsidR="00933ADF" w:rsidRPr="00340FB4">
        <w:t xml:space="preserve"> </w:t>
      </w:r>
    </w:p>
    <w:p w14:paraId="0C4994AC" w14:textId="7F387D2C" w:rsidR="00933ADF" w:rsidRPr="00340FB4" w:rsidRDefault="00786064" w:rsidP="00340FB4">
      <w:pPr>
        <w:pStyle w:val="NormalWeb"/>
        <w:spacing w:line="360" w:lineRule="auto"/>
        <w:rPr>
          <w:color w:val="0C0F19"/>
          <w:sz w:val="20"/>
          <w:szCs w:val="20"/>
          <w:lang w:val="en-IE"/>
        </w:rPr>
      </w:pPr>
      <w:r w:rsidRPr="00340FB4">
        <w:rPr>
          <w:color w:val="0C0F19"/>
          <w:sz w:val="20"/>
          <w:szCs w:val="20"/>
          <w:lang w:val="en-US"/>
        </w:rPr>
        <w:t xml:space="preserve">The </w:t>
      </w:r>
      <w:r w:rsidRPr="00340FB4">
        <w:rPr>
          <w:color w:val="0C0F19"/>
          <w:sz w:val="20"/>
          <w:szCs w:val="20"/>
        </w:rPr>
        <w:t>impact of leadership styles on the perspectives of millennial accountants within companies</w:t>
      </w:r>
      <w:r w:rsidRPr="00340FB4">
        <w:rPr>
          <w:color w:val="0C0F19"/>
          <w:sz w:val="20"/>
          <w:szCs w:val="20"/>
          <w:lang w:val="en-IE"/>
        </w:rPr>
        <w:t xml:space="preserve"> was </w:t>
      </w:r>
      <w:r w:rsidR="001B0520" w:rsidRPr="00340FB4">
        <w:rPr>
          <w:color w:val="0C0F19"/>
          <w:sz w:val="20"/>
          <w:szCs w:val="20"/>
          <w:lang w:val="en-IE"/>
        </w:rPr>
        <w:t>explore</w:t>
      </w:r>
      <w:r w:rsidRPr="00340FB4">
        <w:rPr>
          <w:color w:val="0C0F19"/>
          <w:sz w:val="20"/>
          <w:szCs w:val="20"/>
          <w:lang w:val="en-IE"/>
        </w:rPr>
        <w:t>d</w:t>
      </w:r>
      <w:r w:rsidRPr="00340FB4">
        <w:rPr>
          <w:color w:val="0C0F19"/>
          <w:sz w:val="20"/>
          <w:szCs w:val="20"/>
          <w:lang w:val="en-US"/>
        </w:rPr>
        <w:t xml:space="preserve"> in this literature review</w:t>
      </w:r>
      <w:r w:rsidR="00933ADF"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{"citationID":"HXRbqRoC","properties":{"formattedCitation":"(Baldiga, 2005)","plainCitation":"(Baldiga, 2005)","noteIndex":0},"citationItems":[{"id":1083,"uris":["http://zotero.org/users/9078912/items/K45CBLA3"],"itemData":{"id":1083,"type":"article-journal","abstract":"This article provides information on the results of a national surveys of certified public accountants and other accounting professionals in public accounting and in business and industry conducted by the Work/Life and Women's Initiatives Executive Committee of the American Institute of Certified Public Accountants in 2004. The study of work/life issues is an eye-opener for any accounting professional involved in managing a firm. The key findings of the 2004 survey deliver a wake-up call for firm and company leadership. Despite media coverage in major publications that focuses on women opting out of professional life, the trend appears to be the opposite. Women have increased their representation at all ranks but continue to be underrepresented in senior positions. Work/life balance is a major concern for the majority of accounting professionals. The success of recruitment and retention strategies depends in large part on an improved understanding of the workforce and providing positive role models. At first glance the data on women's advancement in public accounting looked positive; however, there were some differences across firm size that showed smaller firms were promoting women at even higher rates than larger firms. Since 2000 an increasing number of women have entered the profession, been promoted and chosen to stay in public accounting. Since the turnover rate for men exceeded the rate for women at all levels and women were being promoted at higher rates than in the past, there was a marked difference in the distribution of men by rank as well. The distribution of men across positions shifted dramatically as more than half of the men at public accounting firms now hold senior positions. Survey data showed that the majority of women are working as seniors and staff while the majority of men serve in senior positions.  INSET: Are Your People Getting the Message?.","container-title":"Journal of Accountancy","ISSN":"00218448","issue":"5","note":"publisher: American Institute of Ceritified Public Accountants","page":"39-44","source":"EBSCOhost","title":"Opportunity and Balance: Is Your Organization Ready to Provide Both?","title-short":"Opportunity and Balance","volume":"199","author":[{"family":"Baldiga","given":"Nancy R."}],"issued":{"date-parts":[["2005",5]]}}}],"schema":"https://github.com/citation-style-language/schema/raw/master/csl-citation.json"}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Baldiga </w:t>
      </w:r>
      <w:r w:rsidR="0087496B" w:rsidRPr="00340FB4">
        <w:rPr>
          <w:noProof/>
          <w:color w:val="0C0F19"/>
          <w:sz w:val="20"/>
          <w:szCs w:val="20"/>
          <w:lang w:val="en-IE"/>
        </w:rPr>
        <w:t>(</w:t>
      </w:r>
      <w:r w:rsidRPr="00340FB4">
        <w:rPr>
          <w:noProof/>
          <w:color w:val="0C0F19"/>
          <w:sz w:val="20"/>
          <w:szCs w:val="20"/>
          <w:lang w:val="en-IE"/>
        </w:rPr>
        <w:t>2005)</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rPr>
        <w:t xml:space="preserve">highlighted </w:t>
      </w:r>
      <w:r w:rsidRPr="00340FB4">
        <w:rPr>
          <w:color w:val="0C0F19"/>
          <w:sz w:val="20"/>
          <w:szCs w:val="20"/>
          <w:lang w:val="en-US"/>
        </w:rPr>
        <w:t xml:space="preserve"> that r</w:t>
      </w:r>
      <w:r w:rsidR="009C5C9F" w:rsidRPr="00340FB4">
        <w:rPr>
          <w:color w:val="0C0F19"/>
          <w:sz w:val="20"/>
          <w:szCs w:val="20"/>
        </w:rPr>
        <w:t>ecruitment and retention strategies in accounting firms depend heavily on providing positive role models</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{"citationID":"GnEir3Ip","properties":{"formattedCitation":"(Boomer, 2008)","plainCitation":"(Boomer, 2008)","noteIndex":0},"citationItems":[{"id":1085,"uris":["http://zotero.org/users/9078912/items/KY98MF4I"],"itemData":{"id":1085,"type":"article-journal","abstract":"The article focuses on the different levels of leadership. The author differentiates between administration, which handles processes and tasks, management, which takes charge of execution and creates value, and leadership, which is responsible for the vision and planning. Also discussed is the significance of quality management and development opportunities on employee retention. Suggested performance strategies include hiring people with integrity, intelligence and energy, as well as practicing employee recognition.","container-title":"Accounting Today","ISSN":"10445714","issue":"4","note":"publisher: Arizent","page":"21-21","source":"EBSCOhost","title":"The different levels of leadership","volume":"22","author":[{"family":"Boomer","given":"L. Gary"}],"issued":{"date-parts":[["2008",2,25]]}}}],"schema":"https://github.com/citation-style-language/schema/raw/master/csl-citation.json"}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Boomer </w:t>
      </w:r>
      <w:r w:rsidR="0087496B" w:rsidRPr="00340FB4">
        <w:rPr>
          <w:noProof/>
          <w:color w:val="0C0F19"/>
          <w:sz w:val="20"/>
          <w:szCs w:val="20"/>
          <w:lang w:val="en-IE"/>
        </w:rPr>
        <w:t>(</w:t>
      </w:r>
      <w:r w:rsidR="00933ADF" w:rsidRPr="00340FB4">
        <w:rPr>
          <w:noProof/>
          <w:color w:val="0C0F19"/>
          <w:sz w:val="20"/>
          <w:szCs w:val="20"/>
          <w:lang w:val="en-IE"/>
        </w:rPr>
        <w:t>2008)</w:t>
      </w:r>
      <w:r w:rsidR="00933ADF" w:rsidRPr="00340FB4">
        <w:rPr>
          <w:color w:val="0C0F19"/>
          <w:sz w:val="20"/>
          <w:szCs w:val="20"/>
          <w:lang w:val="en-IE"/>
        </w:rPr>
        <w:fldChar w:fldCharType="end"/>
      </w:r>
      <w:r w:rsidR="00933ADF" w:rsidRPr="00340FB4">
        <w:rPr>
          <w:color w:val="0C0F19"/>
          <w:sz w:val="20"/>
          <w:szCs w:val="20"/>
          <w:lang w:val="en-IE"/>
        </w:rPr>
        <w:t xml:space="preserve"> </w:t>
      </w:r>
      <w:r w:rsidR="009C5C9F" w:rsidRPr="00340FB4">
        <w:rPr>
          <w:color w:val="0C0F19"/>
          <w:sz w:val="20"/>
          <w:szCs w:val="20"/>
        </w:rPr>
        <w:t xml:space="preserve">study </w:t>
      </w:r>
      <w:r w:rsidRPr="00340FB4">
        <w:rPr>
          <w:color w:val="0C0F19"/>
          <w:sz w:val="20"/>
          <w:szCs w:val="20"/>
          <w:lang w:val="en-US"/>
        </w:rPr>
        <w:t>affirmed</w:t>
      </w:r>
      <w:r w:rsidR="009C5C9F" w:rsidRPr="00340FB4">
        <w:rPr>
          <w:color w:val="0C0F19"/>
          <w:sz w:val="20"/>
          <w:szCs w:val="20"/>
        </w:rPr>
        <w:t xml:space="preserve"> the importance of leadership, </w:t>
      </w:r>
      <w:r w:rsidRPr="00340FB4">
        <w:rPr>
          <w:color w:val="0C0F19"/>
          <w:sz w:val="20"/>
          <w:szCs w:val="20"/>
          <w:lang w:val="en-US"/>
        </w:rPr>
        <w:t>maintaining</w:t>
      </w:r>
      <w:r w:rsidR="009C5C9F" w:rsidRPr="00340FB4">
        <w:rPr>
          <w:color w:val="0C0F19"/>
          <w:sz w:val="20"/>
          <w:szCs w:val="20"/>
        </w:rPr>
        <w:t xml:space="preserve"> that people leave firms primarily due to bad managers rather than the firm itself, emphasizing the significance of quality management and organizational culture in employee retention</w:t>
      </w:r>
      <w:r w:rsidR="00933ADF" w:rsidRPr="00340FB4">
        <w:rPr>
          <w:color w:val="0C0F19"/>
          <w:sz w:val="20"/>
          <w:szCs w:val="20"/>
          <w:lang w:val="en-IE"/>
        </w:rPr>
        <w:t>.</w:t>
      </w:r>
      <w:r w:rsidR="00DB1130" w:rsidRPr="00340FB4">
        <w:rPr>
          <w:color w:val="0C0F19"/>
          <w:sz w:val="20"/>
          <w:szCs w:val="20"/>
          <w:lang w:val="en-IE"/>
        </w:rPr>
        <w:t xml:space="preserve"> Additionally,</w:t>
      </w:r>
      <w:r w:rsidR="00933ADF" w:rsidRPr="00340FB4">
        <w:rPr>
          <w:color w:val="0C0F19"/>
          <w:sz w:val="20"/>
          <w:szCs w:val="20"/>
          <w:lang w:val="en-IE"/>
        </w:rPr>
        <w:t xml:space="preserve"> </w:t>
      </w:r>
      <w:r w:rsidR="00933ADF" w:rsidRPr="000E2747">
        <w:rPr>
          <w:color w:val="0C0F19"/>
          <w:sz w:val="20"/>
          <w:szCs w:val="20"/>
          <w:lang w:val="en-IE"/>
        </w:rPr>
        <w:fldChar w:fldCharType="begin"/>
      </w:r>
      <w:r w:rsidR="000E2747" w:rsidRPr="000E2747">
        <w:rPr>
          <w:color w:val="0C0F19"/>
          <w:sz w:val="20"/>
          <w:szCs w:val="20"/>
          <w:lang w:val="en-IE"/>
        </w:rPr>
        <w:instrText xml:space="preserve"> ADDIN ZOTERO_ITEM CSL_CITATION {"citationID":"sld4IeNe","properties":{"formattedCitation":"(Ward, 2023)","plainCitation":"(Ward, 2023)","noteIndex":0},"citationItems":[{"id":1087,"uris":["http://zotero.org/users/9078912/items/P9KLGEG5"],"itemData":{"id":1087,"type":"webpage","abstract":"Leadership is the art of motivating a group of people to act toward achieving a common goal. Learn common characteristics and how they compare to managers.","container-title":"The Balance","language":"en","note":"section: The Balance","title":"What Is Leadership?","URL":"https://www.thebalancemoney.com/leadership-definition-2948275","author":[{"family":"Ward","given":"Susan"}],"accessed":{"date-parts":[["2023",4,19]]},"issued":{"date-parts":[["2023"]]}}}],"schema":"https://github.com/citation-style-language/schema/raw/master/csl-citation.json"} </w:instrText>
      </w:r>
      <w:r w:rsidR="00933ADF" w:rsidRPr="000E2747">
        <w:rPr>
          <w:color w:val="0C0F19"/>
          <w:sz w:val="20"/>
          <w:szCs w:val="20"/>
          <w:lang w:val="en-IE"/>
        </w:rPr>
        <w:fldChar w:fldCharType="separate"/>
      </w:r>
      <w:r w:rsidR="000E2747" w:rsidRPr="000E2747">
        <w:rPr>
          <w:noProof/>
          <w:color w:val="0C0F19"/>
          <w:sz w:val="20"/>
          <w:szCs w:val="20"/>
          <w:lang w:val="en-IE"/>
        </w:rPr>
        <w:t>(Ward, 2023)</w:t>
      </w:r>
      <w:r w:rsidR="00933ADF" w:rsidRPr="000E2747">
        <w:rPr>
          <w:color w:val="0C0F19"/>
          <w:sz w:val="20"/>
          <w:szCs w:val="20"/>
          <w:lang w:val="en-IE"/>
        </w:rPr>
        <w:fldChar w:fldCharType="end"/>
      </w:r>
      <w:r w:rsidR="00933ADF" w:rsidRPr="00340FB4">
        <w:rPr>
          <w:color w:val="0C0F19"/>
          <w:sz w:val="20"/>
          <w:szCs w:val="20"/>
          <w:lang w:val="en-IE"/>
        </w:rPr>
        <w:t xml:space="preserve"> defined leadership as “the art of motivating a group of people to act toward achieving a common goal”</w:t>
      </w:r>
      <w:r w:rsidR="009C5C9F" w:rsidRPr="00340FB4">
        <w:rPr>
          <w:color w:val="0C0F19"/>
          <w:sz w:val="20"/>
          <w:szCs w:val="20"/>
          <w:lang w:val="en-IE"/>
        </w:rPr>
        <w:t xml:space="preserve">, </w:t>
      </w:r>
      <w:r w:rsidR="009C5C9F" w:rsidRPr="00340FB4">
        <w:rPr>
          <w:color w:val="0C0F19"/>
          <w:sz w:val="20"/>
          <w:szCs w:val="20"/>
        </w:rPr>
        <w:t>with an additional definition from</w:t>
      </w:r>
      <w:r w:rsidR="0087496B" w:rsidRPr="00340FB4">
        <w:rPr>
          <w:color w:val="0C0F19"/>
          <w:sz w:val="20"/>
          <w:szCs w:val="20"/>
          <w:lang w:val="en-US"/>
        </w:rPr>
        <w:t xml:space="preserve"> </w:t>
      </w:r>
      <w:r w:rsidR="00DB1130" w:rsidRPr="00340FB4">
        <w:rPr>
          <w:color w:val="0C0F19"/>
          <w:sz w:val="20"/>
          <w:szCs w:val="20"/>
          <w:lang w:val="en-IE"/>
        </w:rPr>
        <w:fldChar w:fldCharType="begin"/>
      </w:r>
      <w:r w:rsidR="000E2747">
        <w:rPr>
          <w:color w:val="0C0F19"/>
          <w:sz w:val="20"/>
          <w:szCs w:val="20"/>
          <w:lang w:val="en-IE"/>
        </w:rPr>
        <w:instrText xml:space="preserve"> ADDIN ZOTERO_ITEM CSL_CITATION {"citationID":"PMGDDgbA","properties":{"formattedCitation":"(Fisher, 2018)","plainCitation":"(Fisher, 2018)","noteIndex":0},"citationItems":[{"id":1089,"uris":["http://zotero.org/users/9078912/items/KTESRBI6"],"itemData":{"id":1089,"type":"article-journal","title":"Leadership – what it is and what you need | ACCA Global","URL":"https://www.accaglobal.com/gb/en/member/member/accounting-business/2018/09/insights/roundtable-sep18.html","author":[{"family":"Fisher","given":"Liz"}],"accessed":{"date-parts":[["2023",4,19]]},"issued":{"date-parts":[["2018"]]}}}],"schema":"https://github.com/citation-style-language/schema/raw/master/csl-citation.json"} </w:instrText>
      </w:r>
      <w:r w:rsidR="00DB1130" w:rsidRPr="00340FB4">
        <w:rPr>
          <w:color w:val="0C0F19"/>
          <w:sz w:val="20"/>
          <w:szCs w:val="20"/>
          <w:lang w:val="en-IE"/>
        </w:rPr>
        <w:fldChar w:fldCharType="separate"/>
      </w:r>
      <w:r w:rsidR="000E2747">
        <w:rPr>
          <w:noProof/>
          <w:color w:val="0C0F19"/>
          <w:sz w:val="20"/>
          <w:szCs w:val="20"/>
          <w:lang w:val="en-IE"/>
        </w:rPr>
        <w:t>(Fisher, 2018)</w:t>
      </w:r>
      <w:r w:rsidR="00DB1130" w:rsidRPr="00340FB4">
        <w:rPr>
          <w:color w:val="0C0F19"/>
          <w:sz w:val="20"/>
          <w:szCs w:val="20"/>
          <w:lang w:val="en-IE"/>
        </w:rPr>
        <w:fldChar w:fldCharType="end"/>
      </w:r>
      <w:r w:rsidR="00DB1130" w:rsidRPr="00340FB4">
        <w:rPr>
          <w:color w:val="0C0F19"/>
          <w:sz w:val="20"/>
          <w:szCs w:val="20"/>
          <w:lang w:val="en-IE"/>
        </w:rPr>
        <w:t xml:space="preserve"> </w:t>
      </w:r>
      <w:r w:rsidR="009C5C9F" w:rsidRPr="00340FB4">
        <w:rPr>
          <w:color w:val="0C0F19"/>
          <w:sz w:val="20"/>
          <w:szCs w:val="20"/>
          <w:lang w:val="en-IE"/>
        </w:rPr>
        <w:t xml:space="preserve">stating that </w:t>
      </w:r>
      <w:r w:rsidR="00DB1130" w:rsidRPr="00340FB4">
        <w:rPr>
          <w:color w:val="0C0F19"/>
          <w:sz w:val="20"/>
          <w:szCs w:val="20"/>
          <w:lang w:val="en-IE"/>
        </w:rPr>
        <w:t>l</w:t>
      </w:r>
      <w:r w:rsidR="00933ADF" w:rsidRPr="00340FB4">
        <w:rPr>
          <w:color w:val="0C0F19"/>
          <w:sz w:val="20"/>
          <w:szCs w:val="20"/>
          <w:lang w:val="en-IE"/>
        </w:rPr>
        <w:t xml:space="preserve">eadership </w:t>
      </w:r>
      <w:r w:rsidR="009C5C9F" w:rsidRPr="00340FB4">
        <w:rPr>
          <w:color w:val="0C0F19"/>
          <w:sz w:val="20"/>
          <w:szCs w:val="20"/>
        </w:rPr>
        <w:t>is a practical and essential skill that involves influencing or guiding a group or subordinates within an organization</w:t>
      </w:r>
      <w:r w:rsidR="00933ADF" w:rsidRPr="00340FB4">
        <w:rPr>
          <w:color w:val="0C0F19"/>
          <w:sz w:val="20"/>
          <w:szCs w:val="20"/>
          <w:lang w:val="en-IE"/>
        </w:rPr>
        <w:t>.</w:t>
      </w:r>
      <w:r w:rsidR="00DB1130" w:rsidRPr="00340FB4">
        <w:rPr>
          <w:color w:val="0C0F19"/>
          <w:sz w:val="20"/>
          <w:szCs w:val="20"/>
          <w:lang w:val="en-IE"/>
        </w:rPr>
        <w:t xml:space="preserve"> </w:t>
      </w:r>
      <w:r w:rsidR="009C5C9F" w:rsidRPr="00340FB4">
        <w:rPr>
          <w:color w:val="0C0F19"/>
          <w:sz w:val="20"/>
          <w:szCs w:val="20"/>
        </w:rPr>
        <w:t>Research has shown that millennials are particularly motivated by transformative leadership that positively impacts them, their colleagues, and the world in general, as noted by</w:t>
      </w:r>
      <w:r w:rsidR="009C5C9F" w:rsidRPr="00340FB4">
        <w:rPr>
          <w:color w:val="0C0F19"/>
          <w:sz w:val="20"/>
          <w:szCs w:val="20"/>
          <w:lang w:val="en-US"/>
        </w:rPr>
        <w:t xml:space="preserve"> </w:t>
      </w:r>
      <w:r w:rsidR="00DB1130" w:rsidRPr="00340FB4">
        <w:rPr>
          <w:color w:val="0C0F19"/>
          <w:sz w:val="20"/>
          <w:szCs w:val="20"/>
          <w:lang w:val="en-IE"/>
        </w:rPr>
        <w:fldChar w:fldCharType="begin"/>
      </w:r>
      <w:r w:rsidR="000331C9" w:rsidRPr="00340FB4">
        <w:rPr>
          <w:color w:val="0C0F19"/>
          <w:sz w:val="20"/>
          <w:szCs w:val="20"/>
          <w:lang w:val="en-IE"/>
        </w:rPr>
        <w:instrText xml:space="preserve"> ADDIN ZOTERO_ITEM CSL_CITATION {"citationID":"mNYI7dwV","properties":{"formattedCitation":"(Singh, 2016)","plainCitation":"(Singh, 2016)","noteIndex":0},"citationItems":[{"id":1261,"uris":["http://zotero.org/users/9078912/items/WBCTCXIY"],"itemData":{"id":1261,"type":"article-journal","container-title":"Policing","DOI":"10.1093/police/pav051","journalAbbreviation":"Policing","page":"pav051","source":"ResearchGate","title":"Dean Williams (2015). Leadership for a Fractured World: How to Cross Boundaries, Build Bridges, and Lead Change","title-short":"Dean Williams (2015). Leadership for a Fractured World","volume":"10","author":[{"family":"Singh","given":"Andrew"}],"issued":{"date-parts":[["2016",1,30]]}}}],"schema":"https://github.com/citation-style-language/schema/raw/master/csl-citation.json"} </w:instrText>
      </w:r>
      <w:r w:rsidR="00DB1130" w:rsidRPr="00340FB4">
        <w:rPr>
          <w:color w:val="0C0F19"/>
          <w:sz w:val="20"/>
          <w:szCs w:val="20"/>
          <w:lang w:val="en-IE"/>
        </w:rPr>
        <w:fldChar w:fldCharType="separate"/>
      </w:r>
      <w:r w:rsidR="000331C9" w:rsidRPr="00340FB4">
        <w:rPr>
          <w:noProof/>
          <w:color w:val="0C0F19"/>
          <w:sz w:val="20"/>
          <w:szCs w:val="20"/>
          <w:lang w:val="en-IE"/>
        </w:rPr>
        <w:t>(Singh, 2016)</w:t>
      </w:r>
      <w:r w:rsidR="00DB1130" w:rsidRPr="00340FB4">
        <w:rPr>
          <w:color w:val="0C0F19"/>
          <w:sz w:val="20"/>
          <w:szCs w:val="20"/>
          <w:lang w:val="en-IE"/>
        </w:rPr>
        <w:fldChar w:fldCharType="end"/>
      </w:r>
      <w:r w:rsidR="000331C9" w:rsidRPr="00340FB4">
        <w:rPr>
          <w:color w:val="0C0F19"/>
          <w:sz w:val="20"/>
          <w:szCs w:val="20"/>
          <w:lang w:val="en-IE"/>
        </w:rPr>
        <w:t xml:space="preserve"> &amp; </w:t>
      </w:r>
      <w:r w:rsidR="000331C9" w:rsidRPr="00340FB4">
        <w:rPr>
          <w:color w:val="0C0F19"/>
          <w:sz w:val="20"/>
          <w:szCs w:val="20"/>
          <w:lang w:val="en-IE"/>
        </w:rPr>
        <w:fldChar w:fldCharType="begin"/>
      </w:r>
      <w:r w:rsidR="000331C9" w:rsidRPr="00340FB4">
        <w:rPr>
          <w:color w:val="0C0F19"/>
          <w:sz w:val="20"/>
          <w:szCs w:val="20"/>
          <w:lang w:val="en-IE"/>
        </w:rPr>
        <w:instrText xml:space="preserve"> ADDIN ZOTERO_ITEM CSL_CITATION {"citationID":"py7Gbodr","properties":{"formattedCitation":"(Clark, 2016)","plainCitation":"(Clark, 2016)","noteIndex":0},"citationItems":[{"id":1265,"uris":["http://zotero.org/users/9078912/items/6UN7ZLHL"],"itemData":{"id":1265,"type":"post-weblog","language":"en-US","title":"Determining the Nature of the Leadership Challenge – Atlas of Public Management","URL":"https://www.atlas101.ca/pm/concepts/determining-the-nature-of-the-leadership-challenge/","author":[{"family":"Clark","given":"Ian"}],"accessed":{"date-parts":[["2023",5,23]]},"issued":{"date-parts":[["2016"]]}}}],"schema":"https://github.com/citation-style-language/schema/raw/master/csl-citation.json"} </w:instrText>
      </w:r>
      <w:r w:rsidR="000331C9" w:rsidRPr="00340FB4">
        <w:rPr>
          <w:color w:val="0C0F19"/>
          <w:sz w:val="20"/>
          <w:szCs w:val="20"/>
          <w:lang w:val="en-IE"/>
        </w:rPr>
        <w:fldChar w:fldCharType="separate"/>
      </w:r>
      <w:r w:rsidR="000331C9" w:rsidRPr="00340FB4">
        <w:rPr>
          <w:noProof/>
          <w:color w:val="0C0F19"/>
          <w:sz w:val="20"/>
          <w:szCs w:val="20"/>
          <w:lang w:val="en-IE"/>
        </w:rPr>
        <w:t>(Clark</w:t>
      </w:r>
      <w:r w:rsidR="000E2747">
        <w:rPr>
          <w:noProof/>
          <w:color w:val="0C0F19"/>
          <w:sz w:val="20"/>
          <w:szCs w:val="20"/>
          <w:lang w:val="en-IE"/>
        </w:rPr>
        <w:t xml:space="preserve"> [online]</w:t>
      </w:r>
      <w:r w:rsidR="000331C9" w:rsidRPr="00340FB4">
        <w:rPr>
          <w:noProof/>
          <w:color w:val="0C0F19"/>
          <w:sz w:val="20"/>
          <w:szCs w:val="20"/>
          <w:lang w:val="en-IE"/>
        </w:rPr>
        <w:t>, 2016)</w:t>
      </w:r>
      <w:r w:rsidR="000331C9" w:rsidRPr="00340FB4">
        <w:rPr>
          <w:color w:val="0C0F19"/>
          <w:sz w:val="20"/>
          <w:szCs w:val="20"/>
          <w:lang w:val="en-IE"/>
        </w:rPr>
        <w:fldChar w:fldCharType="end"/>
      </w:r>
      <w:r w:rsidR="00665D54" w:rsidRPr="00340FB4">
        <w:rPr>
          <w:color w:val="0C0F19"/>
          <w:sz w:val="20"/>
          <w:szCs w:val="20"/>
          <w:lang w:val="en-IE"/>
        </w:rPr>
        <w:t xml:space="preserve">. </w:t>
      </w:r>
    </w:p>
    <w:p w14:paraId="08C88A1B" w14:textId="647B2EE9" w:rsidR="000331C9" w:rsidRPr="00340FB4" w:rsidRDefault="009C5C9F" w:rsidP="00340FB4">
      <w:pPr>
        <w:pStyle w:val="NormalWeb"/>
        <w:spacing w:line="360" w:lineRule="auto"/>
        <w:rPr>
          <w:color w:val="0C0F19"/>
          <w:sz w:val="20"/>
          <w:szCs w:val="20"/>
          <w:lang w:val="en-IE"/>
        </w:rPr>
      </w:pPr>
      <w:r w:rsidRPr="00340FB4">
        <w:rPr>
          <w:color w:val="0C0F19"/>
          <w:sz w:val="20"/>
          <w:szCs w:val="20"/>
        </w:rPr>
        <w:t>Scholars in academia recognize that it is impossible to discuss leadership without considering leadership styles specific to millennial accountants</w:t>
      </w:r>
      <w:r w:rsidR="00933ADF" w:rsidRPr="00340FB4">
        <w:rPr>
          <w:color w:val="0C0F19"/>
          <w:sz w:val="20"/>
          <w:szCs w:val="20"/>
          <w:lang w:val="en-IE"/>
        </w:rPr>
        <w:t>.</w:t>
      </w:r>
      <w:r w:rsidR="00665D54" w:rsidRPr="00340FB4">
        <w:rPr>
          <w:color w:val="0C0F19"/>
          <w:sz w:val="20"/>
          <w:szCs w:val="20"/>
          <w:lang w:val="en-IE"/>
        </w:rPr>
        <w:t xml:space="preserve">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{"citationID":"Qk3exfZ1","properties":{"formattedCitation":"(Burns, 1978)","plainCitation":"(Burns, 1978)","noteIndex":0},"citationItems":[{"id":1093,"uris":["http://zotero.org/users/9078912/items/4G629VWM"],"itemData":{"id":1093,"type":"book","abstract":"Presents a theory of leadership as a dynamic reciprocity between ordinary-people \"followers\" and political and ideological \"leaders\" that thrives on conflict and demands no consensus. The theory is based on biography, history, and analysis of recent findings in the social and behavioral sciences. (PsycINFO Database Record (c) 2016 APA, all rights reserved)","collection-title":"Leadership","event-place":"Oxford, England","note":"page: ix, 530","number-of-pages":"ix, 530","publisher":"Harper &amp; Row","publisher-place":"Oxford, England","source":"APA PsycNet","title":"Leadership","author":[{"family":"Burns","given":"James M."}],"issued":{"date-parts":[["1978"]]}}}],"schema":"https://github.com/citation-style-language/schema/raw/master/csl-citation.json"} </w:instrText>
      </w:r>
      <w:r w:rsidR="00665D54" w:rsidRPr="00340FB4">
        <w:rPr>
          <w:color w:val="0C0F19"/>
          <w:sz w:val="20"/>
          <w:szCs w:val="20"/>
          <w:lang w:val="en-IE"/>
        </w:rPr>
        <w:fldChar w:fldCharType="separate"/>
      </w:r>
      <w:r w:rsidR="00665D54" w:rsidRPr="00340FB4">
        <w:rPr>
          <w:noProof/>
          <w:color w:val="0C0F19"/>
          <w:sz w:val="20"/>
          <w:szCs w:val="20"/>
          <w:lang w:val="en-IE"/>
        </w:rPr>
        <w:t xml:space="preserve">Burns </w:t>
      </w:r>
      <w:r w:rsidR="00A40BB7" w:rsidRPr="00340FB4">
        <w:rPr>
          <w:noProof/>
          <w:color w:val="0C0F19"/>
          <w:sz w:val="20"/>
          <w:szCs w:val="20"/>
          <w:lang w:val="en-IE"/>
        </w:rPr>
        <w:t>(</w:t>
      </w:r>
      <w:r w:rsidR="00665D54" w:rsidRPr="00340FB4">
        <w:rPr>
          <w:noProof/>
          <w:color w:val="0C0F19"/>
          <w:sz w:val="20"/>
          <w:szCs w:val="20"/>
          <w:lang w:val="en-IE"/>
        </w:rPr>
        <w:t>1978)</w:t>
      </w:r>
      <w:r w:rsidR="00665D54" w:rsidRPr="00340FB4">
        <w:rPr>
          <w:color w:val="0C0F19"/>
          <w:sz w:val="20"/>
          <w:szCs w:val="20"/>
          <w:lang w:val="en-IE"/>
        </w:rPr>
        <w:fldChar w:fldCharType="end"/>
      </w:r>
      <w:r w:rsidR="00665D54" w:rsidRPr="00340FB4">
        <w:rPr>
          <w:color w:val="0C0F19"/>
          <w:sz w:val="20"/>
          <w:szCs w:val="20"/>
          <w:lang w:val="en-IE"/>
        </w:rPr>
        <w:t xml:space="preserve"> developed the transactional and transformational leadership style which </w:t>
      </w:r>
      <w:r w:rsidRPr="00340FB4">
        <w:rPr>
          <w:color w:val="0C0F19"/>
          <w:sz w:val="20"/>
          <w:szCs w:val="20"/>
          <w:lang w:val="en-IE"/>
        </w:rPr>
        <w:t>utilize</w:t>
      </w:r>
      <w:r w:rsidR="00665D54" w:rsidRPr="00340FB4">
        <w:rPr>
          <w:color w:val="0C0F19"/>
          <w:sz w:val="20"/>
          <w:szCs w:val="20"/>
          <w:lang w:val="en-IE"/>
        </w:rPr>
        <w:t xml:space="preserve"> </w:t>
      </w:r>
      <w:r w:rsidRPr="00340FB4">
        <w:rPr>
          <w:color w:val="0C0F19"/>
          <w:sz w:val="20"/>
          <w:szCs w:val="20"/>
        </w:rPr>
        <w:t>leaders' influence to catalyze greater motivation among millennial accountants by communicating an inspiring vision</w:t>
      </w:r>
      <w:r w:rsidRPr="00340FB4">
        <w:rPr>
          <w:color w:val="0C0F19"/>
          <w:sz w:val="20"/>
          <w:szCs w:val="20"/>
          <w:lang w:val="en-IE"/>
        </w:rPr>
        <w:t>.</w:t>
      </w:r>
      <w:r w:rsidR="000331C9" w:rsidRPr="00340FB4">
        <w:rPr>
          <w:color w:val="0C0F19"/>
          <w:sz w:val="20"/>
          <w:szCs w:val="20"/>
          <w:lang w:val="en-IE"/>
        </w:rPr>
        <w:t xml:space="preserve"> </w:t>
      </w:r>
      <w:r w:rsidR="000331C9" w:rsidRPr="00340FB4">
        <w:rPr>
          <w:color w:val="0C0F19"/>
          <w:sz w:val="20"/>
          <w:szCs w:val="20"/>
          <w:lang w:val="en-IE"/>
        </w:rPr>
        <w:fldChar w:fldCharType="begin"/>
      </w:r>
      <w:r w:rsidR="000331C9" w:rsidRPr="00340FB4">
        <w:rPr>
          <w:color w:val="0C0F19"/>
          <w:sz w:val="20"/>
          <w:szCs w:val="20"/>
          <w:lang w:val="en-IE"/>
        </w:rPr>
        <w:instrText xml:space="preserve"> ADDIN ZOTERO_ITEM CSL_CITATION {"citationID":"MKIDZM5B","properties":{"formattedCitation":"(Chu and Lai, 2011)","plainCitation":"(Chu and Lai, 2011)","noteIndex":0},"citationItems":[{"id":1259,"uris":["http://zotero.org/users/9078912/items/DSBJUH2L"],"itemData":{"id":1259,"type":"article-journal","abstract":"The objectives of this paper are to explore the effect of leadership style and job characteristics on job performance and examine the mediating effect of organization commitment on the leadership style, the job characteristics and the job performance as well as to provide the management suggestions according the research findings. The questionnaires are applied to the accountants of county/city government in Taiwan, and the convenience sampling is adopted. The following research findings are described after conducting the statistical analyses. Firstly, this research finds that the more idealized influence for the county/city mayor is, the stronger ability of problem solving for the associated accountants are. In addition, the better management by exception conducted by the mayor, the more ability of problem solving for accountants exists, and therefore the higher passion of innovation happens. Secondly, this research also reveals that the more job autonomy, job importance, and job diversity happen, the stronger ability of problem solving for the accountants are. Besides, the higher job autonomy for accountants exists, the higher passion of innovation happens. The mediating effect of organization commitment was found between transformational leadership and job performance. It indicates that organization commitment would be a mediator between transactional leadership and job performance.","container-title":"Public Personnel Management","DOI":"10.1177/009102601104000202","ISSN":"00910260","issue":"2","note":"publisher: Sage Publications Inc.","page":"101-118","source":"EBSCOhost","title":"A Research on the Influence of Leadership Style and Job Characteristics on Job Performance among Accountants of County and City Government in Taiwan","volume":"40","author":[{"family":"Chu","given":"Li-Chuan"},{"family":"Lai","given":"Chun-Che"}],"issued":{"date-parts":[["2011"]],"season":"Summer"}}}],"schema":"https://github.com/citation-style-language/schema/raw/master/csl-citation.json"} </w:instrText>
      </w:r>
      <w:r w:rsidR="000331C9" w:rsidRPr="00340FB4">
        <w:rPr>
          <w:color w:val="0C0F19"/>
          <w:sz w:val="20"/>
          <w:szCs w:val="20"/>
          <w:lang w:val="en-IE"/>
        </w:rPr>
        <w:fldChar w:fldCharType="separate"/>
      </w:r>
      <w:r w:rsidR="000331C9" w:rsidRPr="00340FB4">
        <w:rPr>
          <w:noProof/>
          <w:color w:val="0C0F19"/>
          <w:sz w:val="20"/>
          <w:szCs w:val="20"/>
          <w:lang w:val="en-IE"/>
        </w:rPr>
        <w:t xml:space="preserve">Chu and Lai </w:t>
      </w:r>
      <w:r w:rsidR="00A40BB7" w:rsidRPr="00340FB4">
        <w:rPr>
          <w:noProof/>
          <w:color w:val="0C0F19"/>
          <w:sz w:val="20"/>
          <w:szCs w:val="20"/>
          <w:lang w:val="en-IE"/>
        </w:rPr>
        <w:t>(</w:t>
      </w:r>
      <w:r w:rsidR="000331C9" w:rsidRPr="00340FB4">
        <w:rPr>
          <w:noProof/>
          <w:color w:val="0C0F19"/>
          <w:sz w:val="20"/>
          <w:szCs w:val="20"/>
          <w:lang w:val="en-IE"/>
        </w:rPr>
        <w:t>2011)</w:t>
      </w:r>
      <w:r w:rsidR="000331C9" w:rsidRPr="00340FB4">
        <w:rPr>
          <w:color w:val="0C0F19"/>
          <w:sz w:val="20"/>
          <w:szCs w:val="20"/>
          <w:lang w:val="en-IE"/>
        </w:rPr>
        <w:fldChar w:fldCharType="end"/>
      </w:r>
      <w:r w:rsidR="000331C9" w:rsidRPr="00340FB4">
        <w:rPr>
          <w:color w:val="0C0F19"/>
          <w:sz w:val="20"/>
          <w:szCs w:val="20"/>
          <w:lang w:val="en-IE"/>
        </w:rPr>
        <w:t xml:space="preserve"> </w:t>
      </w:r>
      <w:r w:rsidRPr="00340FB4">
        <w:rPr>
          <w:color w:val="0C0F19"/>
          <w:sz w:val="20"/>
          <w:szCs w:val="20"/>
        </w:rPr>
        <w:t>conducted further studies, suggesting a mediating effect between transformational leadership and job performance</w:t>
      </w:r>
      <w:r w:rsidR="00665D54" w:rsidRPr="00340FB4">
        <w:rPr>
          <w:color w:val="0C0F19"/>
          <w:sz w:val="20"/>
          <w:szCs w:val="20"/>
          <w:lang w:val="en-IE"/>
        </w:rPr>
        <w:t xml:space="preserve">.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{"citationID":"FMeNBL3U","properties":{"formattedCitation":"(Omilion-Hodges and Sugg, 2019)","plainCitation":"(Omilion-Hodges and Sugg, 2019)","noteIndex":0},"citationItems":[{"id":1267,"uris":["http://zotero.org/users/9078912/items/XKMHXJ46"],"itemData":{"id":1267,"type":"article-journal","abstract":"While research has started to debunk some millennial stereotypes, a gap between this cohort and their predecessors persists. In response, two studies were conducted with matriculating millennials to reveal the expectations they hold regarding typical leader behavior and leader-member relationships. The studies establish millennials' views and communicative and relational expectations of leaders and also help to answer which leader communication behaviors are likely to be valued and potentially most effective with this cohort. This research puts millennial self-report data in conversation with extant research to offer new insight. Suggestions for instructors and managers are included.","container-title":"Business and Professional Communication Quarterly","DOI":"10.1177/2329490618808043","ISSN":"2329-4922","issue":"1","language":"en","note":"publisher: SAGE Publications\nERIC Number: EJ1206324","page":"74-100","source":"ERIC","title":"Millennials' Views and Expectations Regarding the Communicative and Relational Behaviors of Leaders: Exploring Young Adults' Talk about Work","title-short":"Millennials' Views and Expectations Regarding the Communicative and Relational Behaviors of Leaders","volume":"82","author":[{"family":"Omilion-Hodges","given":"Leah M."},{"family":"Sugg","given":"Christine E."}],"issued":{"date-parts":[["2019",3]]}}}],"schema":"https://github.com/citation-style-language/schema/raw/master/csl-citation.json"} </w:instrText>
      </w:r>
      <w:r w:rsidR="00665D54" w:rsidRPr="00340FB4">
        <w:rPr>
          <w:color w:val="0C0F19"/>
          <w:sz w:val="20"/>
          <w:szCs w:val="20"/>
          <w:lang w:val="en-IE"/>
        </w:rPr>
        <w:fldChar w:fldCharType="separate"/>
      </w:r>
      <w:r w:rsidR="00665D54" w:rsidRPr="00340FB4">
        <w:rPr>
          <w:noProof/>
          <w:color w:val="0C0F19"/>
          <w:sz w:val="20"/>
          <w:szCs w:val="20"/>
          <w:lang w:val="en-IE"/>
        </w:rPr>
        <w:t xml:space="preserve">Omilion-Hodges and Sugg </w:t>
      </w:r>
      <w:r w:rsidR="00A40BB7" w:rsidRPr="00340FB4">
        <w:rPr>
          <w:noProof/>
          <w:color w:val="0C0F19"/>
          <w:sz w:val="20"/>
          <w:szCs w:val="20"/>
          <w:lang w:val="en-IE"/>
        </w:rPr>
        <w:t>(</w:t>
      </w:r>
      <w:r w:rsidR="00665D54" w:rsidRPr="00340FB4">
        <w:rPr>
          <w:noProof/>
          <w:color w:val="0C0F19"/>
          <w:sz w:val="20"/>
          <w:szCs w:val="20"/>
          <w:lang w:val="en-IE"/>
        </w:rPr>
        <w:t>2019)</w:t>
      </w:r>
      <w:r w:rsidR="00665D54" w:rsidRPr="00340FB4">
        <w:rPr>
          <w:color w:val="0C0F19"/>
          <w:sz w:val="20"/>
          <w:szCs w:val="20"/>
          <w:lang w:val="en-IE"/>
        </w:rPr>
        <w:fldChar w:fldCharType="end"/>
      </w:r>
      <w:r w:rsidR="00665D54" w:rsidRPr="00340FB4">
        <w:rPr>
          <w:color w:val="0C0F19"/>
          <w:sz w:val="20"/>
          <w:szCs w:val="20"/>
          <w:lang w:val="en-IE"/>
        </w:rPr>
        <w:t xml:space="preserve"> </w:t>
      </w:r>
      <w:r w:rsidRPr="00340FB4">
        <w:rPr>
          <w:color w:val="0C0F19"/>
          <w:sz w:val="20"/>
          <w:szCs w:val="20"/>
          <w:lang w:val="en-IE"/>
        </w:rPr>
        <w:t>further</w:t>
      </w:r>
      <w:r w:rsidR="00665D54" w:rsidRPr="00340FB4">
        <w:rPr>
          <w:color w:val="0C0F19"/>
          <w:sz w:val="20"/>
          <w:szCs w:val="20"/>
          <w:lang w:val="en-IE"/>
        </w:rPr>
        <w:t xml:space="preserve"> </w:t>
      </w:r>
      <w:r w:rsidR="006208BD" w:rsidRPr="00340FB4">
        <w:rPr>
          <w:color w:val="0C0F19"/>
          <w:sz w:val="20"/>
          <w:szCs w:val="20"/>
          <w:lang w:val="en-IE"/>
        </w:rPr>
        <w:t>emphasized</w:t>
      </w:r>
      <w:r w:rsidR="00665D54" w:rsidRPr="00340FB4">
        <w:rPr>
          <w:color w:val="0C0F19"/>
          <w:sz w:val="20"/>
          <w:szCs w:val="20"/>
          <w:lang w:val="en-IE"/>
        </w:rPr>
        <w:t xml:space="preserve"> </w:t>
      </w:r>
      <w:r w:rsidRPr="00340FB4">
        <w:rPr>
          <w:color w:val="0C0F19"/>
          <w:sz w:val="20"/>
          <w:szCs w:val="20"/>
        </w:rPr>
        <w:t xml:space="preserve">millennials' preference for leaders who cultivate interpersonal </w:t>
      </w:r>
      <w:r w:rsidRPr="00340FB4">
        <w:rPr>
          <w:color w:val="0C0F19"/>
          <w:sz w:val="20"/>
          <w:szCs w:val="20"/>
        </w:rPr>
        <w:lastRenderedPageBreak/>
        <w:t>relationships, provide personalized attention, communicate frequently, and listen carefully—a finding that aligns with</w:t>
      </w:r>
      <w:r w:rsidRPr="00340FB4">
        <w:rPr>
          <w:color w:val="0C0F19"/>
          <w:sz w:val="20"/>
          <w:szCs w:val="20"/>
          <w:lang w:val="en-US"/>
        </w:rPr>
        <w:t xml:space="preserve">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{"citationID":"CrlsIe7t","properties":{"formattedCitation":"(Chen and Choi, 2008)","plainCitation":"(Chen and Choi, 2008)","noteIndex":0},"citationItems":[{"id":1270,"uris":["http://zotero.org/users/9078912/items/TZDICHQY"],"itemData":{"id":1270,"type":"article-journal","abstract":"Purpose\nWhile many studies focusing on work values have been conducted, few of them were specifically focused on generational differences within the hospitality context. This study aims to explore the structure of hospitality management work values and the perceived differences among three generations of managers and supervisors in the hospitality industry.\n\nDesign/methodology/approach\nA survey of 398 managers and supervisors from hospitality organizations in the USA was conducted.\n\nFindings\nA total of 15 work values were identified along with their hierarchical order. A four‐dimensional (comfort and security, professional growth, personal growth, and work environment) work value structure shared by hospitality workforce and generational differences in work values of the hospitality industry were found.\n\nResearch limitations/implications\nThe findings of this study are limited to a managerial workforce of the hospitality industry in a US tourism destination.\n\nPractical implications\nImplications are drawn for industry to recruit and retain the managerial workforce using strategies designed to meet the preferences and needs perceived by three generations of managerial workforce.\n\nOriginality/value\nThere are three unique contributions: the uncovering of different priorities in work values across the three‐generation hospitality managers; the revelation of the four underlying dimensions of the structure of work values that represent the uniqueness of work values perceived by the hospitality managerial workforce; and the discovery of generational differences in work values in two of the four dimensions (i.e. personal growth and work environment) and the generational preference shift. These findings might contribute to the justification for different recruitment and retention strategies among various sectors of the hospitality industry according to generational value shifts.","container-title":"International Journal of Contemporary Hospitality Management","DOI":"10.1108/09596110810892182","journalAbbreviation":"International Journal of Contemporary Hospitality Management","page":"595-615","source":"ResearchGate","title":"Generational differences in work values: A study of hospitality management","title-short":"Generational differences in work values","volume":"20","author":[{"family":"Chen","given":"Po-Ju"},{"family":"Choi","given":"Youngsoo"}],"issued":{"date-parts":[["2008",9,22]]}}}],"schema":"https://github.com/citation-style-language/schema/raw/master/csl-citation.json"} </w:instrText>
      </w:r>
      <w:r w:rsidR="00665D54" w:rsidRPr="00340FB4">
        <w:rPr>
          <w:color w:val="0C0F19"/>
          <w:sz w:val="20"/>
          <w:szCs w:val="20"/>
          <w:lang w:val="en-IE"/>
        </w:rPr>
        <w:fldChar w:fldCharType="separate"/>
      </w:r>
      <w:r w:rsidR="00665D54" w:rsidRPr="00340FB4">
        <w:rPr>
          <w:noProof/>
          <w:color w:val="0C0F19"/>
          <w:sz w:val="20"/>
          <w:szCs w:val="20"/>
          <w:lang w:val="en-IE"/>
        </w:rPr>
        <w:t>(Chen and Choi, 2008)</w:t>
      </w:r>
      <w:r w:rsidR="00665D54" w:rsidRPr="00340FB4">
        <w:rPr>
          <w:color w:val="0C0F19"/>
          <w:sz w:val="20"/>
          <w:szCs w:val="20"/>
          <w:lang w:val="en-IE"/>
        </w:rPr>
        <w:fldChar w:fldCharType="end"/>
      </w:r>
      <w:r w:rsidR="00665D54" w:rsidRPr="00340FB4">
        <w:rPr>
          <w:color w:val="0C0F19"/>
          <w:sz w:val="20"/>
          <w:szCs w:val="20"/>
          <w:lang w:val="en-IE"/>
        </w:rPr>
        <w:t xml:space="preserve"> study on the need for millennials to have role models. </w:t>
      </w:r>
      <w:r w:rsidRPr="00340FB4">
        <w:rPr>
          <w:color w:val="0C0F19"/>
          <w:sz w:val="20"/>
          <w:szCs w:val="20"/>
          <w:lang w:val="en-IE"/>
        </w:rPr>
        <w:t>Furthermore</w:t>
      </w:r>
      <w:r w:rsidR="00665D54" w:rsidRPr="00340FB4">
        <w:rPr>
          <w:color w:val="0C0F19"/>
          <w:sz w:val="20"/>
          <w:szCs w:val="20"/>
          <w:lang w:val="en-IE"/>
        </w:rPr>
        <w:t xml:space="preserve">,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{"citationID":"BNKfG13y","properties":{"formattedCitation":"(Robbins and Judge, 2017)","plainCitation":"(Robbins and Judge, 2017)","noteIndex":0},"citationItems":[{"id":1141,"uris":["http://zotero.org/users/9078912/items/LLLDKUTN"],"itemData":{"id":1141,"type":"article-journal","abstract":"Organizational Behavior By Stephen P Robbins Timothy A Judge 5th Ed","language":"en","source":"www.academia.edu","title":"Organizational Behavior By Stephen P Robbins Timothy A Judge 5th Ed","URL":"https://www.academia.edu/50945037/Organizational_Behavior_By_Stephen_P_Robbins_Timothy_A_Judge_5th_Ed","author":[{"family":"Robbins","given":"Stephen"},{"family":"Judge","given":"Timothy"}],"accessed":{"date-parts":[["2023",5,22]]},"issued":{"date-parts":[["2017"]]}}}],"schema":"https://github.com/citation-style-language/schema/raw/master/csl-citation.json"} </w:instrText>
      </w:r>
      <w:r w:rsidR="00665D54" w:rsidRPr="00340FB4">
        <w:rPr>
          <w:color w:val="0C0F19"/>
          <w:sz w:val="20"/>
          <w:szCs w:val="20"/>
          <w:lang w:val="en-IE"/>
        </w:rPr>
        <w:fldChar w:fldCharType="separate"/>
      </w:r>
      <w:r w:rsidR="00665D54" w:rsidRPr="00340FB4">
        <w:rPr>
          <w:noProof/>
          <w:color w:val="0C0F19"/>
          <w:sz w:val="20"/>
          <w:szCs w:val="20"/>
          <w:lang w:val="en-IE"/>
        </w:rPr>
        <w:t xml:space="preserve">Robbins and Judge </w:t>
      </w:r>
      <w:r w:rsidR="00A40BB7" w:rsidRPr="00340FB4">
        <w:rPr>
          <w:noProof/>
          <w:color w:val="0C0F19"/>
          <w:sz w:val="20"/>
          <w:szCs w:val="20"/>
          <w:lang w:val="en-IE"/>
        </w:rPr>
        <w:t>(</w:t>
      </w:r>
      <w:r w:rsidR="00665D54" w:rsidRPr="00340FB4">
        <w:rPr>
          <w:noProof/>
          <w:color w:val="0C0F19"/>
          <w:sz w:val="20"/>
          <w:szCs w:val="20"/>
          <w:lang w:val="en-IE"/>
        </w:rPr>
        <w:t>2017)</w:t>
      </w:r>
      <w:r w:rsidR="00665D54" w:rsidRPr="00340FB4">
        <w:rPr>
          <w:color w:val="0C0F19"/>
          <w:sz w:val="20"/>
          <w:szCs w:val="20"/>
          <w:lang w:val="en-IE"/>
        </w:rPr>
        <w:fldChar w:fldCharType="end"/>
      </w:r>
      <w:r w:rsidR="00665D54" w:rsidRPr="00340FB4">
        <w:rPr>
          <w:color w:val="0C0F19"/>
          <w:sz w:val="20"/>
          <w:szCs w:val="20"/>
          <w:lang w:val="en-IE"/>
        </w:rPr>
        <w:t xml:space="preserve"> noted that managers should use feedback, appreciation and other non-material rewards </w:t>
      </w:r>
      <w:r w:rsidRPr="00340FB4">
        <w:rPr>
          <w:color w:val="0C0F19"/>
          <w:sz w:val="20"/>
          <w:szCs w:val="20"/>
        </w:rPr>
        <w:t xml:space="preserve">to enhance the loyalty and retention of millennial accountants, a sentiment supported by studies conducted by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{"citationID":"AttcrW1s","properties":{"formattedCitation":"(Obasan and Banjo, 2014)","plainCitation":"(Obasan and Banjo, 2014)","noteIndex":0},"citationItems":[{"id":1143,"uris":["http://zotero.org/users/9078912/items/KR7MIWL9"],"itemData":{"id":1143,"type":"article-journal","abstract":"Managing an organization for effectiveness requires effective leadership. There abound different styles of leadership with attendant different effects. This paper studied the effect of transformational, transactional and laissez faire leadership styles on employee performance constructs of organizational commitment, organizational citizenship behaviour and job satisfaction in the Nigerian public sector using Department of Petroleum Resources as a case study. Using primary data generated through a structured 5 point likert scale questionnaire from a stratified randomly selected sample of 100, and analysed using regression on SPSS, it was established that the leadership styles tested have positive relationship on performance of employees. The paper concluded by recommending that managers should use more of transformational leadership to bring about higher levels of organisational commitment, OCB and job satisfaction.","page":"149-160","source":"ResearchGate","title":"A Test of the Impact of Leadership Styles on Employee Performance: A Study of Department of Petroleum Resources","title-short":"A Test of the Impact of Leadership Styles on Employee Performance","volume":"2","author":[{"family":"Obasan","given":"Kehinde"},{"family":"Banjo","given":"Hassan"}],"issued":{"date-parts":[["2014",1,1]]}}}],"schema":"https://github.com/citation-style-language/schema/raw/master/csl-citation.json"} </w:instrText>
      </w:r>
      <w:r w:rsidR="00665D54" w:rsidRPr="00340FB4">
        <w:rPr>
          <w:color w:val="0C0F19"/>
          <w:sz w:val="20"/>
          <w:szCs w:val="20"/>
          <w:lang w:val="en-IE"/>
        </w:rPr>
        <w:fldChar w:fldCharType="separate"/>
      </w:r>
      <w:r w:rsidR="00665D54" w:rsidRPr="00340FB4">
        <w:rPr>
          <w:noProof/>
          <w:color w:val="0C0F19"/>
          <w:sz w:val="20"/>
          <w:szCs w:val="20"/>
          <w:lang w:val="en-IE"/>
        </w:rPr>
        <w:t>(Obasan and Banjo, 2014)</w:t>
      </w:r>
      <w:r w:rsidR="00665D54" w:rsidRPr="00340FB4">
        <w:rPr>
          <w:color w:val="0C0F19"/>
          <w:sz w:val="20"/>
          <w:szCs w:val="20"/>
          <w:lang w:val="en-IE"/>
        </w:rPr>
        <w:fldChar w:fldCharType="end"/>
      </w:r>
      <w:r w:rsidR="00665D54" w:rsidRPr="00340FB4">
        <w:rPr>
          <w:color w:val="0C0F19"/>
          <w:sz w:val="20"/>
          <w:szCs w:val="20"/>
          <w:lang w:val="en-IE"/>
        </w:rPr>
        <w:t xml:space="preserve"> &amp; </w:t>
      </w:r>
      <w:r w:rsidR="00665D54" w:rsidRPr="00340FB4">
        <w:rPr>
          <w:color w:val="0C0F19"/>
          <w:sz w:val="20"/>
          <w:szCs w:val="20"/>
          <w:lang w:val="en-IE"/>
        </w:rPr>
        <w:fldChar w:fldCharType="begin"/>
      </w:r>
      <w:r w:rsidR="00665D54" w:rsidRPr="00340FB4">
        <w:rPr>
          <w:color w:val="0C0F19"/>
          <w:sz w:val="20"/>
          <w:szCs w:val="20"/>
          <w:lang w:val="en-IE"/>
        </w:rPr>
        <w:instrText xml:space="preserve"> ADDIN ZOTERO_ITEM CSL_CITATION {"citationID":"caB9zDRQ","properties":{"formattedCitation":"(Kearns {\\i{}et al.}, 2015)","plainCitation":"(Kearns et al., 2015)","noteIndex":0},"citationItems":[{"id":1146,"uris":["http://zotero.org/users/9078912/items/DMXWPB2G"],"itemData":{"id":1146,"type":"article-journal","abstract":"Purpose\n– The purpose of this paper is to explore how chief executives of 20 nonprofit organizations construe and prioritize the skills they use to perform typical leadership tasks.\n\nDesign/methodology/approach\n– The in-depth interview protocol used in the study is based on the Repertory Grid Technique, which elicits assumptions, beliefs, and values of respondents without imposing the researchers’ implicit frame of reference.\n\nFindings\n– The interviews generated 285 skill constructs. Respondents in this study report that they utilize a mix of technical, interpersonal, and conceptual skills. Interpersonal skills, especially communication and trust building, appear to be particularly prevalent among the many skills used by executives to perform their leadership tasks.\n\nResearch limitations/implications\n– Because this is an exploratory study, its findings cannot yet be generalized to other contexts. Therefore, the paper concludes with some propositions for further research.\n\nPractical implications\n– The study may have implications for the design of curricula to prepare people to assume leadership positions in nonprofit organizations.\n\nOriginality/value\n– This study uses a distinctive methodology to elicit from nonprofit leaders their assumptions and beliefs about the skills they use to perform leadership tasks. In this respect, the findings are grounded in the frames of reference of the subjects, not those of the researchers.","container-title":"Leadership &amp; Organization Development Journal","DOI":"10.1108/LODJ-11-2013-0143","journalAbbreviation":"Leadership &amp; Organization Development Journal","page":"712-727","source":"ResearchGate","title":"Leadership skills as construed by nonprofit chief executives","volume":"36","author":[{"family":"Kearns","given":"Kevin"},{"family":"Livingston","given":"Jonathan"},{"family":"Scherer","given":"Shelley"},{"family":"McShane","given":"Lydia"}],"issued":{"date-parts":[["2015",8,3]]}}}],"schema":"https://github.com/citation-style-language/schema/raw/master/csl-citation.json"} </w:instrText>
      </w:r>
      <w:r w:rsidR="00665D54" w:rsidRPr="00340FB4">
        <w:rPr>
          <w:color w:val="0C0F19"/>
          <w:sz w:val="20"/>
          <w:szCs w:val="20"/>
          <w:lang w:val="en-IE"/>
        </w:rPr>
        <w:fldChar w:fldCharType="separate"/>
      </w:r>
      <w:r w:rsidR="00665D54" w:rsidRPr="00340FB4">
        <w:rPr>
          <w:color w:val="000000"/>
          <w:sz w:val="20"/>
          <w:szCs w:val="20"/>
          <w:lang w:val="en-GB"/>
        </w:rPr>
        <w:t xml:space="preserve">(Kearns </w:t>
      </w:r>
      <w:r w:rsidR="00665D54" w:rsidRPr="00340FB4">
        <w:rPr>
          <w:i/>
          <w:iCs/>
          <w:color w:val="000000"/>
          <w:sz w:val="20"/>
          <w:szCs w:val="20"/>
          <w:lang w:val="en-GB"/>
        </w:rPr>
        <w:t>et al.</w:t>
      </w:r>
      <w:r w:rsidR="00665D54" w:rsidRPr="00340FB4">
        <w:rPr>
          <w:color w:val="000000"/>
          <w:sz w:val="20"/>
          <w:szCs w:val="20"/>
          <w:lang w:val="en-GB"/>
        </w:rPr>
        <w:t>, 2015)</w:t>
      </w:r>
      <w:r w:rsidR="00665D54"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rPr>
        <w:t>These studies indicated that incorporating feedback, appreciation, and rewards provided millennial accountants with an intrinsic sense of value and importance, leading to increased commitment to their workplace.</w:t>
      </w:r>
    </w:p>
    <w:p w14:paraId="77EA25D9" w14:textId="2F08C77C" w:rsidR="009C5C9F" w:rsidRPr="00340FB4" w:rsidRDefault="009C5C9F" w:rsidP="00340FB4">
      <w:pPr>
        <w:pStyle w:val="NormalWeb"/>
        <w:spacing w:line="360" w:lineRule="auto"/>
        <w:rPr>
          <w:color w:val="0C0F19"/>
          <w:sz w:val="20"/>
          <w:szCs w:val="20"/>
        </w:rPr>
      </w:pPr>
      <w:r w:rsidRPr="00340FB4">
        <w:rPr>
          <w:color w:val="0C0F19"/>
          <w:sz w:val="20"/>
          <w:szCs w:val="20"/>
        </w:rPr>
        <w:t>In addition to transformational leadership, it is important to consider the supportive leadership style when examining millennial accountants' preferences</w:t>
      </w:r>
      <w:r w:rsidR="00A40BB7" w:rsidRPr="00340FB4">
        <w:rPr>
          <w:color w:val="0C0F19"/>
          <w:sz w:val="20"/>
          <w:szCs w:val="20"/>
          <w:lang w:val="en-IE"/>
        </w:rPr>
        <w:t>.</w:t>
      </w:r>
      <w:r w:rsidR="00EF18AD" w:rsidRPr="00340FB4">
        <w:rPr>
          <w:color w:val="0C0F19"/>
          <w:sz w:val="20"/>
          <w:szCs w:val="20"/>
          <w:lang w:val="en-IE"/>
        </w:rPr>
        <w:t xml:space="preserve"> </w:t>
      </w:r>
      <w:r w:rsidR="00EF18AD" w:rsidRPr="00340FB4">
        <w:rPr>
          <w:color w:val="0C0F19"/>
          <w:sz w:val="20"/>
          <w:szCs w:val="20"/>
          <w:lang w:val="en-IE"/>
        </w:rPr>
        <w:fldChar w:fldCharType="begin"/>
      </w:r>
      <w:r w:rsidR="00EF18AD" w:rsidRPr="00340FB4">
        <w:rPr>
          <w:color w:val="0C0F19"/>
          <w:sz w:val="20"/>
          <w:szCs w:val="20"/>
          <w:lang w:val="en-IE"/>
        </w:rPr>
        <w:instrText xml:space="preserve"> ADDIN ZOTERO_ITEM CSL_CITATION {"citationID":"fYubPZfr","properties":{"formattedCitation":"(Authayarat and Umemuro, 2012)","plainCitation":"(Authayarat and Umemuro, 2012)","noteIndex":0},"citationItems":[{"id":1281,"uris":["http://zotero.org/users/9078912/items/S8BUKNBX"],"itemData":{"id":1281,"type":"article-journal","abstract":"Affective management is a new concept which suggests that top managers should take stakeholders’ affective experiences into account when making their management decisions. To show that this concept could contribute to the improvement of management performance in organizations, this study investigated the correlations between the affectiveness of top management and management performance indices. Our questionnaire based on the Affective Management Scorecard was employed to assess top managers’ recognition of the importance, as well as the actual practices of affective management. Top managers from 43 Thai organizations participated in the study. A correlation analysis was conducted to observe whether affective management indices would correlate with management performance indices, such as return on equity, return on assets, price to earnings ratio, and price to book value ratio. The findings showed that the results for organizations practicing affective management were positively correlated with their management performance in both profitability and good perceptions by investors.","container-title":"Journal of Entrepreneurship, Management and Innovation","DOI":"10.7341/2012821","journalAbbreviation":"Journal of Entrepreneurship, Management and Innovation","source":"ResearchGate","title":"Affective Management and Its Effects on Management Performance","volume":"8","author":[{"family":"Authayarat","given":"Waratta"},{"family":"Umemuro","given":"Hiroyuki"}],"issued":{"date-parts":[["2012",1,1]]}}}],"schema":"https://github.com/citation-style-language/schema/raw/master/csl-citation.json"} </w:instrText>
      </w:r>
      <w:r w:rsidR="00EF18AD" w:rsidRPr="00340FB4">
        <w:rPr>
          <w:color w:val="0C0F19"/>
          <w:sz w:val="20"/>
          <w:szCs w:val="20"/>
          <w:lang w:val="en-IE"/>
        </w:rPr>
        <w:fldChar w:fldCharType="separate"/>
      </w:r>
      <w:r w:rsidR="00EF18AD" w:rsidRPr="00340FB4">
        <w:rPr>
          <w:noProof/>
          <w:color w:val="0C0F19"/>
          <w:sz w:val="20"/>
          <w:szCs w:val="20"/>
          <w:lang w:val="en-IE"/>
        </w:rPr>
        <w:t xml:space="preserve">Authayarat and Umemuro </w:t>
      </w:r>
      <w:r w:rsidR="00A40BB7" w:rsidRPr="00340FB4">
        <w:rPr>
          <w:noProof/>
          <w:color w:val="0C0F19"/>
          <w:sz w:val="20"/>
          <w:szCs w:val="20"/>
          <w:lang w:val="en-IE"/>
        </w:rPr>
        <w:t>(</w:t>
      </w:r>
      <w:r w:rsidR="00EF18AD" w:rsidRPr="00340FB4">
        <w:rPr>
          <w:noProof/>
          <w:color w:val="0C0F19"/>
          <w:sz w:val="20"/>
          <w:szCs w:val="20"/>
          <w:lang w:val="en-IE"/>
        </w:rPr>
        <w:t>2012)</w:t>
      </w:r>
      <w:r w:rsidR="00EF18AD"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rPr>
        <w:t xml:space="preserve">further developed this line of research, highlighting the effectiveness of an interactive and involved leadership style that allows for flexibility. They emphasized the need for firms to offer mentoring and networking opportunities between experienced leaders and less experienced professionals, a view supported </w:t>
      </w:r>
      <w:r w:rsidR="00EF18AD" w:rsidRPr="00340FB4">
        <w:rPr>
          <w:color w:val="0C0F19"/>
          <w:sz w:val="20"/>
          <w:szCs w:val="20"/>
          <w:lang w:val="en-IE"/>
        </w:rPr>
        <w:t>by</w:t>
      </w:r>
      <w:r w:rsidR="00933ADF" w:rsidRPr="00340FB4">
        <w:rPr>
          <w:color w:val="0C0F19"/>
          <w:sz w:val="20"/>
          <w:szCs w:val="20"/>
          <w:lang w:val="en-IE"/>
        </w:rPr>
        <w:t xml:space="preserve">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{"citationID":"UfDCemjV","properties":{"formattedCitation":"(Brundage and Koziel, 2010)","plainCitation":"(Brundage and Koziel, 2010)","noteIndex":0},"citationItems":[{"id":739,"uris":["http://zotero.org/users/9078912/items/352V65IS"],"itemData":{"id":739,"type":"article-journal","abstract":"Recent economic factors may have diverted focus away from staff retention in CPA firms and more toward client retention, but ultimate success depends greatly on your firm's talent. Successful retention begins before you hire someone and carries through to all of the firm's activities. If you treat your team with respect by showing the members how important they are to the firm's success, they will be happier, more highly motivated and ready to give back to the firm. Replacing staff is expensive. Although staff may not be actively leaving firms at present and most firms may not be hiring, an economic turnaround could lead to another talent war. Retention should be an intrinsic attribute of a firm's culture. When firm leadership makes retention a priority and that mindset flows through the organization, staffing programs will naturally gravitate toward maximizing employee satisfaction and, in turn, increase the likelihood of the firm keeping the best and brightest. A solid performance management system can aid staff in furthering their comfort level with the firm, while involving them in setting goals that are in line with firm objectives. A compensation system should focus not only on salary and benefits but also on opportunities for career growth and paid time off. Successful retention strategies require an active commitment to the firm's best people by promoting them and developing them as leaders.  INSETS: Client Retention the No. 1 Concern;Top Talent Values Career Growth;Lose People, Lose Money.","container-title":"Journal of Accountancy","ISSN":"00218448","issue":"5","note":"publisher: American Institute of Ceritified Public Accountants","page":"38-44","source":"EBSCOhost","title":"Retaining Top Talent Still a Requirement for Firms","volume":"209","author":[{"family":"Brundage","given":"Heidi"},{"family":"Koziel","given":"Mark"}],"issued":{"date-parts":[["2010",5]]}}}],"schema":"https://github.com/citation-style-language/schema/raw/master/csl-citation.json"}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Brundage and Koziel </w:t>
      </w:r>
      <w:r w:rsidR="00A40BB7" w:rsidRPr="00340FB4">
        <w:rPr>
          <w:noProof/>
          <w:color w:val="0C0F19"/>
          <w:sz w:val="20"/>
          <w:szCs w:val="20"/>
          <w:lang w:val="en-IE"/>
        </w:rPr>
        <w:t>(</w:t>
      </w:r>
      <w:r w:rsidR="00933ADF" w:rsidRPr="00340FB4">
        <w:rPr>
          <w:noProof/>
          <w:color w:val="0C0F19"/>
          <w:sz w:val="20"/>
          <w:szCs w:val="20"/>
          <w:lang w:val="en-IE"/>
        </w:rPr>
        <w:t>2010)</w:t>
      </w:r>
      <w:r w:rsidR="00933ADF" w:rsidRPr="00340FB4">
        <w:rPr>
          <w:color w:val="0C0F19"/>
          <w:sz w:val="20"/>
          <w:szCs w:val="20"/>
          <w:lang w:val="en-IE"/>
        </w:rPr>
        <w:fldChar w:fldCharType="end"/>
      </w:r>
      <w:r w:rsidR="00933ADF" w:rsidRPr="00340FB4">
        <w:rPr>
          <w:color w:val="0C0F19"/>
          <w:sz w:val="20"/>
          <w:szCs w:val="20"/>
          <w:lang w:val="en-IE"/>
        </w:rPr>
        <w:t xml:space="preserve"> study </w:t>
      </w:r>
      <w:r w:rsidRPr="00340FB4">
        <w:rPr>
          <w:color w:val="0C0F19"/>
          <w:sz w:val="20"/>
          <w:szCs w:val="20"/>
        </w:rPr>
        <w:t>which suggested that implementing an interactive leadership style demonstrates a firm's commitment to retaining its valuable employees.</w:t>
      </w:r>
    </w:p>
    <w:p w14:paraId="498A3E5F" w14:textId="16B12AE7" w:rsidR="00933ADF" w:rsidRPr="00340FB4" w:rsidRDefault="006855AC" w:rsidP="00340FB4">
      <w:pPr>
        <w:pStyle w:val="NormalWeb"/>
        <w:spacing w:line="360" w:lineRule="auto"/>
        <w:rPr>
          <w:color w:val="0C0F19"/>
          <w:sz w:val="20"/>
          <w:szCs w:val="20"/>
          <w:lang w:val="en-IE"/>
        </w:rPr>
      </w:pPr>
      <w:r w:rsidRPr="00340FB4">
        <w:rPr>
          <w:color w:val="0C0F19"/>
          <w:sz w:val="20"/>
          <w:szCs w:val="20"/>
          <w:lang w:val="en-IE"/>
        </w:rPr>
        <w:t xml:space="preserve">However , </w:t>
      </w:r>
      <w:r w:rsidR="009C5C9F" w:rsidRPr="00340FB4">
        <w:rPr>
          <w:color w:val="0C0F19"/>
          <w:sz w:val="20"/>
          <w:szCs w:val="20"/>
        </w:rPr>
        <w:t>the literature review revealed that the majority of research on leadership and millennials is concentrated in business fields, management, and healthcare</w:t>
      </w:r>
      <w:r w:rsidR="009C5C9F" w:rsidRPr="00340FB4">
        <w:rPr>
          <w:color w:val="0C0F19"/>
          <w:sz w:val="20"/>
          <w:szCs w:val="20"/>
          <w:lang w:val="en-US"/>
        </w:rPr>
        <w:t xml:space="preserve">. </w:t>
      </w:r>
      <w:r w:rsidR="00A5724D" w:rsidRPr="00340FB4">
        <w:rPr>
          <w:color w:val="0C0F19"/>
          <w:sz w:val="20"/>
          <w:szCs w:val="20"/>
          <w:lang w:val="en-IE"/>
        </w:rPr>
        <w:fldChar w:fldCharType="begin"/>
      </w:r>
      <w:r w:rsidR="00A5724D" w:rsidRPr="00340FB4">
        <w:rPr>
          <w:color w:val="0C0F19"/>
          <w:sz w:val="20"/>
          <w:szCs w:val="20"/>
          <w:lang w:val="en-IE"/>
        </w:rPr>
        <w:instrText xml:space="preserve"> ADDIN ZOTERO_ITEM CSL_CITATION {"citationID":"fnonhvHz","properties":{"formattedCitation":"(Thompson and Gregory, 2012)","plainCitation":"(Thompson and Gregory, 2012)","noteIndex":0},"citationItems":[{"id":1276,"uris":["http://zotero.org/users/9078912/items/TKTRPWLC"],"itemData":{"id":1276,"type":"article-journal","abstract":"As Millennials move into the workforce, stories decrying the perceived neediness, disloyalty, sense of entitlement, and overall casualness in Millennials' approach to work continue to surface in both the popular and academic press. Organizations have begun to pay attention as well, recognizing that managers are having trouble managing their “young people.” In this article, the authors consider common stereotypes of employees from the Millennial generation in the context of the educational, political, economic, and social contexts present during their formative years, suggesting that management style may be the key to successfully leveraging Millennial employees' talents. (PsycINFO Database Record (c) 2014 APA, all rights reserved)","container-title":"The Psychologist-Manager Journal","DOI":"10.1080/10887156.2012.730444","journalAbbreviation":"The Psychologist-Manager Journal","page":"237","source":"ResearchGate","title":"Managing Millennials: A Framework for Improving Attraction, Motivation, and Retention","title-short":"Managing Millennials","volume":"15","author":[{"family":"Thompson","given":"Charles"},{"family":"Gregory","given":"Jane"}],"issued":{"date-parts":[["2012",10,1]]}}}],"schema":"https://github.com/citation-style-language/schema/raw/master/csl-citation.json"} </w:instrText>
      </w:r>
      <w:r w:rsidR="00A5724D" w:rsidRPr="00340FB4">
        <w:rPr>
          <w:color w:val="0C0F19"/>
          <w:sz w:val="20"/>
          <w:szCs w:val="20"/>
          <w:lang w:val="en-IE"/>
        </w:rPr>
        <w:fldChar w:fldCharType="separate"/>
      </w:r>
      <w:r w:rsidR="00A5724D" w:rsidRPr="00340FB4">
        <w:rPr>
          <w:noProof/>
          <w:color w:val="0C0F19"/>
          <w:sz w:val="20"/>
          <w:szCs w:val="20"/>
          <w:lang w:val="en-IE"/>
        </w:rPr>
        <w:t xml:space="preserve">Thompson </w:t>
      </w:r>
      <w:r w:rsidR="00A40BB7" w:rsidRPr="00340FB4">
        <w:rPr>
          <w:noProof/>
          <w:color w:val="0C0F19"/>
          <w:sz w:val="20"/>
          <w:szCs w:val="20"/>
          <w:lang w:val="en-IE"/>
        </w:rPr>
        <w:t>&amp;</w:t>
      </w:r>
      <w:r w:rsidR="00A5724D" w:rsidRPr="00340FB4">
        <w:rPr>
          <w:noProof/>
          <w:color w:val="0C0F19"/>
          <w:sz w:val="20"/>
          <w:szCs w:val="20"/>
          <w:lang w:val="en-IE"/>
        </w:rPr>
        <w:t xml:space="preserve"> Gregory</w:t>
      </w:r>
      <w:r w:rsidR="00A40BB7" w:rsidRPr="00340FB4">
        <w:rPr>
          <w:noProof/>
          <w:color w:val="0C0F19"/>
          <w:sz w:val="20"/>
          <w:szCs w:val="20"/>
          <w:lang w:val="en-IE"/>
        </w:rPr>
        <w:t xml:space="preserve"> (</w:t>
      </w:r>
      <w:r w:rsidR="00A5724D" w:rsidRPr="00340FB4">
        <w:rPr>
          <w:noProof/>
          <w:color w:val="0C0F19"/>
          <w:sz w:val="20"/>
          <w:szCs w:val="20"/>
          <w:lang w:val="en-IE"/>
        </w:rPr>
        <w:t xml:space="preserve"> 2012)</w:t>
      </w:r>
      <w:r w:rsidR="00A5724D" w:rsidRPr="00340FB4">
        <w:rPr>
          <w:color w:val="0C0F19"/>
          <w:sz w:val="20"/>
          <w:szCs w:val="20"/>
          <w:lang w:val="en-IE"/>
        </w:rPr>
        <w:fldChar w:fldCharType="end"/>
      </w:r>
      <w:r w:rsidR="00A5724D" w:rsidRPr="00340FB4">
        <w:rPr>
          <w:color w:val="0C0F19"/>
          <w:sz w:val="20"/>
          <w:szCs w:val="20"/>
          <w:lang w:val="en-IE"/>
        </w:rPr>
        <w:t xml:space="preserve"> &amp; </w:t>
      </w:r>
      <w:r w:rsidR="00A5724D" w:rsidRPr="00340FB4">
        <w:rPr>
          <w:color w:val="0C0F19"/>
          <w:sz w:val="20"/>
          <w:szCs w:val="20"/>
          <w:lang w:val="en-IE"/>
        </w:rPr>
        <w:fldChar w:fldCharType="begin"/>
      </w:r>
      <w:r w:rsidR="00A5724D" w:rsidRPr="00340FB4">
        <w:rPr>
          <w:color w:val="0C0F19"/>
          <w:sz w:val="20"/>
          <w:szCs w:val="20"/>
          <w:lang w:val="en-IE"/>
        </w:rPr>
        <w:instrText xml:space="preserve"> ADDIN ZOTERO_ITEM CSL_CITATION {"citationID":"gx886G1q","properties":{"formattedCitation":"(Galdames and Guihen, 2022)","plainCitation":"(Galdames and Guihen, 2022)","noteIndex":0},"citationItems":[{"id":1095,"uris":["http://zotero.org/users/9078912/items/NBIM6S3A"],"itemData":{"id":1095,"type":"article-journal","abstract":"In this article, we report on the findings of a systematic review of the literature on leadership and the Millennial generation (alternatively known as Generation Y). The purpose of this systematic review was to further our understanding of this cohort by exploring how Millennials are defined and understood within the leadership literature. We reviewed a 'bounded set' of journal articles (n = 162) published between 2000 and 2018. Data analysis focused on analysing identified modal trends as well as examining patterns of knowledge production. This article begins by situating our review in previous generational and leadership research. It then moves on to outline the method of review adopted, and our key findings. We reflect on the implications of these key findings for the recruitment, retention and professional development of Millennial leaders (both current and future). The paper concludes by identifying a series of issues requiring further research, discussion and debate.","container-title":"Total Quality Management &amp; Business Excellence","DOI":"10.1080/14783363.2020.1812380","ISSN":"14783363","issue":"1/2","note":"publisher: Routledge","page":"146-162","source":"EBSCOhost","title":"Millennials and leadership: a systematic literature review","title-short":"Millennials and leadership","volume":"33","author":[{"family":"Galdames","given":"Sergio"},{"family":"Guihen","given":"Laura"}],"issued":{"date-parts":[["2022",1]]}}}],"schema":"https://github.com/citation-style-language/schema/raw/master/csl-citation.json"} </w:instrText>
      </w:r>
      <w:r w:rsidR="00A5724D" w:rsidRPr="00340FB4">
        <w:rPr>
          <w:color w:val="0C0F19"/>
          <w:sz w:val="20"/>
          <w:szCs w:val="20"/>
          <w:lang w:val="en-IE"/>
        </w:rPr>
        <w:fldChar w:fldCharType="separate"/>
      </w:r>
      <w:r w:rsidR="00A5724D" w:rsidRPr="00340FB4">
        <w:rPr>
          <w:noProof/>
          <w:color w:val="0C0F19"/>
          <w:sz w:val="20"/>
          <w:szCs w:val="20"/>
          <w:lang w:val="en-IE"/>
        </w:rPr>
        <w:t xml:space="preserve">Galdames and Guihen </w:t>
      </w:r>
      <w:r w:rsidR="00A40BB7" w:rsidRPr="00340FB4">
        <w:rPr>
          <w:noProof/>
          <w:color w:val="0C0F19"/>
          <w:sz w:val="20"/>
          <w:szCs w:val="20"/>
          <w:lang w:val="en-IE"/>
        </w:rPr>
        <w:t>(</w:t>
      </w:r>
      <w:r w:rsidR="00A5724D" w:rsidRPr="00340FB4">
        <w:rPr>
          <w:noProof/>
          <w:color w:val="0C0F19"/>
          <w:sz w:val="20"/>
          <w:szCs w:val="20"/>
          <w:lang w:val="en-IE"/>
        </w:rPr>
        <w:t>2022)</w:t>
      </w:r>
      <w:r w:rsidR="00A5724D" w:rsidRPr="00340FB4">
        <w:rPr>
          <w:color w:val="0C0F19"/>
          <w:sz w:val="20"/>
          <w:szCs w:val="20"/>
          <w:lang w:val="en-IE"/>
        </w:rPr>
        <w:fldChar w:fldCharType="end"/>
      </w:r>
      <w:r w:rsidR="00A5724D" w:rsidRPr="00340FB4">
        <w:rPr>
          <w:color w:val="0C0F19"/>
          <w:sz w:val="20"/>
          <w:szCs w:val="20"/>
          <w:lang w:val="en-IE"/>
        </w:rPr>
        <w:t xml:space="preserve"> r</w:t>
      </w:r>
      <w:r w:rsidR="009C5C9F" w:rsidRPr="00340FB4">
        <w:rPr>
          <w:color w:val="0C0F19"/>
          <w:sz w:val="20"/>
          <w:szCs w:val="20"/>
        </w:rPr>
        <w:t>ecognized this gap and stressed the need for significant empirical research focusing on millennial accountants in the workplace and the accounting field</w:t>
      </w:r>
      <w:r w:rsidR="00933ADF" w:rsidRPr="00340FB4">
        <w:rPr>
          <w:color w:val="0C0F19"/>
          <w:sz w:val="20"/>
          <w:szCs w:val="20"/>
          <w:lang w:val="en-IE"/>
        </w:rPr>
        <w:t xml:space="preserve">. In contrast, </w:t>
      </w:r>
      <w:r w:rsidR="009C5C9F" w:rsidRPr="00340FB4">
        <w:rPr>
          <w:color w:val="0C0F19"/>
          <w:sz w:val="20"/>
          <w:szCs w:val="20"/>
        </w:rPr>
        <w:t>alternative existing research suggests that millennial accountants expect their leaders to provide more choice and autonomy, as highlighted by</w:t>
      </w:r>
      <w:r w:rsidR="009C5C9F" w:rsidRPr="00340FB4">
        <w:rPr>
          <w:color w:val="0C0F19"/>
          <w:sz w:val="20"/>
          <w:szCs w:val="20"/>
          <w:lang w:val="en-US"/>
        </w:rPr>
        <w:t xml:space="preserve"> </w:t>
      </w:r>
      <w:r w:rsidR="00933ADF" w:rsidRPr="00340FB4">
        <w:rPr>
          <w:color w:val="0C0F19"/>
          <w:sz w:val="20"/>
          <w:szCs w:val="20"/>
          <w:lang w:val="en-IE"/>
        </w:rPr>
        <w:fldChar w:fldCharType="begin"/>
      </w:r>
      <w:r w:rsidR="008A2D89">
        <w:rPr>
          <w:color w:val="0C0F19"/>
          <w:sz w:val="20"/>
          <w:szCs w:val="20"/>
          <w:lang w:val="en-IE"/>
        </w:rPr>
        <w:instrText xml:space="preserve"> ADDIN ZOTERO_ITEM CSL_CITATION {"citationID":"xRBx9YZ0","properties":{"formattedCitation":"(Rio, 2019)","plainCitation":"(Rio, 2019)","dontUpdate":true,"noteIndex":0},"citationItems":[{"id":"lWWNU3Wj/0T1cRijh","uris":["http://zotero.org/users/9078912/items/UWLMX2R9"],"itemData":{"id":1097,"type":"article-journal","abstract":"The article discusses the impact of millennial expectations and perceptions regarding leadership development on employee retention and improving corporate culture. Topics include the lack of Millennial satisfaction with learning programs at their workplaces, Millennials' need for a sense of purpose in their work and a sense of connection to the organization, and the importance of soft skills with the implementation of technological innovation and automation in the workplace.","container-title":"Chief Learning Officer","ISSN":"19358148","issue":"3","note":"publisher: BetterWork Media Group","page":"44-60","source":"EBSCOhost","title":"Searching for a HIGHER PURPOSE","volume":"18","author":[{"family":"Rio","given":"Ave"}],"issued":{"date-parts":[["2019",4]]}}}],"schema":"https://github.com/citation-style-language/schema/raw/master/csl-citation.json"}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Rio </w:t>
      </w:r>
      <w:r w:rsidR="00A40BB7" w:rsidRPr="00340FB4">
        <w:rPr>
          <w:noProof/>
          <w:color w:val="0C0F19"/>
          <w:sz w:val="20"/>
          <w:szCs w:val="20"/>
          <w:lang w:val="en-IE"/>
        </w:rPr>
        <w:t>(</w:t>
      </w:r>
      <w:r w:rsidR="00933ADF" w:rsidRPr="00340FB4">
        <w:rPr>
          <w:noProof/>
          <w:color w:val="0C0F19"/>
          <w:sz w:val="20"/>
          <w:szCs w:val="20"/>
          <w:lang w:val="en-IE"/>
        </w:rPr>
        <w:t>2019)</w:t>
      </w:r>
      <w:r w:rsidR="00933ADF" w:rsidRPr="00340FB4">
        <w:rPr>
          <w:color w:val="0C0F19"/>
          <w:sz w:val="20"/>
          <w:szCs w:val="20"/>
          <w:lang w:val="en-IE"/>
        </w:rPr>
        <w:fldChar w:fldCharType="end"/>
      </w:r>
      <w:r w:rsidR="00933ADF" w:rsidRPr="00340FB4">
        <w:rPr>
          <w:color w:val="0C0F19"/>
          <w:sz w:val="20"/>
          <w:szCs w:val="20"/>
          <w:lang w:val="en-IE"/>
        </w:rPr>
        <w:t xml:space="preserve">, </w:t>
      </w:r>
      <w:r w:rsidR="008A2D89">
        <w:rPr>
          <w:color w:val="0C0F19"/>
          <w:sz w:val="20"/>
          <w:szCs w:val="20"/>
          <w:lang w:val="en-IE"/>
        </w:rPr>
        <w:t xml:space="preserve">Furthermore, </w:t>
      </w:r>
      <w:r w:rsidR="008A2D89">
        <w:rPr>
          <w:color w:val="0C0F19"/>
          <w:sz w:val="20"/>
          <w:szCs w:val="20"/>
          <w:lang w:val="en-IE"/>
        </w:rPr>
        <w:fldChar w:fldCharType="begin"/>
      </w:r>
      <w:r w:rsidR="00423412">
        <w:rPr>
          <w:color w:val="0C0F19"/>
          <w:sz w:val="20"/>
          <w:szCs w:val="20"/>
          <w:lang w:val="en-IE"/>
        </w:rPr>
        <w:instrText xml:space="preserve"> ADDIN ZOTERO_ITEM CSL_CITATION {"citationID":"1yxam1Vr","properties":{"formattedCitation":"(Hernandez {\\i{}et al.}, 2018)","plainCitation":"(Hernandez et al., 2018)","noteIndex":0},"citationItems":[{"id":1360,"uris":["http://zotero.org/users/9078912/items/ZF54SIV8"],"itemData":{"id":1360,"type":"article-journal","abstract":"Millennials will comprise the majority of the U.S. workforce by 2025. If current health care leaders are to build a resilient system and leave a legacy, mentorship of millennials should be a top priority. Organizations offering mentorship for their youthful physicians also provide benefit to their older physicians by exposing them to insights about the evolution of the health care marketplace with millennials as consumers.","container-title":"Physician Leadership Journal","ISSN":"23744030","issue":"3","note":"publisher: American Association for Physician Leadership, Inc.","page":"41-44","source":"EBSCOhost","title":"Discussion: Mentoring Millennials for Future Leadership","title-short":"Discussion","volume":"5","author":[{"family":"Hernandez","given":"James S."},{"family":"Poole Jr.","given":"Kenneth G."},{"family":"Grys","given":"Thomas E."}],"issued":{"date-parts":[["2018",6,5]]}}}],"schema":"https://github.com/citation-style-language/schema/raw/master/csl-citation.json"} </w:instrText>
      </w:r>
      <w:r w:rsidR="008A2D89">
        <w:rPr>
          <w:color w:val="0C0F19"/>
          <w:sz w:val="20"/>
          <w:szCs w:val="20"/>
          <w:lang w:val="en-IE"/>
        </w:rPr>
        <w:fldChar w:fldCharType="separate"/>
      </w:r>
      <w:r w:rsidR="00423412" w:rsidRPr="00423412">
        <w:rPr>
          <w:color w:val="000000"/>
          <w:sz w:val="20"/>
          <w:lang w:val="en-GB"/>
        </w:rPr>
        <w:t xml:space="preserve">Hernandez </w:t>
      </w:r>
      <w:r w:rsidR="00423412" w:rsidRPr="00423412">
        <w:rPr>
          <w:i/>
          <w:iCs/>
          <w:color w:val="000000"/>
          <w:sz w:val="20"/>
          <w:lang w:val="en-GB"/>
        </w:rPr>
        <w:t>et al.</w:t>
      </w:r>
      <w:r w:rsidR="00423412" w:rsidRPr="00423412">
        <w:rPr>
          <w:color w:val="000000"/>
          <w:sz w:val="20"/>
          <w:lang w:val="en-GB"/>
        </w:rPr>
        <w:t xml:space="preserve"> </w:t>
      </w:r>
      <w:r w:rsidR="00423412">
        <w:rPr>
          <w:color w:val="000000"/>
          <w:sz w:val="20"/>
          <w:lang w:val="en-GB"/>
        </w:rPr>
        <w:t>(</w:t>
      </w:r>
      <w:r w:rsidR="00423412" w:rsidRPr="00423412">
        <w:rPr>
          <w:color w:val="000000"/>
          <w:sz w:val="20"/>
          <w:lang w:val="en-GB"/>
        </w:rPr>
        <w:t>2018)</w:t>
      </w:r>
      <w:r w:rsidR="008A2D89">
        <w:rPr>
          <w:color w:val="0C0F19"/>
          <w:sz w:val="20"/>
          <w:szCs w:val="20"/>
          <w:lang w:val="en-IE"/>
        </w:rPr>
        <w:fldChar w:fldCharType="end"/>
      </w:r>
      <w:r w:rsidR="00423412">
        <w:rPr>
          <w:color w:val="0C0F19"/>
          <w:sz w:val="20"/>
          <w:szCs w:val="20"/>
          <w:lang w:val="en-IE"/>
        </w:rPr>
        <w:t xml:space="preserve"> findings highlighted that companies providing mentorship as well as autonomy, improved the company environment for both millennials and other generations. Millennials are diverse individuals with the ability to view the world from someone else’s viewpoint therefor it is important leaders showcase a high level of emotional intelligence and ability to meet their need to help companies effectively manage and inspire the millennial talent to realize the benefits that come with them </w:t>
      </w:r>
      <w:r w:rsidR="00423412">
        <w:rPr>
          <w:color w:val="0C0F19"/>
          <w:sz w:val="20"/>
          <w:szCs w:val="20"/>
          <w:lang w:val="en-IE"/>
        </w:rPr>
        <w:fldChar w:fldCharType="begin"/>
      </w:r>
      <w:r w:rsidR="002450B6">
        <w:rPr>
          <w:color w:val="0C0F19"/>
          <w:sz w:val="20"/>
          <w:szCs w:val="20"/>
          <w:lang w:val="en-IE"/>
        </w:rPr>
        <w:instrText xml:space="preserve"> ADDIN ZOTERO_ITEM CSL_CITATION {"citationID":"Tc7tKXNE","properties":{"formattedCitation":"(Vallone, 2021)","plainCitation":"(Vallone, 2021)","noteIndex":0},"citationItems":[{"id":1362,"uris":["http://zotero.org/users/9078912/items/RZYBVL5U"],"itemData":{"id":1362,"type":"article-journal","container-title":"Leadership Excellence","ISSN":"87562308","issue":"9","note":"publisher: HR.com, Inc.","page":"12-14","source":"EBSCOhost","title":"Taking Emotional Intelligence In Leadership To The Next Level: Step up to the millennial challenge","title-short":"Taking Emotional Intelligence In Leadership To The Next Level","volume":"38","author":[{"family":"Vallone","given":"Carol M."}],"issued":{"date-parts":[["2021",9]]}}}],"schema":"https://github.com/citation-style-language/schema/raw/master/csl-citation.json"} </w:instrText>
      </w:r>
      <w:r w:rsidR="00423412">
        <w:rPr>
          <w:color w:val="0C0F19"/>
          <w:sz w:val="20"/>
          <w:szCs w:val="20"/>
          <w:lang w:val="en-IE"/>
        </w:rPr>
        <w:fldChar w:fldCharType="separate"/>
      </w:r>
      <w:r w:rsidR="002450B6">
        <w:rPr>
          <w:noProof/>
          <w:color w:val="0C0F19"/>
          <w:sz w:val="20"/>
          <w:szCs w:val="20"/>
          <w:lang w:val="en-IE"/>
        </w:rPr>
        <w:t>(Vallone, 2021)</w:t>
      </w:r>
      <w:r w:rsidR="00423412">
        <w:rPr>
          <w:color w:val="0C0F19"/>
          <w:sz w:val="20"/>
          <w:szCs w:val="20"/>
          <w:lang w:val="en-IE"/>
        </w:rPr>
        <w:fldChar w:fldCharType="end"/>
      </w:r>
      <w:r w:rsidR="002450B6">
        <w:rPr>
          <w:color w:val="0C0F19"/>
          <w:sz w:val="20"/>
          <w:szCs w:val="20"/>
          <w:lang w:val="en-IE"/>
        </w:rPr>
        <w:t xml:space="preserve"> </w:t>
      </w:r>
      <w:r w:rsidR="00933ADF" w:rsidRPr="00340FB4">
        <w:rPr>
          <w:color w:val="0C0F19"/>
          <w:sz w:val="20"/>
          <w:szCs w:val="20"/>
          <w:lang w:val="en-IE"/>
        </w:rPr>
        <w:t xml:space="preserve">hence </w:t>
      </w:r>
      <w:r w:rsidR="002450B6">
        <w:rPr>
          <w:color w:val="0C0F19"/>
          <w:sz w:val="20"/>
          <w:szCs w:val="20"/>
          <w:lang w:val="en-US"/>
        </w:rPr>
        <w:t>making it crucial to</w:t>
      </w:r>
      <w:r w:rsidR="009C5C9F" w:rsidRPr="00340FB4">
        <w:rPr>
          <w:color w:val="0C0F19"/>
          <w:sz w:val="20"/>
          <w:szCs w:val="20"/>
        </w:rPr>
        <w:t xml:space="preserve"> consider millennials' perceptions of leadership and their views when conducting this research study</w:t>
      </w:r>
      <w:r w:rsidR="00933ADF" w:rsidRPr="00340FB4">
        <w:rPr>
          <w:color w:val="0C0F19"/>
          <w:sz w:val="20"/>
          <w:szCs w:val="20"/>
          <w:lang w:val="en-IE"/>
        </w:rPr>
        <w:t xml:space="preserve">.  </w:t>
      </w:r>
    </w:p>
    <w:p w14:paraId="57879C93" w14:textId="786C3C25" w:rsidR="00933ADF" w:rsidRPr="00340FB4" w:rsidRDefault="00664545" w:rsidP="002D4C49">
      <w:pPr>
        <w:pStyle w:val="Heading2"/>
      </w:pPr>
      <w:bookmarkStart w:id="21" w:name="_Toc136507784"/>
      <w:r>
        <w:t xml:space="preserve">2.8 </w:t>
      </w:r>
      <w:r w:rsidR="009B5679" w:rsidRPr="00340FB4">
        <w:t>WORKPLACE POLICIES</w:t>
      </w:r>
      <w:bookmarkEnd w:id="21"/>
    </w:p>
    <w:p w14:paraId="04E49260" w14:textId="3DE585FB" w:rsidR="00BE0DDC" w:rsidRPr="00340FB4" w:rsidRDefault="00D97C11" w:rsidP="00340FB4">
      <w:pPr>
        <w:pStyle w:val="NormalWeb"/>
        <w:spacing w:line="360" w:lineRule="auto"/>
        <w:rPr>
          <w:color w:val="0C0F19"/>
          <w:sz w:val="20"/>
          <w:szCs w:val="20"/>
          <w:lang w:val="en-IE"/>
        </w:rPr>
      </w:pPr>
      <w:r w:rsidRPr="00340FB4">
        <w:rPr>
          <w:color w:val="0C0F19"/>
          <w:sz w:val="20"/>
          <w:szCs w:val="20"/>
          <w:lang w:val="en-IE"/>
        </w:rPr>
        <w:t>Workplace policies play</w:t>
      </w:r>
      <w:r w:rsidR="00655EFB" w:rsidRPr="00340FB4">
        <w:rPr>
          <w:color w:val="0C0F19"/>
          <w:sz w:val="20"/>
          <w:szCs w:val="20"/>
          <w:lang w:val="en-IE"/>
        </w:rPr>
        <w:t>s</w:t>
      </w:r>
      <w:r w:rsidRPr="00340FB4">
        <w:rPr>
          <w:color w:val="0C0F19"/>
          <w:sz w:val="20"/>
          <w:szCs w:val="20"/>
          <w:lang w:val="en-IE"/>
        </w:rPr>
        <w:t xml:space="preserve"> an essential role in retaining millennial accountants, who are noted to have distinct expectations, preferences and value compared to previous generations. </w:t>
      </w:r>
      <w:r w:rsidR="00E6165E" w:rsidRPr="00340FB4">
        <w:rPr>
          <w:color w:val="0C0F19"/>
          <w:sz w:val="20"/>
          <w:szCs w:val="20"/>
          <w:lang w:val="en-IE"/>
        </w:rPr>
        <w:t>T</w:t>
      </w:r>
      <w:r w:rsidR="001423C7" w:rsidRPr="00340FB4">
        <w:rPr>
          <w:color w:val="0C0F19"/>
          <w:sz w:val="20"/>
          <w:szCs w:val="20"/>
          <w:lang w:val="en-IE"/>
        </w:rPr>
        <w:t xml:space="preserve">his review </w:t>
      </w:r>
      <w:r w:rsidR="00E6165E" w:rsidRPr="00340FB4">
        <w:rPr>
          <w:color w:val="0C0F19"/>
          <w:sz w:val="20"/>
          <w:szCs w:val="20"/>
          <w:lang w:val="en-IE"/>
        </w:rPr>
        <w:t>aims</w:t>
      </w:r>
      <w:r w:rsidR="001423C7" w:rsidRPr="00340FB4">
        <w:rPr>
          <w:color w:val="0C0F19"/>
          <w:sz w:val="20"/>
          <w:szCs w:val="20"/>
          <w:lang w:val="en-IE"/>
        </w:rPr>
        <w:t xml:space="preserve"> to identify key workplace policies that have been scrutinized </w:t>
      </w:r>
      <w:r w:rsidR="00E87003" w:rsidRPr="00340FB4">
        <w:rPr>
          <w:color w:val="0C0F19"/>
          <w:sz w:val="20"/>
          <w:szCs w:val="20"/>
          <w:lang w:val="en-IE"/>
        </w:rPr>
        <w:t xml:space="preserve">in relation to recruiting and retaining millennial accountants. </w:t>
      </w:r>
      <w:r w:rsidR="00712BC9" w:rsidRPr="00340FB4">
        <w:rPr>
          <w:color w:val="0C0F19"/>
          <w:sz w:val="20"/>
          <w:szCs w:val="20"/>
          <w:lang w:val="en-IE"/>
        </w:rPr>
        <w:t xml:space="preserve">Research done </w:t>
      </w:r>
      <w:r w:rsidR="006208BD" w:rsidRPr="00340FB4">
        <w:rPr>
          <w:color w:val="0C0F19"/>
          <w:sz w:val="20"/>
          <w:szCs w:val="20"/>
          <w:lang w:val="en-IE"/>
        </w:rPr>
        <w:t>in the</w:t>
      </w:r>
      <w:r w:rsidR="00712BC9" w:rsidRPr="00340FB4">
        <w:rPr>
          <w:color w:val="0C0F19"/>
          <w:sz w:val="20"/>
          <w:szCs w:val="20"/>
          <w:lang w:val="en-IE"/>
        </w:rPr>
        <w:t xml:space="preserve"> last decade revealed that workplace policies can positively or negatively impact retention, physical health and job satisfaction</w:t>
      </w:r>
      <w:r w:rsidR="00712F60" w:rsidRPr="00340FB4">
        <w:rPr>
          <w:color w:val="0C0F19"/>
          <w:sz w:val="20"/>
          <w:szCs w:val="20"/>
          <w:lang w:val="en-IE"/>
        </w:rPr>
        <w:t xml:space="preserve"> </w:t>
      </w:r>
      <w:r w:rsidR="00712F60" w:rsidRPr="00340FB4">
        <w:rPr>
          <w:color w:val="0C0F19"/>
          <w:sz w:val="20"/>
          <w:szCs w:val="20"/>
          <w:lang w:val="en-IE"/>
        </w:rPr>
        <w:fldChar w:fldCharType="begin"/>
      </w:r>
      <w:r w:rsidR="00712F60" w:rsidRPr="00340FB4">
        <w:rPr>
          <w:color w:val="0C0F19"/>
          <w:sz w:val="20"/>
          <w:szCs w:val="20"/>
          <w:lang w:val="en-IE"/>
        </w:rPr>
        <w:instrText xml:space="preserve"> ADDIN ZOTERO_ITEM CSL_CITATION {"citationID":"NzP9WrDc","properties":{"formattedCitation":"(Greenhaus {\\i{}et al.}, 2006)","plainCitation":"(Greenhaus et al., 2006)","noteIndex":0},"citationItems":[{"id":1156,"uris":["http://zotero.org/users/9078912/items/JUM8ZLH6"],"itemData":{"id":1156,"type":"chapter","abstract":"In this chapter, we review the literature on the relationship of work–family conflict with health outcomes and well-being. We discuss the meaning of work–family conflict and then present a theoretical model that depicts the psychological process by which work–family conflict affects negative emotions, dissatisfaction with life and its component roles, health-related behavior, and physical health. We conclude with suggestions regarding the development of a future research agenda.","container-title":"Research in Occupational Stress and Well-being","ISBN":"978-0-7623-1289-4","note":"journalAbbreviation: Research in Occupational Stress and Well-being\nDOI: 10.1016/S1479-3555(05)05002-X","page":"61-98","source":"ResearchGate","title":"Health Consequences of Work–Family Conflict: The Dark Side of the Work–Family Interface","title-short":"Health Consequences of Work–Family Conflict","volume":"5","author":[{"family":"Greenhaus","given":"Jeffrey"},{"family":"Allen","given":"Tammy"},{"family":"Spector","given":"Paul"}],"issued":{"date-parts":[["2006",3,26]]}}}],"schema":"https://github.com/citation-style-language/schema/raw/master/csl-citation.json"} </w:instrText>
      </w:r>
      <w:r w:rsidR="00712F60" w:rsidRPr="00340FB4">
        <w:rPr>
          <w:color w:val="0C0F19"/>
          <w:sz w:val="20"/>
          <w:szCs w:val="20"/>
          <w:lang w:val="en-IE"/>
        </w:rPr>
        <w:fldChar w:fldCharType="separate"/>
      </w:r>
      <w:r w:rsidR="00712F60" w:rsidRPr="00340FB4">
        <w:rPr>
          <w:color w:val="000000"/>
          <w:sz w:val="20"/>
          <w:szCs w:val="20"/>
          <w:lang w:val="en-GB"/>
        </w:rPr>
        <w:t xml:space="preserve">(Greenhaus </w:t>
      </w:r>
      <w:r w:rsidR="00712F60" w:rsidRPr="00340FB4">
        <w:rPr>
          <w:i/>
          <w:iCs/>
          <w:color w:val="000000"/>
          <w:sz w:val="20"/>
          <w:szCs w:val="20"/>
          <w:lang w:val="en-GB"/>
        </w:rPr>
        <w:t>et al.</w:t>
      </w:r>
      <w:r w:rsidR="00712F60" w:rsidRPr="00340FB4">
        <w:rPr>
          <w:color w:val="000000"/>
          <w:sz w:val="20"/>
          <w:szCs w:val="20"/>
          <w:lang w:val="en-GB"/>
        </w:rPr>
        <w:t>, 2006)</w:t>
      </w:r>
      <w:r w:rsidR="00712F60" w:rsidRPr="00340FB4">
        <w:rPr>
          <w:color w:val="0C0F19"/>
          <w:sz w:val="20"/>
          <w:szCs w:val="20"/>
          <w:lang w:val="en-IE"/>
        </w:rPr>
        <w:fldChar w:fldCharType="end"/>
      </w:r>
      <w:r w:rsidR="00712F60" w:rsidRPr="00340FB4">
        <w:rPr>
          <w:color w:val="0C0F19"/>
          <w:sz w:val="20"/>
          <w:szCs w:val="20"/>
          <w:lang w:val="en-IE"/>
        </w:rPr>
        <w:t xml:space="preserve"> </w:t>
      </w:r>
      <w:r w:rsidR="00A40BB7" w:rsidRPr="00340FB4">
        <w:rPr>
          <w:color w:val="0C0F19"/>
          <w:sz w:val="20"/>
          <w:szCs w:val="20"/>
          <w:lang w:val="en-IE"/>
        </w:rPr>
        <w:t>,</w:t>
      </w:r>
      <w:r w:rsidR="00712F60" w:rsidRPr="00340FB4">
        <w:rPr>
          <w:color w:val="0C0F19"/>
          <w:sz w:val="20"/>
          <w:szCs w:val="20"/>
          <w:lang w:val="en-IE"/>
        </w:rPr>
        <w:fldChar w:fldCharType="begin"/>
      </w:r>
      <w:r w:rsidR="00712F60" w:rsidRPr="00340FB4">
        <w:rPr>
          <w:color w:val="0C0F19"/>
          <w:sz w:val="20"/>
          <w:szCs w:val="20"/>
          <w:lang w:val="en-IE"/>
        </w:rPr>
        <w:instrText xml:space="preserve"> ADDIN ZOTERO_ITEM CSL_CITATION {"citationID":"QYUYWgs7","properties":{"formattedCitation":"(Glass and Finley, 2002)","plainCitation":"(Glass and Finley, 2002)","noteIndex":0},"citationItems":[{"id":1154,"uris":["http://zotero.org/users/9078912/items/LCFQ4YXJ"],"itemData":{"id":1154,"type":"article-journal","abstract":"Discusses family-responsive workplace policies, reviews relevant literature, and presents a framework. A number of practical factors limit the degree to which employers address the family needs of their employees. A review of relevant literature shows that focusing on policies within a single company produced relatively small sample sizes and obtained data that restricted the industrial, occupational, and regional base to which results could be generalized. As well, some studies grouped family-responsive policies together, obscuring which particular policy or combination of policies was affecting the reported outcomes. Despite methodological weaknesses in some studies, many produced robust findings concerning the effects of flexible work schedules on personal outcomes, productivity, organizational commitment, retention, morale, and job satisfaction. Future research in the area will be improved through: (1) expanding definitions of family responsiveness policies to reflect outcomes related to all stakeholders; (2) studying issues of worker autonomy and control over pace of job tasks; (3) studying diversity in the family structure, occupation, ethnicity, and gender of workers; and (4) better measures of policies and outcomes. (PsycInfo Database Record (c) 2020 APA, all rights reserved)","container-title":"Human Resource Management Review","DOI":"10.1016/S1053-4822(02)00063-3","ISSN":"1873-7889","note":"publisher-place: Netherlands\npublisher: Elsevier Science","page":"313-337","source":"APA PsycNet","title":"Coverage and effectiveness of family-responsive workplace policies","volume":"12","author":[{"family":"Glass","given":"Jennifer L."},{"family":"Finley","given":"Ashley"}],"issued":{"date-parts":[["2002"]]}}}],"schema":"https://github.com/citation-style-language/schema/raw/master/csl-citation.json"} </w:instrText>
      </w:r>
      <w:r w:rsidR="00712F60" w:rsidRPr="00340FB4">
        <w:rPr>
          <w:color w:val="0C0F19"/>
          <w:sz w:val="20"/>
          <w:szCs w:val="20"/>
          <w:lang w:val="en-IE"/>
        </w:rPr>
        <w:fldChar w:fldCharType="separate"/>
      </w:r>
      <w:r w:rsidR="00712F60" w:rsidRPr="00340FB4">
        <w:rPr>
          <w:noProof/>
          <w:color w:val="0C0F19"/>
          <w:sz w:val="20"/>
          <w:szCs w:val="20"/>
          <w:lang w:val="en-IE"/>
        </w:rPr>
        <w:t>(Glass and Finley, 2002)</w:t>
      </w:r>
      <w:r w:rsidR="00712F60" w:rsidRPr="00340FB4">
        <w:rPr>
          <w:color w:val="0C0F19"/>
          <w:sz w:val="20"/>
          <w:szCs w:val="20"/>
          <w:lang w:val="en-IE"/>
        </w:rPr>
        <w:fldChar w:fldCharType="end"/>
      </w:r>
      <w:r w:rsidR="00A40BB7" w:rsidRPr="00340FB4">
        <w:rPr>
          <w:color w:val="0C0F19"/>
          <w:sz w:val="20"/>
          <w:szCs w:val="20"/>
          <w:lang w:val="en-IE"/>
        </w:rPr>
        <w:t xml:space="preserve"> &amp;</w:t>
      </w:r>
      <w:r w:rsidR="00712F60" w:rsidRPr="00340FB4">
        <w:rPr>
          <w:color w:val="0C0F19"/>
          <w:sz w:val="20"/>
          <w:szCs w:val="20"/>
          <w:lang w:val="en-IE"/>
        </w:rPr>
        <w:t xml:space="preserve"> </w:t>
      </w:r>
      <w:r w:rsidR="00712F60" w:rsidRPr="00340FB4">
        <w:rPr>
          <w:color w:val="0C0F19"/>
          <w:sz w:val="20"/>
          <w:szCs w:val="20"/>
          <w:lang w:val="en-IE"/>
        </w:rPr>
        <w:fldChar w:fldCharType="begin"/>
      </w:r>
      <w:r w:rsidR="00712F60" w:rsidRPr="00340FB4">
        <w:rPr>
          <w:color w:val="0C0F19"/>
          <w:sz w:val="20"/>
          <w:szCs w:val="20"/>
          <w:lang w:val="en-IE"/>
        </w:rPr>
        <w:instrText xml:space="preserve"> ADDIN ZOTERO_ITEM CSL_CITATION {"citationID":"LGiKZdPe","properties":{"formattedCitation":"(Allen, 2001)","plainCitation":"(Allen, 2001)","noteIndex":0},"citationItems":[{"id":1151,"uris":["http://zotero.org/users/9078912/items/ZR69BDZ2"],"itemData":{"id":1151,"type":"article-journal","abstract":"The present study examines global employee perceptions regarding the extent their work organization is family-supportive (FSOP). Data gathered from 522 participants employed in a variety of occupations and organizations indicated that FSOP responses related significantly to the number of family-friendly benefits offered by the organization, benefit usage, and perceived family support from supervisors. FSOP responses also explained a significant amount of unique variance associated with work–family conflict, job satisfaction, organizational commitment, and turnover intentions above and beyond the variance explained by the number of family-friendly benefits available by the organization and supervisor support. Results indicated that FSOP mediates the relationship between family-friendly benefits available and the dependent variables of work–family conflict, affective commitment, and job satisfaction. FSOP also mediated the relationship between supervisor support and work–family conflict. The results underscore the important role that perceptions of the overall work environment play in determining employee reactions to family-friendly benefit policies.","container-title":"Journal of Vocational Behavior","DOI":"10.1006/jvbe.2000.1774","journalAbbreviation":"Journal of Vocational Behavior","page":"414-435","source":"ResearchGate","title":"Family-Supportive Work Environments: The Role of Organizational Perceptions","title-short":"Family-Supportive Work Environments","volume":"58","author":[{"family":"Allen","given":"Tammy"}],"issued":{"date-parts":[["2001",6,1]]}}}],"schema":"https://github.com/citation-style-language/schema/raw/master/csl-citation.json"} </w:instrText>
      </w:r>
      <w:r w:rsidR="00712F60" w:rsidRPr="00340FB4">
        <w:rPr>
          <w:color w:val="0C0F19"/>
          <w:sz w:val="20"/>
          <w:szCs w:val="20"/>
          <w:lang w:val="en-IE"/>
        </w:rPr>
        <w:fldChar w:fldCharType="separate"/>
      </w:r>
      <w:r w:rsidR="00712F60" w:rsidRPr="00340FB4">
        <w:rPr>
          <w:noProof/>
          <w:color w:val="0C0F19"/>
          <w:sz w:val="20"/>
          <w:szCs w:val="20"/>
          <w:lang w:val="en-IE"/>
        </w:rPr>
        <w:t>(Allen, 2001)</w:t>
      </w:r>
      <w:r w:rsidR="00712F60" w:rsidRPr="00340FB4">
        <w:rPr>
          <w:color w:val="0C0F19"/>
          <w:sz w:val="20"/>
          <w:szCs w:val="20"/>
          <w:lang w:val="en-IE"/>
        </w:rPr>
        <w:fldChar w:fldCharType="end"/>
      </w:r>
      <w:r w:rsidR="00712F60" w:rsidRPr="00340FB4">
        <w:rPr>
          <w:color w:val="0C0F19"/>
          <w:sz w:val="20"/>
          <w:szCs w:val="20"/>
          <w:lang w:val="en-IE"/>
        </w:rPr>
        <w:t>.</w:t>
      </w:r>
      <w:r w:rsidR="00985D57" w:rsidRPr="00340FB4">
        <w:rPr>
          <w:color w:val="0C0F19"/>
          <w:sz w:val="20"/>
          <w:szCs w:val="20"/>
          <w:lang w:val="en-IE"/>
        </w:rPr>
        <w:t xml:space="preserve"> This research work focuses on workplace policies including flexibility of work</w:t>
      </w:r>
      <w:r w:rsidR="00531603" w:rsidRPr="00340FB4">
        <w:rPr>
          <w:color w:val="0C0F19"/>
          <w:sz w:val="20"/>
          <w:szCs w:val="20"/>
          <w:lang w:val="en-IE"/>
        </w:rPr>
        <w:t xml:space="preserve">, </w:t>
      </w:r>
      <w:r w:rsidR="00985D57" w:rsidRPr="00340FB4">
        <w:rPr>
          <w:color w:val="0C0F19"/>
          <w:sz w:val="20"/>
          <w:szCs w:val="20"/>
          <w:lang w:val="en-IE"/>
        </w:rPr>
        <w:t>professional development opportunities, work-life integration and inclusive and diverse work environment.</w:t>
      </w:r>
    </w:p>
    <w:p w14:paraId="3BDA22F1" w14:textId="22E98A43" w:rsidR="007648F1" w:rsidRPr="00340FB4" w:rsidRDefault="00664545" w:rsidP="002D4C49">
      <w:pPr>
        <w:pStyle w:val="Heading3"/>
        <w:rPr>
          <w:lang w:val="en-IE"/>
        </w:rPr>
      </w:pPr>
      <w:bookmarkStart w:id="22" w:name="_Toc136507785"/>
      <w:r>
        <w:rPr>
          <w:lang w:val="en-IE"/>
        </w:rPr>
        <w:lastRenderedPageBreak/>
        <w:t xml:space="preserve">2.8.1 </w:t>
      </w:r>
      <w:r w:rsidR="007648F1" w:rsidRPr="00340FB4">
        <w:rPr>
          <w:lang w:val="en-IE"/>
        </w:rPr>
        <w:t>Flexibility.</w:t>
      </w:r>
      <w:bookmarkEnd w:id="22"/>
    </w:p>
    <w:p w14:paraId="7A6E275E" w14:textId="6542664A" w:rsidR="00BE0DDC" w:rsidRPr="00340FB4" w:rsidRDefault="00577758" w:rsidP="00340FB4">
      <w:pPr>
        <w:pStyle w:val="NormalWeb"/>
        <w:spacing w:line="360" w:lineRule="auto"/>
        <w:rPr>
          <w:color w:val="0C0F19"/>
          <w:sz w:val="20"/>
          <w:szCs w:val="20"/>
          <w:lang w:val="en-IE"/>
        </w:rPr>
      </w:pPr>
      <w:r w:rsidRPr="00340FB4">
        <w:rPr>
          <w:color w:val="0C0F19"/>
          <w:sz w:val="20"/>
          <w:szCs w:val="20"/>
        </w:rPr>
        <w:t>The term "flexibility" has been widely used in the business world, but it carries various contexts and meanings, as pointed out by</w:t>
      </w:r>
      <w:r w:rsidRPr="00340FB4">
        <w:rPr>
          <w:color w:val="0C0F19"/>
          <w:sz w:val="20"/>
          <w:szCs w:val="20"/>
          <w:lang w:val="en-US"/>
        </w:rPr>
        <w:t xml:space="preserve"> </w:t>
      </w:r>
      <w:r w:rsidR="009927D4" w:rsidRPr="00340FB4">
        <w:rPr>
          <w:color w:val="0C0F19"/>
          <w:sz w:val="20"/>
          <w:szCs w:val="20"/>
          <w:lang w:val="en-IE"/>
        </w:rPr>
        <w:fldChar w:fldCharType="begin"/>
      </w:r>
      <w:r w:rsidR="009927D4" w:rsidRPr="00340FB4">
        <w:rPr>
          <w:color w:val="0C0F19"/>
          <w:sz w:val="20"/>
          <w:szCs w:val="20"/>
          <w:lang w:val="en-IE"/>
        </w:rPr>
        <w:instrText xml:space="preserve"> ADDIN ZOTERO_ITEM CSL_CITATION {"citationID":"zgfUgfyS","properties":{"formattedCitation":"(Pieroni and Pompei, 2008)","plainCitation":"(Pieroni and Pompei, 2008)","noteIndex":0},"citationItems":[{"id":1164,"uris":["http://zotero.org/users/9078912/items/CNN2HJI9"],"itemData":{"id":1164,"type":"article-journal","abstract":"In this paper the link between labour market flexibility and innovation is analysed paying particular attention to the different technological regimes of economic activities and the different geographical areas of the Italian economy. A dynamic panel data specification is used to assess the endogenous relationship between patents, included as a proxy for innovation, and job turnover and wages, which represent labour market indicators. Our results show that higher job turnover only has a significant and negative impact on patent activities in regional sectors of Northern Italy, while blue and white collar wages have been generally found to have a positive and significant impact on innovation.","container-title":"Cambridge Journal of Economics","ISSN":"0309-166X","issue":"2","note":"publisher: Oxford University Press","page":"325-347","source":"JSTOR","title":"Evaluating innovation and labour market relationships: the case of Italy","title-short":"Evaluating innovation and labour market relationships","volume":"32","author":[{"family":"Pieroni","given":"Luca"},{"family":"Pompei","given":"Fabrizio"}],"issued":{"date-parts":[["2008"]]}}}],"schema":"https://github.com/citation-style-language/schema/raw/master/csl-citation.json"} </w:instrText>
      </w:r>
      <w:r w:rsidR="009927D4" w:rsidRPr="00340FB4">
        <w:rPr>
          <w:color w:val="0C0F19"/>
          <w:sz w:val="20"/>
          <w:szCs w:val="20"/>
          <w:lang w:val="en-IE"/>
        </w:rPr>
        <w:fldChar w:fldCharType="separate"/>
      </w:r>
      <w:r w:rsidR="009927D4" w:rsidRPr="00340FB4">
        <w:rPr>
          <w:noProof/>
          <w:color w:val="0C0F19"/>
          <w:sz w:val="20"/>
          <w:szCs w:val="20"/>
          <w:lang w:val="en-IE"/>
        </w:rPr>
        <w:t xml:space="preserve">Pieroni and Pompei </w:t>
      </w:r>
      <w:r w:rsidR="00A40BB7" w:rsidRPr="00340FB4">
        <w:rPr>
          <w:noProof/>
          <w:color w:val="0C0F19"/>
          <w:sz w:val="20"/>
          <w:szCs w:val="20"/>
          <w:lang w:val="en-IE"/>
        </w:rPr>
        <w:t>(</w:t>
      </w:r>
      <w:r w:rsidR="009927D4" w:rsidRPr="00340FB4">
        <w:rPr>
          <w:noProof/>
          <w:color w:val="0C0F19"/>
          <w:sz w:val="20"/>
          <w:szCs w:val="20"/>
          <w:lang w:val="en-IE"/>
        </w:rPr>
        <w:t>2008)</w:t>
      </w:r>
      <w:r w:rsidR="009927D4" w:rsidRPr="00340FB4">
        <w:rPr>
          <w:color w:val="0C0F19"/>
          <w:sz w:val="20"/>
          <w:szCs w:val="20"/>
          <w:lang w:val="en-IE"/>
        </w:rPr>
        <w:fldChar w:fldCharType="end"/>
      </w:r>
      <w:r w:rsidR="00712BC9" w:rsidRPr="00340FB4">
        <w:rPr>
          <w:color w:val="0C0F19"/>
          <w:sz w:val="20"/>
          <w:szCs w:val="20"/>
          <w:lang w:val="en-IE"/>
        </w:rPr>
        <w:t xml:space="preserve"> </w:t>
      </w:r>
      <w:r w:rsidR="006208BD" w:rsidRPr="00340FB4">
        <w:rPr>
          <w:color w:val="0C0F19"/>
          <w:sz w:val="20"/>
          <w:szCs w:val="20"/>
          <w:lang w:val="en-IE"/>
        </w:rPr>
        <w:t>and</w:t>
      </w:r>
      <w:r w:rsidR="009927D4" w:rsidRPr="00340FB4">
        <w:rPr>
          <w:color w:val="0C0F19"/>
          <w:sz w:val="20"/>
          <w:szCs w:val="20"/>
          <w:lang w:val="en-IE"/>
        </w:rPr>
        <w:t xml:space="preserve"> </w:t>
      </w:r>
      <w:r w:rsidR="009927D4" w:rsidRPr="00340FB4">
        <w:rPr>
          <w:color w:val="0C0F19"/>
          <w:sz w:val="20"/>
          <w:szCs w:val="20"/>
          <w:lang w:val="en-IE"/>
        </w:rPr>
        <w:fldChar w:fldCharType="begin"/>
      </w:r>
      <w:r w:rsidR="009927D4" w:rsidRPr="00340FB4">
        <w:rPr>
          <w:color w:val="0C0F19"/>
          <w:sz w:val="20"/>
          <w:szCs w:val="20"/>
          <w:lang w:val="en-IE"/>
        </w:rPr>
        <w:instrText xml:space="preserve"> ADDIN ZOTERO_ITEM CSL_CITATION {"citationID":"dgG1sQBj","properties":{"formattedCitation":"(Blyton and Morris, 1993)","plainCitation":"(Blyton and Morris, 1993)","noteIndex":0},"citationItems":[{"id":1165,"uris":["http://zotero.org/users/9078912/items/W474L729"],"itemData":{"id":1165,"type":"webpage","container-title":"BRITISH JOURNAL OF INDUSTRIAL RELATIONS","genre":"Book Review","note":"ISSN: 0007-1080\nissue: 1\nnumber-of-pages: 3\nnumber: 1\npage: 153-155\npublisher: BLACKWELL PUBL LTD\nvolume: 31","title":"A FLEXIBLE FUTURE - PROSPECTS FOR EMPLOYMENT AND ORGANIZATION - BLYTON,P, MORRIS,J","URL":"http://wrap.warwick.ac.uk/21470/","author":[{"family":"Blyton","given":"P"},{"family":"Morris","given":"J"}],"accessed":{"date-parts":[["2023",5,23]]},"issued":{"date-parts":[["1993",3]]}}}],"schema":"https://github.com/citation-style-language/schema/raw/master/csl-citation.json"} </w:instrText>
      </w:r>
      <w:r w:rsidR="009927D4" w:rsidRPr="00340FB4">
        <w:rPr>
          <w:color w:val="0C0F19"/>
          <w:sz w:val="20"/>
          <w:szCs w:val="20"/>
          <w:lang w:val="en-IE"/>
        </w:rPr>
        <w:fldChar w:fldCharType="separate"/>
      </w:r>
      <w:r w:rsidR="009927D4" w:rsidRPr="00340FB4">
        <w:rPr>
          <w:noProof/>
          <w:color w:val="0C0F19"/>
          <w:sz w:val="20"/>
          <w:szCs w:val="20"/>
          <w:lang w:val="en-IE"/>
        </w:rPr>
        <w:t xml:space="preserve">Blyton and Morris </w:t>
      </w:r>
      <w:r w:rsidR="00A40BB7" w:rsidRPr="00340FB4">
        <w:rPr>
          <w:noProof/>
          <w:color w:val="0C0F19"/>
          <w:sz w:val="20"/>
          <w:szCs w:val="20"/>
          <w:lang w:val="en-IE"/>
        </w:rPr>
        <w:t>(</w:t>
      </w:r>
      <w:r w:rsidR="009927D4" w:rsidRPr="00340FB4">
        <w:rPr>
          <w:noProof/>
          <w:color w:val="0C0F19"/>
          <w:sz w:val="20"/>
          <w:szCs w:val="20"/>
          <w:lang w:val="en-IE"/>
        </w:rPr>
        <w:t>1993)</w:t>
      </w:r>
      <w:r w:rsidR="009927D4" w:rsidRPr="00340FB4">
        <w:rPr>
          <w:color w:val="0C0F19"/>
          <w:sz w:val="20"/>
          <w:szCs w:val="20"/>
          <w:lang w:val="en-IE"/>
        </w:rPr>
        <w:fldChar w:fldCharType="end"/>
      </w:r>
      <w:r w:rsidR="009927D4" w:rsidRPr="00340FB4">
        <w:rPr>
          <w:color w:val="0C0F19"/>
          <w:sz w:val="20"/>
          <w:szCs w:val="20"/>
          <w:lang w:val="en-IE"/>
        </w:rPr>
        <w:t xml:space="preserve">. </w:t>
      </w:r>
      <w:r w:rsidR="001D55DD" w:rsidRPr="00340FB4">
        <w:rPr>
          <w:color w:val="0C0F19"/>
          <w:sz w:val="20"/>
          <w:szCs w:val="20"/>
          <w:lang w:val="en-US"/>
        </w:rPr>
        <w:t>In the last thirty years</w:t>
      </w:r>
      <w:r w:rsidRPr="00340FB4">
        <w:rPr>
          <w:color w:val="0C0F19"/>
          <w:sz w:val="20"/>
          <w:szCs w:val="20"/>
        </w:rPr>
        <w:t xml:space="preserve">, two </w:t>
      </w:r>
      <w:r w:rsidR="001D55DD" w:rsidRPr="00340FB4">
        <w:rPr>
          <w:color w:val="0C0F19"/>
          <w:sz w:val="20"/>
          <w:szCs w:val="20"/>
          <w:lang w:val="en-US"/>
        </w:rPr>
        <w:t>distinct types</w:t>
      </w:r>
      <w:r w:rsidRPr="00340FB4">
        <w:rPr>
          <w:color w:val="0C0F19"/>
          <w:sz w:val="20"/>
          <w:szCs w:val="20"/>
        </w:rPr>
        <w:t xml:space="preserve"> of literature have </w:t>
      </w:r>
      <w:r w:rsidR="001D55DD" w:rsidRPr="00340FB4">
        <w:rPr>
          <w:color w:val="0C0F19"/>
          <w:sz w:val="20"/>
          <w:szCs w:val="20"/>
          <w:lang w:val="en-US"/>
        </w:rPr>
        <w:t>materialized</w:t>
      </w:r>
      <w:r w:rsidRPr="00340FB4">
        <w:rPr>
          <w:color w:val="0C0F19"/>
          <w:sz w:val="20"/>
          <w:szCs w:val="20"/>
        </w:rPr>
        <w:t xml:space="preserve"> </w:t>
      </w:r>
      <w:r w:rsidR="007648F1" w:rsidRPr="00340FB4">
        <w:rPr>
          <w:color w:val="0C0F19"/>
          <w:sz w:val="20"/>
          <w:szCs w:val="20"/>
          <w:lang w:val="en-US"/>
        </w:rPr>
        <w:t>I</w:t>
      </w:r>
      <w:r w:rsidRPr="00340FB4">
        <w:rPr>
          <w:color w:val="0C0F19"/>
          <w:sz w:val="20"/>
          <w:szCs w:val="20"/>
        </w:rPr>
        <w:t xml:space="preserve">n </w:t>
      </w:r>
      <w:r w:rsidR="001D55DD" w:rsidRPr="00340FB4">
        <w:rPr>
          <w:color w:val="0C0F19"/>
          <w:sz w:val="20"/>
          <w:szCs w:val="20"/>
          <w:lang w:val="en-US"/>
        </w:rPr>
        <w:t>relation</w:t>
      </w:r>
      <w:r w:rsidRPr="00340FB4">
        <w:rPr>
          <w:color w:val="0C0F19"/>
          <w:sz w:val="20"/>
          <w:szCs w:val="20"/>
        </w:rPr>
        <w:t xml:space="preserve"> </w:t>
      </w:r>
      <w:r w:rsidR="001D55DD" w:rsidRPr="00340FB4">
        <w:rPr>
          <w:color w:val="0C0F19"/>
          <w:sz w:val="20"/>
          <w:szCs w:val="20"/>
          <w:lang w:val="en-US"/>
        </w:rPr>
        <w:t xml:space="preserve">to </w:t>
      </w:r>
      <w:r w:rsidRPr="00340FB4">
        <w:rPr>
          <w:color w:val="0C0F19"/>
          <w:sz w:val="20"/>
          <w:szCs w:val="20"/>
        </w:rPr>
        <w:t>flexibility</w:t>
      </w:r>
      <w:r w:rsidR="009927D4" w:rsidRPr="00340FB4">
        <w:rPr>
          <w:color w:val="0C0F19"/>
          <w:sz w:val="20"/>
          <w:szCs w:val="20"/>
          <w:lang w:val="en-IE"/>
        </w:rPr>
        <w:t xml:space="preserve">. </w:t>
      </w:r>
      <w:r w:rsidR="001D55DD" w:rsidRPr="00340FB4">
        <w:rPr>
          <w:color w:val="0C0F19"/>
          <w:sz w:val="20"/>
          <w:szCs w:val="20"/>
          <w:lang w:val="en-IE"/>
        </w:rPr>
        <w:fldChar w:fldCharType="begin"/>
      </w:r>
      <w:r w:rsidR="001D55DD" w:rsidRPr="00340FB4">
        <w:rPr>
          <w:color w:val="0C0F19"/>
          <w:sz w:val="20"/>
          <w:szCs w:val="20"/>
          <w:lang w:val="en-IE"/>
        </w:rPr>
        <w:instrText xml:space="preserve"> ADDIN ZOTERO_ITEM CSL_CITATION {"citationID":"yyom89fz","properties":{"formattedCitation":"(Lyness and Kropf, 2005)","plainCitation":"(Lyness and Kropf, 2005)","noteIndex":0},"citationItems":[{"id":1167,"uris":["http://zotero.org/users/9078912/items/CBFI6X82"],"itemData":{"id":1167,"type":"article-journal","abstract":"Most prior research about employees’ work-family balance has examined relationships to organizational characteristics or individual characteristics, but ignored the larger national context in which these relationships occur. We developed a model suggesting that the degree of national gender equality is an important contextual variable that is positively related to organizational work-family supports (i.e. supportive work-family culture and flexible work arrangements), which are in turn related to individual managers’ balance of their work and family responsibilities. We tested the model using survey responses from 505 managers and professionals from 20 European countries and United Nations’ Gender Development Index scores of national gender equality for their countries, and found some support for the predicted relationships. These results highlight the importance of considering the larger context, and especially a nation’s standing in terms of its gender equality, for understanding work-family balance.","container-title":"Human Relations","DOI":"10.1177/0018726705050934","ISSN":"0018-7267","issue":"1","language":"en","note":"publisher: SAGE Publications Ltd","page":"33-60","source":"SAGE Journals","title":"The relationships of national gender equality and organizational support with                 work-family balance: A study of European managers","title-short":"The relationships of national gender equality and organizational support with                 work-family balance","volume":"58","author":[{"family":"Lyness","given":"Karen S."},{"family":"Kropf","given":"Marcia Brumit"}],"issued":{"date-parts":[["2005",1,1]]}}}],"schema":"https://github.com/citation-style-language/schema/raw/master/csl-citation.json"} </w:instrText>
      </w:r>
      <w:r w:rsidR="001D55DD" w:rsidRPr="00340FB4">
        <w:rPr>
          <w:color w:val="0C0F19"/>
          <w:sz w:val="20"/>
          <w:szCs w:val="20"/>
          <w:lang w:val="en-IE"/>
        </w:rPr>
        <w:fldChar w:fldCharType="separate"/>
      </w:r>
      <w:r w:rsidR="001D55DD" w:rsidRPr="00340FB4">
        <w:rPr>
          <w:noProof/>
          <w:color w:val="0C0F19"/>
          <w:sz w:val="20"/>
          <w:szCs w:val="20"/>
          <w:lang w:val="en-IE"/>
        </w:rPr>
        <w:t xml:space="preserve">Lyness and Kropf </w:t>
      </w:r>
      <w:r w:rsidR="00A40BB7" w:rsidRPr="00340FB4">
        <w:rPr>
          <w:noProof/>
          <w:color w:val="0C0F19"/>
          <w:sz w:val="20"/>
          <w:szCs w:val="20"/>
          <w:lang w:val="en-IE"/>
        </w:rPr>
        <w:t>(</w:t>
      </w:r>
      <w:r w:rsidR="001D55DD" w:rsidRPr="00340FB4">
        <w:rPr>
          <w:noProof/>
          <w:color w:val="0C0F19"/>
          <w:sz w:val="20"/>
          <w:szCs w:val="20"/>
          <w:lang w:val="en-IE"/>
        </w:rPr>
        <w:t>2005)</w:t>
      </w:r>
      <w:r w:rsidR="001D55DD" w:rsidRPr="00340FB4">
        <w:rPr>
          <w:color w:val="0C0F19"/>
          <w:sz w:val="20"/>
          <w:szCs w:val="20"/>
          <w:lang w:val="en-IE"/>
        </w:rPr>
        <w:fldChar w:fldCharType="end"/>
      </w:r>
      <w:r w:rsidR="001D55DD" w:rsidRPr="00340FB4">
        <w:rPr>
          <w:color w:val="0C0F19"/>
          <w:sz w:val="20"/>
          <w:szCs w:val="20"/>
          <w:lang w:val="en-IE"/>
        </w:rPr>
        <w:t xml:space="preserve">, </w:t>
      </w:r>
      <w:r w:rsidR="001D55DD" w:rsidRPr="00340FB4">
        <w:rPr>
          <w:color w:val="0C0F19"/>
          <w:sz w:val="20"/>
          <w:szCs w:val="20"/>
          <w:lang w:val="en-IE"/>
        </w:rPr>
        <w:fldChar w:fldCharType="begin"/>
      </w:r>
      <w:r w:rsidR="001D55DD" w:rsidRPr="00340FB4">
        <w:rPr>
          <w:color w:val="0C0F19"/>
          <w:sz w:val="20"/>
          <w:szCs w:val="20"/>
          <w:lang w:val="en-IE"/>
        </w:rPr>
        <w:instrText xml:space="preserve"> ADDIN ZOTERO_ITEM CSL_CITATION {"citationID":"tC2wp76s","properties":{"formattedCitation":"(Zeytinoglu {\\i{}et al.}, 2010)","plainCitation":"(Zeytinoglu et al., 2010)","noteIndex":0},"citationItems":[{"id":1170,"uris":["http://zotero.org/users/9078912/items/5BP3AAGE"],"itemData":{"id":1170,"type":"article-journal","abstract":"This paper examines the availability of employer offered childcare and eldercare support in Canada. In addition, the associations between these support programs, gender and voluntary and involuntary part-time work are also examined. Using Statistics Canada's 2003 Workplace and Employee Survey, results show that employer offered childcare programs exist in a very small number of workplaces, and eldercare support programs are almost nonexistent. Moreover, women are less likely than men to be offered family support programs. Voluntary and involuntary part-time workers are less likely to be offered family support programs than full-time workers. We argue that if individuals are going to receive assistance for childcare and eldercare, that assistance is more likely going to come from the government as opposed to employers. We suggest publicly funded universal family support programs to assist workers.","container-title":"Relations Industrielles / Industrial Relations","ISSN":"0034-379X","issue":"2","note":"publisher: Départment des Relations Industrielles, Université Laval","page":"177-195","source":"JSTOR","title":"Employer Offered Family Support Programs, Gender and Voluntary and Involuntary Part-Time Work","volume":"65","author":[{"family":"Zeytinoglu","given":"Isik U."},{"family":"Cooke","given":"Gordon B."},{"family":"Mann","given":"Sara L."}],"issued":{"date-parts":[["2010"]]}}}],"schema":"https://github.com/citation-style-language/schema/raw/master/csl-citation.json"} </w:instrText>
      </w:r>
      <w:r w:rsidR="001D55DD" w:rsidRPr="00340FB4">
        <w:rPr>
          <w:color w:val="0C0F19"/>
          <w:sz w:val="20"/>
          <w:szCs w:val="20"/>
          <w:lang w:val="en-IE"/>
        </w:rPr>
        <w:fldChar w:fldCharType="separate"/>
      </w:r>
      <w:r w:rsidR="001D55DD" w:rsidRPr="00340FB4">
        <w:rPr>
          <w:color w:val="000000"/>
          <w:sz w:val="20"/>
          <w:szCs w:val="20"/>
          <w:lang w:val="en-GB"/>
        </w:rPr>
        <w:t xml:space="preserve">Zeytinoglu </w:t>
      </w:r>
      <w:r w:rsidR="001D55DD" w:rsidRPr="00340FB4">
        <w:rPr>
          <w:i/>
          <w:iCs/>
          <w:color w:val="000000"/>
          <w:sz w:val="20"/>
          <w:szCs w:val="20"/>
          <w:lang w:val="en-GB"/>
        </w:rPr>
        <w:t>et al.</w:t>
      </w:r>
      <w:r w:rsidR="001D55DD" w:rsidRPr="00340FB4">
        <w:rPr>
          <w:color w:val="000000"/>
          <w:sz w:val="20"/>
          <w:szCs w:val="20"/>
          <w:lang w:val="en-GB"/>
        </w:rPr>
        <w:t xml:space="preserve"> </w:t>
      </w:r>
      <w:r w:rsidR="00A40BB7" w:rsidRPr="00340FB4">
        <w:rPr>
          <w:color w:val="000000"/>
          <w:sz w:val="20"/>
          <w:szCs w:val="20"/>
          <w:lang w:val="en-GB"/>
        </w:rPr>
        <w:t>(</w:t>
      </w:r>
      <w:r w:rsidR="001D55DD" w:rsidRPr="00340FB4">
        <w:rPr>
          <w:color w:val="000000"/>
          <w:sz w:val="20"/>
          <w:szCs w:val="20"/>
          <w:lang w:val="en-GB"/>
        </w:rPr>
        <w:t>2010)</w:t>
      </w:r>
      <w:r w:rsidR="001D55DD" w:rsidRPr="00340FB4">
        <w:rPr>
          <w:color w:val="0C0F19"/>
          <w:sz w:val="20"/>
          <w:szCs w:val="20"/>
          <w:lang w:val="en-IE"/>
        </w:rPr>
        <w:fldChar w:fldCharType="end"/>
      </w:r>
      <w:r w:rsidR="001D55DD" w:rsidRPr="00340FB4">
        <w:rPr>
          <w:color w:val="0C0F19"/>
          <w:sz w:val="20"/>
          <w:szCs w:val="20"/>
          <w:lang w:val="en-IE"/>
        </w:rPr>
        <w:t xml:space="preserve"> and </w:t>
      </w:r>
      <w:r w:rsidR="001D55DD" w:rsidRPr="00340FB4">
        <w:rPr>
          <w:color w:val="0C0F19"/>
          <w:sz w:val="20"/>
          <w:szCs w:val="20"/>
          <w:lang w:val="en-IE"/>
        </w:rPr>
        <w:fldChar w:fldCharType="begin"/>
      </w:r>
      <w:r w:rsidR="001D55DD" w:rsidRPr="00340FB4">
        <w:rPr>
          <w:color w:val="0C0F19"/>
          <w:sz w:val="20"/>
          <w:szCs w:val="20"/>
          <w:lang w:val="en-IE"/>
        </w:rPr>
        <w:instrText xml:space="preserve"> ADDIN ZOTERO_ITEM CSL_CITATION {"citationID":"42SLoBYN","properties":{"formattedCitation":"(Bailyn {\\i{}et al.}, 2001)","plainCitation":"(Bailyn et al., 2001)","noteIndex":0},"citationItems":[{"id":1169,"uris":["http://zotero.org/users/9078912/items/2Y5EE8CX"],"itemData":{"id":1169,"type":"article-journal","language":"en","source":"Zotero","title":"Integrating Work and Family Life","author":[{"family":"Bailyn","given":"Lotte"},{"family":"Drago","given":"Robert"},{"family":"Kochan","given":"Thomas A"}],"issued":{"date-parts":[["2001"]]}}}],"schema":"https://github.com/citation-style-language/schema/raw/master/csl-citation.json"} </w:instrText>
      </w:r>
      <w:r w:rsidR="001D55DD" w:rsidRPr="00340FB4">
        <w:rPr>
          <w:color w:val="0C0F19"/>
          <w:sz w:val="20"/>
          <w:szCs w:val="20"/>
          <w:lang w:val="en-IE"/>
        </w:rPr>
        <w:fldChar w:fldCharType="separate"/>
      </w:r>
      <w:r w:rsidR="001D55DD" w:rsidRPr="00340FB4">
        <w:rPr>
          <w:color w:val="000000"/>
          <w:sz w:val="20"/>
          <w:szCs w:val="20"/>
          <w:lang w:val="en-GB"/>
        </w:rPr>
        <w:t xml:space="preserve">Bailyn </w:t>
      </w:r>
      <w:r w:rsidR="001D55DD" w:rsidRPr="00340FB4">
        <w:rPr>
          <w:i/>
          <w:iCs/>
          <w:color w:val="000000"/>
          <w:sz w:val="20"/>
          <w:szCs w:val="20"/>
          <w:lang w:val="en-GB"/>
        </w:rPr>
        <w:t>et al.</w:t>
      </w:r>
      <w:r w:rsidR="001D55DD" w:rsidRPr="00340FB4">
        <w:rPr>
          <w:color w:val="000000"/>
          <w:sz w:val="20"/>
          <w:szCs w:val="20"/>
          <w:lang w:val="en-GB"/>
        </w:rPr>
        <w:t xml:space="preserve"> </w:t>
      </w:r>
      <w:r w:rsidR="00A40BB7" w:rsidRPr="00340FB4">
        <w:rPr>
          <w:color w:val="000000"/>
          <w:sz w:val="20"/>
          <w:szCs w:val="20"/>
          <w:lang w:val="en-GB"/>
        </w:rPr>
        <w:t>(</w:t>
      </w:r>
      <w:r w:rsidR="001D55DD" w:rsidRPr="00340FB4">
        <w:rPr>
          <w:color w:val="000000"/>
          <w:sz w:val="20"/>
          <w:szCs w:val="20"/>
          <w:lang w:val="en-GB"/>
        </w:rPr>
        <w:t>2001)</w:t>
      </w:r>
      <w:r w:rsidR="001D55DD" w:rsidRPr="00340FB4">
        <w:rPr>
          <w:color w:val="0C0F19"/>
          <w:sz w:val="20"/>
          <w:szCs w:val="20"/>
          <w:lang w:val="en-IE"/>
        </w:rPr>
        <w:fldChar w:fldCharType="end"/>
      </w:r>
      <w:r w:rsidR="001D55DD" w:rsidRPr="00340FB4">
        <w:rPr>
          <w:color w:val="0C0F19"/>
          <w:sz w:val="20"/>
          <w:szCs w:val="20"/>
          <w:lang w:val="en-IE"/>
        </w:rPr>
        <w:t xml:space="preserve"> </w:t>
      </w:r>
      <w:r w:rsidR="001D55DD" w:rsidRPr="00340FB4">
        <w:rPr>
          <w:color w:val="0C0F19"/>
          <w:sz w:val="20"/>
          <w:szCs w:val="20"/>
          <w:lang w:val="en-US"/>
        </w:rPr>
        <w:t xml:space="preserve">investigates employees ability to have a say in decisions regarding their work schedules and the growing demand for flexible work schedules to attain a better work-life balance </w:t>
      </w:r>
      <w:r w:rsidR="007648F1" w:rsidRPr="00340FB4">
        <w:rPr>
          <w:color w:val="0C0F19"/>
          <w:sz w:val="20"/>
          <w:szCs w:val="20"/>
          <w:lang w:val="en-US"/>
        </w:rPr>
        <w:t>and</w:t>
      </w:r>
      <w:r w:rsidR="001D55DD" w:rsidRPr="00340FB4">
        <w:rPr>
          <w:color w:val="0C0F19"/>
          <w:sz w:val="20"/>
          <w:szCs w:val="20"/>
          <w:lang w:val="en-US"/>
        </w:rPr>
        <w:t xml:space="preserve"> </w:t>
      </w:r>
      <w:r w:rsidR="007648F1" w:rsidRPr="00340FB4">
        <w:rPr>
          <w:color w:val="0C0F19"/>
          <w:sz w:val="20"/>
          <w:szCs w:val="20"/>
          <w:lang w:val="en-US"/>
        </w:rPr>
        <w:t>found that t</w:t>
      </w:r>
      <w:r w:rsidRPr="00340FB4">
        <w:rPr>
          <w:color w:val="0C0F19"/>
          <w:sz w:val="20"/>
          <w:szCs w:val="20"/>
        </w:rPr>
        <w:t>he availability of workplace policies that offer flexibility in work hours varies systematically depending on the level and nature of the job, as highlighted by</w:t>
      </w:r>
      <w:r w:rsidRPr="00340FB4">
        <w:rPr>
          <w:color w:val="0C0F19"/>
          <w:sz w:val="20"/>
          <w:szCs w:val="20"/>
          <w:lang w:val="en-US"/>
        </w:rPr>
        <w:t xml:space="preserve"> </w:t>
      </w:r>
      <w:r w:rsidR="00712F60" w:rsidRPr="00340FB4">
        <w:rPr>
          <w:color w:val="0C0F19"/>
          <w:sz w:val="20"/>
          <w:szCs w:val="20"/>
          <w:lang w:val="en-IE"/>
        </w:rPr>
        <w:fldChar w:fldCharType="begin"/>
      </w:r>
      <w:r w:rsidR="00712F60" w:rsidRPr="00340FB4">
        <w:rPr>
          <w:color w:val="0C0F19"/>
          <w:sz w:val="20"/>
          <w:szCs w:val="20"/>
          <w:lang w:val="en-IE"/>
        </w:rPr>
        <w:instrText xml:space="preserve"> ADDIN ZOTERO_ITEM CSL_CITATION {"citationID":"gvaji3Re","properties":{"formattedCitation":"(Doellgast and Berg, 2018)","plainCitation":"(Doellgast and Berg, 2018)","noteIndex":0},"citationItems":[{"id":1172,"uris":["http://zotero.org/users/9078912/items/MYGK22TT"],"itemData":{"id":1172,"type":"article-journal","abstract":"This study examines how different participation rights and structures affect employee control over working time. The analysis is based on a comparison of matched call center and technician workplaces in two major telecommunications firms in Germany and Denmark. It draws on data from semi-structured interviews with managers, supervisors, and employee representatives between 2010 and 2016. Unions and works councils in both firms agreed to a series of concessions on working time policies in the early 2010s in exchange for agreements to halt or reverse outsourcing. The authors use Lukes’ concepts of decision-making and agenda-setting power to explain these common trends, as well as later divergence in outcomes. Germany’s stronger formal co-determination rights over working time proved a critical power resource for employee representatives as they sought to re-establish employee control in new, more flexible working time models.","container-title":"ILR Review","DOI":"10.1177/0019793917703659","ISSN":"00197939","issue":"1","note":"publisher: Sage Publications Inc.","page":"117-142","source":"EBSCOhost","title":"Negotiating Flexibility: External Contracting and Working Time Control in German and Danish Telecommunications Firms","title-short":"Negotiating Flexibility","volume":"71","author":[{"family":"Doellgast","given":"Virginia"},{"family":"Berg","given":"Peter"}],"issued":{"date-parts":[["2018",1]]}}}],"schema":"https://github.com/citation-style-language/schema/raw/master/csl-citation.json"} </w:instrText>
      </w:r>
      <w:r w:rsidR="00712F60" w:rsidRPr="00340FB4">
        <w:rPr>
          <w:color w:val="0C0F19"/>
          <w:sz w:val="20"/>
          <w:szCs w:val="20"/>
          <w:lang w:val="en-IE"/>
        </w:rPr>
        <w:fldChar w:fldCharType="separate"/>
      </w:r>
      <w:r w:rsidR="00712F60" w:rsidRPr="00340FB4">
        <w:rPr>
          <w:noProof/>
          <w:color w:val="0C0F19"/>
          <w:sz w:val="20"/>
          <w:szCs w:val="20"/>
          <w:lang w:val="en-IE"/>
        </w:rPr>
        <w:t xml:space="preserve">Doellgast and Berg </w:t>
      </w:r>
      <w:r w:rsidR="00A40BB7" w:rsidRPr="00340FB4">
        <w:rPr>
          <w:noProof/>
          <w:color w:val="0C0F19"/>
          <w:sz w:val="20"/>
          <w:szCs w:val="20"/>
          <w:lang w:val="en-IE"/>
        </w:rPr>
        <w:t>(</w:t>
      </w:r>
      <w:r w:rsidR="00712F60" w:rsidRPr="00340FB4">
        <w:rPr>
          <w:noProof/>
          <w:color w:val="0C0F19"/>
          <w:sz w:val="20"/>
          <w:szCs w:val="20"/>
          <w:lang w:val="en-IE"/>
        </w:rPr>
        <w:t>2018)</w:t>
      </w:r>
      <w:r w:rsidR="00712F60" w:rsidRPr="00340FB4">
        <w:rPr>
          <w:color w:val="0C0F19"/>
          <w:sz w:val="20"/>
          <w:szCs w:val="20"/>
          <w:lang w:val="en-IE"/>
        </w:rPr>
        <w:fldChar w:fldCharType="end"/>
      </w:r>
      <w:r w:rsidR="00712F60" w:rsidRPr="00340FB4">
        <w:rPr>
          <w:color w:val="0C0F19"/>
          <w:sz w:val="20"/>
          <w:szCs w:val="20"/>
          <w:lang w:val="en-IE"/>
        </w:rPr>
        <w:t xml:space="preserve"> </w:t>
      </w:r>
      <w:r w:rsidR="007648F1" w:rsidRPr="00340FB4">
        <w:rPr>
          <w:color w:val="0C0F19"/>
          <w:sz w:val="20"/>
          <w:szCs w:val="20"/>
          <w:lang w:val="en-IE"/>
        </w:rPr>
        <w:t>which aligns with this research objectives</w:t>
      </w:r>
      <w:r w:rsidR="00B8667C" w:rsidRPr="00340FB4">
        <w:rPr>
          <w:color w:val="0C0F19"/>
          <w:sz w:val="20"/>
          <w:szCs w:val="20"/>
          <w:lang w:val="en-IE"/>
        </w:rPr>
        <w:t xml:space="preserve">. </w:t>
      </w:r>
      <w:r w:rsidR="007648F1" w:rsidRPr="00340FB4">
        <w:rPr>
          <w:color w:val="0C0F19"/>
          <w:sz w:val="20"/>
          <w:szCs w:val="20"/>
          <w:lang w:val="en-IE"/>
        </w:rPr>
        <w:fldChar w:fldCharType="begin"/>
      </w:r>
      <w:r w:rsidR="007648F1" w:rsidRPr="00340FB4">
        <w:rPr>
          <w:color w:val="0C0F19"/>
          <w:sz w:val="20"/>
          <w:szCs w:val="20"/>
          <w:lang w:val="en-IE"/>
        </w:rPr>
        <w:instrText xml:space="preserve"> ADDIN ZOTERO_ITEM CSL_CITATION {"citationID":"LnCmzJgv","properties":{"formattedCitation":"(Baltes {\\i{}et al.}, 1999)","plainCitation":"(Baltes et al., 1999)","noteIndex":0},"citationItems":[{"id":1159,"uris":["http://zotero.org/users/9078912/items/INTPY55Z"],"itemData":{"id":1159,"type":"article-journal","abstract":"Meta-analytic techniques were used to estimate the effects of flexible and compressed workweek schedules on several work-related criteria (productivity/performance, job satisfaction, absenteeism, and satisfaction with work schedule). In general, the effects of both schedules were positive. However, the effects of both flextime and compressed workweek schedules were different across the outcome criteria (e.g., compressed workweek schedules did not significantly affect absenteeism). Thus, the level of positive impact associated with either schedule is dependent on the outcome criterion under consideration. Further, several variables were found to be moderators of flexible work schedules. For example, highly flexible flextime programs were less effective in comparison to less flexible programs, and the positive benefits of flextime schedules were found to diminish over time. (PsycINFO Database Record (c) 2012 APA, all rights reserved)","container-title":"Journal of Applied Psychology","DOI":"10.1037/0021-9010.84.4.496","journalAbbreviation":"Journal of Applied Psychology","page":"496-513","source":"ResearchGate","title":"Flexible and Compressed Workweek Schedules: A Meta-Analysis of Their Effects on Work-Related Criteria","title-short":"Flexible and Compressed Workweek Schedules","volume":"84","author":[{"family":"Baltes","given":"Boris"},{"family":"Briggs","given":"Thomas"},{"family":"Huff","given":"Joseph"},{"family":"Wright","given":"Julie"},{"family":"Neuman","given":"George"}],"issued":{"date-parts":[["1999",8,1]]}}}],"schema":"https://github.com/citation-style-language/schema/raw/master/csl-citation.json"} </w:instrText>
      </w:r>
      <w:r w:rsidR="007648F1" w:rsidRPr="00340FB4">
        <w:rPr>
          <w:color w:val="0C0F19"/>
          <w:sz w:val="20"/>
          <w:szCs w:val="20"/>
          <w:lang w:val="en-IE"/>
        </w:rPr>
        <w:fldChar w:fldCharType="separate"/>
      </w:r>
      <w:r w:rsidR="007648F1" w:rsidRPr="00340FB4">
        <w:rPr>
          <w:color w:val="000000"/>
          <w:sz w:val="20"/>
          <w:szCs w:val="20"/>
          <w:lang w:val="en-GB"/>
        </w:rPr>
        <w:t xml:space="preserve">Baltes </w:t>
      </w:r>
      <w:r w:rsidR="007648F1" w:rsidRPr="00340FB4">
        <w:rPr>
          <w:i/>
          <w:iCs/>
          <w:color w:val="000000"/>
          <w:sz w:val="20"/>
          <w:szCs w:val="20"/>
          <w:lang w:val="en-GB"/>
        </w:rPr>
        <w:t>et al.</w:t>
      </w:r>
      <w:r w:rsidR="007648F1" w:rsidRPr="00340FB4">
        <w:rPr>
          <w:color w:val="000000"/>
          <w:sz w:val="20"/>
          <w:szCs w:val="20"/>
          <w:lang w:val="en-GB"/>
        </w:rPr>
        <w:t xml:space="preserve"> </w:t>
      </w:r>
      <w:r w:rsidR="00A40BB7" w:rsidRPr="00340FB4">
        <w:rPr>
          <w:color w:val="000000"/>
          <w:sz w:val="20"/>
          <w:szCs w:val="20"/>
          <w:lang w:val="en-GB"/>
        </w:rPr>
        <w:t>(</w:t>
      </w:r>
      <w:r w:rsidR="007648F1" w:rsidRPr="00340FB4">
        <w:rPr>
          <w:color w:val="000000"/>
          <w:sz w:val="20"/>
          <w:szCs w:val="20"/>
          <w:lang w:val="en-GB"/>
        </w:rPr>
        <w:t>1999)</w:t>
      </w:r>
      <w:r w:rsidR="007648F1" w:rsidRPr="00340FB4">
        <w:rPr>
          <w:color w:val="0C0F19"/>
          <w:sz w:val="20"/>
          <w:szCs w:val="20"/>
          <w:lang w:val="en-IE"/>
        </w:rPr>
        <w:fldChar w:fldCharType="end"/>
      </w:r>
      <w:r w:rsidR="007648F1" w:rsidRPr="00340FB4">
        <w:rPr>
          <w:color w:val="0C0F19"/>
          <w:sz w:val="20"/>
          <w:szCs w:val="20"/>
          <w:lang w:val="en-IE"/>
        </w:rPr>
        <w:t xml:space="preserve"> </w:t>
      </w:r>
      <w:r w:rsidR="006208BD" w:rsidRPr="00340FB4">
        <w:rPr>
          <w:color w:val="0C0F19"/>
          <w:sz w:val="20"/>
          <w:szCs w:val="20"/>
          <w:lang w:val="en-IE"/>
        </w:rPr>
        <w:t>emphasized</w:t>
      </w:r>
      <w:r w:rsidR="007648F1" w:rsidRPr="00340FB4">
        <w:rPr>
          <w:color w:val="0C0F19"/>
          <w:sz w:val="20"/>
          <w:szCs w:val="20"/>
          <w:lang w:val="en-IE"/>
        </w:rPr>
        <w:t xml:space="preserve"> this</w:t>
      </w:r>
      <w:r w:rsidR="00B8667C" w:rsidRPr="00340FB4">
        <w:rPr>
          <w:color w:val="0C0F19"/>
          <w:sz w:val="20"/>
          <w:szCs w:val="20"/>
          <w:lang w:val="en-IE"/>
        </w:rPr>
        <w:t xml:space="preserve"> in a meta-analysis </w:t>
      </w:r>
      <w:r w:rsidR="00712F60" w:rsidRPr="00340FB4">
        <w:rPr>
          <w:color w:val="0C0F19"/>
          <w:sz w:val="20"/>
          <w:szCs w:val="20"/>
          <w:lang w:val="en-IE"/>
        </w:rPr>
        <w:t xml:space="preserve">which </w:t>
      </w:r>
      <w:r w:rsidR="00B8667C" w:rsidRPr="00340FB4">
        <w:rPr>
          <w:color w:val="0C0F19"/>
          <w:sz w:val="20"/>
          <w:szCs w:val="20"/>
          <w:lang w:val="en-IE"/>
        </w:rPr>
        <w:t xml:space="preserve">revealed </w:t>
      </w:r>
      <w:r w:rsidRPr="00340FB4">
        <w:rPr>
          <w:color w:val="0C0F19"/>
          <w:sz w:val="20"/>
          <w:szCs w:val="20"/>
        </w:rPr>
        <w:t>that policies incorporating flexible work schedules had a positive impact on retention</w:t>
      </w:r>
      <w:r w:rsidR="00F47E01" w:rsidRPr="00340FB4">
        <w:rPr>
          <w:color w:val="0C0F19"/>
          <w:sz w:val="20"/>
          <w:szCs w:val="20"/>
          <w:lang w:val="en-IE"/>
        </w:rPr>
        <w:t xml:space="preserve">. </w:t>
      </w:r>
      <w:r w:rsidR="007648F1" w:rsidRPr="00340FB4">
        <w:rPr>
          <w:color w:val="0C0F19"/>
          <w:sz w:val="20"/>
          <w:szCs w:val="20"/>
          <w:lang w:val="en-IE"/>
        </w:rPr>
        <w:t>Additionally,</w:t>
      </w:r>
      <w:r w:rsidR="000B7375" w:rsidRPr="00340FB4">
        <w:rPr>
          <w:color w:val="0C0F19"/>
          <w:sz w:val="20"/>
          <w:szCs w:val="20"/>
          <w:lang w:val="en-IE"/>
        </w:rPr>
        <w:t xml:space="preserve"> </w:t>
      </w:r>
      <w:r w:rsidR="00EA5DE3" w:rsidRPr="00340FB4">
        <w:rPr>
          <w:color w:val="0C0F19"/>
          <w:sz w:val="20"/>
          <w:szCs w:val="20"/>
          <w:lang w:val="en-IE"/>
        </w:rPr>
        <w:fldChar w:fldCharType="begin"/>
      </w:r>
      <w:r w:rsidR="00EA5DE3" w:rsidRPr="00340FB4">
        <w:rPr>
          <w:color w:val="0C0F19"/>
          <w:sz w:val="20"/>
          <w:szCs w:val="20"/>
          <w:lang w:val="en-IE"/>
        </w:rPr>
        <w:instrText xml:space="preserve"> ADDIN ZOTERO_ITEM CSL_CITATION {"citationID":"MCqa54TK","properties":{"formattedCitation":"(Zeytinoglu {\\i{}et al.}, 2009)","plainCitation":"(Zeytinoglu et al., 2009)","noteIndex":0},"citationItems":[{"id":1162,"uris":["http://zotero.org/users/9078912/items/LBNHY7ZN"],"itemData":{"id":1162,"type":"article-journal","abstract":"This paper examines whether flexible work schedules in Canada are created by employers for business reasons or to assist their workers achieve work-life balance. We focus on long workweek, flextime, compressed workweek, variable workweek length and/or variable workweek schedule. In the last three decades, two streams of literature have emerged on flexibility. One stream of literature discusses flexibility as demand-driven, that is, a strategic initiative of employers to enhance the business requirements of the firm. The other stream of literature discusses flexibility as supply-driven, where employees have the ability to influence the decisions about the nature of their work schedules and where employees, especially women, demand flexible work schedules for work-life balance. Thus, we ask are flexible work schedules created for business reasons or to assist workers achieve work-life balance? Statistics Canada's 2003 Workplace and Employee Survey data linking employee microdata to workplace (i.e., employer) microdata are used in the analysis. Results show that more than half of the workers covered in this data have at least one of the five specified types of flexible work schedules. Approximately 5% of workers have a long workweek, 36% have flextime, 7% a compressed workweek, 13% a variable workweek length, and 16% a variable workweek schedule. Only two in five Canadians have a standard work schedule. Employment status, unionized work, occupation, and sector are factors consistently associated with flexible work schedules. Personal characteristics of marital status, dependent children, and childcare use are not significantly associated with flexible work schedules, while females are less likely to have a flexible work schedule than males. Overall, results suggest that flexible work schedules are created for business reasons rather than individual worker interests. Thus, if public policy makers are committed to facilitating workers' work-family-life balance interests, then our results suggest that separate policy initiatives designed specifically for workers will be required. (English)","container-title":"¿La flexibilidad: para quién?","DOI":"10.7202/038873ar","ISSN":"0034379X","issue":"4","note":"publisher: Universite Laval, Department of Industrial Relations","page":"555-574","source":"EBSCOhost","title":"Flexibility: Whose Choice Is It Anyway?: La flexibilité : pour qui au juste?","title-short":"Flexibility","volume":"64","author":[{"family":"Zeytinoglu","given":"Isik U."},{"family":"Cooke","given":"Gordon B."},{"family":"Mann","given":"Sara L."}],"issued":{"date-parts":[["2009"]],"season":"Fall"}}}],"schema":"https://github.com/citation-style-language/schema/raw/master/csl-citation.json"} </w:instrText>
      </w:r>
      <w:r w:rsidR="00EA5DE3" w:rsidRPr="00340FB4">
        <w:rPr>
          <w:color w:val="0C0F19"/>
          <w:sz w:val="20"/>
          <w:szCs w:val="20"/>
          <w:lang w:val="en-IE"/>
        </w:rPr>
        <w:fldChar w:fldCharType="separate"/>
      </w:r>
      <w:r w:rsidR="00EA5DE3" w:rsidRPr="00340FB4">
        <w:rPr>
          <w:color w:val="000000"/>
          <w:sz w:val="20"/>
          <w:szCs w:val="20"/>
          <w:lang w:val="en-GB"/>
        </w:rPr>
        <w:t xml:space="preserve">Zeytinoglu </w:t>
      </w:r>
      <w:r w:rsidR="00EA5DE3" w:rsidRPr="00340FB4">
        <w:rPr>
          <w:i/>
          <w:iCs/>
          <w:color w:val="000000"/>
          <w:sz w:val="20"/>
          <w:szCs w:val="20"/>
          <w:lang w:val="en-GB"/>
        </w:rPr>
        <w:t>et al.</w:t>
      </w:r>
      <w:r w:rsidR="00EA5DE3" w:rsidRPr="00340FB4">
        <w:rPr>
          <w:color w:val="000000"/>
          <w:sz w:val="20"/>
          <w:szCs w:val="20"/>
          <w:lang w:val="en-GB"/>
        </w:rPr>
        <w:t xml:space="preserve"> </w:t>
      </w:r>
      <w:r w:rsidR="00A40BB7" w:rsidRPr="00340FB4">
        <w:rPr>
          <w:color w:val="000000"/>
          <w:sz w:val="20"/>
          <w:szCs w:val="20"/>
          <w:lang w:val="en-GB"/>
        </w:rPr>
        <w:t>(</w:t>
      </w:r>
      <w:r w:rsidR="00EA5DE3" w:rsidRPr="00340FB4">
        <w:rPr>
          <w:color w:val="000000"/>
          <w:sz w:val="20"/>
          <w:szCs w:val="20"/>
          <w:lang w:val="en-GB"/>
        </w:rPr>
        <w:t>2009)</w:t>
      </w:r>
      <w:r w:rsidR="00EA5DE3" w:rsidRPr="00340FB4">
        <w:rPr>
          <w:color w:val="0C0F19"/>
          <w:sz w:val="20"/>
          <w:szCs w:val="20"/>
          <w:lang w:val="en-IE"/>
        </w:rPr>
        <w:fldChar w:fldCharType="end"/>
      </w:r>
      <w:r w:rsidR="00EA5DE3" w:rsidRPr="00340FB4">
        <w:rPr>
          <w:color w:val="0C0F19"/>
          <w:sz w:val="20"/>
          <w:szCs w:val="20"/>
          <w:lang w:val="en-IE"/>
        </w:rPr>
        <w:t xml:space="preserve"> </w:t>
      </w:r>
      <w:r w:rsidRPr="00340FB4">
        <w:rPr>
          <w:color w:val="0C0F19"/>
          <w:sz w:val="20"/>
          <w:szCs w:val="20"/>
        </w:rPr>
        <w:t>found that companies that adopted flexible work arrangements aligned with the desires of millennials for work-life integration and independence, resulting in greater commitment, job satisfaction, and retention</w:t>
      </w:r>
      <w:r w:rsidR="007648F1" w:rsidRPr="00340FB4">
        <w:rPr>
          <w:color w:val="0C0F19"/>
          <w:sz w:val="20"/>
          <w:szCs w:val="20"/>
          <w:lang w:val="en-US"/>
        </w:rPr>
        <w:t xml:space="preserve">. </w:t>
      </w:r>
      <w:r w:rsidRPr="00340FB4">
        <w:rPr>
          <w:color w:val="0C0F19"/>
          <w:sz w:val="20"/>
          <w:szCs w:val="20"/>
        </w:rPr>
        <w:t>The nature and size of the workplace also play a significant role in determining flexibility</w:t>
      </w:r>
      <w:r w:rsidR="000B7375" w:rsidRPr="00340FB4">
        <w:rPr>
          <w:color w:val="0C0F19"/>
          <w:sz w:val="20"/>
          <w:szCs w:val="20"/>
          <w:lang w:val="en-IE"/>
        </w:rPr>
        <w:t xml:space="preserve">, </w:t>
      </w:r>
      <w:r w:rsidR="00985D57" w:rsidRPr="00340FB4">
        <w:rPr>
          <w:color w:val="0C0F19"/>
          <w:sz w:val="20"/>
          <w:szCs w:val="20"/>
          <w:lang w:val="en-IE"/>
        </w:rPr>
        <w:fldChar w:fldCharType="begin"/>
      </w:r>
      <w:r w:rsidR="00985D57" w:rsidRPr="00340FB4">
        <w:rPr>
          <w:color w:val="0C0F19"/>
          <w:sz w:val="20"/>
          <w:szCs w:val="20"/>
          <w:lang w:val="en-IE"/>
        </w:rPr>
        <w:instrText xml:space="preserve"> ADDIN ZOTERO_ITEM CSL_CITATION {"citationID":"5SzobQ1o","properties":{"formattedCitation":"(Chaykowski, 2006)","plainCitation":"(Chaykowski, 2006)","noteIndex":0},"citationItems":[{"id":1182,"uris":["http://zotero.org/users/9078912/items/FIHKQRFH"],"itemData":{"id":1182,"type":"webpage","title":"Sector-Based Analysis of Employer-Supported Training: A Case Study of the Canadian Rail Transportation Industry","URL":"https://publications.gc.ca/collections/collection_2011/ic/Iu182-2-2006-B-07-eng.pdf","author":[{"family":"Chaykowski","given":"Richard"}],"accessed":{"date-parts":[["2023",5,23]]},"issued":{"date-parts":[["2006"]]}}}],"schema":"https://github.com/citation-style-language/schema/raw/master/csl-citation.json"} </w:instrText>
      </w:r>
      <w:r w:rsidR="00985D57" w:rsidRPr="00340FB4">
        <w:rPr>
          <w:color w:val="0C0F19"/>
          <w:sz w:val="20"/>
          <w:szCs w:val="20"/>
          <w:lang w:val="en-IE"/>
        </w:rPr>
        <w:fldChar w:fldCharType="separate"/>
      </w:r>
      <w:r w:rsidR="00985D57" w:rsidRPr="00340FB4">
        <w:rPr>
          <w:noProof/>
          <w:color w:val="0C0F19"/>
          <w:sz w:val="20"/>
          <w:szCs w:val="20"/>
          <w:lang w:val="en-IE"/>
        </w:rPr>
        <w:t xml:space="preserve">Chaykowski </w:t>
      </w:r>
      <w:r w:rsidR="00A40BB7" w:rsidRPr="00340FB4">
        <w:rPr>
          <w:noProof/>
          <w:color w:val="0C0F19"/>
          <w:sz w:val="20"/>
          <w:szCs w:val="20"/>
          <w:lang w:val="en-IE"/>
        </w:rPr>
        <w:t>(</w:t>
      </w:r>
      <w:r w:rsidR="00985D57" w:rsidRPr="00340FB4">
        <w:rPr>
          <w:noProof/>
          <w:color w:val="0C0F19"/>
          <w:sz w:val="20"/>
          <w:szCs w:val="20"/>
          <w:lang w:val="en-IE"/>
        </w:rPr>
        <w:t>2006)</w:t>
      </w:r>
      <w:r w:rsidR="00985D57" w:rsidRPr="00340FB4">
        <w:rPr>
          <w:color w:val="0C0F19"/>
          <w:sz w:val="20"/>
          <w:szCs w:val="20"/>
          <w:lang w:val="en-IE"/>
        </w:rPr>
        <w:fldChar w:fldCharType="end"/>
      </w:r>
      <w:r w:rsidR="00985D57" w:rsidRPr="00340FB4">
        <w:rPr>
          <w:color w:val="0C0F19"/>
          <w:sz w:val="20"/>
          <w:szCs w:val="20"/>
          <w:lang w:val="en-IE"/>
        </w:rPr>
        <w:t xml:space="preserve"> </w:t>
      </w:r>
      <w:r w:rsidRPr="00340FB4">
        <w:rPr>
          <w:color w:val="0C0F19"/>
          <w:sz w:val="20"/>
          <w:szCs w:val="20"/>
        </w:rPr>
        <w:t>suggested that flexible work arrangements were more commonly associated with larger companies</w:t>
      </w:r>
      <w:r w:rsidRPr="00340FB4">
        <w:rPr>
          <w:color w:val="0C0F19"/>
          <w:sz w:val="20"/>
          <w:szCs w:val="20"/>
          <w:lang w:val="en-US"/>
        </w:rPr>
        <w:t xml:space="preserve">, </w:t>
      </w:r>
      <w:r w:rsidR="000B7375" w:rsidRPr="00340FB4">
        <w:rPr>
          <w:color w:val="0C0F19"/>
          <w:sz w:val="20"/>
          <w:szCs w:val="20"/>
          <w:lang w:val="en-IE"/>
        </w:rPr>
        <w:t xml:space="preserve">while </w:t>
      </w:r>
      <w:r w:rsidR="00985D57" w:rsidRPr="00340FB4">
        <w:rPr>
          <w:color w:val="0C0F19"/>
          <w:sz w:val="20"/>
          <w:szCs w:val="20"/>
          <w:lang w:val="en-IE"/>
        </w:rPr>
        <w:fldChar w:fldCharType="begin"/>
      </w:r>
      <w:r w:rsidR="00985D57" w:rsidRPr="00340FB4">
        <w:rPr>
          <w:color w:val="0C0F19"/>
          <w:sz w:val="20"/>
          <w:szCs w:val="20"/>
          <w:lang w:val="en-IE"/>
        </w:rPr>
        <w:instrText xml:space="preserve"> ADDIN ZOTERO_ITEM CSL_CITATION {"citationID":"zzs4mc6I","properties":{"formattedCitation":"(Houseman, 2001)","plainCitation":"(Houseman, 2001)","noteIndex":0},"citationItems":[{"id":1183,"uris":["http://zotero.org/users/9078912/items/QZKQA9Q5"],"itemData":{"id":1183,"type":"article-journal","abstract":"Drawing on a nationally representative survey of private sector establishments, the author presents new evidence on which employers use flexible staffing arrangements and why they use them. The surveyed employers made widespread use not only of regular part-time workers but also of short-term hires, on-call workers, agency temporaries, and contract workers. Two-thirds expected flexible staffing use to increase in their industry in the near future. Most commonly cited as reasons for using all types of flexible staffing arrangements were the needs to adjust for workload fluctuations and staff absences. Many employers also used agency temporaries and part-time workers to screen workers for regular positions. In addition, the survey evidence points to savings on benefits costs as an important factor in employers' decisions to use most flexible arrangements. The author examines the implications of why employers use the various types of flexible staffing arrangements for workers and public policy.","container-title":"ILR Review","issue":"1","note":"publisher: Cornell University, ILR School","page":"149-170","source":"RePEc - Econpapers","title":"Why Employers Use Flexible Staffing Arrangements: Evidence from an Establishment Survey","title-short":"Why Employers Use Flexible Staffing Arrangements","volume":"55","author":[{"family":"Houseman","given":"Susan"}],"issued":{"date-parts":[["2001"]]}}}],"schema":"https://github.com/citation-style-language/schema/raw/master/csl-citation.json"} </w:instrText>
      </w:r>
      <w:r w:rsidR="00985D57" w:rsidRPr="00340FB4">
        <w:rPr>
          <w:color w:val="0C0F19"/>
          <w:sz w:val="20"/>
          <w:szCs w:val="20"/>
          <w:lang w:val="en-IE"/>
        </w:rPr>
        <w:fldChar w:fldCharType="separate"/>
      </w:r>
      <w:r w:rsidR="00985D57" w:rsidRPr="00340FB4">
        <w:rPr>
          <w:noProof/>
          <w:color w:val="0C0F19"/>
          <w:sz w:val="20"/>
          <w:szCs w:val="20"/>
          <w:lang w:val="en-IE"/>
        </w:rPr>
        <w:t xml:space="preserve">Houseman </w:t>
      </w:r>
      <w:r w:rsidR="00A40BB7" w:rsidRPr="00340FB4">
        <w:rPr>
          <w:noProof/>
          <w:color w:val="0C0F19"/>
          <w:sz w:val="20"/>
          <w:szCs w:val="20"/>
          <w:lang w:val="en-IE"/>
        </w:rPr>
        <w:t>(</w:t>
      </w:r>
      <w:r w:rsidR="00985D57" w:rsidRPr="00340FB4">
        <w:rPr>
          <w:noProof/>
          <w:color w:val="0C0F19"/>
          <w:sz w:val="20"/>
          <w:szCs w:val="20"/>
          <w:lang w:val="en-IE"/>
        </w:rPr>
        <w:t>2001)</w:t>
      </w:r>
      <w:r w:rsidR="00985D57" w:rsidRPr="00340FB4">
        <w:rPr>
          <w:color w:val="0C0F19"/>
          <w:sz w:val="20"/>
          <w:szCs w:val="20"/>
          <w:lang w:val="en-IE"/>
        </w:rPr>
        <w:fldChar w:fldCharType="end"/>
      </w:r>
      <w:r w:rsidR="000B7375" w:rsidRPr="00340FB4">
        <w:rPr>
          <w:color w:val="0C0F19"/>
          <w:sz w:val="20"/>
          <w:szCs w:val="20"/>
          <w:lang w:val="en-IE"/>
        </w:rPr>
        <w:t xml:space="preserve"> </w:t>
      </w:r>
      <w:r w:rsidRPr="00340FB4">
        <w:rPr>
          <w:color w:val="0C0F19"/>
          <w:sz w:val="20"/>
          <w:szCs w:val="20"/>
        </w:rPr>
        <w:t>argued the opposite in their study, highlighting that smaller workplaces were more likely to implement flexible work schedules</w:t>
      </w:r>
      <w:r w:rsidR="00985D57" w:rsidRPr="00340FB4">
        <w:rPr>
          <w:color w:val="0C0F19"/>
          <w:sz w:val="20"/>
          <w:szCs w:val="20"/>
          <w:lang w:val="en-IE"/>
        </w:rPr>
        <w:t xml:space="preserve">. </w:t>
      </w:r>
    </w:p>
    <w:p w14:paraId="52E7CA50" w14:textId="0892CD23" w:rsidR="007648F1" w:rsidRPr="00340FB4" w:rsidRDefault="00664545" w:rsidP="002D4C49">
      <w:pPr>
        <w:pStyle w:val="Heading3"/>
        <w:rPr>
          <w:lang w:val="en-IE"/>
        </w:rPr>
      </w:pPr>
      <w:bookmarkStart w:id="23" w:name="_Toc136507786"/>
      <w:r>
        <w:rPr>
          <w:lang w:val="en-IE"/>
        </w:rPr>
        <w:t xml:space="preserve">2.8.2 </w:t>
      </w:r>
      <w:r w:rsidR="007648F1" w:rsidRPr="00340FB4">
        <w:rPr>
          <w:lang w:val="en-IE"/>
        </w:rPr>
        <w:t>Professional development opportunities.</w:t>
      </w:r>
      <w:bookmarkEnd w:id="23"/>
    </w:p>
    <w:p w14:paraId="3B80FD23" w14:textId="4146D3CE" w:rsidR="00577758" w:rsidRPr="00340FB4" w:rsidRDefault="00BC0A89" w:rsidP="00340FB4">
      <w:pPr>
        <w:pStyle w:val="NormalWeb"/>
        <w:spacing w:line="360" w:lineRule="auto"/>
        <w:rPr>
          <w:color w:val="0C0F19"/>
          <w:sz w:val="20"/>
          <w:szCs w:val="20"/>
        </w:rPr>
      </w:pPr>
      <w:r>
        <w:rPr>
          <w:color w:val="0C0F19"/>
          <w:sz w:val="20"/>
          <w:szCs w:val="20"/>
          <w:lang w:val="en-US"/>
        </w:rPr>
        <w:t>C</w:t>
      </w:r>
      <w:r w:rsidR="00577758" w:rsidRPr="00340FB4">
        <w:rPr>
          <w:color w:val="0C0F19"/>
          <w:sz w:val="20"/>
          <w:szCs w:val="20"/>
        </w:rPr>
        <w:t xml:space="preserve">ompanies have recognized the increased search and replacement cost associated with millennial </w:t>
      </w:r>
      <w:r>
        <w:rPr>
          <w:color w:val="0C0F19"/>
          <w:sz w:val="20"/>
          <w:szCs w:val="20"/>
          <w:lang w:val="en-US"/>
        </w:rPr>
        <w:t>talent</w:t>
      </w:r>
      <w:r w:rsidR="00577758" w:rsidRPr="00340FB4">
        <w:rPr>
          <w:color w:val="0C0F19"/>
          <w:sz w:val="20"/>
          <w:szCs w:val="20"/>
        </w:rPr>
        <w:t xml:space="preserve"> over the past three decades </w:t>
      </w:r>
      <w:r w:rsidR="00576A46" w:rsidRPr="00340FB4">
        <w:rPr>
          <w:color w:val="0C0F19"/>
          <w:sz w:val="20"/>
          <w:szCs w:val="20"/>
          <w:lang w:val="en-IE"/>
        </w:rPr>
        <w:fldChar w:fldCharType="begin"/>
      </w:r>
      <w:r w:rsidR="002450B6">
        <w:rPr>
          <w:color w:val="0C0F19"/>
          <w:sz w:val="20"/>
          <w:szCs w:val="20"/>
          <w:lang w:val="en-IE"/>
        </w:rPr>
        <w:instrText xml:space="preserve"> ADDIN ZOTERO_ITEM CSL_CITATION {"citationID":"CILJ6bhb","properties":{"formattedCitation":"(BureauofNationalAffairs, 2013)","plainCitation":"(BureauofNationalAffairs, 2013)","noteIndex":0},"citationItems":[{"id":1364,"uris":["http://zotero.org/users/9078912/items/RT2M65EU"],"itemData":{"id":1364,"type":"article-journal","abstract":"The article reports on the result of the online survey conducted by the consulting firm Millennial Branding and a networking website Beyond.com, which concludes that the average cost of the replacement of a millennial, or Generation Yemployee, costs between $15,000 and $25,000.","container-title":"Report on Salary Surveys","ISSN":"10674551","issue":"10","note":"publisher: Bloomberg BNA","page":"16-16","source":"EBSCOhost","title":"Replacement of Millennials Expensive, Turnover Rate Is Higher, Report Finds","volume":"20","author":[{"family":"BureauofNationalAffairs","given":""}],"issued":{"date-parts":[["2013",10]]}}}],"schema":"https://github.com/citation-style-language/schema/raw/master/csl-citation.json"} </w:instrText>
      </w:r>
      <w:r w:rsidR="00576A46" w:rsidRPr="00340FB4">
        <w:rPr>
          <w:color w:val="0C0F19"/>
          <w:sz w:val="20"/>
          <w:szCs w:val="20"/>
          <w:lang w:val="en-IE"/>
        </w:rPr>
        <w:fldChar w:fldCharType="separate"/>
      </w:r>
      <w:r w:rsidR="002450B6">
        <w:rPr>
          <w:noProof/>
          <w:color w:val="0C0F19"/>
          <w:sz w:val="20"/>
          <w:szCs w:val="20"/>
          <w:lang w:val="en-IE"/>
        </w:rPr>
        <w:t>(BureauofNationalAffairs, 2013)</w:t>
      </w:r>
      <w:r w:rsidR="00576A46" w:rsidRPr="00340FB4">
        <w:rPr>
          <w:color w:val="0C0F19"/>
          <w:sz w:val="20"/>
          <w:szCs w:val="20"/>
          <w:lang w:val="en-IE"/>
        </w:rPr>
        <w:fldChar w:fldCharType="end"/>
      </w:r>
      <w:r>
        <w:rPr>
          <w:color w:val="0C0F19"/>
          <w:sz w:val="20"/>
          <w:szCs w:val="20"/>
          <w:lang w:val="en-IE"/>
        </w:rPr>
        <w:t xml:space="preserve"> and the accounting industry is not left behind</w:t>
      </w:r>
      <w:r w:rsidR="00576A46" w:rsidRPr="00340FB4">
        <w:rPr>
          <w:color w:val="0C0F19"/>
          <w:sz w:val="20"/>
          <w:szCs w:val="20"/>
          <w:lang w:val="en-IE"/>
        </w:rPr>
        <w:t xml:space="preserve">. </w:t>
      </w:r>
      <w:r w:rsidR="00577758" w:rsidRPr="00340FB4">
        <w:rPr>
          <w:color w:val="0C0F19"/>
          <w:sz w:val="20"/>
          <w:szCs w:val="20"/>
        </w:rPr>
        <w:t xml:space="preserve">To address this, they have focused on creating internal labor markets and providing training and development opportunities for career progression and </w:t>
      </w:r>
      <w:r w:rsidR="007648F1" w:rsidRPr="00340FB4">
        <w:rPr>
          <w:color w:val="0C0F19"/>
          <w:sz w:val="20"/>
          <w:szCs w:val="20"/>
          <w:lang w:val="en-US"/>
        </w:rPr>
        <w:t xml:space="preserve">greater </w:t>
      </w:r>
      <w:r w:rsidR="00577758" w:rsidRPr="00340FB4">
        <w:rPr>
          <w:color w:val="0C0F19"/>
          <w:sz w:val="20"/>
          <w:szCs w:val="20"/>
        </w:rPr>
        <w:t>paying positions to retain millennial accountants</w:t>
      </w:r>
      <w:r w:rsidR="005E37C5" w:rsidRPr="00340FB4">
        <w:rPr>
          <w:color w:val="0C0F19"/>
          <w:sz w:val="20"/>
          <w:szCs w:val="20"/>
          <w:lang w:val="en-IE"/>
        </w:rPr>
        <w:t xml:space="preserve"> </w:t>
      </w:r>
      <w:r w:rsidR="00D32AF4" w:rsidRPr="00340FB4">
        <w:rPr>
          <w:color w:val="0C0F19"/>
          <w:sz w:val="20"/>
          <w:szCs w:val="20"/>
          <w:lang w:val="en-IE"/>
        </w:rPr>
        <w:t xml:space="preserve"> </w:t>
      </w:r>
      <w:r w:rsidR="00576A46" w:rsidRPr="00340FB4">
        <w:rPr>
          <w:color w:val="0C0F19"/>
          <w:sz w:val="20"/>
          <w:szCs w:val="20"/>
          <w:lang w:val="en-IE"/>
        </w:rPr>
        <w:fldChar w:fldCharType="begin"/>
      </w:r>
      <w:r w:rsidR="00B446F7">
        <w:rPr>
          <w:color w:val="0C0F19"/>
          <w:sz w:val="20"/>
          <w:szCs w:val="20"/>
          <w:lang w:val="en-IE"/>
        </w:rPr>
        <w:instrText xml:space="preserve"> ADDIN ZOTERO_ITEM CSL_CITATION {"citationID":"a68u9QtO","properties":{"formattedCitation":"(Murphy, 2017)","plainCitation":"(Murphy, 2017)","noteIndex":0},"citationItems":[{"id":1202,"uris":["http://zotero.org/users/9078912/items/SBQAGNVR"],"itemData":{"id":1202,"type":"article-journal","abstract":"In 2004, the International Federation of Accountants introduced International Education Standard 7 (IES 7), requiring all member professional accounting bodies to adopt mandatory continuing professional development (CPD) schemes. IES 7 places responsibility on individual accounting practitioners to maintain, develop and certify appropriate professional competence. A number of studies have examined practitioner engagement with formal CPD mechanisms and highlighted differing levels of engagement vis-à-vis professional roles. However, the nature of this difference had not been explained. This paper addresses this gap and examines perceptions of professional competence and associated CPD practices. Participants were selected from one professional accounting body, Chartered Accountants Ireland, and a phenomenographic approach was used to obtain and analyse experiential accounts. The findings highlight significant differences between perceptions and practices among participants in professional practice and non-practice roles.","archive_location":"Routledge. Available from: Taylor &amp; Francis, Ltd. 530 Walnut Street Suite 850, Philadelphia, PA 19106. Tel: 800-354-1420; Tel: 215-625-8900; Fax: 215-207-0050; Web site: http://www.tandf.co.uk/journals","container-title":"Accounting Education","ISSN":"0963-9284","issue":"5-6","note":"publisher: Accounting Education","page":"482-500","source":"EBSCOhost","title":"Professional Competence and Continuing Professional Development in Accounting: Professional Practice vs. Non-Practice","title-short":"Professional Competence and Continuing Professional Development in Accounting","volume":"26","author":[{"family":"Murphy","given":"Brid"}],"issued":{"date-parts":[["2017",1,1]]}}}],"schema":"https://github.com/citation-style-language/schema/raw/master/csl-citation.json"} </w:instrText>
      </w:r>
      <w:r w:rsidR="00576A46" w:rsidRPr="00340FB4">
        <w:rPr>
          <w:color w:val="0C0F19"/>
          <w:sz w:val="20"/>
          <w:szCs w:val="20"/>
          <w:lang w:val="en-IE"/>
        </w:rPr>
        <w:fldChar w:fldCharType="separate"/>
      </w:r>
      <w:r w:rsidR="00B446F7">
        <w:rPr>
          <w:noProof/>
          <w:color w:val="0C0F19"/>
          <w:sz w:val="20"/>
          <w:szCs w:val="20"/>
          <w:lang w:val="en-IE"/>
        </w:rPr>
        <w:t>(Murphy, 2017)</w:t>
      </w:r>
      <w:r w:rsidR="00576A46" w:rsidRPr="00340FB4">
        <w:rPr>
          <w:color w:val="0C0F19"/>
          <w:sz w:val="20"/>
          <w:szCs w:val="20"/>
          <w:lang w:val="en-IE"/>
        </w:rPr>
        <w:fldChar w:fldCharType="end"/>
      </w:r>
      <w:r w:rsidR="009B3D0B" w:rsidRPr="00340FB4">
        <w:rPr>
          <w:color w:val="0C0F19"/>
          <w:sz w:val="20"/>
          <w:szCs w:val="20"/>
          <w:lang w:val="en-IE"/>
        </w:rPr>
        <w:t xml:space="preserve">. </w:t>
      </w:r>
      <w:r w:rsidR="00576A46" w:rsidRPr="00340FB4">
        <w:rPr>
          <w:color w:val="0C0F19"/>
          <w:sz w:val="20"/>
          <w:szCs w:val="20"/>
          <w:lang w:val="en-IE"/>
        </w:rPr>
        <w:t xml:space="preserve">In 2004, </w:t>
      </w:r>
      <w:r w:rsidR="00577758" w:rsidRPr="00340FB4">
        <w:rPr>
          <w:color w:val="0C0F19"/>
          <w:sz w:val="20"/>
          <w:szCs w:val="20"/>
        </w:rPr>
        <w:t>the landscape of professional learning in the accounting profession changed when the International Federation of Accountants (IFAC) issued International Education Standard 7, which mandated the incorporation of mandatory continuing professional development (CPD) schemes that are input and output-based</w:t>
      </w:r>
      <w:r w:rsidR="00577758" w:rsidRPr="00340FB4">
        <w:rPr>
          <w:color w:val="0C0F19"/>
          <w:sz w:val="20"/>
          <w:szCs w:val="20"/>
          <w:lang w:val="en-US"/>
        </w:rPr>
        <w:t xml:space="preserve"> </w:t>
      </w:r>
      <w:r w:rsidR="00576A46" w:rsidRPr="00340FB4">
        <w:rPr>
          <w:sz w:val="20"/>
          <w:szCs w:val="20"/>
          <w:lang w:val="en-US"/>
        </w:rPr>
        <w:fldChar w:fldCharType="begin"/>
      </w:r>
      <w:r w:rsidR="00576A46" w:rsidRPr="00340FB4">
        <w:rPr>
          <w:sz w:val="20"/>
          <w:szCs w:val="20"/>
          <w:lang w:val="en-US"/>
        </w:rPr>
        <w:instrText xml:space="preserve"> ADDIN ZOTERO_ITEM CSL_CITATION {"citationID":"4jpnuDUg","properties":{"formattedCitation":"(IFAC, 2008)","plainCitation":"(IFAC, 2008)","noteIndex":0},"citationItems":[{"id":1195,"uris":["http://zotero.org/users/9078912/items/4SIFFMMZ"],"itemData":{"id":1195,"type":"webpage","title":"approaches-to-continuing-pr.pdf","URL":"https://www.ifac.org/_flysystem/azure-private/publications/files/approaches-to-continuing-pr.pdf","author":[{"literal":"IFAC"}],"accessed":{"date-parts":[["2023",5,23]]},"issued":{"date-parts":[["2008"]]}}}],"schema":"https://github.com/citation-style-language/schema/raw/master/csl-citation.json"} </w:instrText>
      </w:r>
      <w:r w:rsidR="00576A46" w:rsidRPr="00340FB4">
        <w:rPr>
          <w:sz w:val="20"/>
          <w:szCs w:val="20"/>
          <w:lang w:val="en-US"/>
        </w:rPr>
        <w:fldChar w:fldCharType="separate"/>
      </w:r>
      <w:r w:rsidR="00576A46" w:rsidRPr="00340FB4">
        <w:rPr>
          <w:noProof/>
          <w:sz w:val="20"/>
          <w:szCs w:val="20"/>
          <w:lang w:val="en-US"/>
        </w:rPr>
        <w:t>(IFAC, 2008)</w:t>
      </w:r>
      <w:r w:rsidR="00576A46" w:rsidRPr="00340FB4">
        <w:rPr>
          <w:sz w:val="20"/>
          <w:szCs w:val="20"/>
          <w:lang w:val="en-US"/>
        </w:rPr>
        <w:fldChar w:fldCharType="end"/>
      </w:r>
      <w:r w:rsidR="00577758" w:rsidRPr="00340FB4">
        <w:rPr>
          <w:color w:val="0C0F19"/>
          <w:sz w:val="20"/>
          <w:szCs w:val="20"/>
          <w:lang w:val="en-IE"/>
        </w:rPr>
        <w:t>.</w:t>
      </w:r>
      <w:r w:rsidR="007648F1" w:rsidRPr="00340FB4">
        <w:rPr>
          <w:color w:val="0C0F19"/>
          <w:sz w:val="20"/>
          <w:szCs w:val="20"/>
          <w:lang w:val="en-IE"/>
        </w:rPr>
        <w:t xml:space="preserve"> </w:t>
      </w:r>
      <w:r w:rsidR="001B1157">
        <w:rPr>
          <w:color w:val="0C0F19"/>
          <w:sz w:val="20"/>
          <w:szCs w:val="20"/>
          <w:lang w:val="en-IE"/>
        </w:rPr>
        <w:fldChar w:fldCharType="begin"/>
      </w:r>
      <w:r w:rsidR="00B446F7">
        <w:rPr>
          <w:color w:val="0C0F19"/>
          <w:sz w:val="20"/>
          <w:szCs w:val="20"/>
          <w:lang w:val="en-IE"/>
        </w:rPr>
        <w:instrText xml:space="preserve"> ADDIN ZOTERO_ITEM CSL_CITATION {"citationID":"5p6vxwBn","properties":{"formattedCitation":"(Smith and Watkins, 2023)","plainCitation":"(Smith and Watkins, 2023)","noteIndex":0},"citationItems":[{"id":1366,"uris":["http://zotero.org/users/9078912/items/YTBP34LU"],"itemData":{"id":1366,"type":"article-journal","abstract":"While popular press has examined Millennial's in the workforce, there is limited academic research about Millennials' job searching strategies. This study draws on uses and gratifications theory to examine the motives, uses, and gratifications of U.S. Millennial job seekers for using LinkedIn. Consistent with previous uses and gratifications research, an online survey found Millennials (N = 216) use LinkedIn to find information, communicate with others, and for surveillance needs. Millennials use about 42.8% of the features available on LinkedIn for professional development, entertainment, and networking. Finally, this research found that Millennials obtain social/functional and hedonic value from using LinkedIn. Collectively, the results indicate that Millennials are using the site regularly, although at less than half of its capacity, regardless of whether or not they are job searching, but in ways that violate the expectations of potential employers and recruiters. Theoretical contributions and business communication implications are discussed.","container-title":"International Journal of Business Communication","DOI":"10.1177/2329488420973714","ISSN":"23294884","issue":"2","note":"publisher: Association for Business Communication","page":"560-586","source":"EBSCOhost","title":"Millennials' Uses and Gratifications on LinkedIn: Implications for Recruitment and Retention","title-short":"Millennials' Uses and Gratifications on LinkedIn","volume":"60","author":[{"family":"Smith","given":"Stephanie A."},{"family":"Watkins","given":"Brandi"}],"issued":{"date-parts":[["2023",4]]}}}],"schema":"https://github.com/citation-style-language/schema/raw/master/csl-citation.json"} </w:instrText>
      </w:r>
      <w:r w:rsidR="001B1157">
        <w:rPr>
          <w:color w:val="0C0F19"/>
          <w:sz w:val="20"/>
          <w:szCs w:val="20"/>
          <w:lang w:val="en-IE"/>
        </w:rPr>
        <w:fldChar w:fldCharType="separate"/>
      </w:r>
      <w:r w:rsidR="00B446F7">
        <w:rPr>
          <w:noProof/>
          <w:color w:val="0C0F19"/>
          <w:sz w:val="20"/>
          <w:szCs w:val="20"/>
          <w:lang w:val="en-IE"/>
        </w:rPr>
        <w:t>Smith and Watkins (2023)</w:t>
      </w:r>
      <w:r w:rsidR="001B1157">
        <w:rPr>
          <w:color w:val="0C0F19"/>
          <w:sz w:val="20"/>
          <w:szCs w:val="20"/>
          <w:lang w:val="en-IE"/>
        </w:rPr>
        <w:fldChar w:fldCharType="end"/>
      </w:r>
      <w:r w:rsidR="001B1157">
        <w:rPr>
          <w:color w:val="0C0F19"/>
          <w:sz w:val="20"/>
          <w:szCs w:val="20"/>
          <w:lang w:val="en-IE"/>
        </w:rPr>
        <w:t xml:space="preserve"> in his research highlighted that providing opportunities for training and career development affects employee retention, </w:t>
      </w:r>
      <w:r w:rsidR="007648F1" w:rsidRPr="00340FB4">
        <w:rPr>
          <w:color w:val="0C0F19"/>
          <w:sz w:val="20"/>
          <w:szCs w:val="20"/>
          <w:lang w:val="en-IE"/>
        </w:rPr>
        <w:t>supported by</w:t>
      </w:r>
      <w:r w:rsidR="00577758" w:rsidRPr="00340FB4">
        <w:rPr>
          <w:color w:val="0C0F19"/>
          <w:sz w:val="20"/>
          <w:szCs w:val="20"/>
          <w:lang w:val="en-IE"/>
        </w:rPr>
        <w:t xml:space="preserve"> </w:t>
      </w:r>
      <w:r w:rsidR="00576A46" w:rsidRPr="00340FB4">
        <w:rPr>
          <w:color w:val="0C0F19"/>
          <w:sz w:val="20"/>
          <w:szCs w:val="20"/>
          <w:lang w:val="en-IE"/>
        </w:rPr>
        <w:fldChar w:fldCharType="begin"/>
      </w:r>
      <w:r w:rsidR="00576A46" w:rsidRPr="00340FB4">
        <w:rPr>
          <w:color w:val="0C0F19"/>
          <w:sz w:val="20"/>
          <w:szCs w:val="20"/>
          <w:lang w:val="en-IE"/>
        </w:rPr>
        <w:instrText xml:space="preserve"> ADDIN ZOTERO_ITEM CSL_CITATION {"citationID":"px6u7QnZ","properties":{"formattedCitation":"(Hagel, 2014)","plainCitation":"(Hagel, 2014)","noteIndex":0},"citationItems":[{"id":987,"uris":["http://zotero.org/users/9078912/items/2H34XCXU"],"itemData":{"id":987,"type":"article-journal","abstract":"The article discusses a survey conducted by Chartered Institute of Management Accountants which showed that majority of Generation Y finance professionals expect to look for another job in 2 years. Topics discussed include the important aspects of a job offer such as financial rewards followed by challenging and interesting work and training and career development and the themes for properly developing and keeping Millennial workers including giving them space to develop their skills.","container-title":"Journal of Accountancy","ISSN":"00218448","issue":"5","note":"publisher: American Institute of Ceritified Public Accountants","page":"20-21","source":"EBSCOhost","title":"Meeting the Challenge of the Young and the Restless","volume":"217","author":[{"family":"Hagel","given":"Jack"}],"issued":{"date-parts":[["2014",5]]}}}],"schema":"https://github.com/citation-style-language/schema/raw/master/csl-citation.json"} </w:instrText>
      </w:r>
      <w:r w:rsidR="00576A46" w:rsidRPr="00340FB4">
        <w:rPr>
          <w:color w:val="0C0F19"/>
          <w:sz w:val="20"/>
          <w:szCs w:val="20"/>
          <w:lang w:val="en-IE"/>
        </w:rPr>
        <w:fldChar w:fldCharType="separate"/>
      </w:r>
      <w:r w:rsidR="00576A46" w:rsidRPr="00340FB4">
        <w:rPr>
          <w:noProof/>
          <w:color w:val="0C0F19"/>
          <w:sz w:val="20"/>
          <w:szCs w:val="20"/>
          <w:lang w:val="en-IE"/>
        </w:rPr>
        <w:t xml:space="preserve">Hagel </w:t>
      </w:r>
      <w:r w:rsidR="00A40BB7" w:rsidRPr="00340FB4">
        <w:rPr>
          <w:noProof/>
          <w:color w:val="0C0F19"/>
          <w:sz w:val="20"/>
          <w:szCs w:val="20"/>
          <w:lang w:val="en-IE"/>
        </w:rPr>
        <w:t>(</w:t>
      </w:r>
      <w:r w:rsidR="00576A46" w:rsidRPr="00340FB4">
        <w:rPr>
          <w:noProof/>
          <w:color w:val="0C0F19"/>
          <w:sz w:val="20"/>
          <w:szCs w:val="20"/>
          <w:lang w:val="en-IE"/>
        </w:rPr>
        <w:t>2014)</w:t>
      </w:r>
      <w:r w:rsidR="00576A46" w:rsidRPr="00340FB4">
        <w:rPr>
          <w:color w:val="0C0F19"/>
          <w:sz w:val="20"/>
          <w:szCs w:val="20"/>
          <w:lang w:val="en-IE"/>
        </w:rPr>
        <w:fldChar w:fldCharType="end"/>
      </w:r>
      <w:r w:rsidR="00576A46" w:rsidRPr="00340FB4">
        <w:rPr>
          <w:color w:val="0C0F19"/>
          <w:sz w:val="20"/>
          <w:szCs w:val="20"/>
          <w:lang w:val="en-IE"/>
        </w:rPr>
        <w:t xml:space="preserve"> </w:t>
      </w:r>
      <w:r w:rsidR="007648F1" w:rsidRPr="00340FB4">
        <w:rPr>
          <w:color w:val="0C0F19"/>
          <w:sz w:val="20"/>
          <w:szCs w:val="20"/>
          <w:lang w:val="en-US"/>
        </w:rPr>
        <w:t>who emphasized the</w:t>
      </w:r>
      <w:r w:rsidR="00577758" w:rsidRPr="00340FB4">
        <w:rPr>
          <w:color w:val="0C0F19"/>
          <w:sz w:val="20"/>
          <w:szCs w:val="20"/>
        </w:rPr>
        <w:t xml:space="preserve"> importance of allowing millennial accountants to develop their skills and build their networks, emphasizing the need for companies to provide them with the necessary time and resources</w:t>
      </w:r>
      <w:r w:rsidR="00576A46" w:rsidRPr="00340FB4">
        <w:rPr>
          <w:color w:val="0C0F19"/>
          <w:sz w:val="20"/>
          <w:szCs w:val="20"/>
          <w:lang w:val="en-IE"/>
        </w:rPr>
        <w:t>.</w:t>
      </w:r>
      <w:r w:rsidR="007648F1" w:rsidRPr="00340FB4">
        <w:rPr>
          <w:color w:val="0C0F19"/>
          <w:sz w:val="20"/>
          <w:szCs w:val="20"/>
          <w:lang w:val="en-IE"/>
        </w:rPr>
        <w:t xml:space="preserve"> </w:t>
      </w:r>
      <w:r w:rsidR="007648F1" w:rsidRPr="00340FB4">
        <w:rPr>
          <w:color w:val="0C0F19"/>
          <w:sz w:val="20"/>
          <w:szCs w:val="20"/>
          <w:lang w:val="en-IE"/>
        </w:rPr>
        <w:fldChar w:fldCharType="begin"/>
      </w:r>
      <w:r w:rsidR="007648F1" w:rsidRPr="00340FB4">
        <w:rPr>
          <w:color w:val="0C0F19"/>
          <w:sz w:val="20"/>
          <w:szCs w:val="20"/>
          <w:lang w:val="en-IE"/>
        </w:rPr>
        <w:instrText xml:space="preserve"> ADDIN ZOTERO_ITEM CSL_CITATION {"citationID":"VL7n6kNr","properties":{"formattedCitation":"(Lindsay, 2016)","plainCitation":"(Lindsay, 2016)","noteIndex":0},"citationItems":[{"id":1196,"uris":["http://zotero.org/users/9078912/items/WE57ACND"],"itemData":{"id":1196,"type":"article-journal","abstract":"This paper explores literature relating to continuing professional development (CPD) and lifelong learning to develop an understanding of how the learning landscape has evolved in recent years, both in the accountancy profession and more widely. Three different perspectives on learning are drawn together and this synthesis is used to develop a framework for professional learning. In this, the concepts of CPD and lifelong learning are replaced with \"learning relating to professional competence\" and \"learning relating to career adaptability.\" The framework also contrasts the learning of an \"informed professional,\" a \"competent professional\" and a \"complete professional.\" This holistic model, derived from existing literature, will be of interest to professional accountancy bodies and educators of accountants and will inform their ongoing interactions with current and future professional accountants.","archive_location":"Routledge. Available from: Taylor &amp; Francis, Ltd. 325 Chestnut Street Suite 800, Philadelphia, PA 19106. Tel: 800-354-1420; Fax: 215-625-2940; Web site: http://www.tandf.co.uk/journals","container-title":"Accounting Education","ISSN":"0963-9284","issue":"1","note":"publisher: Accounting Education","page":"1-13","source":"EBSCOhost","title":"More than \"Continuing Professional Development\": A Proposed New Learning Framework for Professional Accountants","title-short":"More than \"Continuing Professional Development\"","volume":"25","author":[{"family":"Lindsay","given":"Hilary"}],"issued":{"date-parts":[["2016",1,1]]}}}],"schema":"https://github.com/citation-style-language/schema/raw/master/csl-citation.json"} </w:instrText>
      </w:r>
      <w:r w:rsidR="007648F1" w:rsidRPr="00340FB4">
        <w:rPr>
          <w:color w:val="0C0F19"/>
          <w:sz w:val="20"/>
          <w:szCs w:val="20"/>
          <w:lang w:val="en-IE"/>
        </w:rPr>
        <w:fldChar w:fldCharType="separate"/>
      </w:r>
      <w:r w:rsidR="007648F1" w:rsidRPr="00340FB4">
        <w:rPr>
          <w:noProof/>
          <w:color w:val="0C0F19"/>
          <w:sz w:val="20"/>
          <w:szCs w:val="20"/>
          <w:lang w:val="en-IE"/>
        </w:rPr>
        <w:t xml:space="preserve">Lindsay </w:t>
      </w:r>
      <w:r w:rsidR="00A40BB7" w:rsidRPr="00340FB4">
        <w:rPr>
          <w:noProof/>
          <w:color w:val="0C0F19"/>
          <w:sz w:val="20"/>
          <w:szCs w:val="20"/>
          <w:lang w:val="en-IE"/>
        </w:rPr>
        <w:t>(</w:t>
      </w:r>
      <w:r w:rsidR="007648F1" w:rsidRPr="00340FB4">
        <w:rPr>
          <w:noProof/>
          <w:color w:val="0C0F19"/>
          <w:sz w:val="20"/>
          <w:szCs w:val="20"/>
          <w:lang w:val="en-IE"/>
        </w:rPr>
        <w:t>2016)</w:t>
      </w:r>
      <w:r w:rsidR="007648F1" w:rsidRPr="00340FB4">
        <w:rPr>
          <w:color w:val="0C0F19"/>
          <w:sz w:val="20"/>
          <w:szCs w:val="20"/>
          <w:lang w:val="en-IE"/>
        </w:rPr>
        <w:fldChar w:fldCharType="end"/>
      </w:r>
      <w:r w:rsidR="00576A46" w:rsidRPr="00340FB4">
        <w:rPr>
          <w:color w:val="0C0F19"/>
          <w:sz w:val="20"/>
          <w:szCs w:val="20"/>
          <w:lang w:val="en-IE"/>
        </w:rPr>
        <w:t xml:space="preserve"> </w:t>
      </w:r>
      <w:r w:rsidR="003A22C5">
        <w:rPr>
          <w:color w:val="0C0F19"/>
          <w:sz w:val="20"/>
          <w:szCs w:val="20"/>
          <w:lang w:val="en-IE"/>
        </w:rPr>
        <w:t xml:space="preserve">and </w:t>
      </w:r>
      <w:r w:rsidR="003A22C5">
        <w:rPr>
          <w:color w:val="0C0F19"/>
          <w:sz w:val="20"/>
          <w:szCs w:val="20"/>
          <w:lang w:val="en-IE"/>
        </w:rPr>
        <w:fldChar w:fldCharType="begin"/>
      </w:r>
      <w:r w:rsidR="003A22C5">
        <w:rPr>
          <w:color w:val="0C0F19"/>
          <w:sz w:val="20"/>
          <w:szCs w:val="20"/>
          <w:lang w:val="en-IE"/>
        </w:rPr>
        <w:instrText xml:space="preserve"> ADDIN ZOTERO_ITEM CSL_CITATION {"citationID":"6ADOooty","properties":{"formattedCitation":"(Kegan and Laskow, 2016)","plainCitation":"(Kegan and Laskow, 2016)","noteIndex":0},"citationItems":[{"id":1368,"uris":["http://zotero.org/users/9078912/items/IICB6WC6"],"itemData":{"id":1368,"type":"article-journal","abstract":"The article focuses on developing millennial and their need of professional development in a place that accelerates their growth. Topics discussed include Next Jump, an e-commerce (electronic commerce) company has cut turnover within its millennial workforce, senior living facilities Decurion Corp. which averages highest gross per screen in industry, investment firm Bridgewater Associates LP hat runs highest-performing hedge fund and millennial infuse growth into the regular flow of work.","container-title":"Chief Learning Officer","ISSN":"19358148","issue":"6","note":"publisher: BetterWork Media Group","page":"66-66","source":"EBSCOhost","title":"Deliberately Developing Millennials","volume":"15","author":[{"family":"Kegan","given":"Robert"},{"family":"Laskow","given":"Lisa"}],"issued":{"date-parts":[["2016",6]]}}}],"schema":"https://github.com/citation-style-language/schema/raw/master/csl-citation.json"} </w:instrText>
      </w:r>
      <w:r w:rsidR="003A22C5">
        <w:rPr>
          <w:color w:val="0C0F19"/>
          <w:sz w:val="20"/>
          <w:szCs w:val="20"/>
          <w:lang w:val="en-IE"/>
        </w:rPr>
        <w:fldChar w:fldCharType="separate"/>
      </w:r>
      <w:r w:rsidR="003A22C5">
        <w:rPr>
          <w:noProof/>
          <w:color w:val="0C0F19"/>
          <w:sz w:val="20"/>
          <w:szCs w:val="20"/>
          <w:lang w:val="en-IE"/>
        </w:rPr>
        <w:t>Kegan and Laskow (2016)</w:t>
      </w:r>
      <w:r w:rsidR="003A22C5">
        <w:rPr>
          <w:color w:val="0C0F19"/>
          <w:sz w:val="20"/>
          <w:szCs w:val="20"/>
          <w:lang w:val="en-IE"/>
        </w:rPr>
        <w:fldChar w:fldCharType="end"/>
      </w:r>
      <w:r w:rsidR="00577758" w:rsidRPr="00340FB4">
        <w:rPr>
          <w:color w:val="0C0F19"/>
          <w:sz w:val="20"/>
          <w:szCs w:val="20"/>
        </w:rPr>
        <w:t>further expanded on this, highlight</w:t>
      </w:r>
      <w:r w:rsidR="007648F1" w:rsidRPr="00340FB4">
        <w:rPr>
          <w:color w:val="0C0F19"/>
          <w:sz w:val="20"/>
          <w:szCs w:val="20"/>
          <w:lang w:val="en-US"/>
        </w:rPr>
        <w:t>ing</w:t>
      </w:r>
      <w:r w:rsidR="00577758" w:rsidRPr="00340FB4">
        <w:rPr>
          <w:color w:val="0C0F19"/>
          <w:sz w:val="20"/>
          <w:szCs w:val="20"/>
        </w:rPr>
        <w:t xml:space="preserve"> that prioritizing learning in these areas helps millennial accountants succeed in their current roles, transition into new roles, and pursue longer and more varied careers with their employers</w:t>
      </w:r>
      <w:r w:rsidR="00E07EC0" w:rsidRPr="00340FB4">
        <w:rPr>
          <w:color w:val="0C0F19"/>
          <w:sz w:val="20"/>
          <w:szCs w:val="20"/>
        </w:rPr>
        <w:t>.</w:t>
      </w:r>
      <w:r w:rsidR="00E07EC0" w:rsidRPr="00340FB4">
        <w:rPr>
          <w:color w:val="0C0F19"/>
          <w:sz w:val="20"/>
          <w:szCs w:val="20"/>
          <w:lang w:val="en-US"/>
        </w:rPr>
        <w:t xml:space="preserve"> </w:t>
      </w:r>
      <w:r w:rsidR="00577758" w:rsidRPr="00340FB4">
        <w:rPr>
          <w:color w:val="0C0F19"/>
          <w:sz w:val="20"/>
          <w:szCs w:val="20"/>
        </w:rPr>
        <w:t>Reviewing existing literature</w:t>
      </w:r>
      <w:r w:rsidR="005E37C5" w:rsidRPr="00340FB4">
        <w:rPr>
          <w:color w:val="0C0F19"/>
          <w:sz w:val="20"/>
          <w:szCs w:val="20"/>
          <w:lang w:val="en-US"/>
        </w:rPr>
        <w:t xml:space="preserve">, </w:t>
      </w:r>
      <w:r w:rsidR="005E37C5" w:rsidRPr="00340FB4">
        <w:rPr>
          <w:color w:val="0C0F19"/>
          <w:sz w:val="20"/>
          <w:szCs w:val="20"/>
          <w:lang w:val="en-US"/>
        </w:rPr>
        <w:fldChar w:fldCharType="begin"/>
      </w:r>
      <w:r w:rsidR="005E37C5" w:rsidRPr="00340FB4">
        <w:rPr>
          <w:color w:val="0C0F19"/>
          <w:sz w:val="20"/>
          <w:szCs w:val="20"/>
          <w:lang w:val="en-US"/>
        </w:rPr>
        <w:instrText xml:space="preserve"> ADDIN ZOTERO_ITEM CSL_CITATION {"citationID":"wBgql7mI","properties":{"formattedCitation":"(White {\\i{}et al.}, 2021b)","plainCitation":"(White et al., 2021b)","noteIndex":0},"citationItems":[{"id":853,"uris":["http://zotero.org/users/9078912/items/SICE9ASW"],"itemData":{"id":853,"type":"article-journal","abstract":"The implications of this change in accountants' career needs are significant for employers as they work to attract and retain employees. Other components of an ideal job that were frequently mentioned included: work hours and work location flexibility; challenging and varied work assignments (that are also rewarding) to allow for learning and growth; and a reputable organization with a positive company culture.","container-title":"CPA Journal","ISSN":"07328435","issue":"12","note":"publisher: New York State Society of Certified Public Accountants","page":"10-12","source":"EBSCOhost","title":"Paycheck, Culture, Work-Life Balance: How to Attract and Retain Millennial Accountants","title-short":"Paycheck, Culture, Work-Life Balance","volume":"91","author":[{"family":"White","given":"Barbara Sumrall"},{"family":"Davidson","given":"Bruce I."},{"family":"Guboglo","given":"Victoria"}],"issued":{"date-parts":[["2021",12]]}}}],"schema":"https://github.com/citation-style-language/schema/raw/master/csl-citation.json"} </w:instrText>
      </w:r>
      <w:r w:rsidR="005E37C5" w:rsidRPr="00340FB4">
        <w:rPr>
          <w:color w:val="0C0F19"/>
          <w:sz w:val="20"/>
          <w:szCs w:val="20"/>
          <w:lang w:val="en-US"/>
        </w:rPr>
        <w:fldChar w:fldCharType="separate"/>
      </w:r>
      <w:r w:rsidR="005E37C5" w:rsidRPr="00340FB4">
        <w:rPr>
          <w:color w:val="000000"/>
          <w:sz w:val="20"/>
          <w:szCs w:val="20"/>
          <w:lang w:val="en-GB"/>
        </w:rPr>
        <w:t xml:space="preserve">White </w:t>
      </w:r>
      <w:r w:rsidR="005E37C5" w:rsidRPr="00340FB4">
        <w:rPr>
          <w:i/>
          <w:iCs/>
          <w:color w:val="000000"/>
          <w:sz w:val="20"/>
          <w:szCs w:val="20"/>
          <w:lang w:val="en-GB"/>
        </w:rPr>
        <w:t>et al.</w:t>
      </w:r>
      <w:r w:rsidR="005E37C5" w:rsidRPr="00340FB4">
        <w:rPr>
          <w:color w:val="000000"/>
          <w:sz w:val="20"/>
          <w:szCs w:val="20"/>
          <w:lang w:val="en-GB"/>
        </w:rPr>
        <w:t xml:space="preserve"> </w:t>
      </w:r>
      <w:r w:rsidR="00A40BB7" w:rsidRPr="00340FB4">
        <w:rPr>
          <w:color w:val="000000"/>
          <w:sz w:val="20"/>
          <w:szCs w:val="20"/>
          <w:lang w:val="en-GB"/>
        </w:rPr>
        <w:t>(</w:t>
      </w:r>
      <w:r w:rsidR="005E37C5" w:rsidRPr="00340FB4">
        <w:rPr>
          <w:color w:val="000000"/>
          <w:sz w:val="20"/>
          <w:szCs w:val="20"/>
          <w:lang w:val="en-GB"/>
        </w:rPr>
        <w:t>2021b)</w:t>
      </w:r>
      <w:r w:rsidR="005E37C5" w:rsidRPr="00340FB4">
        <w:rPr>
          <w:color w:val="0C0F19"/>
          <w:sz w:val="20"/>
          <w:szCs w:val="20"/>
          <w:lang w:val="en-US"/>
        </w:rPr>
        <w:fldChar w:fldCharType="end"/>
      </w:r>
      <w:r w:rsidR="005E37C5" w:rsidRPr="00340FB4">
        <w:rPr>
          <w:color w:val="0C0F19"/>
          <w:sz w:val="20"/>
          <w:szCs w:val="20"/>
          <w:lang w:val="en-US"/>
        </w:rPr>
        <w:t xml:space="preserve"> &amp; </w:t>
      </w:r>
      <w:r w:rsidR="005E37C5" w:rsidRPr="00340FB4">
        <w:rPr>
          <w:color w:val="0C0F19"/>
          <w:sz w:val="20"/>
          <w:szCs w:val="20"/>
          <w:lang w:val="en-US"/>
        </w:rPr>
        <w:fldChar w:fldCharType="begin"/>
      </w:r>
      <w:r w:rsidR="005E37C5" w:rsidRPr="00340FB4">
        <w:rPr>
          <w:color w:val="0C0F19"/>
          <w:sz w:val="20"/>
          <w:szCs w:val="20"/>
          <w:lang w:val="en-US"/>
        </w:rPr>
        <w:instrText xml:space="preserve"> ADDIN ZOTERO_ITEM CSL_CITATION {"citationID":"uoghZ2CF","properties":{"formattedCitation":"(Murphy and Hassall, 2020)","plainCitation":"(Murphy and Hassall, 2020)","noteIndex":0},"citationItems":[{"id":1198,"uris":["http://zotero.org/users/9078912/items/4C39FV2R"],"itemData":{"id":1198,"type":"article-journal","abstract":"The ability of accountants to appropriately perform in practice is linked to over-arching professional competence. Continuing Professional Development (CPD) is the current solution with reference to maintenance and development of professional competence. A phenomenographic approach is used to explore how accounting practitioners perceive competence in the context of their professional status and how, through engagement with CPD, they maintain and develop their professional competence. Findings highlight participant practitioners experience a series of developmental blocks at varying experiential stages and report significant differences in relation to perceptions and practices at these experiential stages. The paper provides some insights into a potential competency framework and a learning mapping which may be used by professional accounting bodies in the development of further CPD guidance.","archive_location":"Routledge. Available from: Taylor &amp; Francis, Ltd. 530 Walnut Street Suite 850, Philadelphia, PA 19106. Tel: 800-354-1420; Tel: 215-625-8900; Fax: 215-207-0050; Web site: http://www.tandf.co.uk/journals","container-title":"Accounting Education","ISSN":"0963-9284","issue":"1","note":"publisher: Accounting Education","page":"1-31","source":"EBSCOhost","title":"Developing Accountants: From Novice to Expert","title-short":"Developing Accountants","volume":"29","author":[{"family":"Murphy","given":"Brid"},{"family":"Hassall","given":"Trevor"}],"issued":{"date-parts":[["2020",1,1]]}}}],"schema":"https://github.com/citation-style-language/schema/raw/master/csl-citation.json"} </w:instrText>
      </w:r>
      <w:r w:rsidR="005E37C5" w:rsidRPr="00340FB4">
        <w:rPr>
          <w:color w:val="0C0F19"/>
          <w:sz w:val="20"/>
          <w:szCs w:val="20"/>
          <w:lang w:val="en-US"/>
        </w:rPr>
        <w:fldChar w:fldCharType="separate"/>
      </w:r>
      <w:r w:rsidR="005E37C5" w:rsidRPr="00340FB4">
        <w:rPr>
          <w:noProof/>
          <w:color w:val="0C0F19"/>
          <w:sz w:val="20"/>
          <w:szCs w:val="20"/>
          <w:lang w:val="en-US"/>
        </w:rPr>
        <w:t xml:space="preserve">Murphy and Hassall </w:t>
      </w:r>
      <w:r w:rsidR="00A40BB7" w:rsidRPr="00340FB4">
        <w:rPr>
          <w:noProof/>
          <w:color w:val="0C0F19"/>
          <w:sz w:val="20"/>
          <w:szCs w:val="20"/>
          <w:lang w:val="en-US"/>
        </w:rPr>
        <w:t>(</w:t>
      </w:r>
      <w:r w:rsidR="005E37C5" w:rsidRPr="00340FB4">
        <w:rPr>
          <w:noProof/>
          <w:color w:val="0C0F19"/>
          <w:sz w:val="20"/>
          <w:szCs w:val="20"/>
          <w:lang w:val="en-US"/>
        </w:rPr>
        <w:t>2020)</w:t>
      </w:r>
      <w:r w:rsidR="005E37C5" w:rsidRPr="00340FB4">
        <w:rPr>
          <w:color w:val="0C0F19"/>
          <w:sz w:val="20"/>
          <w:szCs w:val="20"/>
          <w:lang w:val="en-US"/>
        </w:rPr>
        <w:fldChar w:fldCharType="end"/>
      </w:r>
      <w:r w:rsidR="005E37C5" w:rsidRPr="00340FB4">
        <w:rPr>
          <w:color w:val="0C0F19"/>
          <w:sz w:val="20"/>
          <w:szCs w:val="20"/>
          <w:lang w:val="en-US"/>
        </w:rPr>
        <w:t xml:space="preserve"> study </w:t>
      </w:r>
      <w:r w:rsidR="00577758" w:rsidRPr="00340FB4">
        <w:rPr>
          <w:color w:val="0C0F19"/>
          <w:sz w:val="20"/>
          <w:szCs w:val="20"/>
        </w:rPr>
        <w:t>concluded that companies offering comprehensive professional development programs that include career growth opportunities, mentorship, and training are more likely to retain millennial accountants</w:t>
      </w:r>
      <w:r w:rsidR="00577758" w:rsidRPr="00340FB4">
        <w:rPr>
          <w:color w:val="0C0F19"/>
          <w:sz w:val="20"/>
          <w:szCs w:val="20"/>
          <w:lang w:val="en-US"/>
        </w:rPr>
        <w:t xml:space="preserve">. </w:t>
      </w:r>
      <w:r w:rsidR="005E37C5" w:rsidRPr="00340FB4">
        <w:rPr>
          <w:color w:val="0C0F19"/>
          <w:sz w:val="20"/>
          <w:szCs w:val="20"/>
          <w:lang w:val="en-US"/>
        </w:rPr>
        <w:fldChar w:fldCharType="begin"/>
      </w:r>
      <w:r w:rsidR="005E37C5" w:rsidRPr="00340FB4">
        <w:rPr>
          <w:color w:val="0C0F19"/>
          <w:sz w:val="20"/>
          <w:szCs w:val="20"/>
          <w:lang w:val="en-US"/>
        </w:rPr>
        <w:instrText xml:space="preserve"> ADDIN ZOTERO_ITEM CSL_CITATION {"citationID":"ksIV7EAi","properties":{"formattedCitation":"(De Lange {\\i{}et al.}, 2015)","plainCitation":"(De Lange et al., 2015)","noteIndex":0},"citationItems":[{"id":1204,"uris":["http://zotero.org/users/9078912/items/DVT34XML"],"itemData":{"id":1204,"type":"article-journal","abstract":"Drawing on research in the sociology of professions as a reference point, this study examines the practices and perceptions of professional accountants towards the requirements of IES7 on continuing professional development (CPD). Responses from 1310 accountants in the Asia Pacific region suggest while increasing globalisation has led to more unified standards of professionalism, the perceptions of these standards are not uniform across the region. While there is some consensus that the ongoing development of accounting as part of globalisation, significant differences were identified in perceptions towards CPD offerings between professional accountants in developed economies, compared with emerging economies. Differences in perceptions of CPD offerings were most prevalent in relation to satisfaction with requirements, experience, quality and the appropriateness of the level of CPD. The findings suggest that global uniform CPD offerings fail to meet the aspirations of accountants in emerging economies, highlighting the need for increasingly diverse forms of CPD activities.","archive_location":"Routledge. Available from: Taylor &amp; Francis, Ltd. 325 Chestnut Street Suite 800, Philadelphia, PA 19106. Tel: 800-354-1420; Fax: 215-625-2940; Web site: http://www.tandf.co.uk/journals","container-title":"Accounting Education","ISSN":"0963-9284","issue":"1","note":"publisher: Accounting Education","page":"41-56","source":"EBSCOhost","title":"Continuing Professional Development in the Accounting Profession: Practices and Perceptions from the Asia Pacific Region","title-short":"Continuing Professional Development in the Accounting Profession","volume":"24","author":[{"family":"De Lange","given":"Paul"},{"family":"Jackling","given":"Beverley"},{"family":"Suwardy","given":"Themin"}],"issued":{"date-parts":[["2015",1,1]]}}}],"schema":"https://github.com/citation-style-language/schema/raw/master/csl-citation.json"} </w:instrText>
      </w:r>
      <w:r w:rsidR="005E37C5" w:rsidRPr="00340FB4">
        <w:rPr>
          <w:color w:val="0C0F19"/>
          <w:sz w:val="20"/>
          <w:szCs w:val="20"/>
          <w:lang w:val="en-US"/>
        </w:rPr>
        <w:fldChar w:fldCharType="separate"/>
      </w:r>
      <w:r w:rsidR="005E37C5" w:rsidRPr="00340FB4">
        <w:rPr>
          <w:color w:val="000000"/>
          <w:sz w:val="20"/>
          <w:szCs w:val="20"/>
          <w:lang w:val="en-GB"/>
        </w:rPr>
        <w:t xml:space="preserve">De Lange </w:t>
      </w:r>
      <w:r w:rsidR="005E37C5" w:rsidRPr="00340FB4">
        <w:rPr>
          <w:i/>
          <w:iCs/>
          <w:color w:val="000000"/>
          <w:sz w:val="20"/>
          <w:szCs w:val="20"/>
          <w:lang w:val="en-GB"/>
        </w:rPr>
        <w:t>et al.</w:t>
      </w:r>
      <w:r w:rsidR="005E37C5" w:rsidRPr="00340FB4">
        <w:rPr>
          <w:color w:val="000000"/>
          <w:sz w:val="20"/>
          <w:szCs w:val="20"/>
          <w:lang w:val="en-GB"/>
        </w:rPr>
        <w:t xml:space="preserve"> </w:t>
      </w:r>
      <w:r w:rsidR="00A40BB7" w:rsidRPr="00340FB4">
        <w:rPr>
          <w:color w:val="000000"/>
          <w:sz w:val="20"/>
          <w:szCs w:val="20"/>
          <w:lang w:val="en-GB"/>
        </w:rPr>
        <w:t>(</w:t>
      </w:r>
      <w:r w:rsidR="005E37C5" w:rsidRPr="00340FB4">
        <w:rPr>
          <w:color w:val="000000"/>
          <w:sz w:val="20"/>
          <w:szCs w:val="20"/>
          <w:lang w:val="en-GB"/>
        </w:rPr>
        <w:t>2015)</w:t>
      </w:r>
      <w:r w:rsidR="005E37C5" w:rsidRPr="00340FB4">
        <w:rPr>
          <w:color w:val="0C0F19"/>
          <w:sz w:val="20"/>
          <w:szCs w:val="20"/>
          <w:lang w:val="en-US"/>
        </w:rPr>
        <w:fldChar w:fldCharType="end"/>
      </w:r>
      <w:r w:rsidR="00577758" w:rsidRPr="00340FB4">
        <w:rPr>
          <w:color w:val="0C0F19"/>
          <w:sz w:val="20"/>
          <w:szCs w:val="20"/>
          <w:lang w:val="en-US"/>
        </w:rPr>
        <w:t xml:space="preserve"> </w:t>
      </w:r>
      <w:r w:rsidR="00577758" w:rsidRPr="00340FB4">
        <w:rPr>
          <w:color w:val="0C0F19"/>
          <w:sz w:val="20"/>
          <w:szCs w:val="20"/>
        </w:rPr>
        <w:t>also emphasized the importance of company policies aligning with millennial accountants' desire for growth, clear pathways for advancement within the company, and continuous learning.</w:t>
      </w:r>
    </w:p>
    <w:p w14:paraId="4F68C4CE" w14:textId="6F055812" w:rsidR="00843A9D" w:rsidRPr="00340FB4" w:rsidRDefault="00664545" w:rsidP="002D4C49">
      <w:pPr>
        <w:pStyle w:val="Heading3"/>
        <w:rPr>
          <w:lang w:val="en-US"/>
        </w:rPr>
      </w:pPr>
      <w:bookmarkStart w:id="24" w:name="_Toc136507787"/>
      <w:r>
        <w:rPr>
          <w:lang w:val="en-US"/>
        </w:rPr>
        <w:lastRenderedPageBreak/>
        <w:t xml:space="preserve">2.8.3 </w:t>
      </w:r>
      <w:r w:rsidR="00843A9D" w:rsidRPr="00340FB4">
        <w:rPr>
          <w:lang w:val="en-US"/>
        </w:rPr>
        <w:t>Work-life Integration.</w:t>
      </w:r>
      <w:bookmarkEnd w:id="24"/>
    </w:p>
    <w:p w14:paraId="57A76E85" w14:textId="6FDF09A2" w:rsidR="009B60FE" w:rsidRPr="00340FB4" w:rsidRDefault="0010070F" w:rsidP="00340FB4">
      <w:pPr>
        <w:pStyle w:val="NormalWeb"/>
        <w:spacing w:line="360" w:lineRule="auto"/>
        <w:rPr>
          <w:color w:val="0C0F19"/>
          <w:sz w:val="20"/>
          <w:szCs w:val="20"/>
        </w:rPr>
      </w:pPr>
      <w:r w:rsidRPr="00340FB4">
        <w:rPr>
          <w:color w:val="0C0F19"/>
          <w:sz w:val="20"/>
          <w:szCs w:val="20"/>
          <w:lang w:val="en-US"/>
        </w:rPr>
        <w:t xml:space="preserve">work-life integration </w:t>
      </w:r>
      <w:r w:rsidR="009B60FE" w:rsidRPr="00340FB4">
        <w:rPr>
          <w:color w:val="0C0F19"/>
          <w:sz w:val="20"/>
          <w:szCs w:val="20"/>
        </w:rPr>
        <w:t>has become a crucial aspect that should be incorporated into the policies of every company, including accounting firms. Technological advancements, the impact of Covid-19, and societal factors</w:t>
      </w:r>
      <w:r w:rsidR="00843A9D" w:rsidRPr="00340FB4">
        <w:rPr>
          <w:color w:val="0C0F19"/>
          <w:sz w:val="20"/>
          <w:szCs w:val="20"/>
          <w:lang w:val="en-US"/>
        </w:rPr>
        <w:t xml:space="preserve">, </w:t>
      </w:r>
      <w:r w:rsidR="009B60FE" w:rsidRPr="00340FB4">
        <w:rPr>
          <w:color w:val="0C0F19"/>
          <w:sz w:val="20"/>
          <w:szCs w:val="20"/>
        </w:rPr>
        <w:t xml:space="preserve">redefined the </w:t>
      </w:r>
      <w:r w:rsidR="00843A9D" w:rsidRPr="00340FB4">
        <w:rPr>
          <w:color w:val="0C0F19"/>
          <w:sz w:val="20"/>
          <w:szCs w:val="20"/>
          <w:lang w:val="en-US"/>
        </w:rPr>
        <w:t>borders</w:t>
      </w:r>
      <w:r w:rsidR="009B60FE" w:rsidRPr="00340FB4">
        <w:rPr>
          <w:color w:val="0C0F19"/>
          <w:sz w:val="20"/>
          <w:szCs w:val="20"/>
        </w:rPr>
        <w:t xml:space="preserve"> between </w:t>
      </w:r>
      <w:r w:rsidR="00843A9D" w:rsidRPr="00340FB4">
        <w:rPr>
          <w:color w:val="0C0F19"/>
          <w:sz w:val="20"/>
          <w:szCs w:val="20"/>
          <w:lang w:val="en-US"/>
        </w:rPr>
        <w:t>personal and work life</w:t>
      </w:r>
      <w:r w:rsidR="009B60FE" w:rsidRPr="00340FB4">
        <w:rPr>
          <w:color w:val="0C0F19"/>
          <w:sz w:val="20"/>
          <w:szCs w:val="20"/>
          <w:lang w:val="en-US"/>
        </w:rPr>
        <w:t xml:space="preserve"> </w:t>
      </w:r>
      <w:r w:rsidR="00A87EFA" w:rsidRPr="00340FB4">
        <w:rPr>
          <w:color w:val="0C0F19"/>
          <w:sz w:val="20"/>
          <w:szCs w:val="20"/>
          <w:lang w:val="en-US"/>
        </w:rPr>
        <w:fldChar w:fldCharType="begin"/>
      </w:r>
      <w:r w:rsidR="00A87EFA" w:rsidRPr="00340FB4">
        <w:rPr>
          <w:color w:val="0C0F19"/>
          <w:sz w:val="20"/>
          <w:szCs w:val="20"/>
          <w:lang w:val="en-US"/>
        </w:rPr>
        <w:instrText xml:space="preserve"> ADDIN ZOTERO_ITEM CSL_CITATION {"citationID":"LVP5HYgx","properties":{"formattedCitation":"(Ollier-Malaterre and Rothbard, 2015)","plainCitation":"(Ollier-Malaterre and Rothbard, 2015)","noteIndex":0},"citationItems":[{"id":1212,"uris":["http://zotero.org/users/9078912/items/PVBGVWW9"],"itemData":{"id":1212,"type":"article-magazine","abstract":"Four strategies.","container-title":"Harvard Business Review","ISSN":"0017-8012","note":"section: Public relations","source":"hbr.org","title":"How to Separate the Personal and Professional on Social Media","URL":"https://hbr.org/2015/03/how-to-separate-the-personal-and-professional-on-social-media","author":[{"family":"Ollier-Malaterre","given":"Ariane"},{"family":"Rothbard","given":"Nancy P."}],"accessed":{"date-parts":[["2023",5,23]]},"issued":{"date-parts":[["2015",3,26]]}}}],"schema":"https://github.com/citation-style-language/schema/raw/master/csl-citation.json"} </w:instrText>
      </w:r>
      <w:r w:rsidR="00A87EFA" w:rsidRPr="00340FB4">
        <w:rPr>
          <w:color w:val="0C0F19"/>
          <w:sz w:val="20"/>
          <w:szCs w:val="20"/>
          <w:lang w:val="en-US"/>
        </w:rPr>
        <w:fldChar w:fldCharType="separate"/>
      </w:r>
      <w:r w:rsidR="00A87EFA" w:rsidRPr="00340FB4">
        <w:rPr>
          <w:noProof/>
          <w:color w:val="0C0F19"/>
          <w:sz w:val="20"/>
          <w:szCs w:val="20"/>
          <w:lang w:val="en-US"/>
        </w:rPr>
        <w:t>(Ollier-Malaterre and Rothbard, 2015)</w:t>
      </w:r>
      <w:r w:rsidR="00A87EFA" w:rsidRPr="00340FB4">
        <w:rPr>
          <w:color w:val="0C0F19"/>
          <w:sz w:val="20"/>
          <w:szCs w:val="20"/>
          <w:lang w:val="en-US"/>
        </w:rPr>
        <w:fldChar w:fldCharType="end"/>
      </w:r>
      <w:r w:rsidR="00A87EFA" w:rsidRPr="00340FB4">
        <w:rPr>
          <w:color w:val="0C0F19"/>
          <w:sz w:val="20"/>
          <w:szCs w:val="20"/>
          <w:lang w:val="en-US"/>
        </w:rPr>
        <w:t xml:space="preserve">. </w:t>
      </w:r>
      <w:r w:rsidR="009B60FE" w:rsidRPr="00340FB4">
        <w:rPr>
          <w:color w:val="0C0F19"/>
          <w:sz w:val="20"/>
          <w:szCs w:val="20"/>
        </w:rPr>
        <w:t>Research on how employees intend to manage these blurred boundaries has increased, with studies highlighting the significant costs on company commitments and personal satisfaction associated with the ways in which employees implement boundaries</w:t>
      </w:r>
      <w:r w:rsidR="00A87EFA" w:rsidRPr="00340FB4">
        <w:rPr>
          <w:color w:val="0C0F19"/>
          <w:sz w:val="20"/>
          <w:szCs w:val="20"/>
          <w:lang w:val="en-US"/>
        </w:rPr>
        <w:t xml:space="preserve"> </w:t>
      </w:r>
      <w:r w:rsidR="00A87EFA" w:rsidRPr="00340FB4">
        <w:rPr>
          <w:color w:val="0C0F19"/>
          <w:sz w:val="20"/>
          <w:szCs w:val="20"/>
          <w:lang w:val="en-US"/>
        </w:rPr>
        <w:fldChar w:fldCharType="begin"/>
      </w:r>
      <w:r w:rsidR="00A87EFA" w:rsidRPr="00340FB4">
        <w:rPr>
          <w:color w:val="0C0F19"/>
          <w:sz w:val="20"/>
          <w:szCs w:val="20"/>
          <w:lang w:val="en-US"/>
        </w:rPr>
        <w:instrText xml:space="preserve"> ADDIN ZOTERO_ITEM CSL_CITATION {"citationID":"7uaccInO","properties":{"formattedCitation":"(Dumas and Sanchez-Burks, 2015)","plainCitation":"(Dumas and Sanchez-Burks, 2015)","noteIndex":0},"citationItems":[{"id":1214,"uris":["http://zotero.org/users/9078912/items/STDA8AWX"],"itemData":{"id":1214,"type":"article-journal","abstract":"Both scholarly literature and popular accounts suggest that modern organizational practices have moved toward encouraging employees to “integrate” or blur the boundary between their personal and professional domains, for example, through self-disclosure at work, company-sponsored social activities or providing on-site child care. Concurrently, an ideology underlying U.S. professional norms discourages integration practices such as referencing non-work roles during workplace interactions, expressing emotions in the workplace, and/or displaying non-work-related items in workspaces. In this review, we posit that these two norms firmly coexist because they differentially serve two objectives corresponding to the parallel bodies of research we examine: one addressing boundary management as a tool for handling role responsibilities, and the other considering boundary management as a tool for shaping workplace identity and relationships. Specifically, we posit that segmenting personal and professional domains facilitates the management of role responsibilities, whereas integration is more beneficial for managing workplace identity and relationships. Furthermore, both objectives serve the “ideal worker” imperative of work primacy. We identify key contingencies that help us to further understand existing research findings, and prompt future research directions informing theories for understanding the attractiveness and efficacy of different personal–professional boundary management strategies for both organizations and individuals. (PsycINFO Database Record (c) 2018 APA, all rights reserved)","container-title":"The Academy of Management Annals","DOI":"10.1080/19416520.2015.1028810","ISSN":"1941-6067","note":"publisher-place: United Kingdom\npublisher: Taylor &amp; Francis","page":"803-843","source":"APA PsycNet","title":"The professional, the personal, and the ideal worker: Pressures and objectives shaping the boundary between life domains","title-short":"The professional, the personal, and the ideal worker","volume":"9","author":[{"family":"Dumas","given":"Tracy L."},{"family":"Sanchez-Burks","given":"Jeffrey"}],"issued":{"date-parts":[["2015"]]}}}],"schema":"https://github.com/citation-style-language/schema/raw/master/csl-citation.json"} </w:instrText>
      </w:r>
      <w:r w:rsidR="00A87EFA" w:rsidRPr="00340FB4">
        <w:rPr>
          <w:color w:val="0C0F19"/>
          <w:sz w:val="20"/>
          <w:szCs w:val="20"/>
          <w:lang w:val="en-US"/>
        </w:rPr>
        <w:fldChar w:fldCharType="separate"/>
      </w:r>
      <w:r w:rsidR="00A87EFA" w:rsidRPr="00340FB4">
        <w:rPr>
          <w:noProof/>
          <w:color w:val="0C0F19"/>
          <w:sz w:val="20"/>
          <w:szCs w:val="20"/>
          <w:lang w:val="en-US"/>
        </w:rPr>
        <w:t>(Dumas and Sanchez-Burks, 2015)</w:t>
      </w:r>
      <w:r w:rsidR="00A87EFA" w:rsidRPr="00340FB4">
        <w:rPr>
          <w:color w:val="0C0F19"/>
          <w:sz w:val="20"/>
          <w:szCs w:val="20"/>
          <w:lang w:val="en-US"/>
        </w:rPr>
        <w:fldChar w:fldCharType="end"/>
      </w:r>
      <w:r w:rsidR="00A87EFA" w:rsidRPr="00340FB4">
        <w:rPr>
          <w:color w:val="0C0F19"/>
          <w:sz w:val="20"/>
          <w:szCs w:val="20"/>
          <w:lang w:val="en-US"/>
        </w:rPr>
        <w:t xml:space="preserve">, </w:t>
      </w:r>
      <w:r w:rsidR="00A87EFA" w:rsidRPr="00340FB4">
        <w:rPr>
          <w:color w:val="0C0F19"/>
          <w:sz w:val="20"/>
          <w:szCs w:val="20"/>
          <w:lang w:val="en-US"/>
        </w:rPr>
        <w:fldChar w:fldCharType="begin"/>
      </w:r>
      <w:r w:rsidR="00A87EFA" w:rsidRPr="00340FB4">
        <w:rPr>
          <w:color w:val="0C0F19"/>
          <w:sz w:val="20"/>
          <w:szCs w:val="20"/>
          <w:lang w:val="en-US"/>
        </w:rPr>
        <w:instrText xml:space="preserve"> ADDIN ZOTERO_ITEM CSL_CITATION {"citationID":"gsuUa2pp","properties":{"formattedCitation":"(Park {\\i{}et al.}, 2011)","plainCitation":"(Park et al., 2011)","noteIndex":0},"citationItems":[{"id":1216,"uris":["http://zotero.org/users/9078912/items/NGKYBC3H"],"itemData":{"id":1216,"type":"article-journal","abstract":"Employees can have difficulty mentally distancing themselves from work during off-job time due to increasing use of communication technologies (e.g., e-mail, cell phone, etc.). However, psychological detachment from work during nonwork time is important for employee recovery and health. This study examined several antecedents of psychological detachment: work-home segmentation preference, perceived segmentation norm, and the use of communication technology at home. Results indicate that segmentation preference and segmentation norm were positively associated with psychological detachment. Further, technology use at home partially mediated these relationships. Findings indicate that segmenting work and nonwork roles can help employees detach and recover from work demands. In addition, findings show that the segmentation norm within a work group is associated with employee experiences outside of work. (PsycInfo Database Record (c) 2022 APA, all rights reserved)","container-title":"Journal of Occupational Health Psychology","DOI":"10.1037/a0023594","ISSN":"1939-1307","note":"publisher-place: US\npublisher: Educational Publishing Foundation","page":"457-467","source":"APA PsycNet","title":"Relationships between work-home segmentation and psychological detachment from work: The role of communication technology use at home","title-short":"Relationships between work-home segmentation and psychological detachment from work","volume":"16","author":[{"family":"Park","given":"YoungAh"},{"family":"Fritz","given":"Charlotte"},{"family":"Jex","given":"Steve M."}],"issued":{"date-parts":[["2011"]]}}}],"schema":"https://github.com/citation-style-language/schema/raw/master/csl-citation.json"} </w:instrText>
      </w:r>
      <w:r w:rsidR="00A87EFA" w:rsidRPr="00340FB4">
        <w:rPr>
          <w:color w:val="0C0F19"/>
          <w:sz w:val="20"/>
          <w:szCs w:val="20"/>
          <w:lang w:val="en-US"/>
        </w:rPr>
        <w:fldChar w:fldCharType="separate"/>
      </w:r>
      <w:r w:rsidR="00A87EFA" w:rsidRPr="00340FB4">
        <w:rPr>
          <w:color w:val="000000"/>
          <w:sz w:val="20"/>
          <w:szCs w:val="20"/>
          <w:lang w:val="en-GB"/>
        </w:rPr>
        <w:t xml:space="preserve">(Park </w:t>
      </w:r>
      <w:r w:rsidR="00A87EFA" w:rsidRPr="00340FB4">
        <w:rPr>
          <w:i/>
          <w:iCs/>
          <w:color w:val="000000"/>
          <w:sz w:val="20"/>
          <w:szCs w:val="20"/>
          <w:lang w:val="en-GB"/>
        </w:rPr>
        <w:t>et al.</w:t>
      </w:r>
      <w:r w:rsidR="00A87EFA" w:rsidRPr="00340FB4">
        <w:rPr>
          <w:color w:val="000000"/>
          <w:sz w:val="20"/>
          <w:szCs w:val="20"/>
          <w:lang w:val="en-GB"/>
        </w:rPr>
        <w:t>, 2011)</w:t>
      </w:r>
      <w:r w:rsidR="00A87EFA" w:rsidRPr="00340FB4">
        <w:rPr>
          <w:color w:val="0C0F19"/>
          <w:sz w:val="20"/>
          <w:szCs w:val="20"/>
          <w:lang w:val="en-US"/>
        </w:rPr>
        <w:fldChar w:fldCharType="end"/>
      </w:r>
      <w:r w:rsidR="00A87EFA" w:rsidRPr="00340FB4">
        <w:rPr>
          <w:color w:val="0C0F19"/>
          <w:sz w:val="20"/>
          <w:szCs w:val="20"/>
          <w:lang w:val="en-US"/>
        </w:rPr>
        <w:t xml:space="preserve">, </w:t>
      </w:r>
      <w:r w:rsidR="00EE320F" w:rsidRPr="00340FB4">
        <w:rPr>
          <w:color w:val="0C0F19"/>
          <w:sz w:val="20"/>
          <w:szCs w:val="20"/>
          <w:lang w:val="en-US"/>
        </w:rPr>
        <w:t>and</w:t>
      </w:r>
      <w:r w:rsidR="00A87EFA" w:rsidRPr="00340FB4">
        <w:rPr>
          <w:color w:val="0C0F19"/>
          <w:sz w:val="20"/>
          <w:szCs w:val="20"/>
          <w:lang w:val="en-US"/>
        </w:rPr>
        <w:t xml:space="preserve"> </w:t>
      </w:r>
      <w:r w:rsidR="00A87EFA" w:rsidRPr="00340FB4">
        <w:rPr>
          <w:color w:val="0C0F19"/>
          <w:sz w:val="20"/>
          <w:szCs w:val="20"/>
          <w:lang w:val="en-US"/>
        </w:rPr>
        <w:fldChar w:fldCharType="begin"/>
      </w:r>
      <w:r w:rsidR="00A87EFA" w:rsidRPr="00340FB4">
        <w:rPr>
          <w:color w:val="0C0F19"/>
          <w:sz w:val="20"/>
          <w:szCs w:val="20"/>
          <w:lang w:val="en-US"/>
        </w:rPr>
        <w:instrText xml:space="preserve"> ADDIN ZOTERO_ITEM CSL_CITATION {"citationID":"ab8vcY0N","properties":{"formattedCitation":"(Daniel and Sonnentag, 2016)","plainCitation":"(Daniel and Sonnentag, 2016)","noteIndex":0},"citationItems":[{"id":1218,"uris":["http://zotero.org/users/9078912/items/KA9AITEY"],"itemData":{"id":1218,"type":"article-journal","abstract":"Building upon Boundary Theory, the present study aims at investigating boundary management as a predictor of work-to-family enrichment and, in turn, of job satisfaction. We conceptualize boundary management both as an individual (preferences of an employee) as well as a contextual variable (perceived supplies of a workplace), both with respect to the two dimensions permeability (psychological boundary) and flexibility (physical boundary). In a survey of 222 employees with at least one child at home, we assessed employees' permeability and flexibility preferences, perceived permeability and flexibility supplies of the workplace, work-to-family enrichment and job satisfaction. Regression analysis showed a strong positive association between employees' permeability preferences, work-to-family enrichment and job satisfaction and between perceived flexibility supplies of the workplace, work-to-family enrichment and job satisfaction. Work-to-family enrichment mediated the relationship between permeability preferences and job satisfaction. Furthermore, work-to-family enrichment mediated the relationship between perceived flexibility supplies and job satisfaction. Theoretical and practical implications of the results will be discussed. (PsycINFO Database Record (c) 2016 APA, all rights reserved)","container-title":"The International Journal of Human Resource Management","DOI":"10.1080/09585192.2015.1020826","ISSN":"1466-4399","note":"publisher-place: United Kingdom\npublisher: Taylor &amp; Francis","page":"407-426","source":"APA PsycNet","title":"Crossing the borders: The relationship between boundary management, work–family enrichment and job satisfaction","title-short":"Crossing the borders","volume":"27","author":[{"family":"Daniel","given":"Stefanie"},{"family":"Sonnentag","given":"Sabine"}],"issued":{"date-parts":[["2016"]]}}}],"schema":"https://github.com/citation-style-language/schema/raw/master/csl-citation.json"} </w:instrText>
      </w:r>
      <w:r w:rsidR="00A87EFA" w:rsidRPr="00340FB4">
        <w:rPr>
          <w:color w:val="0C0F19"/>
          <w:sz w:val="20"/>
          <w:szCs w:val="20"/>
          <w:lang w:val="en-US"/>
        </w:rPr>
        <w:fldChar w:fldCharType="separate"/>
      </w:r>
      <w:r w:rsidR="00A87EFA" w:rsidRPr="00340FB4">
        <w:rPr>
          <w:noProof/>
          <w:color w:val="0C0F19"/>
          <w:sz w:val="20"/>
          <w:szCs w:val="20"/>
          <w:lang w:val="en-US"/>
        </w:rPr>
        <w:t>(Daniel and Sonnentag, 2016)</w:t>
      </w:r>
      <w:r w:rsidR="00A87EFA" w:rsidRPr="00340FB4">
        <w:rPr>
          <w:color w:val="0C0F19"/>
          <w:sz w:val="20"/>
          <w:szCs w:val="20"/>
          <w:lang w:val="en-US"/>
        </w:rPr>
        <w:fldChar w:fldCharType="end"/>
      </w:r>
      <w:r w:rsidR="009B60FE" w:rsidRPr="00340FB4">
        <w:rPr>
          <w:color w:val="0C0F19"/>
          <w:sz w:val="20"/>
          <w:szCs w:val="20"/>
          <w:lang w:val="en-US"/>
        </w:rPr>
        <w:t xml:space="preserve">. </w:t>
      </w:r>
      <w:r w:rsidR="009B60FE" w:rsidRPr="00340FB4">
        <w:rPr>
          <w:color w:val="0C0F19"/>
          <w:sz w:val="20"/>
          <w:szCs w:val="20"/>
        </w:rPr>
        <w:t xml:space="preserve">While companies tend to portray work-life integration as a matter of individual employees' free choice, organizational context factors have </w:t>
      </w:r>
      <w:r w:rsidR="00843A9D" w:rsidRPr="00340FB4">
        <w:rPr>
          <w:color w:val="0C0F19"/>
          <w:sz w:val="20"/>
          <w:szCs w:val="20"/>
          <w:lang w:val="en-US"/>
        </w:rPr>
        <w:t>emerged highlighting</w:t>
      </w:r>
      <w:r w:rsidR="009B60FE" w:rsidRPr="00340FB4">
        <w:rPr>
          <w:color w:val="0C0F19"/>
          <w:sz w:val="20"/>
          <w:szCs w:val="20"/>
        </w:rPr>
        <w:t xml:space="preserve"> significant influence on how employees manage the </w:t>
      </w:r>
      <w:r w:rsidR="00843A9D" w:rsidRPr="00340FB4">
        <w:rPr>
          <w:color w:val="0C0F19"/>
          <w:sz w:val="20"/>
          <w:szCs w:val="20"/>
          <w:lang w:val="en-US"/>
        </w:rPr>
        <w:t>crossroads</w:t>
      </w:r>
      <w:r w:rsidR="009B60FE" w:rsidRPr="00340FB4">
        <w:rPr>
          <w:color w:val="0C0F19"/>
          <w:sz w:val="20"/>
          <w:szCs w:val="20"/>
        </w:rPr>
        <w:t xml:space="preserve"> of work and personal life</w:t>
      </w:r>
      <w:r w:rsidR="009B60FE" w:rsidRPr="00340FB4">
        <w:rPr>
          <w:color w:val="0C0F19"/>
          <w:sz w:val="20"/>
          <w:szCs w:val="20"/>
          <w:lang w:val="en-US"/>
        </w:rPr>
        <w:t xml:space="preserve"> </w:t>
      </w:r>
      <w:r w:rsidR="00F023D6" w:rsidRPr="00340FB4">
        <w:rPr>
          <w:color w:val="0C0F19"/>
          <w:sz w:val="20"/>
          <w:szCs w:val="20"/>
          <w:lang w:val="en-US"/>
        </w:rPr>
        <w:fldChar w:fldCharType="begin"/>
      </w:r>
      <w:r w:rsidR="00F023D6" w:rsidRPr="00340FB4">
        <w:rPr>
          <w:color w:val="0C0F19"/>
          <w:sz w:val="20"/>
          <w:szCs w:val="20"/>
          <w:lang w:val="en-US"/>
        </w:rPr>
        <w:instrText xml:space="preserve"> ADDIN ZOTERO_ITEM CSL_CITATION {"citationID":"25pqmiJ3","properties":{"formattedCitation":"(Sonnentag and Bayer, 2005)","plainCitation":"(Sonnentag and Bayer, 2005)","noteIndex":0},"citationItems":[{"id":1220,"uris":["http://zotero.org/users/9078912/items/E3MUEAGG"],"itemData":{"id":1220,"type":"article-journal","abstract":"Psychological detachment from work refers to the off-job experience of \"switching off\" mentally. It is hypothesized that a high degree of workload encountered during the work day has a negative impact on subsequent detachment processes and that psychological detachment from work is positively related to well-being. Eighty-seven individuals from various occupations provided questionnaire and daily survey measures over a period of 3 working days. Multilevel analysis showed that workload was negatively related to psychological detachment from work during evening hours. Psychological detachment from work was associated with positive mood and low fatigue. The negative relationship between psychological detachment and fatigue was particularly strong on days with high time pressure. (PsycINFO Database Record (c) 2016 APA, all rights reserved)","container-title":"Journal of Occupational Health Psychology","DOI":"10.1037/1076-8998.10.4.393","ISSN":"1939-1307","note":"publisher-place: US\npublisher: Educational Publishing Foundation","page":"393-414","source":"APA PsycNet","title":"Switching Off Mentally: Predictors and Consequences of Psychological Detachment From Work During Off-Job Time","title-short":"Switching Off Mentally","volume":"10","author":[{"family":"Sonnentag","given":"Sabine"},{"family":"Bayer","given":"Ute-Vera"}],"issued":{"date-parts":[["2005"]]}}}],"schema":"https://github.com/citation-style-language/schema/raw/master/csl-citation.json"} </w:instrText>
      </w:r>
      <w:r w:rsidR="00F023D6" w:rsidRPr="00340FB4">
        <w:rPr>
          <w:color w:val="0C0F19"/>
          <w:sz w:val="20"/>
          <w:szCs w:val="20"/>
          <w:lang w:val="en-US"/>
        </w:rPr>
        <w:fldChar w:fldCharType="separate"/>
      </w:r>
      <w:r w:rsidR="00F023D6" w:rsidRPr="00340FB4">
        <w:rPr>
          <w:noProof/>
          <w:color w:val="0C0F19"/>
          <w:sz w:val="20"/>
          <w:szCs w:val="20"/>
          <w:lang w:val="en-US"/>
        </w:rPr>
        <w:t>(Sonnentag and Bayer, 2005)</w:t>
      </w:r>
      <w:r w:rsidR="00F023D6" w:rsidRPr="00340FB4">
        <w:rPr>
          <w:color w:val="0C0F19"/>
          <w:sz w:val="20"/>
          <w:szCs w:val="20"/>
          <w:lang w:val="en-US"/>
        </w:rPr>
        <w:fldChar w:fldCharType="end"/>
      </w:r>
      <w:r w:rsidR="00606B97" w:rsidRPr="00340FB4">
        <w:rPr>
          <w:color w:val="0C0F19"/>
          <w:sz w:val="20"/>
          <w:szCs w:val="20"/>
          <w:lang w:val="en-US"/>
        </w:rPr>
        <w:t>.</w:t>
      </w:r>
      <w:r w:rsidR="00F023D6" w:rsidRPr="00340FB4">
        <w:rPr>
          <w:color w:val="0C0F19"/>
          <w:sz w:val="20"/>
          <w:szCs w:val="20"/>
          <w:lang w:val="en-US"/>
        </w:rPr>
        <w:t xml:space="preserve"> </w:t>
      </w:r>
      <w:r w:rsidR="009B60FE" w:rsidRPr="00340FB4">
        <w:rPr>
          <w:color w:val="0C0F19"/>
          <w:sz w:val="20"/>
          <w:szCs w:val="20"/>
        </w:rPr>
        <w:t xml:space="preserve">Organizational culture plays a substantial role in accountants' ability to create boundaries between work and personal life </w:t>
      </w:r>
      <w:r w:rsidR="00F023D6" w:rsidRPr="00340FB4">
        <w:rPr>
          <w:color w:val="0C0F19"/>
          <w:sz w:val="20"/>
          <w:szCs w:val="20"/>
          <w:lang w:val="en-US"/>
        </w:rPr>
        <w:fldChar w:fldCharType="begin"/>
      </w:r>
      <w:r w:rsidR="00F023D6" w:rsidRPr="00340FB4">
        <w:rPr>
          <w:color w:val="0C0F19"/>
          <w:sz w:val="20"/>
          <w:szCs w:val="20"/>
          <w:lang w:val="en-US"/>
        </w:rPr>
        <w:instrText xml:space="preserve"> ADDIN ZOTERO_ITEM CSL_CITATION {"citationID":"qzS1wrhV","properties":{"formattedCitation":"(Thompson {\\i{}et al.}, 1999)","plainCitation":"(Thompson et al., 1999)","noteIndex":0},"citationItems":[{"id":1223,"uris":["http://zotero.org/users/9078912/items/M647SRRK"],"itemData":{"id":1223,"type":"article-journal","abstract":"Developed a measure of work–family culture (i.e., the shared assumptions, beliefs, and values regarding the extent to which an organization supports and values the integration of employees' work and family lives) and examined its relationship to work–family benefit utilization, organizational attachment, and work–family conflict. Using survey data from 276 managers and professionals, 3 dimensions of work–family culture were identified: managerial support for work–family balance, career consequences associated with utilizing work–family benefits, and organizational time expectations that may interfere with family responsibilities. As predicted, perceptions of a supportive work–family culture were related to employees' use of work–family benefits. Both work–family benefit availability and supportive work–family culture were positively related to affective commitment and negatively related to work-family conflict and intentions to leave the organization. In addition, the 3 culture dimensions were found to have unique relationships with these behaviors and attitudes. (PsycInfo Database Record (c) 2022 APA, all rights reserved)","container-title":"Journal of Vocational Behavior","DOI":"10.1006/jvbe.1998.1681","ISSN":"1095-9084","note":"publisher-place: Netherlands\npublisher: Elsevier Science","page":"392-415","source":"APA PsycNet","title":"When work–family benefits are not enough: The influence of work–family culture on benefit utilization, organizational attachment, and work–family conflict","title-short":"When work–family benefits are not enough","volume":"54","author":[{"family":"Thompson","given":"Cynthia A."},{"family":"Beauvais","given":"Laura L."},{"family":"Lyness","given":"Karen S."}],"issued":{"date-parts":[["1999"]]}}}],"schema":"https://github.com/citation-style-language/schema/raw/master/csl-citation.json"} </w:instrText>
      </w:r>
      <w:r w:rsidR="00F023D6" w:rsidRPr="00340FB4">
        <w:rPr>
          <w:color w:val="0C0F19"/>
          <w:sz w:val="20"/>
          <w:szCs w:val="20"/>
          <w:lang w:val="en-US"/>
        </w:rPr>
        <w:fldChar w:fldCharType="separate"/>
      </w:r>
      <w:r w:rsidR="00F023D6" w:rsidRPr="00340FB4">
        <w:rPr>
          <w:color w:val="000000"/>
          <w:sz w:val="20"/>
          <w:szCs w:val="20"/>
          <w:lang w:val="en-GB"/>
        </w:rPr>
        <w:t xml:space="preserve">(Thompson </w:t>
      </w:r>
      <w:r w:rsidR="00F023D6" w:rsidRPr="00340FB4">
        <w:rPr>
          <w:i/>
          <w:iCs/>
          <w:color w:val="000000"/>
          <w:sz w:val="20"/>
          <w:szCs w:val="20"/>
          <w:lang w:val="en-GB"/>
        </w:rPr>
        <w:t>et al.</w:t>
      </w:r>
      <w:r w:rsidR="00F023D6" w:rsidRPr="00340FB4">
        <w:rPr>
          <w:color w:val="000000"/>
          <w:sz w:val="20"/>
          <w:szCs w:val="20"/>
          <w:lang w:val="en-GB"/>
        </w:rPr>
        <w:t>, 1999)</w:t>
      </w:r>
      <w:r w:rsidR="00F023D6" w:rsidRPr="00340FB4">
        <w:rPr>
          <w:color w:val="0C0F19"/>
          <w:sz w:val="20"/>
          <w:szCs w:val="20"/>
          <w:lang w:val="en-US"/>
        </w:rPr>
        <w:fldChar w:fldCharType="end"/>
      </w:r>
      <w:r w:rsidR="00F023D6" w:rsidRPr="00340FB4">
        <w:rPr>
          <w:color w:val="0C0F19"/>
          <w:sz w:val="20"/>
          <w:szCs w:val="20"/>
          <w:lang w:val="en-US"/>
        </w:rPr>
        <w:t xml:space="preserve"> </w:t>
      </w:r>
      <w:r w:rsidR="009B60FE" w:rsidRPr="00340FB4">
        <w:rPr>
          <w:color w:val="0C0F19"/>
          <w:sz w:val="20"/>
          <w:szCs w:val="20"/>
          <w:lang w:val="en-US"/>
        </w:rPr>
        <w:t xml:space="preserve">and </w:t>
      </w:r>
      <w:r w:rsidR="00F023D6" w:rsidRPr="00340FB4">
        <w:rPr>
          <w:color w:val="0C0F19"/>
          <w:sz w:val="20"/>
          <w:szCs w:val="20"/>
          <w:lang w:val="en-US"/>
        </w:rPr>
        <w:fldChar w:fldCharType="begin"/>
      </w:r>
      <w:r w:rsidR="00FA6AAB" w:rsidRPr="00340FB4">
        <w:rPr>
          <w:color w:val="0C0F19"/>
          <w:sz w:val="20"/>
          <w:szCs w:val="20"/>
          <w:lang w:val="en-US"/>
        </w:rPr>
        <w:instrText xml:space="preserve"> ADDIN ZOTERO_ITEM CSL_CITATION {"citationID":"CmoIGeWc","properties":{"formattedCitation":"(Mcdonald {\\i{}et al.}, 2005)","plainCitation":"(Mcdonald et al., 2005)","dontUpdate":true,"noteIndex":0},"citationItems":[{"id":1225,"uris":["http://zotero.org/users/9078912/items/8KXG2S94"],"itemData":{"id":1225,"type":"article-journal","abstract":"Purpose – Organisational work-life policies and programs allow employees to have greater control over how, when and where they work but these policies are often under-utilised, particularly by men and career-oriented employees. In what is largely an atheoretical area of literature, the paper aims to theoretically integrate the empirical literature related to the uptake of organisational work-life policies. \nDesign/methodology/approach – The paper links three related areas of literature: the associations between work-life policies and individual/organisational outcomes; explanations for the low uptake of work-life policies in many organisations; and preliminary studies which have explored organisational culture and its relationship to work-life policies. These literatures are integrated to develop a five-dimensional construct, “organisational work-life culture”, for testing in future research.\nFindings – It is suggested that the following five dimensions underlie this aspect of organisational life: lack of managerial support for work-life balance; perceptions of negative career consequences; organisational time expectations; the gendered nature of policy utilisation; and perceptions of unfairness by employees with limited non-work responsibilities.\nPractical implications – The development and validation of the organisational work-life culture construct requires further research and may result in specific organisational strategies and policies which address the barriers to work-life policy utilisation.\nOriginality/value – Based on existing empirical evidence, the paper suggests an original theoretical proposition: that organisational work-life culture is underpinned by five dimensions and explains much of the provision-utilisation gap in work-life policy.","container-title":"Women in Management Review","DOI":"10.1108/09649420510579568","journalAbbreviation":"Women in Management Review","source":"ResearchGate","title":"Explanations of the provision–utilisation gap in work–life policy","volume":"20","author":[{"family":"Mcdonald","given":"Paula"},{"family":"Brown","given":"Kerry"},{"family":"Bradley","given":"Lisa"}],"issued":{"date-parts":[["2005",1,1]]}}}],"schema":"https://github.com/citation-style-language/schema/raw/master/csl-citation.json"} </w:instrText>
      </w:r>
      <w:r w:rsidR="00F023D6" w:rsidRPr="00340FB4">
        <w:rPr>
          <w:color w:val="0C0F19"/>
          <w:sz w:val="20"/>
          <w:szCs w:val="20"/>
          <w:lang w:val="en-US"/>
        </w:rPr>
        <w:fldChar w:fldCharType="separate"/>
      </w:r>
      <w:r w:rsidR="00F023D6" w:rsidRPr="00340FB4">
        <w:rPr>
          <w:color w:val="000000"/>
          <w:sz w:val="20"/>
          <w:szCs w:val="20"/>
          <w:lang w:val="en-GB"/>
        </w:rPr>
        <w:t xml:space="preserve">(McDonald </w:t>
      </w:r>
      <w:r w:rsidR="00F023D6" w:rsidRPr="00340FB4">
        <w:rPr>
          <w:i/>
          <w:iCs/>
          <w:color w:val="000000"/>
          <w:sz w:val="20"/>
          <w:szCs w:val="20"/>
          <w:lang w:val="en-GB"/>
        </w:rPr>
        <w:t>et al.</w:t>
      </w:r>
      <w:r w:rsidR="00F023D6" w:rsidRPr="00340FB4">
        <w:rPr>
          <w:color w:val="000000"/>
          <w:sz w:val="20"/>
          <w:szCs w:val="20"/>
          <w:lang w:val="en-GB"/>
        </w:rPr>
        <w:t>, 2005)</w:t>
      </w:r>
      <w:r w:rsidR="00F023D6" w:rsidRPr="00340FB4">
        <w:rPr>
          <w:color w:val="0C0F19"/>
          <w:sz w:val="20"/>
          <w:szCs w:val="20"/>
          <w:lang w:val="en-US"/>
        </w:rPr>
        <w:fldChar w:fldCharType="end"/>
      </w:r>
      <w:r w:rsidR="00F023D6" w:rsidRPr="00340FB4">
        <w:rPr>
          <w:color w:val="0C0F19"/>
          <w:sz w:val="20"/>
          <w:szCs w:val="20"/>
          <w:lang w:val="en-US"/>
        </w:rPr>
        <w:t xml:space="preserve">. </w:t>
      </w:r>
      <w:r w:rsidR="009B60FE" w:rsidRPr="00340FB4">
        <w:rPr>
          <w:color w:val="0C0F19"/>
          <w:sz w:val="20"/>
          <w:szCs w:val="20"/>
        </w:rPr>
        <w:t>The study by</w:t>
      </w:r>
      <w:r w:rsidR="009B60FE" w:rsidRPr="00340FB4">
        <w:rPr>
          <w:color w:val="0C0F19"/>
          <w:sz w:val="20"/>
          <w:szCs w:val="20"/>
          <w:lang w:val="en-US"/>
        </w:rPr>
        <w:t xml:space="preserve"> </w:t>
      </w:r>
      <w:r w:rsidR="00F023D6" w:rsidRPr="00340FB4">
        <w:rPr>
          <w:color w:val="0C0F19"/>
          <w:sz w:val="20"/>
          <w:szCs w:val="20"/>
          <w:lang w:val="en-US"/>
        </w:rPr>
        <w:fldChar w:fldCharType="begin"/>
      </w:r>
      <w:r w:rsidR="00F023D6" w:rsidRPr="00340FB4">
        <w:rPr>
          <w:color w:val="0C0F19"/>
          <w:sz w:val="20"/>
          <w:szCs w:val="20"/>
          <w:lang w:val="en-US"/>
        </w:rPr>
        <w:instrText xml:space="preserve"> ADDIN ZOTERO_ITEM CSL_CITATION {"citationID":"0AxIletc","properties":{"formattedCitation":"(Foucreault {\\i{}et al.}, 2018)","plainCitation":"(Foucreault et al., 2018)","noteIndex":0},"citationItems":[{"id":1228,"uris":["http://zotero.org/users/9078912/items/USGREXDP"],"itemData":{"id":1228,"type":"article-journal","abstract":"The management of work-life boundaries is portrayed in the literature as being a matter of individual choice. Accordingly, organizational influence has been underestimated. The first objective of this article is therefore to determine whether an organizational culture of integration (e.g. expectations about taking work home) can influence individuals' ability to act on their personal preference for segmentation. The second objective is to determine whether a mismatch between culture and personal preferences can influence the emotional state of employees and, if so, in what way. A study of 243 employees showed that the perception of an organizational culture of integration reduced the effect of preference for segmentation on employees' ability to detach themselves from work during rest periods. Further, a path analysis highlighted a moderated mediation, indicating that preference for segmentation was associated with reduced emotional exhaustion in employees by promoting a high level of psychological detachment, and this reduction was even stronger among those who perceived a weak culture of integration in their organization. This study proposes that jointly with individual preference for segmentation or integration, the norms and expectations of an organization have considerable influence on employees' ability to detach and recover during non-work time.","container-title":"International Journal of Human Resource Management","DOI":"10.1080/09585192.2016.1262890","ISSN":"09585192","issue":"16","note":"publisher: Routledge","page":"2378-2398","source":"EBSCOhost","title":"Organizational culture and work-life integration: A barrier to employees' respite?","title-short":"Organizational culture and work-life integration","volume":"29","author":[{"family":"Foucreault","given":"Annie"},{"family":"Ollier-Malaterre","given":"Ariane"},{"family":"Ménard","given":"Julie"}],"issued":{"date-parts":[["2018",9,15]]}}}],"schema":"https://github.com/citation-style-language/schema/raw/master/csl-citation.json"} </w:instrText>
      </w:r>
      <w:r w:rsidR="00F023D6" w:rsidRPr="00340FB4">
        <w:rPr>
          <w:color w:val="0C0F19"/>
          <w:sz w:val="20"/>
          <w:szCs w:val="20"/>
          <w:lang w:val="en-US"/>
        </w:rPr>
        <w:fldChar w:fldCharType="separate"/>
      </w:r>
      <w:r w:rsidR="00F023D6" w:rsidRPr="00340FB4">
        <w:rPr>
          <w:color w:val="000000"/>
          <w:sz w:val="20"/>
          <w:szCs w:val="20"/>
          <w:lang w:val="en-GB"/>
        </w:rPr>
        <w:t xml:space="preserve">Foucreault </w:t>
      </w:r>
      <w:r w:rsidR="00F023D6" w:rsidRPr="00340FB4">
        <w:rPr>
          <w:i/>
          <w:iCs/>
          <w:color w:val="000000"/>
          <w:sz w:val="20"/>
          <w:szCs w:val="20"/>
          <w:lang w:val="en-GB"/>
        </w:rPr>
        <w:t>et al.</w:t>
      </w:r>
      <w:r w:rsidR="00F023D6" w:rsidRPr="00340FB4">
        <w:rPr>
          <w:color w:val="000000"/>
          <w:sz w:val="20"/>
          <w:szCs w:val="20"/>
          <w:lang w:val="en-GB"/>
        </w:rPr>
        <w:t xml:space="preserve"> </w:t>
      </w:r>
      <w:r w:rsidR="00A40BB7" w:rsidRPr="00340FB4">
        <w:rPr>
          <w:color w:val="000000"/>
          <w:sz w:val="20"/>
          <w:szCs w:val="20"/>
          <w:lang w:val="en-GB"/>
        </w:rPr>
        <w:t>(</w:t>
      </w:r>
      <w:r w:rsidR="00F023D6" w:rsidRPr="00340FB4">
        <w:rPr>
          <w:color w:val="000000"/>
          <w:sz w:val="20"/>
          <w:szCs w:val="20"/>
          <w:lang w:val="en-GB"/>
        </w:rPr>
        <w:t>2018)</w:t>
      </w:r>
      <w:r w:rsidR="00F023D6" w:rsidRPr="00340FB4">
        <w:rPr>
          <w:color w:val="0C0F19"/>
          <w:sz w:val="20"/>
          <w:szCs w:val="20"/>
          <w:lang w:val="en-US"/>
        </w:rPr>
        <w:fldChar w:fldCharType="end"/>
      </w:r>
      <w:r w:rsidR="00F023D6" w:rsidRPr="00340FB4">
        <w:rPr>
          <w:color w:val="0C0F19"/>
          <w:sz w:val="20"/>
          <w:szCs w:val="20"/>
          <w:lang w:val="en-US"/>
        </w:rPr>
        <w:t xml:space="preserve"> </w:t>
      </w:r>
      <w:r w:rsidR="009B60FE" w:rsidRPr="00340FB4">
        <w:rPr>
          <w:color w:val="0C0F19"/>
          <w:sz w:val="20"/>
          <w:szCs w:val="20"/>
        </w:rPr>
        <w:t>demonstrated that organizational culture can shape how individual accountants manage their work and life roles</w:t>
      </w:r>
      <w:r w:rsidR="009B60FE" w:rsidRPr="00340FB4">
        <w:rPr>
          <w:color w:val="0C0F19"/>
          <w:sz w:val="20"/>
          <w:szCs w:val="20"/>
          <w:lang w:val="en-US"/>
        </w:rPr>
        <w:t>.</w:t>
      </w:r>
      <w:r w:rsidR="00092147" w:rsidRPr="00340FB4">
        <w:rPr>
          <w:color w:val="0C0F19"/>
          <w:sz w:val="20"/>
          <w:szCs w:val="20"/>
          <w:lang w:val="en-US"/>
        </w:rPr>
        <w:t xml:space="preserve"> </w:t>
      </w:r>
      <w:r w:rsidR="009B60FE" w:rsidRPr="00340FB4">
        <w:rPr>
          <w:color w:val="0C0F19"/>
          <w:sz w:val="20"/>
          <w:szCs w:val="20"/>
        </w:rPr>
        <w:t>Other studies examined the impact of company leadership on work-life integratio</w:t>
      </w:r>
      <w:r w:rsidR="00843A9D" w:rsidRPr="00340FB4">
        <w:rPr>
          <w:color w:val="0C0F19"/>
          <w:sz w:val="20"/>
          <w:szCs w:val="20"/>
          <w:lang w:val="en-US"/>
        </w:rPr>
        <w:t>n</w:t>
      </w:r>
      <w:r w:rsidR="009B60FE" w:rsidRPr="00340FB4">
        <w:rPr>
          <w:color w:val="0C0F19"/>
          <w:sz w:val="20"/>
          <w:szCs w:val="20"/>
          <w:lang w:val="en-US"/>
        </w:rPr>
        <w:t xml:space="preserve"> </w:t>
      </w:r>
      <w:r w:rsidR="00092147" w:rsidRPr="00340FB4">
        <w:rPr>
          <w:color w:val="0C0F19"/>
          <w:sz w:val="20"/>
          <w:szCs w:val="20"/>
          <w:lang w:val="en-US"/>
        </w:rPr>
        <w:fldChar w:fldCharType="begin"/>
      </w:r>
      <w:r w:rsidR="00092147" w:rsidRPr="00340FB4">
        <w:rPr>
          <w:color w:val="0C0F19"/>
          <w:sz w:val="20"/>
          <w:szCs w:val="20"/>
          <w:lang w:val="en-US"/>
        </w:rPr>
        <w:instrText xml:space="preserve"> ADDIN ZOTERO_ITEM CSL_CITATION {"citationID":"WFfxAvIk","properties":{"formattedCitation":"(Guillaume and Pochic, 2009)","plainCitation":"(Guillaume and Pochic, 2009)","noteIndex":0},"citationItems":[{"id":1234,"uris":["http://zotero.org/users/9078912/items/KRR82B5J"],"itemData":{"id":1234,"type":"article-journal","abstract":"This article is based on a current research, combining quantitative (human resources figures and statistics) and qualitative data (60 interviews with career managers, top managers and high potential talents, both men and women), conducted in a major French utility company on the subject of diversity and more specifically on the issue of women's access to top management positions. The main purpose of this research is to understand the difficulties women may encounter in the course of their occupational career linked to organizational aspects, including the ‘glass ceiling’ processes, informal norms related to management positions (such as time and mobility constraints) and social and cultural representations attached to leadership. The other perspective of this research focuses on the different strategies women and men build either to conform to the organizational norms or bypass them. The issue of work–life balance are therefore addressed both from a corporate/organizational standpoint and an individual and family perspective.","container-title":"Gender, Work &amp; Organization","DOI":"10.1111/j.1468-0432.2007.00354.x","ISSN":"1468-0432","issue":"1","language":"en","note":"_eprint: https://onlinelibrary.wiley.com/doi/pdf/10.1111/j.1468-0432.2007.00354.x","page":"14-36","source":"Wiley Online Library","title":"What Would You Sacrifice? Access to Top Management and the Work–life Balance","title-short":"What Would You Sacrifice?","volume":"16","author":[{"family":"Guillaume","given":"Cécile"},{"family":"Pochic","given":"Sophie"}],"issued":{"date-parts":[["2009"]]}}}],"schema":"https://github.com/citation-style-language/schema/raw/master/csl-citation.json"} </w:instrText>
      </w:r>
      <w:r w:rsidR="00092147" w:rsidRPr="00340FB4">
        <w:rPr>
          <w:color w:val="0C0F19"/>
          <w:sz w:val="20"/>
          <w:szCs w:val="20"/>
          <w:lang w:val="en-US"/>
        </w:rPr>
        <w:fldChar w:fldCharType="separate"/>
      </w:r>
      <w:r w:rsidR="00092147" w:rsidRPr="00340FB4">
        <w:rPr>
          <w:noProof/>
          <w:color w:val="0C0F19"/>
          <w:sz w:val="20"/>
          <w:szCs w:val="20"/>
          <w:lang w:val="en-US"/>
        </w:rPr>
        <w:t>(Guillaume and Pochic, 2009)</w:t>
      </w:r>
      <w:r w:rsidR="00092147" w:rsidRPr="00340FB4">
        <w:rPr>
          <w:color w:val="0C0F19"/>
          <w:sz w:val="20"/>
          <w:szCs w:val="20"/>
          <w:lang w:val="en-US"/>
        </w:rPr>
        <w:fldChar w:fldCharType="end"/>
      </w:r>
      <w:r w:rsidR="00092147" w:rsidRPr="00340FB4">
        <w:rPr>
          <w:color w:val="0C0F19"/>
          <w:sz w:val="20"/>
          <w:szCs w:val="20"/>
          <w:lang w:val="en-US"/>
        </w:rPr>
        <w:t xml:space="preserve"> </w:t>
      </w:r>
      <w:r w:rsidR="00092147" w:rsidRPr="00340FB4">
        <w:rPr>
          <w:color w:val="0C0F19"/>
          <w:sz w:val="20"/>
          <w:szCs w:val="20"/>
          <w:lang w:val="en-US"/>
        </w:rPr>
        <w:fldChar w:fldCharType="begin"/>
      </w:r>
      <w:r w:rsidR="00092147" w:rsidRPr="00340FB4">
        <w:rPr>
          <w:color w:val="0C0F19"/>
          <w:sz w:val="20"/>
          <w:szCs w:val="20"/>
          <w:lang w:val="en-US"/>
        </w:rPr>
        <w:instrText xml:space="preserve"> ADDIN ZOTERO_ITEM CSL_CITATION {"citationID":"xxOylR4R","properties":{"formattedCitation":"(Favero and Heath, 2012)","plainCitation":"(Favero and Heath, 2012)","noteIndex":0},"citationItems":[{"id":1230,"uris":["http://zotero.org/users/9078912/items/MAXXH9CY"],"itemData":{"id":1230,"type":"article-journal","abstract":"Employing the feminist interpretive focus group method, findings in this study demonstrate how different generational perspectives of professional women, socialized at different periods of time, intersect in the current workforce to explain conflict around work and life. In particular, the authors found conflict centers around two well-documented discourses thematic in their focus groups, which organize the way people think about work—paying one’s dues and face-time. Using interpretive focus groups to draw out the different interpretive frames of the generations, this study deconstructs the interpretations, providing a hopeful place to begin a theoretical and practical conversation that bridges the different perspectives of women across generations as they negotiate work and life. Findings have implications for organizational, work/life, and qualitative communication studies.","container-title":"The Journal of Business Communication (1973)","DOI":"10.1177/0021943612456037","ISSN":"0021-9436","issue":"4","language":"en","note":"publisher: SAGE Publications","page":"332-356","source":"SAGE Journals","title":"Generational Perspectives in the Workplace: Interpreting the Discourses That Constitute Women’s Struggle to Balance Work and Life","title-short":"Generational Perspectives in the Workplace","volume":"49","author":[{"family":"Favero","given":"Linda Williams"},{"family":"Heath","given":"Renee Guarriello"}],"issued":{"date-parts":[["2012",10,1]]}}}],"schema":"https://github.com/citation-style-language/schema/raw/master/csl-citation.json"} </w:instrText>
      </w:r>
      <w:r w:rsidR="00092147" w:rsidRPr="00340FB4">
        <w:rPr>
          <w:color w:val="0C0F19"/>
          <w:sz w:val="20"/>
          <w:szCs w:val="20"/>
          <w:lang w:val="en-US"/>
        </w:rPr>
        <w:fldChar w:fldCharType="separate"/>
      </w:r>
      <w:r w:rsidR="00092147" w:rsidRPr="00340FB4">
        <w:rPr>
          <w:noProof/>
          <w:color w:val="0C0F19"/>
          <w:sz w:val="20"/>
          <w:szCs w:val="20"/>
          <w:lang w:val="en-US"/>
        </w:rPr>
        <w:t>(Favero and Heath, 2012)</w:t>
      </w:r>
      <w:r w:rsidR="00092147" w:rsidRPr="00340FB4">
        <w:rPr>
          <w:color w:val="0C0F19"/>
          <w:sz w:val="20"/>
          <w:szCs w:val="20"/>
          <w:lang w:val="en-US"/>
        </w:rPr>
        <w:fldChar w:fldCharType="end"/>
      </w:r>
      <w:r w:rsidR="00092147" w:rsidRPr="00340FB4">
        <w:rPr>
          <w:color w:val="0C0F19"/>
          <w:sz w:val="20"/>
          <w:szCs w:val="20"/>
          <w:lang w:val="en-US"/>
        </w:rPr>
        <w:t xml:space="preserve"> &amp; </w:t>
      </w:r>
      <w:r w:rsidR="00092147" w:rsidRPr="00340FB4">
        <w:rPr>
          <w:color w:val="0C0F19"/>
          <w:sz w:val="20"/>
          <w:szCs w:val="20"/>
          <w:lang w:val="en-US"/>
        </w:rPr>
        <w:fldChar w:fldCharType="begin"/>
      </w:r>
      <w:r w:rsidR="003A22C5">
        <w:rPr>
          <w:color w:val="0C0F19"/>
          <w:sz w:val="20"/>
          <w:szCs w:val="20"/>
          <w:lang w:val="en-US"/>
        </w:rPr>
        <w:instrText xml:space="preserve"> ADDIN ZOTERO_ITEM CSL_CITATION {"citationID":"MDaPYqBQ","properties":{"formattedCitation":"(Perry-Jenkins {\\i{}et al.}, 2017)","plainCitation":"(Perry-Jenkins et al., 2017)","noteIndex":0},"citationItems":[{"id":1148,"uris":["http://zotero.org/users/9078912/items/NLB8G8KX"],"itemData":{"id":1148,"type":"article-journal","abstract":"Little research has explored linkages between workplace policies and mental health in working-class, employed parents, creating a gap in our knowledge of work–family issues across social class levels. The current US study addresses this gap by employing hierarchical linear modeling techniques to examine how workplace policies and parental leave benefits predicted parents’ depressive symptoms and anxiety in a sample of 125, low income, dual-earner couples interviewed across the transition to parenthood. Descriptive analyses revealed that, on average, parents had few workplace policies, such as schedule flexibility or child care supports, available to them. Results revealed, however, that, when available, schedule flexibility was related to fewer depressive symptoms and less anxiety for new mothers. Greater child care supports predicted fewer depressive symptoms for fathers. In terms of crossover effects, longer maternal leave predicted declines in fathers’ anxiety across the first year. Results are discussed with attention to how certain workplace policies may serve to alleviate new parents’ lack of time and resources (minimize scarcity of resources) and, in turn, predict better mental health during the sensitive period of new parenthood. (English)","container-title":"Community, Work &amp; Family","DOI":"10.1080/13668803.2016.1252721","ISSN":"13668803","issue":"2","note":"publisher: Routledge","page":"226-249","source":"EBSCOhost","title":"Workplace policies and mental health among working-class, new parents","volume":"20","author":[{"family":"Perry-Jenkins","given":"Maureen"},{"family":"Smith","given":"JuliAnna Z."},{"family":"Wadsworth","given":"Lauren Page"},{"family":"Halpern","given":"Hillary Paul"}],"issued":{"date-parts":[["2017",4]]}}}],"schema":"https://github.com/citation-style-language/schema/raw/master/csl-citation.json"} </w:instrText>
      </w:r>
      <w:r w:rsidR="00092147" w:rsidRPr="00340FB4">
        <w:rPr>
          <w:color w:val="0C0F19"/>
          <w:sz w:val="20"/>
          <w:szCs w:val="20"/>
          <w:lang w:val="en-US"/>
        </w:rPr>
        <w:fldChar w:fldCharType="separate"/>
      </w:r>
      <w:r w:rsidR="003A22C5" w:rsidRPr="003A22C5">
        <w:rPr>
          <w:color w:val="000000"/>
          <w:sz w:val="20"/>
          <w:lang w:val="en-GB"/>
        </w:rPr>
        <w:t xml:space="preserve">(Perry-Jenkins </w:t>
      </w:r>
      <w:r w:rsidR="003A22C5" w:rsidRPr="003A22C5">
        <w:rPr>
          <w:i/>
          <w:iCs/>
          <w:color w:val="000000"/>
          <w:sz w:val="20"/>
          <w:lang w:val="en-GB"/>
        </w:rPr>
        <w:t>et al.</w:t>
      </w:r>
      <w:r w:rsidR="003A22C5" w:rsidRPr="003A22C5">
        <w:rPr>
          <w:color w:val="000000"/>
          <w:sz w:val="20"/>
          <w:lang w:val="en-GB"/>
        </w:rPr>
        <w:t>, 2017)</w:t>
      </w:r>
      <w:r w:rsidR="00092147" w:rsidRPr="00340FB4">
        <w:rPr>
          <w:color w:val="0C0F19"/>
          <w:sz w:val="20"/>
          <w:szCs w:val="20"/>
          <w:lang w:val="en-US"/>
        </w:rPr>
        <w:fldChar w:fldCharType="end"/>
      </w:r>
      <w:r w:rsidR="00843A9D" w:rsidRPr="00340FB4">
        <w:rPr>
          <w:color w:val="0C0F19"/>
          <w:sz w:val="20"/>
          <w:szCs w:val="20"/>
          <w:lang w:val="en-US"/>
        </w:rPr>
        <w:t>,</w:t>
      </w:r>
      <w:r w:rsidR="00092147" w:rsidRPr="00340FB4">
        <w:rPr>
          <w:color w:val="0C0F19"/>
          <w:sz w:val="20"/>
          <w:szCs w:val="20"/>
          <w:lang w:val="en-US"/>
        </w:rPr>
        <w:t xml:space="preserve"> </w:t>
      </w:r>
      <w:r w:rsidR="009B60FE" w:rsidRPr="00340FB4">
        <w:rPr>
          <w:color w:val="0C0F19"/>
          <w:sz w:val="20"/>
          <w:szCs w:val="20"/>
        </w:rPr>
        <w:t xml:space="preserve">with results suggesting the need for companies to explore and implement strategies to support employees in achieving work-life integration when acquiring and retaining talented leaders </w:t>
      </w:r>
      <w:r w:rsidR="00C764DD" w:rsidRPr="00340FB4">
        <w:rPr>
          <w:color w:val="0C0F19"/>
          <w:sz w:val="20"/>
          <w:szCs w:val="20"/>
          <w:lang w:val="en-US"/>
        </w:rPr>
        <w:t xml:space="preserve"> </w:t>
      </w:r>
      <w:r w:rsidR="00C764DD" w:rsidRPr="00340FB4">
        <w:rPr>
          <w:color w:val="0C0F19"/>
          <w:sz w:val="20"/>
          <w:szCs w:val="20"/>
          <w:lang w:val="en-US"/>
        </w:rPr>
        <w:fldChar w:fldCharType="begin"/>
      </w:r>
      <w:r w:rsidR="00C764DD" w:rsidRPr="00340FB4">
        <w:rPr>
          <w:color w:val="0C0F19"/>
          <w:sz w:val="20"/>
          <w:szCs w:val="20"/>
          <w:lang w:val="en-US"/>
        </w:rPr>
        <w:instrText xml:space="preserve"> ADDIN ZOTERO_ITEM CSL_CITATION {"citationID":"GjpFE2c5","properties":{"formattedCitation":"(Fein {\\i{}et al.}, 2017)","plainCitation":"(Fein et al., 2017)","noteIndex":0},"citationItems":[{"id":1239,"uris":["http://zotero.org/users/9078912/items/XTU9MYPT"],"itemData":{"id":1239,"type":"article-journal","abstract":"The need to better understand the impact of changes in work conditions is paramount. While greater flexibility has considerable benefits, there may also be unintended consequences such as greater work intensification leading to poorer health and well-being. This research focuses on the unique variance in measures of well-being that is accounted for by work intensification, after accounting for the influence of working hours. The sample involved 391 participants who were employed at the time of the study. Using hierarchical multiple regression, we found that work intensification accounted for 7 percent of the unique variance in work–life integration and 5 percent of the unique variance in a measure of global life stress. In addition, our study provides evidence that work intensification operates to predict employee stress above and beyond the effects of work–life integration alone, while together both constructs account for 9 percent of the unique variance in a measure of global life stress. These results highlight the value of differentiating between different types of work demands and how these combine to predict employees’ well-being. In order to achieve better work–life balance, we need to consider both the structural aspects of work such as working hours, place of work, and working conditions, as well as the pace of work.","container-title":"International Studies of Management &amp; Organization","DOI":"10.1080/00208825.2017.1382271","ISSN":"00208825","issue":"4","note":"publisher: Taylor &amp; Francis Ltd","page":"360-371","source":"EBSCOhost","title":"Work Intensification, Work–Life Interference, Stress, and Well-Being in Australian Workers","volume":"47","author":[{"family":"Fein","given":"Erich C."},{"family":"Skinner","given":"Natalie"},{"family":"Machin","given":"M. Anthony"}],"issued":{"date-parts":[["2017"]],"season":"Winter"}}}],"schema":"https://github.com/citation-style-language/schema/raw/master/csl-citation.json"} </w:instrText>
      </w:r>
      <w:r w:rsidR="00C764DD" w:rsidRPr="00340FB4">
        <w:rPr>
          <w:color w:val="0C0F19"/>
          <w:sz w:val="20"/>
          <w:szCs w:val="20"/>
          <w:lang w:val="en-US"/>
        </w:rPr>
        <w:fldChar w:fldCharType="separate"/>
      </w:r>
      <w:r w:rsidR="00C764DD" w:rsidRPr="00340FB4">
        <w:rPr>
          <w:color w:val="000000"/>
          <w:sz w:val="20"/>
          <w:szCs w:val="20"/>
          <w:lang w:val="en-GB"/>
        </w:rPr>
        <w:t xml:space="preserve">(Fein </w:t>
      </w:r>
      <w:r w:rsidR="00C764DD" w:rsidRPr="00340FB4">
        <w:rPr>
          <w:i/>
          <w:iCs/>
          <w:color w:val="000000"/>
          <w:sz w:val="20"/>
          <w:szCs w:val="20"/>
          <w:lang w:val="en-GB"/>
        </w:rPr>
        <w:t>et al.</w:t>
      </w:r>
      <w:r w:rsidR="00C764DD" w:rsidRPr="00340FB4">
        <w:rPr>
          <w:color w:val="000000"/>
          <w:sz w:val="20"/>
          <w:szCs w:val="20"/>
          <w:lang w:val="en-GB"/>
        </w:rPr>
        <w:t>, 2017)</w:t>
      </w:r>
      <w:r w:rsidR="00C764DD" w:rsidRPr="00340FB4">
        <w:rPr>
          <w:color w:val="0C0F19"/>
          <w:sz w:val="20"/>
          <w:szCs w:val="20"/>
          <w:lang w:val="en-US"/>
        </w:rPr>
        <w:fldChar w:fldCharType="end"/>
      </w:r>
      <w:r w:rsidR="00092147" w:rsidRPr="00340FB4">
        <w:rPr>
          <w:color w:val="0C0F19"/>
          <w:sz w:val="20"/>
          <w:szCs w:val="20"/>
          <w:lang w:val="en-US"/>
        </w:rPr>
        <w:t xml:space="preserve">. </w:t>
      </w:r>
      <w:r w:rsidR="00843A9D" w:rsidRPr="00340FB4">
        <w:rPr>
          <w:color w:val="0C0F19"/>
          <w:sz w:val="20"/>
          <w:szCs w:val="20"/>
          <w:lang w:val="en-US"/>
        </w:rPr>
        <w:t>T</w:t>
      </w:r>
      <w:r w:rsidR="009B60FE" w:rsidRPr="00340FB4">
        <w:rPr>
          <w:color w:val="0C0F19"/>
          <w:sz w:val="20"/>
          <w:szCs w:val="20"/>
        </w:rPr>
        <w:t>his study does not focus on gender, which could have taken the research in a different direction</w:t>
      </w:r>
      <w:r w:rsidR="00092147" w:rsidRPr="00340FB4">
        <w:rPr>
          <w:color w:val="0C0F19"/>
          <w:sz w:val="20"/>
          <w:szCs w:val="20"/>
          <w:lang w:val="en-US"/>
        </w:rPr>
        <w:t xml:space="preserve">. </w:t>
      </w:r>
      <w:r w:rsidR="00C764DD" w:rsidRPr="00340FB4">
        <w:rPr>
          <w:color w:val="0C0F19"/>
          <w:sz w:val="20"/>
          <w:szCs w:val="20"/>
          <w:lang w:val="en-US"/>
        </w:rPr>
        <w:t xml:space="preserve">However, for millennial accountants, studies </w:t>
      </w:r>
      <w:r w:rsidR="00843A9D" w:rsidRPr="00340FB4">
        <w:rPr>
          <w:color w:val="0C0F19"/>
          <w:sz w:val="20"/>
          <w:szCs w:val="20"/>
          <w:lang w:val="en-US"/>
        </w:rPr>
        <w:t>by</w:t>
      </w:r>
      <w:r w:rsidR="001C03E0">
        <w:rPr>
          <w:color w:val="0C0F19"/>
          <w:sz w:val="20"/>
          <w:szCs w:val="20"/>
          <w:lang w:val="en-US"/>
        </w:rPr>
        <w:t xml:space="preserve"> </w:t>
      </w:r>
      <w:r w:rsidR="00C764DD" w:rsidRPr="00340FB4">
        <w:rPr>
          <w:color w:val="0C0F19"/>
          <w:sz w:val="20"/>
          <w:szCs w:val="20"/>
          <w:lang w:val="en-US"/>
        </w:rPr>
        <w:fldChar w:fldCharType="begin"/>
      </w:r>
      <w:r w:rsidR="00C764DD" w:rsidRPr="00340FB4">
        <w:rPr>
          <w:color w:val="0C0F19"/>
          <w:sz w:val="20"/>
          <w:szCs w:val="20"/>
          <w:lang w:val="en-US"/>
        </w:rPr>
        <w:instrText xml:space="preserve"> ADDIN ZOTERO_ITEM CSL_CITATION {"citationID":"yF3moZ2C","properties":{"formattedCitation":"(Sengupta and Al-Khalifa, 2022)","plainCitation":"(Sengupta and Al-Khalifa, 2022)","noteIndex":0},"citationItems":[{"id":1241,"uris":["http://zotero.org/users/9078912/items/Y4J9XFI6"],"itemData":{"id":1241,"type":"article-journal","abstract":"The unprecedented nature and scale of the COVID-19 pandemic resulted in mass lockdowns around the world, and millions of people were forced to work remotely for months, confined in their homes. Our study was aimed at understanding how pandemic-imposed remote work arrangements affected millennial workers in India. With signs of the pandemic slowing down, but with the likelihood of organizations retaining some of these work arrangements, the paper also explores how these are likely to affect the future of work, and the role that organizations and leaders have in managing the workforce in the 'new normal'. The study follows an interpretivist paradigm and qualitative research approach using the narrative method as a key research strategy. The data was collected using in-depth interviews from Indian millennial respondents employed in both private and government sectors. The findings show a kind of work-life integration for the workers as a result of the pandemic-imposed remote work arrangements. This integration has been caused by four different types of issues that have also emerged as four major themes which have resulted in a further 10 sub-themes. The four major themes identified in this research are Managerial Issues, Work Issues, Logistical Issues, and Psychological Issues.","container-title":"Administrative Sciences (2076-3387)","DOI":"10.3390/admsci12040162","ISSN":"20763387","issue":"4","note":"publisher: MDPI","page":"162","source":"EBSCOhost","title":"Pandemic Imposed Remote Work Arrangements and Resultant Work-Life Integration, Future of Work and Role of Leaders—A Qualitative Study of Indian Millennial Workers","volume":"12","author":[{"family":"Sengupta","given":"Debashish"},{"family":"Al-Khalifa","given":"Dwa"}],"issued":{"date-parts":[["2022",12]]}}}],"schema":"https://github.com/citation-style-language/schema/raw/master/csl-citation.json"} </w:instrText>
      </w:r>
      <w:r w:rsidR="00C764DD" w:rsidRPr="00340FB4">
        <w:rPr>
          <w:color w:val="0C0F19"/>
          <w:sz w:val="20"/>
          <w:szCs w:val="20"/>
          <w:lang w:val="en-US"/>
        </w:rPr>
        <w:fldChar w:fldCharType="separate"/>
      </w:r>
      <w:r w:rsidR="00C764DD" w:rsidRPr="00340FB4">
        <w:rPr>
          <w:noProof/>
          <w:color w:val="0C0F19"/>
          <w:sz w:val="20"/>
          <w:szCs w:val="20"/>
          <w:lang w:val="en-US"/>
        </w:rPr>
        <w:t xml:space="preserve">Sengupta and Al-Khalifa </w:t>
      </w:r>
      <w:r w:rsidR="00A40BB7" w:rsidRPr="00340FB4">
        <w:rPr>
          <w:noProof/>
          <w:color w:val="0C0F19"/>
          <w:sz w:val="20"/>
          <w:szCs w:val="20"/>
          <w:lang w:val="en-US"/>
        </w:rPr>
        <w:t>(</w:t>
      </w:r>
      <w:r w:rsidR="00C764DD" w:rsidRPr="00340FB4">
        <w:rPr>
          <w:noProof/>
          <w:color w:val="0C0F19"/>
          <w:sz w:val="20"/>
          <w:szCs w:val="20"/>
          <w:lang w:val="en-US"/>
        </w:rPr>
        <w:t>2022)</w:t>
      </w:r>
      <w:r w:rsidR="00C764DD" w:rsidRPr="00340FB4">
        <w:rPr>
          <w:color w:val="0C0F19"/>
          <w:sz w:val="20"/>
          <w:szCs w:val="20"/>
          <w:lang w:val="en-US"/>
        </w:rPr>
        <w:fldChar w:fldCharType="end"/>
      </w:r>
      <w:r w:rsidR="00C764DD" w:rsidRPr="00340FB4">
        <w:rPr>
          <w:color w:val="0C0F19"/>
          <w:sz w:val="20"/>
          <w:szCs w:val="20"/>
          <w:lang w:val="en-US"/>
        </w:rPr>
        <w:t xml:space="preserve"> &amp; </w:t>
      </w:r>
      <w:r w:rsidR="00C764DD" w:rsidRPr="00340FB4">
        <w:rPr>
          <w:color w:val="0C0F19"/>
          <w:sz w:val="20"/>
          <w:szCs w:val="20"/>
          <w:lang w:val="en-US"/>
        </w:rPr>
        <w:fldChar w:fldCharType="begin"/>
      </w:r>
      <w:r w:rsidR="00C764DD" w:rsidRPr="00340FB4">
        <w:rPr>
          <w:color w:val="0C0F19"/>
          <w:sz w:val="20"/>
          <w:szCs w:val="20"/>
          <w:lang w:val="en-US"/>
        </w:rPr>
        <w:instrText xml:space="preserve"> ADDIN ZOTERO_ITEM CSL_CITATION {"citationID":"6FuQFluJ","properties":{"formattedCitation":"(Westring, 2015)","plainCitation":"(Westring, 2015)","noteIndex":0},"citationItems":[{"id":1243,"uris":["http://zotero.org/users/9078912/items/ZSXJ8LHT"],"itemData":{"id":1243,"type":"article-journal","container-title":"Personnel Psychology","DOI":"10.1111/peps.12113_1","ISSN":"00315826","issue":"3","note":"publisher: Wiley-Blackwell","page":"697-699","source":"EBSCOhost","title":"Handbook of Work-Life Integration Among Professionals: Challenges and Opportunities","title-short":"Handbook of Work-Life Integration Among Professionals","volume":"68","author":[{"family":"Westring","given":"Alyssa F."}],"issued":{"date-parts":[["2015",9]]}}}],"schema":"https://github.com/citation-style-language/schema/raw/master/csl-citation.json"} </w:instrText>
      </w:r>
      <w:r w:rsidR="00C764DD" w:rsidRPr="00340FB4">
        <w:rPr>
          <w:color w:val="0C0F19"/>
          <w:sz w:val="20"/>
          <w:szCs w:val="20"/>
          <w:lang w:val="en-US"/>
        </w:rPr>
        <w:fldChar w:fldCharType="separate"/>
      </w:r>
      <w:r w:rsidR="00C764DD" w:rsidRPr="00340FB4">
        <w:rPr>
          <w:noProof/>
          <w:color w:val="0C0F19"/>
          <w:sz w:val="20"/>
          <w:szCs w:val="20"/>
          <w:lang w:val="en-US"/>
        </w:rPr>
        <w:t xml:space="preserve">Westring </w:t>
      </w:r>
      <w:r w:rsidR="00A40BB7" w:rsidRPr="00340FB4">
        <w:rPr>
          <w:noProof/>
          <w:color w:val="0C0F19"/>
          <w:sz w:val="20"/>
          <w:szCs w:val="20"/>
          <w:lang w:val="en-US"/>
        </w:rPr>
        <w:t>(</w:t>
      </w:r>
      <w:r w:rsidR="00C764DD" w:rsidRPr="00340FB4">
        <w:rPr>
          <w:noProof/>
          <w:color w:val="0C0F19"/>
          <w:sz w:val="20"/>
          <w:szCs w:val="20"/>
          <w:lang w:val="en-US"/>
        </w:rPr>
        <w:t>2015)</w:t>
      </w:r>
      <w:r w:rsidR="00C764DD" w:rsidRPr="00340FB4">
        <w:rPr>
          <w:color w:val="0C0F19"/>
          <w:sz w:val="20"/>
          <w:szCs w:val="20"/>
          <w:lang w:val="en-US"/>
        </w:rPr>
        <w:fldChar w:fldCharType="end"/>
      </w:r>
      <w:r w:rsidR="00C764DD" w:rsidRPr="00340FB4">
        <w:rPr>
          <w:color w:val="0C0F19"/>
          <w:sz w:val="20"/>
          <w:szCs w:val="20"/>
          <w:lang w:val="en-US"/>
        </w:rPr>
        <w:t xml:space="preserve"> </w:t>
      </w:r>
      <w:r w:rsidR="009B60FE" w:rsidRPr="00340FB4">
        <w:rPr>
          <w:color w:val="0C0F19"/>
          <w:sz w:val="20"/>
          <w:szCs w:val="20"/>
        </w:rPr>
        <w:t>concur that workplace policies promoting work-life integration, including childcare support, wellness programs</w:t>
      </w:r>
      <w:r w:rsidR="002450B6">
        <w:rPr>
          <w:color w:val="0C0F19"/>
          <w:sz w:val="20"/>
          <w:szCs w:val="20"/>
          <w:lang w:val="en-US"/>
        </w:rPr>
        <w:t>, flexible leadership</w:t>
      </w:r>
      <w:r w:rsidR="009B60FE" w:rsidRPr="00340FB4">
        <w:rPr>
          <w:color w:val="0C0F19"/>
          <w:sz w:val="20"/>
          <w:szCs w:val="20"/>
        </w:rPr>
        <w:t>, and parental leave, positively influence the retention of millennial accountants. By incorporating these policies, companies demonstrate their commitment to supporting employees' family and personal needs, which enhances retention.</w:t>
      </w:r>
    </w:p>
    <w:p w14:paraId="4297C944" w14:textId="64EC815C" w:rsidR="00843A9D" w:rsidRPr="00340FB4" w:rsidRDefault="00664545" w:rsidP="00340FB4">
      <w:pPr>
        <w:pStyle w:val="NormalWeb"/>
        <w:spacing w:line="360" w:lineRule="auto"/>
        <w:rPr>
          <w:b/>
          <w:bCs/>
          <w:color w:val="0C0F19"/>
          <w:sz w:val="20"/>
          <w:szCs w:val="20"/>
          <w:lang w:val="en-US"/>
        </w:rPr>
      </w:pPr>
      <w:bookmarkStart w:id="25" w:name="_Toc136507788"/>
      <w:r>
        <w:rPr>
          <w:rStyle w:val="Heading3Char"/>
          <w:lang w:val="en-US"/>
        </w:rPr>
        <w:t xml:space="preserve">2.8.4 </w:t>
      </w:r>
      <w:r w:rsidR="00843A9D" w:rsidRPr="002D4C49">
        <w:rPr>
          <w:rStyle w:val="Heading3Char"/>
        </w:rPr>
        <w:t>Diversity, Equity, and Inclusion</w:t>
      </w:r>
      <w:bookmarkEnd w:id="25"/>
      <w:r w:rsidR="00843A9D" w:rsidRPr="00340FB4">
        <w:rPr>
          <w:b/>
          <w:bCs/>
          <w:color w:val="0C0F19"/>
          <w:sz w:val="20"/>
          <w:szCs w:val="20"/>
          <w:lang w:val="en-US"/>
        </w:rPr>
        <w:t>.</w:t>
      </w:r>
    </w:p>
    <w:p w14:paraId="615DA0E5" w14:textId="546BE85F" w:rsidR="00566C78" w:rsidRPr="00340FB4" w:rsidRDefault="00566C78" w:rsidP="00340FB4">
      <w:pPr>
        <w:pStyle w:val="NormalWeb"/>
        <w:spacing w:line="360" w:lineRule="auto"/>
        <w:rPr>
          <w:color w:val="0C0F19"/>
          <w:sz w:val="20"/>
          <w:szCs w:val="20"/>
          <w:lang w:val="en-US"/>
        </w:rPr>
      </w:pPr>
      <w:r w:rsidRPr="00340FB4">
        <w:rPr>
          <w:color w:val="0C0F19"/>
          <w:sz w:val="20"/>
          <w:szCs w:val="20"/>
          <w:lang w:val="en-US"/>
        </w:rPr>
        <w:t xml:space="preserve">Diversity, </w:t>
      </w:r>
      <w:r w:rsidR="00091CA0" w:rsidRPr="00340FB4">
        <w:rPr>
          <w:color w:val="0C0F19"/>
          <w:sz w:val="20"/>
          <w:szCs w:val="20"/>
          <w:lang w:val="en-US"/>
        </w:rPr>
        <w:t>equity,</w:t>
      </w:r>
      <w:r w:rsidRPr="00340FB4">
        <w:rPr>
          <w:color w:val="0C0F19"/>
          <w:sz w:val="20"/>
          <w:szCs w:val="20"/>
          <w:lang w:val="en-US"/>
        </w:rPr>
        <w:t xml:space="preserve"> and inclusion</w:t>
      </w:r>
      <w:r w:rsidR="00091CA0" w:rsidRPr="00340FB4">
        <w:rPr>
          <w:color w:val="0C0F19"/>
          <w:sz w:val="20"/>
          <w:szCs w:val="20"/>
          <w:lang w:val="en-US"/>
        </w:rPr>
        <w:t xml:space="preserve"> (DEI)</w:t>
      </w:r>
      <w:r w:rsidRPr="00340FB4">
        <w:rPr>
          <w:color w:val="0C0F19"/>
          <w:sz w:val="20"/>
          <w:szCs w:val="20"/>
          <w:lang w:val="en-US"/>
        </w:rPr>
        <w:t xml:space="preserve"> is another work policy </w:t>
      </w:r>
      <w:r w:rsidR="00091CA0" w:rsidRPr="00340FB4">
        <w:rPr>
          <w:color w:val="0C0F19"/>
          <w:sz w:val="20"/>
          <w:szCs w:val="20"/>
          <w:lang w:val="en-US"/>
        </w:rPr>
        <w:t xml:space="preserve">that was examined. </w:t>
      </w:r>
      <w:r w:rsidR="001943D6" w:rsidRPr="00340FB4">
        <w:rPr>
          <w:color w:val="0C0F19"/>
          <w:sz w:val="20"/>
          <w:szCs w:val="20"/>
          <w:lang w:val="en-US"/>
        </w:rPr>
        <w:t xml:space="preserve">Diversity climate is defined as shared perceptions of practices, procedures and policies of employees’ that communicate the extent to which encouraging and maintaining diversity is important to the organization </w:t>
      </w:r>
      <w:r w:rsidR="001943D6" w:rsidRPr="00340FB4">
        <w:rPr>
          <w:color w:val="0C0F19"/>
          <w:sz w:val="20"/>
          <w:szCs w:val="20"/>
          <w:lang w:val="en-US"/>
        </w:rPr>
        <w:fldChar w:fldCharType="begin"/>
      </w:r>
      <w:r w:rsidR="001943D6" w:rsidRPr="00340FB4">
        <w:rPr>
          <w:color w:val="0C0F19"/>
          <w:sz w:val="20"/>
          <w:szCs w:val="20"/>
          <w:lang w:val="en-US"/>
        </w:rPr>
        <w:instrText xml:space="preserve"> ADDIN ZOTERO_ITEM CSL_CITATION {"citationID":"3DTQgYPW","properties":{"formattedCitation":"(Gelfand {\\i{}et al.}, 2007)","plainCitation":"(Gelfand et al., 2007)","noteIndex":0},"citationItems":[{"id":1253,"uris":["http://zotero.org/users/9078912/items/HNLUFWEG"],"itemData":{"id":1253,"type":"article-journal","abstract":"[Excerpt] In what follows we present a systems model of discrimination at the level of the organization. We elaborate the model shown in Figure 1 and illustrate the ways in which aspects of organizations – including formal and informal structure, organizational culture, leadership, strategy, human resource systems, and organizational climates – may contribute to or attenuate discrimination. As depicted in Figure 1 and as discussed in detail in previous chapters, the relationship between these organizational-level processes and actual levels of discrimination is necessarily mediated by individual cognitions and interpersonal behaviors. Furthermore, we recognize that organizations do not exist in a vacuum but rather they exchange resources and information with the environment. To fully attend to the implications of this point, we utilize an open-systems model of organizations (Katz &amp; Kahn, 1978) to briefly discuss inputs from the environment and organizational outputs to the environment. Thus, we begin below with a brief overview of environmental factors such as the legal, economic, and social environment that serve as inputs into the organization that are relevant to the phenomenon of discrimination. Then, the major section of the chapter is devoted to a detailed analysis of the existing literature on discrimination at the level of the organization. This exploration is accomplished through examination of six different organizational throughputs: organizational structure, organizational culture, leadership, strategy, HR systems, and organizational climate. We then briefly discuss some of the outcomes associated with organizational discrimination and the ways in which these outputs are then fed back into the environment in which organizations function. Finally, we conclude with future directions for the study of discrimination at the organizational level.","container-title":"CAHRS Working Paper Series","journalAbbreviation":"CAHRS Working Paper Series","source":"ResearchGate","title":"Discrimination In Organizations: An Organizational-Level Systems Perspective","title-short":"Discrimination In Organizations","author":[{"family":"Gelfand","given":"Michele"},{"family":"Nishii","given":"Lisa"},{"family":"Raver","given":"Jana"},{"family":"Schneider","given":"Benjamin"}],"issued":{"date-parts":[["2007",1,1]]}}}],"schema":"https://github.com/citation-style-language/schema/raw/master/csl-citation.json"} </w:instrText>
      </w:r>
      <w:r w:rsidR="001943D6" w:rsidRPr="00340FB4">
        <w:rPr>
          <w:color w:val="0C0F19"/>
          <w:sz w:val="20"/>
          <w:szCs w:val="20"/>
          <w:lang w:val="en-US"/>
        </w:rPr>
        <w:fldChar w:fldCharType="separate"/>
      </w:r>
      <w:r w:rsidR="001943D6" w:rsidRPr="00340FB4">
        <w:rPr>
          <w:color w:val="000000"/>
          <w:sz w:val="20"/>
          <w:szCs w:val="20"/>
          <w:lang w:val="en-GB"/>
        </w:rPr>
        <w:t xml:space="preserve">(Gelfand </w:t>
      </w:r>
      <w:r w:rsidR="001943D6" w:rsidRPr="00340FB4">
        <w:rPr>
          <w:i/>
          <w:iCs/>
          <w:color w:val="000000"/>
          <w:sz w:val="20"/>
          <w:szCs w:val="20"/>
          <w:lang w:val="en-GB"/>
        </w:rPr>
        <w:t>et al.</w:t>
      </w:r>
      <w:r w:rsidR="001943D6" w:rsidRPr="00340FB4">
        <w:rPr>
          <w:color w:val="000000"/>
          <w:sz w:val="20"/>
          <w:szCs w:val="20"/>
          <w:lang w:val="en-GB"/>
        </w:rPr>
        <w:t>, 2007)</w:t>
      </w:r>
      <w:r w:rsidR="001943D6" w:rsidRPr="00340FB4">
        <w:rPr>
          <w:color w:val="0C0F19"/>
          <w:sz w:val="20"/>
          <w:szCs w:val="20"/>
          <w:lang w:val="en-US"/>
        </w:rPr>
        <w:fldChar w:fldCharType="end"/>
      </w:r>
      <w:r w:rsidR="001943D6" w:rsidRPr="00340FB4">
        <w:rPr>
          <w:color w:val="0C0F19"/>
          <w:sz w:val="20"/>
          <w:szCs w:val="20"/>
          <w:lang w:val="en-US"/>
        </w:rPr>
        <w:t xml:space="preserve">. Furthermore, </w:t>
      </w:r>
      <w:r w:rsidR="001943D6" w:rsidRPr="00340FB4">
        <w:rPr>
          <w:color w:val="0C0F19"/>
          <w:sz w:val="20"/>
          <w:szCs w:val="20"/>
          <w:lang w:val="en-US"/>
        </w:rPr>
        <w:fldChar w:fldCharType="begin"/>
      </w:r>
      <w:r w:rsidR="001943D6" w:rsidRPr="00340FB4">
        <w:rPr>
          <w:color w:val="0C0F19"/>
          <w:sz w:val="20"/>
          <w:szCs w:val="20"/>
          <w:lang w:val="en-US"/>
        </w:rPr>
        <w:instrText xml:space="preserve"> ADDIN ZOTERO_ITEM CSL_CITATION {"citationID":"McPDndhG","properties":{"formattedCitation":"(Chrobot-Mason and Aramovich, 2013)","plainCitation":"(Chrobot-Mason and Aramovich, 2013)","noteIndex":0},"citationItems":[{"id":1256,"uris":["http://zotero.org/users/9078912/items/T7MSAW57"],"itemData":{"id":1256,"type":"article-journal","abstract":"Workforce diversity has been described as a double-edged sword; it has the potential for positive and negative outcomes. To better understand why and how diversity leads to positive outcomes, we examined the relationship between employee perceptions of diversity climate perceptions and intent to turnover. We explored the role of four psychological outcome variables (organizational commitment, climate for innovation, psychological empowerment, and identity freedom) as possible mediators of this relationship. Racial and gender subgroup differences were also examined. Survey data were collected from 1,731 public employees. Findings suggest that when employees perceive equal access to opportunities and fair treatment, intent to turn over decreases. Furthermore, these relationships are significantly mediated by psychological outcomes. Implications for diversity management and training are discussed.","container-title":"Group &amp; Organization Management","DOI":"10.1177/1059601113509835","ISSN":"1059-6011","issue":"6","language":"en","note":"publisher: SAGE Publications Inc","page":"659-689","source":"SAGE Journals","title":"The Psychological Benefits of Creating an Affirming Climate for Workplace Diversity","volume":"38","author":[{"family":"Chrobot-Mason","given":"Donna"},{"family":"Aramovich","given":"Nicholas P."}],"issued":{"date-parts":[["2013",12,1]]}}}],"schema":"https://github.com/citation-style-language/schema/raw/master/csl-citation.json"} </w:instrText>
      </w:r>
      <w:r w:rsidR="001943D6" w:rsidRPr="00340FB4">
        <w:rPr>
          <w:color w:val="0C0F19"/>
          <w:sz w:val="20"/>
          <w:szCs w:val="20"/>
          <w:lang w:val="en-US"/>
        </w:rPr>
        <w:fldChar w:fldCharType="separate"/>
      </w:r>
      <w:r w:rsidR="001943D6" w:rsidRPr="00340FB4">
        <w:rPr>
          <w:noProof/>
          <w:color w:val="0C0F19"/>
          <w:sz w:val="20"/>
          <w:szCs w:val="20"/>
          <w:lang w:val="en-US"/>
        </w:rPr>
        <w:t xml:space="preserve">Chrobot-Mason and Aramovich </w:t>
      </w:r>
      <w:r w:rsidR="00A40BB7" w:rsidRPr="00340FB4">
        <w:rPr>
          <w:noProof/>
          <w:color w:val="0C0F19"/>
          <w:sz w:val="20"/>
          <w:szCs w:val="20"/>
          <w:lang w:val="en-US"/>
        </w:rPr>
        <w:t>(</w:t>
      </w:r>
      <w:r w:rsidR="001943D6" w:rsidRPr="00340FB4">
        <w:rPr>
          <w:noProof/>
          <w:color w:val="0C0F19"/>
          <w:sz w:val="20"/>
          <w:szCs w:val="20"/>
          <w:lang w:val="en-US"/>
        </w:rPr>
        <w:t>2013)</w:t>
      </w:r>
      <w:r w:rsidR="001943D6" w:rsidRPr="00340FB4">
        <w:rPr>
          <w:color w:val="0C0F19"/>
          <w:sz w:val="20"/>
          <w:szCs w:val="20"/>
          <w:lang w:val="en-US"/>
        </w:rPr>
        <w:fldChar w:fldCharType="end"/>
      </w:r>
      <w:r w:rsidR="001943D6" w:rsidRPr="00340FB4">
        <w:rPr>
          <w:color w:val="0C0F19"/>
          <w:sz w:val="20"/>
          <w:szCs w:val="20"/>
          <w:lang w:val="en-US"/>
        </w:rPr>
        <w:t xml:space="preserve"> add to this </w:t>
      </w:r>
      <w:r w:rsidR="00EE320F" w:rsidRPr="00340FB4">
        <w:rPr>
          <w:color w:val="0C0F19"/>
          <w:sz w:val="20"/>
          <w:szCs w:val="20"/>
          <w:lang w:val="en-US"/>
        </w:rPr>
        <w:t>emphasizing</w:t>
      </w:r>
      <w:r w:rsidR="001943D6" w:rsidRPr="00340FB4">
        <w:rPr>
          <w:color w:val="0C0F19"/>
          <w:sz w:val="20"/>
          <w:szCs w:val="20"/>
          <w:lang w:val="en-US"/>
        </w:rPr>
        <w:t xml:space="preserve"> employee’s own experience, employers reward system, management actions and observation</w:t>
      </w:r>
      <w:r w:rsidR="00843A9D" w:rsidRPr="00340FB4">
        <w:rPr>
          <w:color w:val="0C0F19"/>
          <w:sz w:val="20"/>
          <w:szCs w:val="20"/>
          <w:lang w:val="en-US"/>
        </w:rPr>
        <w:t xml:space="preserve"> of</w:t>
      </w:r>
      <w:r w:rsidR="001943D6" w:rsidRPr="00340FB4">
        <w:rPr>
          <w:color w:val="0C0F19"/>
          <w:sz w:val="20"/>
          <w:szCs w:val="20"/>
          <w:lang w:val="en-US"/>
        </w:rPr>
        <w:t xml:space="preserve"> other employees</w:t>
      </w:r>
      <w:r w:rsidR="00EE320F" w:rsidRPr="00340FB4">
        <w:rPr>
          <w:color w:val="0C0F19"/>
          <w:sz w:val="20"/>
          <w:szCs w:val="20"/>
          <w:lang w:val="en-US"/>
        </w:rPr>
        <w:t xml:space="preserve"> situations</w:t>
      </w:r>
      <w:r w:rsidR="001943D6" w:rsidRPr="00340FB4">
        <w:rPr>
          <w:color w:val="0C0F19"/>
          <w:sz w:val="20"/>
          <w:szCs w:val="20"/>
          <w:lang w:val="en-US"/>
        </w:rPr>
        <w:t xml:space="preserve"> contribute to the impression of diversity. </w:t>
      </w:r>
      <w:r w:rsidR="00091CA0" w:rsidRPr="00340FB4">
        <w:rPr>
          <w:color w:val="0C0F19"/>
          <w:sz w:val="20"/>
          <w:szCs w:val="20"/>
          <w:lang w:val="en-US"/>
        </w:rPr>
        <w:fldChar w:fldCharType="begin"/>
      </w:r>
      <w:r w:rsidR="00091CA0" w:rsidRPr="00340FB4">
        <w:rPr>
          <w:color w:val="0C0F19"/>
          <w:sz w:val="20"/>
          <w:szCs w:val="20"/>
          <w:lang w:val="en-US"/>
        </w:rPr>
        <w:instrText xml:space="preserve"> ADDIN ZOTERO_ITEM CSL_CITATION {"citationID":"2w6D7lmv","properties":{"formattedCitation":"(Hunt {\\i{}et al.}, 2015)","plainCitation":"(Hunt et al., 2015)","noteIndex":0},"citationItems":[{"id":1245,"uris":["http://zotero.org/users/9078912/items/VUSYQVJ8"],"itemData":{"id":1245,"type":"webpage","title":"Why diversity matters | McKinsey","URL":"https://www.mckinsey.com/capabilities/people-and-organizational-performance/our-insights/why-diversity-matters","author":[{"family":"Hunt","given":"Vivian"},{"family":"Layton","given":"Dennis"},{"family":"Prince","given":"Sara"}],"accessed":{"date-parts":[["2023",5,23]]},"issued":{"date-parts":[["2015"]]}}}],"schema":"https://github.com/citation-style-language/schema/raw/master/csl-citation.json"} </w:instrText>
      </w:r>
      <w:r w:rsidR="00091CA0" w:rsidRPr="00340FB4">
        <w:rPr>
          <w:color w:val="0C0F19"/>
          <w:sz w:val="20"/>
          <w:szCs w:val="20"/>
          <w:lang w:val="en-US"/>
        </w:rPr>
        <w:fldChar w:fldCharType="separate"/>
      </w:r>
      <w:r w:rsidR="00091CA0" w:rsidRPr="00340FB4">
        <w:rPr>
          <w:color w:val="000000"/>
          <w:sz w:val="20"/>
          <w:szCs w:val="20"/>
          <w:lang w:val="en-GB"/>
        </w:rPr>
        <w:t xml:space="preserve">Hunt </w:t>
      </w:r>
      <w:r w:rsidR="00091CA0" w:rsidRPr="00340FB4">
        <w:rPr>
          <w:i/>
          <w:iCs/>
          <w:color w:val="000000"/>
          <w:sz w:val="20"/>
          <w:szCs w:val="20"/>
          <w:lang w:val="en-GB"/>
        </w:rPr>
        <w:t>et al.</w:t>
      </w:r>
      <w:r w:rsidR="00091CA0" w:rsidRPr="00340FB4">
        <w:rPr>
          <w:color w:val="000000"/>
          <w:sz w:val="20"/>
          <w:szCs w:val="20"/>
          <w:lang w:val="en-GB"/>
        </w:rPr>
        <w:t xml:space="preserve"> </w:t>
      </w:r>
      <w:r w:rsidR="00A40BB7" w:rsidRPr="00340FB4">
        <w:rPr>
          <w:color w:val="000000"/>
          <w:sz w:val="20"/>
          <w:szCs w:val="20"/>
          <w:lang w:val="en-GB"/>
        </w:rPr>
        <w:t>(</w:t>
      </w:r>
      <w:r w:rsidR="002454E3">
        <w:rPr>
          <w:color w:val="000000"/>
          <w:sz w:val="20"/>
          <w:szCs w:val="20"/>
          <w:lang w:val="en-GB"/>
        </w:rPr>
        <w:t xml:space="preserve">[online] </w:t>
      </w:r>
      <w:r w:rsidR="00091CA0" w:rsidRPr="00340FB4">
        <w:rPr>
          <w:color w:val="000000"/>
          <w:sz w:val="20"/>
          <w:szCs w:val="20"/>
          <w:lang w:val="en-GB"/>
        </w:rPr>
        <w:t>2015)</w:t>
      </w:r>
      <w:r w:rsidR="00091CA0" w:rsidRPr="00340FB4">
        <w:rPr>
          <w:color w:val="0C0F19"/>
          <w:sz w:val="20"/>
          <w:szCs w:val="20"/>
          <w:lang w:val="en-US"/>
        </w:rPr>
        <w:fldChar w:fldCharType="end"/>
      </w:r>
      <w:r w:rsidR="00091CA0" w:rsidRPr="00340FB4">
        <w:rPr>
          <w:color w:val="0C0F19"/>
          <w:sz w:val="20"/>
          <w:szCs w:val="20"/>
          <w:lang w:val="en-US"/>
        </w:rPr>
        <w:t xml:space="preserve"> </w:t>
      </w:r>
      <w:r w:rsidR="00EE320F" w:rsidRPr="00340FB4">
        <w:rPr>
          <w:color w:val="0C0F19"/>
          <w:sz w:val="20"/>
          <w:szCs w:val="20"/>
          <w:lang w:val="en-US"/>
        </w:rPr>
        <w:t>study aligned with the above study stressing</w:t>
      </w:r>
      <w:r w:rsidR="00091CA0" w:rsidRPr="00340FB4">
        <w:rPr>
          <w:color w:val="0C0F19"/>
          <w:sz w:val="20"/>
          <w:szCs w:val="20"/>
          <w:lang w:val="en-US"/>
        </w:rPr>
        <w:t xml:space="preserve"> </w:t>
      </w:r>
      <w:r w:rsidR="00843A9D" w:rsidRPr="00340FB4">
        <w:rPr>
          <w:color w:val="0C0F19"/>
          <w:sz w:val="20"/>
          <w:szCs w:val="20"/>
          <w:lang w:val="en-US"/>
        </w:rPr>
        <w:t>that</w:t>
      </w:r>
      <w:r w:rsidR="00091CA0" w:rsidRPr="00340FB4">
        <w:rPr>
          <w:color w:val="0C0F19"/>
          <w:sz w:val="20"/>
          <w:szCs w:val="20"/>
          <w:lang w:val="en-US"/>
        </w:rPr>
        <w:t xml:space="preserve"> accounting companies </w:t>
      </w:r>
      <w:r w:rsidR="00843A9D" w:rsidRPr="00340FB4">
        <w:rPr>
          <w:color w:val="0C0F19"/>
          <w:sz w:val="20"/>
          <w:szCs w:val="20"/>
          <w:lang w:val="en-US"/>
        </w:rPr>
        <w:t xml:space="preserve">that </w:t>
      </w:r>
      <w:r w:rsidR="00091CA0" w:rsidRPr="00340FB4">
        <w:rPr>
          <w:color w:val="0C0F19"/>
          <w:sz w:val="20"/>
          <w:szCs w:val="20"/>
          <w:lang w:val="en-US"/>
        </w:rPr>
        <w:t>participate in developing a DEI corporate culture are more successful, which is not the case for only large companies but also small companies.</w:t>
      </w:r>
      <w:r w:rsidR="009C721B" w:rsidRPr="00340FB4">
        <w:rPr>
          <w:color w:val="0C0F19"/>
          <w:sz w:val="20"/>
          <w:szCs w:val="20"/>
          <w:lang w:val="en-US"/>
        </w:rPr>
        <w:t xml:space="preserve"> Additionally, a study by </w:t>
      </w:r>
      <w:r w:rsidR="009C721B" w:rsidRPr="00340FB4">
        <w:rPr>
          <w:color w:val="0C0F19"/>
          <w:sz w:val="20"/>
          <w:szCs w:val="20"/>
          <w:lang w:val="en-US"/>
        </w:rPr>
        <w:fldChar w:fldCharType="begin"/>
      </w:r>
      <w:r w:rsidR="009C721B" w:rsidRPr="00340FB4">
        <w:rPr>
          <w:color w:val="0C0F19"/>
          <w:sz w:val="20"/>
          <w:szCs w:val="20"/>
          <w:lang w:val="en-US"/>
        </w:rPr>
        <w:instrText xml:space="preserve"> ADDIN ZOTERO_ITEM CSL_CITATION {"citationID":"qm999ASY","properties":{"formattedCitation":"(Radley, 2020)","plainCitation":"(Radley, 2020)","noteIndex":0},"citationItems":[{"id":1247,"uris":["http://zotero.org/users/9078912/items/IPNPAWXZ"],"itemData":{"id":1247,"type":"webpage","abstract":"When we talk about diversity in the workplace, it can be easy to group all aspects of it together. But as we continue to evolve our definitions of diversity, taking the time to consider its different forms will be fruitful in the long term.","container-title":"Workday Blog","language":"en","note":"section: Human Resources","title":"Understanding the Different Types of Diversity in the Workplace","URL":"https://blog.workday.com/en-us/2020/types-of-diversity-in-the-workplace.html","author":[{"family":"Radley","given":"Blaise"}],"accessed":{"date-parts":[["2023",5,23]]},"issued":{"date-parts":[["2020",2,18]]}}}],"schema":"https://github.com/citation-style-language/schema/raw/master/csl-citation.json"} </w:instrText>
      </w:r>
      <w:r w:rsidR="009C721B" w:rsidRPr="00340FB4">
        <w:rPr>
          <w:color w:val="0C0F19"/>
          <w:sz w:val="20"/>
          <w:szCs w:val="20"/>
          <w:lang w:val="en-US"/>
        </w:rPr>
        <w:fldChar w:fldCharType="separate"/>
      </w:r>
      <w:r w:rsidR="009C721B" w:rsidRPr="00340FB4">
        <w:rPr>
          <w:noProof/>
          <w:color w:val="0C0F19"/>
          <w:sz w:val="20"/>
          <w:szCs w:val="20"/>
          <w:lang w:val="en-US"/>
        </w:rPr>
        <w:t xml:space="preserve">Radley </w:t>
      </w:r>
      <w:r w:rsidR="00A40BB7" w:rsidRPr="00340FB4">
        <w:rPr>
          <w:noProof/>
          <w:color w:val="0C0F19"/>
          <w:sz w:val="20"/>
          <w:szCs w:val="20"/>
          <w:lang w:val="en-US"/>
        </w:rPr>
        <w:t>(</w:t>
      </w:r>
      <w:r w:rsidR="009C721B" w:rsidRPr="00340FB4">
        <w:rPr>
          <w:noProof/>
          <w:color w:val="0C0F19"/>
          <w:sz w:val="20"/>
          <w:szCs w:val="20"/>
          <w:lang w:val="en-US"/>
        </w:rPr>
        <w:t>2020)</w:t>
      </w:r>
      <w:r w:rsidR="009C721B" w:rsidRPr="00340FB4">
        <w:rPr>
          <w:color w:val="0C0F19"/>
          <w:sz w:val="20"/>
          <w:szCs w:val="20"/>
          <w:lang w:val="en-US"/>
        </w:rPr>
        <w:fldChar w:fldCharType="end"/>
      </w:r>
      <w:r w:rsidR="00EE320F" w:rsidRPr="00340FB4">
        <w:rPr>
          <w:color w:val="0C0F19"/>
          <w:sz w:val="20"/>
          <w:szCs w:val="20"/>
          <w:lang w:val="en-US"/>
        </w:rPr>
        <w:t xml:space="preserve"> agreed</w:t>
      </w:r>
      <w:r w:rsidR="009C721B" w:rsidRPr="00340FB4">
        <w:rPr>
          <w:color w:val="0C0F19"/>
          <w:sz w:val="20"/>
          <w:szCs w:val="20"/>
          <w:lang w:val="en-US"/>
        </w:rPr>
        <w:t xml:space="preserve"> that employee feeling included led to 56% increase in job performance and 50% reduction in risk of turnover.</w:t>
      </w:r>
      <w:r w:rsidR="007E79EC" w:rsidRPr="00340FB4">
        <w:rPr>
          <w:color w:val="0C0F19"/>
          <w:sz w:val="20"/>
          <w:szCs w:val="20"/>
          <w:lang w:val="en-US"/>
        </w:rPr>
        <w:t xml:space="preserve"> However, </w:t>
      </w:r>
      <w:r w:rsidR="007E79EC" w:rsidRPr="00340FB4">
        <w:rPr>
          <w:color w:val="0C0F19"/>
          <w:sz w:val="20"/>
          <w:szCs w:val="20"/>
          <w:lang w:val="en-US"/>
        </w:rPr>
        <w:fldChar w:fldCharType="begin"/>
      </w:r>
      <w:r w:rsidR="007E79EC" w:rsidRPr="00340FB4">
        <w:rPr>
          <w:color w:val="0C0F19"/>
          <w:sz w:val="20"/>
          <w:szCs w:val="20"/>
          <w:lang w:val="en-US"/>
        </w:rPr>
        <w:instrText xml:space="preserve"> ADDIN ZOTERO_ITEM CSL_CITATION {"citationID":"NdEPOiZ4","properties":{"formattedCitation":"(Tysiac, 2012)","plainCitation":"(Tysiac, 2012)","noteIndex":0},"citationItems":[{"id":1251,"uris":["http://zotero.org/users/9078912/items/XL7LLBLG"],"itemData":{"id":1251,"type":"article-journal","abstract":"The article looks at the issue of ethnic, racial, and gender diversity in the accounting profession in the U.S. as of 2012. It presents figures on the share of minorities and women among the professional staff and among the partners at accounting firms surveyed by the American Institute of Certified Professional Accountants (AICPA) professional association. The author notes that for both groups, underrepresentation is much greater at the partner level, and suggests this means that diversity policies must address staff retention and promotion as well as recruitment. He describes a commission the AICPA is creating in conjunction with minority professionals groups to study and address diversity issues, to be headed by Ken Bouyer of accounting firm Ernst &amp; Young.","container-title":"Journal of Accountancy","ISSN":"00218448","issue":"6","note":"publisher: American Institute of Ceritified Public Accountants","page":"82-90","source":"EBSCOhost","title":"In Pursuit of Inclusion","volume":"213","author":[{"family":"Tysiac","given":"Ken"}],"issued":{"date-parts":[["2012",6]]}}}],"schema":"https://github.com/citation-style-language/schema/raw/master/csl-citation.json"} </w:instrText>
      </w:r>
      <w:r w:rsidR="007E79EC" w:rsidRPr="00340FB4">
        <w:rPr>
          <w:color w:val="0C0F19"/>
          <w:sz w:val="20"/>
          <w:szCs w:val="20"/>
          <w:lang w:val="en-US"/>
        </w:rPr>
        <w:fldChar w:fldCharType="separate"/>
      </w:r>
      <w:r w:rsidR="007E79EC" w:rsidRPr="00340FB4">
        <w:rPr>
          <w:noProof/>
          <w:color w:val="0C0F19"/>
          <w:sz w:val="20"/>
          <w:szCs w:val="20"/>
          <w:lang w:val="en-US"/>
        </w:rPr>
        <w:t xml:space="preserve">Tysiac </w:t>
      </w:r>
      <w:r w:rsidR="00A40BB7" w:rsidRPr="00340FB4">
        <w:rPr>
          <w:noProof/>
          <w:color w:val="0C0F19"/>
          <w:sz w:val="20"/>
          <w:szCs w:val="20"/>
          <w:lang w:val="en-US"/>
        </w:rPr>
        <w:t>(</w:t>
      </w:r>
      <w:r w:rsidR="007E79EC" w:rsidRPr="00340FB4">
        <w:rPr>
          <w:noProof/>
          <w:color w:val="0C0F19"/>
          <w:sz w:val="20"/>
          <w:szCs w:val="20"/>
          <w:lang w:val="en-US"/>
        </w:rPr>
        <w:t>2012)</w:t>
      </w:r>
      <w:r w:rsidR="007E79EC" w:rsidRPr="00340FB4">
        <w:rPr>
          <w:color w:val="0C0F19"/>
          <w:sz w:val="20"/>
          <w:szCs w:val="20"/>
          <w:lang w:val="en-US"/>
        </w:rPr>
        <w:fldChar w:fldCharType="end"/>
      </w:r>
      <w:r w:rsidR="007E79EC" w:rsidRPr="00340FB4">
        <w:rPr>
          <w:color w:val="0C0F19"/>
          <w:sz w:val="20"/>
          <w:szCs w:val="20"/>
          <w:lang w:val="en-US"/>
        </w:rPr>
        <w:t xml:space="preserve"> </w:t>
      </w:r>
      <w:r w:rsidR="00354A0E" w:rsidRPr="00340FB4">
        <w:rPr>
          <w:color w:val="0C0F19"/>
          <w:sz w:val="20"/>
          <w:szCs w:val="20"/>
          <w:lang w:val="en-US"/>
        </w:rPr>
        <w:t>opposed these above studies emphasizing</w:t>
      </w:r>
      <w:r w:rsidR="007E79EC" w:rsidRPr="00340FB4">
        <w:rPr>
          <w:color w:val="0C0F19"/>
          <w:sz w:val="20"/>
          <w:szCs w:val="20"/>
          <w:lang w:val="en-US"/>
        </w:rPr>
        <w:t xml:space="preserve"> that </w:t>
      </w:r>
      <w:r w:rsidR="00BF1C1E" w:rsidRPr="00340FB4">
        <w:rPr>
          <w:color w:val="0C0F19"/>
          <w:sz w:val="20"/>
          <w:szCs w:val="20"/>
          <w:lang w:val="en-US"/>
        </w:rPr>
        <w:t xml:space="preserve">lack of role models </w:t>
      </w:r>
      <w:r w:rsidR="00354A0E" w:rsidRPr="00340FB4">
        <w:rPr>
          <w:color w:val="0C0F19"/>
          <w:sz w:val="20"/>
          <w:szCs w:val="20"/>
          <w:lang w:val="en-US"/>
        </w:rPr>
        <w:t>posed a</w:t>
      </w:r>
      <w:r w:rsidR="00BF1C1E" w:rsidRPr="00340FB4">
        <w:rPr>
          <w:color w:val="0C0F19"/>
          <w:sz w:val="20"/>
          <w:szCs w:val="20"/>
          <w:lang w:val="en-US"/>
        </w:rPr>
        <w:t xml:space="preserve"> huge barrier among companies as minority representation was a challenging factor </w:t>
      </w:r>
      <w:r w:rsidR="00843A9D" w:rsidRPr="00340FB4">
        <w:rPr>
          <w:color w:val="0C0F19"/>
          <w:sz w:val="20"/>
          <w:szCs w:val="20"/>
          <w:lang w:val="en-US"/>
        </w:rPr>
        <w:t xml:space="preserve">with </w:t>
      </w:r>
      <w:r w:rsidR="00BF1C1E" w:rsidRPr="00340FB4">
        <w:rPr>
          <w:color w:val="0C0F19"/>
          <w:sz w:val="20"/>
          <w:szCs w:val="20"/>
          <w:lang w:val="en-US"/>
        </w:rPr>
        <w:t xml:space="preserve">some public accounting </w:t>
      </w:r>
      <w:r w:rsidR="00843A9D" w:rsidRPr="00340FB4">
        <w:rPr>
          <w:color w:val="0C0F19"/>
          <w:sz w:val="20"/>
          <w:szCs w:val="20"/>
          <w:lang w:val="en-US"/>
        </w:rPr>
        <w:t xml:space="preserve">firms </w:t>
      </w:r>
      <w:r w:rsidR="00BF1C1E" w:rsidRPr="00340FB4">
        <w:rPr>
          <w:color w:val="0C0F19"/>
          <w:sz w:val="20"/>
          <w:szCs w:val="20"/>
          <w:lang w:val="en-US"/>
        </w:rPr>
        <w:t xml:space="preserve">with 50 - 200 employees reported 96% white talk less of smaller firms. </w:t>
      </w:r>
      <w:r w:rsidR="007E2CF8" w:rsidRPr="00340FB4">
        <w:rPr>
          <w:color w:val="0C0F19"/>
          <w:sz w:val="20"/>
          <w:szCs w:val="20"/>
          <w:lang w:val="en-US"/>
        </w:rPr>
        <w:fldChar w:fldCharType="begin"/>
      </w:r>
      <w:r w:rsidR="007E2CF8" w:rsidRPr="00340FB4">
        <w:rPr>
          <w:color w:val="0C0F19"/>
          <w:sz w:val="20"/>
          <w:szCs w:val="20"/>
          <w:lang w:val="en-US"/>
        </w:rPr>
        <w:instrText xml:space="preserve"> ADDIN ZOTERO_ITEM CSL_CITATION {"citationID":"fAyD1cjA","properties":{"formattedCitation":"(Niemotko, 2016)","plainCitation":"(Niemotko, 2016)","noteIndex":0},"citationItems":[{"id":982,"uris":["http://zotero.org/users/9078912/items/3ZPBM33X"],"itemData":{"id":982,"type":"article-journal","abstract":"The article focuses on perspectives of graduate students over career in Certified Public Accountants(CPA). Topics discussed include illustration of courses related to accounting profession, description of tuition fees for accounting students in enrolment at accounting programs, observation of employment opportunities by Millennial through CPA, elucidation of norms by the American Institute of Certified Public Accountants (AICPA) and involvement of millennial in corporate social responsibility.","container-title":"CPA Journal","ISSN":"07328435","issue":"8","note":"publisher: New York State Society of Certified Public Accountants","page":"12-13","source":"EBSCOhost","title":"The CPAs of Tomorrow","volume":"86","author":[{"family":"Niemotko","given":"Tracey J."}],"issued":{"date-parts":[["2016",8]]}}}],"schema":"https://github.com/citation-style-language/schema/raw/master/csl-citation.json"} </w:instrText>
      </w:r>
      <w:r w:rsidR="007E2CF8" w:rsidRPr="00340FB4">
        <w:rPr>
          <w:color w:val="0C0F19"/>
          <w:sz w:val="20"/>
          <w:szCs w:val="20"/>
          <w:lang w:val="en-US"/>
        </w:rPr>
        <w:fldChar w:fldCharType="separate"/>
      </w:r>
      <w:r w:rsidR="007E2CF8" w:rsidRPr="00340FB4">
        <w:rPr>
          <w:noProof/>
          <w:color w:val="0C0F19"/>
          <w:sz w:val="20"/>
          <w:szCs w:val="20"/>
          <w:lang w:val="en-US"/>
        </w:rPr>
        <w:t xml:space="preserve">Niemotko </w:t>
      </w:r>
      <w:r w:rsidR="00A40BB7" w:rsidRPr="00340FB4">
        <w:rPr>
          <w:noProof/>
          <w:color w:val="0C0F19"/>
          <w:sz w:val="20"/>
          <w:szCs w:val="20"/>
          <w:lang w:val="en-US"/>
        </w:rPr>
        <w:t>(</w:t>
      </w:r>
      <w:r w:rsidR="007E2CF8" w:rsidRPr="00340FB4">
        <w:rPr>
          <w:noProof/>
          <w:color w:val="0C0F19"/>
          <w:sz w:val="20"/>
          <w:szCs w:val="20"/>
          <w:lang w:val="en-US"/>
        </w:rPr>
        <w:t>2016)</w:t>
      </w:r>
      <w:r w:rsidR="007E2CF8" w:rsidRPr="00340FB4">
        <w:rPr>
          <w:color w:val="0C0F19"/>
          <w:sz w:val="20"/>
          <w:szCs w:val="20"/>
          <w:lang w:val="en-US"/>
        </w:rPr>
        <w:fldChar w:fldCharType="end"/>
      </w:r>
      <w:r w:rsidR="00CE42D6">
        <w:rPr>
          <w:color w:val="0C0F19"/>
          <w:sz w:val="20"/>
          <w:szCs w:val="20"/>
          <w:lang w:val="en-US"/>
        </w:rPr>
        <w:t xml:space="preserve"> and </w:t>
      </w:r>
      <w:r w:rsidR="00CE42D6">
        <w:rPr>
          <w:color w:val="0C0F19"/>
          <w:sz w:val="20"/>
          <w:szCs w:val="20"/>
          <w:lang w:val="en-US"/>
        </w:rPr>
        <w:fldChar w:fldCharType="begin"/>
      </w:r>
      <w:r w:rsidR="00CE42D6">
        <w:rPr>
          <w:color w:val="0C0F19"/>
          <w:sz w:val="20"/>
          <w:szCs w:val="20"/>
          <w:lang w:val="en-US"/>
        </w:rPr>
        <w:instrText xml:space="preserve"> ADDIN ZOTERO_ITEM CSL_CITATION {"citationID":"NSZ9wUpT","properties":{"formattedCitation":"(Ng, 2020)","plainCitation":"(Ng, 2020)","noteIndex":0},"citationItems":[{"id":1352,"uris":["http://zotero.org/users/9078912/items/4LAUDYB2"],"itemData":{"id":1352,"type":"article-journal","abstract":"The article offers information on Millennials, Diversity, and the Accounting Profession. Topics include strategic about their succession planning models to help promote millennials into top leadership positions; and greater awareness of a vast array of perspectives and lifestyles, broadening their definition of diversity.","container-title":"Pennsylvania CPA Journal","ISSN":"07461062","note":"publisher: Pennsylvania Institute of CPAs","page":"16-19","source":"EBSCOhost","title":"Millennials, Diversity, and the Accounting Profession","author":[{"family":"Ng","given":"Cory"}],"issued":{"date-parts":[["2020",4,2]]}}}],"schema":"https://github.com/citation-style-language/schema/raw/master/csl-citation.json"} </w:instrText>
      </w:r>
      <w:r w:rsidR="00CE42D6">
        <w:rPr>
          <w:color w:val="0C0F19"/>
          <w:sz w:val="20"/>
          <w:szCs w:val="20"/>
          <w:lang w:val="en-US"/>
        </w:rPr>
        <w:fldChar w:fldCharType="separate"/>
      </w:r>
      <w:r w:rsidR="00CE42D6">
        <w:rPr>
          <w:noProof/>
          <w:color w:val="0C0F19"/>
          <w:sz w:val="20"/>
          <w:szCs w:val="20"/>
          <w:lang w:val="en-US"/>
        </w:rPr>
        <w:t>Ng (2020)</w:t>
      </w:r>
      <w:r w:rsidR="00CE42D6">
        <w:rPr>
          <w:color w:val="0C0F19"/>
          <w:sz w:val="20"/>
          <w:szCs w:val="20"/>
          <w:lang w:val="en-US"/>
        </w:rPr>
        <w:fldChar w:fldCharType="end"/>
      </w:r>
      <w:r w:rsidR="007E2CF8" w:rsidRPr="00340FB4">
        <w:rPr>
          <w:color w:val="0C0F19"/>
          <w:sz w:val="20"/>
          <w:szCs w:val="20"/>
          <w:lang w:val="en-US"/>
        </w:rPr>
        <w:t xml:space="preserve"> </w:t>
      </w:r>
      <w:r w:rsidR="00354A0E" w:rsidRPr="00340FB4">
        <w:rPr>
          <w:color w:val="0C0F19"/>
          <w:sz w:val="20"/>
          <w:szCs w:val="20"/>
          <w:lang w:val="en-US"/>
        </w:rPr>
        <w:t>study aligns with Tysiac, suggesting</w:t>
      </w:r>
      <w:r w:rsidR="007E2CF8" w:rsidRPr="00340FB4">
        <w:rPr>
          <w:color w:val="0C0F19"/>
          <w:sz w:val="20"/>
          <w:szCs w:val="20"/>
          <w:lang w:val="en-US"/>
        </w:rPr>
        <w:t xml:space="preserve"> that workplace policies should be developed in such a way as that it </w:t>
      </w:r>
      <w:r w:rsidR="001561AB" w:rsidRPr="00340FB4">
        <w:rPr>
          <w:color w:val="0C0F19"/>
          <w:sz w:val="20"/>
          <w:szCs w:val="20"/>
          <w:lang w:val="en-US"/>
        </w:rPr>
        <w:t>fosters</w:t>
      </w:r>
      <w:r w:rsidR="00354A0E" w:rsidRPr="00340FB4">
        <w:rPr>
          <w:color w:val="0C0F19"/>
          <w:sz w:val="20"/>
          <w:szCs w:val="20"/>
          <w:lang w:val="en-US"/>
        </w:rPr>
        <w:t xml:space="preserve"> DEI</w:t>
      </w:r>
      <w:r w:rsidR="007E2CF8" w:rsidRPr="00340FB4">
        <w:rPr>
          <w:color w:val="0C0F19"/>
          <w:sz w:val="20"/>
          <w:szCs w:val="20"/>
          <w:lang w:val="en-US"/>
        </w:rPr>
        <w:t xml:space="preserve"> environment by creating anti-discriminatory </w:t>
      </w:r>
      <w:r w:rsidR="007E2CF8" w:rsidRPr="00340FB4">
        <w:rPr>
          <w:color w:val="0C0F19"/>
          <w:sz w:val="20"/>
          <w:szCs w:val="20"/>
          <w:lang w:val="en-US"/>
        </w:rPr>
        <w:lastRenderedPageBreak/>
        <w:t xml:space="preserve">policies, employee resource groups and conduct training on diversity if they want to retain millennial accountants. Additionally, </w:t>
      </w:r>
      <w:r w:rsidR="007E2CF8" w:rsidRPr="00340FB4">
        <w:rPr>
          <w:color w:val="0C0F19"/>
          <w:sz w:val="20"/>
          <w:szCs w:val="20"/>
          <w:lang w:val="en-US"/>
        </w:rPr>
        <w:fldChar w:fldCharType="begin"/>
      </w:r>
      <w:r w:rsidR="007E2CF8" w:rsidRPr="00340FB4">
        <w:rPr>
          <w:color w:val="0C0F19"/>
          <w:sz w:val="20"/>
          <w:szCs w:val="20"/>
          <w:lang w:val="en-US"/>
        </w:rPr>
        <w:instrText xml:space="preserve"> ADDIN ZOTERO_ITEM CSL_CITATION {"citationID":"eWYrfxLt","properties":{"formattedCitation":"(Chu and Lai, 2011)","plainCitation":"(Chu and Lai, 2011)","noteIndex":0},"citationItems":[{"id":1259,"uris":["http://zotero.org/users/9078912/items/DSBJUH2L"],"itemData":{"id":1259,"type":"article-journal","abstract":"The objectives of this paper are to explore the effect of leadership style and job characteristics on job performance and examine the mediating effect of organization commitment on the leadership style, the job characteristics and the job performance as well as to provide the management suggestions according the research findings. The questionnaires are applied to the accountants of county/city government in Taiwan, and the convenience sampling is adopted. The following research findings are described after conducting the statistical analyses. Firstly, this research finds that the more idealized influence for the county/city mayor is, the stronger ability of problem solving for the associated accountants are. In addition, the better management by exception conducted by the mayor, the more ability of problem solving for accountants exists, and therefore the higher passion of innovation happens. Secondly, this research also reveals that the more job autonomy, job importance, and job diversity happen, the stronger ability of problem solving for the accountants are. Besides, the higher job autonomy for accountants exists, the higher passion of innovation happens. The mediating effect of organization commitment was found between transformational leadership and job performance. It indicates that organization commitment would be a mediator between transactional leadership and job performance.","container-title":"Public Personnel Management","DOI":"10.1177/009102601104000202","ISSN":"00910260","issue":"2","note":"publisher: Sage Publications Inc.","page":"101-118","source":"EBSCOhost","title":"A Research on the Influence of Leadership Style and Job Characteristics on Job Performance among Accountants of County and City Government in Taiwan","volume":"40","author":[{"family":"Chu","given":"Li-Chuan"},{"family":"Lai","given":"Chun-Che"}],"issued":{"date-parts":[["2011"]],"season":"Summer"}}}],"schema":"https://github.com/citation-style-language/schema/raw/master/csl-citation.json"} </w:instrText>
      </w:r>
      <w:r w:rsidR="007E2CF8" w:rsidRPr="00340FB4">
        <w:rPr>
          <w:color w:val="0C0F19"/>
          <w:sz w:val="20"/>
          <w:szCs w:val="20"/>
          <w:lang w:val="en-US"/>
        </w:rPr>
        <w:fldChar w:fldCharType="separate"/>
      </w:r>
      <w:r w:rsidR="007E2CF8" w:rsidRPr="00340FB4">
        <w:rPr>
          <w:noProof/>
          <w:color w:val="0C0F19"/>
          <w:sz w:val="20"/>
          <w:szCs w:val="20"/>
          <w:lang w:val="en-US"/>
        </w:rPr>
        <w:t xml:space="preserve">Chu and Lai </w:t>
      </w:r>
      <w:r w:rsidR="00A40BB7" w:rsidRPr="00340FB4">
        <w:rPr>
          <w:noProof/>
          <w:color w:val="0C0F19"/>
          <w:sz w:val="20"/>
          <w:szCs w:val="20"/>
          <w:lang w:val="en-US"/>
        </w:rPr>
        <w:t>(</w:t>
      </w:r>
      <w:r w:rsidR="007E2CF8" w:rsidRPr="00340FB4">
        <w:rPr>
          <w:noProof/>
          <w:color w:val="0C0F19"/>
          <w:sz w:val="20"/>
          <w:szCs w:val="20"/>
          <w:lang w:val="en-US"/>
        </w:rPr>
        <w:t>2011)</w:t>
      </w:r>
      <w:r w:rsidR="007E2CF8" w:rsidRPr="00340FB4">
        <w:rPr>
          <w:color w:val="0C0F19"/>
          <w:sz w:val="20"/>
          <w:szCs w:val="20"/>
          <w:lang w:val="en-US"/>
        </w:rPr>
        <w:fldChar w:fldCharType="end"/>
      </w:r>
      <w:r w:rsidR="007E2CF8" w:rsidRPr="00340FB4">
        <w:rPr>
          <w:color w:val="0C0F19"/>
          <w:sz w:val="20"/>
          <w:szCs w:val="20"/>
          <w:lang w:val="en-US"/>
        </w:rPr>
        <w:t xml:space="preserve"> highlighted that millennials think of diversity with importance and tend to remain at companies they perceive embrace different backgrounds and perspectives in the workplace.</w:t>
      </w:r>
      <w:r w:rsidR="006A488F">
        <w:rPr>
          <w:color w:val="0C0F19"/>
          <w:sz w:val="20"/>
          <w:szCs w:val="20"/>
          <w:lang w:val="en-US"/>
        </w:rPr>
        <w:t xml:space="preserve"> Furthermore, </w:t>
      </w:r>
      <w:r w:rsidR="006A488F">
        <w:rPr>
          <w:color w:val="0C0F19"/>
          <w:sz w:val="20"/>
          <w:szCs w:val="20"/>
          <w:lang w:val="en-US"/>
        </w:rPr>
        <w:fldChar w:fldCharType="begin"/>
      </w:r>
      <w:r w:rsidR="006A488F">
        <w:rPr>
          <w:color w:val="0C0F19"/>
          <w:sz w:val="20"/>
          <w:szCs w:val="20"/>
          <w:lang w:val="en-US"/>
        </w:rPr>
        <w:instrText xml:space="preserve"> ADDIN ZOTERO_ITEM CSL_CITATION {"citationID":"dhzjwF0b","properties":{"formattedCitation":"(Gallicano, 2013)","plainCitation":"(Gallicano, 2013)","noteIndex":0},"citationItems":[{"id":1354,"uris":["http://zotero.org/users/9078912/items/97MHZ34I"],"itemData":{"id":1354,"type":"article-journal","abstract":"The article presents an edited version of a discussion on millennials and diversity in the U.S. workplace, adapted from an article of the same title by Doctor Tiffany Derville Gallicano that originally appeared in a special issue of \"PR Journal.\" Topics include millennials having various views about whether their public relations (PR) agencies valued diversity. Also mentioned are actions demonstrating commitment to diversity, such as hiring diversity and mentorship programs for minorities.","container-title":"Public Relations Tactics","ISSN":"10806792","issue":"10","note":"publisher: Public Relations Society of America","page":"17-17","source":"EBSCOhost","title":"What Do Millennials Think About Diversity in the Workplace?","volume":"20","author":[{"family":"Gallicano","given":"Tiffany D."}],"issued":{"date-parts":[["2013",10]]}}}],"schema":"https://github.com/citation-style-language/schema/raw/master/csl-citation.json"} </w:instrText>
      </w:r>
      <w:r w:rsidR="006A488F">
        <w:rPr>
          <w:color w:val="0C0F19"/>
          <w:sz w:val="20"/>
          <w:szCs w:val="20"/>
          <w:lang w:val="en-US"/>
        </w:rPr>
        <w:fldChar w:fldCharType="separate"/>
      </w:r>
      <w:r w:rsidR="006A488F">
        <w:rPr>
          <w:noProof/>
          <w:color w:val="0C0F19"/>
          <w:sz w:val="20"/>
          <w:szCs w:val="20"/>
          <w:lang w:val="en-US"/>
        </w:rPr>
        <w:t xml:space="preserve">Gallicano </w:t>
      </w:r>
      <w:r w:rsidR="002454E3">
        <w:rPr>
          <w:noProof/>
          <w:color w:val="0C0F19"/>
          <w:sz w:val="20"/>
          <w:szCs w:val="20"/>
          <w:lang w:val="en-US"/>
        </w:rPr>
        <w:t>(</w:t>
      </w:r>
      <w:r w:rsidR="006A488F">
        <w:rPr>
          <w:noProof/>
          <w:color w:val="0C0F19"/>
          <w:sz w:val="20"/>
          <w:szCs w:val="20"/>
          <w:lang w:val="en-US"/>
        </w:rPr>
        <w:t>2013)</w:t>
      </w:r>
      <w:r w:rsidR="006A488F">
        <w:rPr>
          <w:color w:val="0C0F19"/>
          <w:sz w:val="20"/>
          <w:szCs w:val="20"/>
          <w:lang w:val="en-US"/>
        </w:rPr>
        <w:fldChar w:fldCharType="end"/>
      </w:r>
      <w:r w:rsidR="006A488F">
        <w:rPr>
          <w:color w:val="0C0F19"/>
          <w:sz w:val="20"/>
          <w:szCs w:val="20"/>
          <w:lang w:val="en-US"/>
        </w:rPr>
        <w:t xml:space="preserve"> emphasized company’s hiring diverse people at all levels was a sure way to show commitment to millennial talent.</w:t>
      </w:r>
    </w:p>
    <w:p w14:paraId="2D9B459A" w14:textId="4868183D" w:rsidR="009B5679" w:rsidRPr="00340FB4" w:rsidRDefault="00A53DD8" w:rsidP="00340FB4">
      <w:pPr>
        <w:pStyle w:val="NormalWeb"/>
        <w:spacing w:line="360" w:lineRule="auto"/>
        <w:rPr>
          <w:color w:val="0C0F19"/>
          <w:sz w:val="20"/>
          <w:szCs w:val="20"/>
          <w:lang w:val="en-IE"/>
        </w:rPr>
      </w:pPr>
      <w:r w:rsidRPr="00340FB4">
        <w:rPr>
          <w:color w:val="0C0F19"/>
          <w:sz w:val="20"/>
          <w:szCs w:val="20"/>
          <w:lang w:val="en-IE"/>
        </w:rPr>
        <w:t xml:space="preserve">From the literature reviewed above, it is apparent that good workplace policies are very important for companies to adopt and implement. </w:t>
      </w:r>
      <w:r w:rsidR="00354A0E" w:rsidRPr="00340FB4">
        <w:rPr>
          <w:color w:val="0C0F19"/>
          <w:sz w:val="20"/>
          <w:szCs w:val="20"/>
          <w:lang w:val="en-IE"/>
        </w:rPr>
        <w:t>C</w:t>
      </w:r>
      <w:r w:rsidRPr="00340FB4">
        <w:rPr>
          <w:color w:val="0C0F19"/>
          <w:sz w:val="20"/>
          <w:szCs w:val="20"/>
          <w:lang w:val="en-IE"/>
        </w:rPr>
        <w:t>ompan</w:t>
      </w:r>
      <w:r w:rsidR="00354A0E" w:rsidRPr="00340FB4">
        <w:rPr>
          <w:color w:val="0C0F19"/>
          <w:sz w:val="20"/>
          <w:szCs w:val="20"/>
          <w:lang w:val="en-IE"/>
        </w:rPr>
        <w:t>y’s</w:t>
      </w:r>
      <w:r w:rsidRPr="00340FB4">
        <w:rPr>
          <w:color w:val="0C0F19"/>
          <w:sz w:val="20"/>
          <w:szCs w:val="20"/>
          <w:lang w:val="en-IE"/>
        </w:rPr>
        <w:t xml:space="preserve"> </w:t>
      </w:r>
      <w:r w:rsidR="00354A0E" w:rsidRPr="00340FB4">
        <w:rPr>
          <w:color w:val="0C0F19"/>
          <w:sz w:val="20"/>
          <w:szCs w:val="20"/>
          <w:lang w:val="en-IE"/>
        </w:rPr>
        <w:t>must</w:t>
      </w:r>
      <w:r w:rsidRPr="00340FB4">
        <w:rPr>
          <w:color w:val="0C0F19"/>
          <w:sz w:val="20"/>
          <w:szCs w:val="20"/>
          <w:lang w:val="en-IE"/>
        </w:rPr>
        <w:t xml:space="preserve"> understand their goals and carefully outline the policies they want to implement ensuring it includes flexibility, work life integration, development opportunities and diversity, equity and inclusion if they want to successfully retain their millennial employees. </w:t>
      </w:r>
    </w:p>
    <w:p w14:paraId="088E99FC" w14:textId="06E4CB46" w:rsidR="00933ADF" w:rsidRPr="00340FB4" w:rsidRDefault="00664545" w:rsidP="002D4C49">
      <w:pPr>
        <w:pStyle w:val="Heading2"/>
      </w:pPr>
      <w:bookmarkStart w:id="26" w:name="_Toc136507789"/>
      <w:r>
        <w:t xml:space="preserve">2.9 </w:t>
      </w:r>
      <w:r w:rsidR="00933ADF" w:rsidRPr="00340FB4">
        <w:t>CONCEPTUAL FRAMEWORK</w:t>
      </w:r>
      <w:bookmarkEnd w:id="26"/>
    </w:p>
    <w:p w14:paraId="61B5FF35" w14:textId="62DFA41D"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This section </w:t>
      </w:r>
      <w:r w:rsidR="006A60BD" w:rsidRPr="00340FB4">
        <w:rPr>
          <w:color w:val="0C0F19"/>
          <w:sz w:val="20"/>
          <w:szCs w:val="20"/>
        </w:rPr>
        <w:t xml:space="preserve">focuses on the conceptual framework of the research study and highlights key variables from previous studies that will be used to address the research objectives. Through a review of the literature, a gap was identified in the exploration of organizational context factors such as culture, workplace policies, and leadership styles. To address this gap, the conceptual framework of the study will center on improving recruitment practices for millennial accountants, with a focus on </w:t>
      </w:r>
      <w:r w:rsidR="00843A9D" w:rsidRPr="00340FB4">
        <w:rPr>
          <w:color w:val="0C0F19"/>
          <w:sz w:val="20"/>
          <w:szCs w:val="20"/>
          <w:lang w:val="en-US"/>
        </w:rPr>
        <w:t>company</w:t>
      </w:r>
      <w:r w:rsidR="006A60BD" w:rsidRPr="00340FB4">
        <w:rPr>
          <w:color w:val="0C0F19"/>
          <w:sz w:val="20"/>
          <w:szCs w:val="20"/>
        </w:rPr>
        <w:t xml:space="preserve"> culture, workplace policies, and leadership styles</w:t>
      </w:r>
      <w:r w:rsidRPr="00340FB4">
        <w:rPr>
          <w:color w:val="0C0F19"/>
          <w:sz w:val="20"/>
          <w:szCs w:val="20"/>
          <w:lang w:val="en-IE"/>
        </w:rPr>
        <w:t>.</w:t>
      </w:r>
      <w:r w:rsidR="008C3B0B" w:rsidRPr="00340FB4">
        <w:rPr>
          <w:color w:val="0C0F19"/>
          <w:sz w:val="20"/>
          <w:szCs w:val="20"/>
          <w:lang w:val="en-IE"/>
        </w:rPr>
        <w:t xml:space="preserve"> </w:t>
      </w:r>
    </w:p>
    <w:p w14:paraId="3B00FBBD" w14:textId="02BA1791" w:rsidR="006A60BD" w:rsidRPr="00340FB4" w:rsidRDefault="006A60BD" w:rsidP="00340FB4">
      <w:pPr>
        <w:pStyle w:val="NormalWeb"/>
        <w:spacing w:line="360" w:lineRule="auto"/>
        <w:rPr>
          <w:color w:val="0C0F19"/>
          <w:sz w:val="20"/>
          <w:szCs w:val="20"/>
        </w:rPr>
      </w:pPr>
      <w:r w:rsidRPr="00340FB4">
        <w:rPr>
          <w:color w:val="0C0F19"/>
          <w:sz w:val="20"/>
          <w:szCs w:val="20"/>
          <w:lang w:val="en-IE"/>
        </w:rPr>
        <w:t>C</w:t>
      </w:r>
      <w:r w:rsidR="00EF18AD" w:rsidRPr="00340FB4">
        <w:rPr>
          <w:color w:val="0C0F19"/>
          <w:sz w:val="20"/>
          <w:szCs w:val="20"/>
          <w:lang w:val="en-IE"/>
        </w:rPr>
        <w:t xml:space="preserve">ompany culture </w:t>
      </w:r>
      <w:r w:rsidRPr="00340FB4">
        <w:rPr>
          <w:color w:val="0C0F19"/>
          <w:sz w:val="20"/>
          <w:szCs w:val="20"/>
          <w:lang w:val="en-IE"/>
        </w:rPr>
        <w:t>refers to</w:t>
      </w:r>
      <w:r w:rsidR="00EF18AD" w:rsidRPr="00340FB4">
        <w:rPr>
          <w:color w:val="0C0F19"/>
          <w:sz w:val="20"/>
          <w:szCs w:val="20"/>
          <w:lang w:val="en-IE"/>
        </w:rPr>
        <w:t xml:space="preserve"> the shared values, norms and beliefs </w:t>
      </w:r>
      <w:r w:rsidRPr="00340FB4">
        <w:rPr>
          <w:color w:val="0C0F19"/>
          <w:sz w:val="20"/>
          <w:szCs w:val="20"/>
          <w:lang w:val="en-IE"/>
        </w:rPr>
        <w:t>within</w:t>
      </w:r>
      <w:r w:rsidR="00EF18AD" w:rsidRPr="00340FB4">
        <w:rPr>
          <w:color w:val="0C0F19"/>
          <w:sz w:val="20"/>
          <w:szCs w:val="20"/>
          <w:lang w:val="en-IE"/>
        </w:rPr>
        <w:t xml:space="preserve"> a company that shape </w:t>
      </w:r>
      <w:r w:rsidRPr="00340FB4">
        <w:rPr>
          <w:color w:val="0C0F19"/>
          <w:sz w:val="20"/>
          <w:szCs w:val="20"/>
          <w:lang w:val="en-IE"/>
        </w:rPr>
        <w:t>the</w:t>
      </w:r>
      <w:r w:rsidR="00EF18AD" w:rsidRPr="00340FB4">
        <w:rPr>
          <w:color w:val="0C0F19"/>
          <w:sz w:val="20"/>
          <w:szCs w:val="20"/>
          <w:lang w:val="en-IE"/>
        </w:rPr>
        <w:t xml:space="preserve"> employee experiences and working environment. </w:t>
      </w:r>
      <w:r w:rsidRPr="00340FB4">
        <w:rPr>
          <w:color w:val="0C0F19"/>
          <w:sz w:val="20"/>
          <w:szCs w:val="20"/>
        </w:rPr>
        <w:t>The study aims to understand the alignment between company culture and the expectations and values of millennial accountants. It will examine the level of commitment, satisfaction, and involvement of millennial accountants to understand the impact on their intention to stay with the company.</w:t>
      </w:r>
    </w:p>
    <w:p w14:paraId="58F4EF6D" w14:textId="5DFD624B" w:rsidR="006A60BD" w:rsidRPr="00340FB4" w:rsidRDefault="006A60BD" w:rsidP="00340FB4">
      <w:pPr>
        <w:pStyle w:val="NormalWeb"/>
        <w:spacing w:line="360" w:lineRule="auto"/>
        <w:rPr>
          <w:color w:val="0C0F19"/>
          <w:sz w:val="20"/>
          <w:szCs w:val="20"/>
        </w:rPr>
      </w:pPr>
      <w:r w:rsidRPr="00340FB4">
        <w:rPr>
          <w:color w:val="0C0F19"/>
          <w:sz w:val="20"/>
          <w:szCs w:val="20"/>
          <w:lang w:val="en-IE"/>
        </w:rPr>
        <w:t>W</w:t>
      </w:r>
      <w:r w:rsidR="008C3B0B" w:rsidRPr="00340FB4">
        <w:rPr>
          <w:color w:val="0C0F19"/>
          <w:sz w:val="20"/>
          <w:szCs w:val="20"/>
          <w:lang w:val="en-IE"/>
        </w:rPr>
        <w:t xml:space="preserve">orkplace policies </w:t>
      </w:r>
      <w:r w:rsidRPr="00340FB4">
        <w:rPr>
          <w:color w:val="0C0F19"/>
          <w:sz w:val="20"/>
          <w:szCs w:val="20"/>
          <w:lang w:val="en-US"/>
        </w:rPr>
        <w:t>incorporate</w:t>
      </w:r>
      <w:r w:rsidRPr="00340FB4">
        <w:rPr>
          <w:color w:val="0C0F19"/>
          <w:sz w:val="20"/>
          <w:szCs w:val="20"/>
        </w:rPr>
        <w:t xml:space="preserve"> the procedures, practices, and formal guidelines that direct work arrangements, benefits, and employee behavior. The study will focus on the presence of policies supporting flexible work arrangements, personal well-being, and opportunities for professional development through training and mentorship. These policies aim to improve recruitment practices and retain millennial accountants.</w:t>
      </w:r>
    </w:p>
    <w:p w14:paraId="6D6B3F06" w14:textId="1DE7D387" w:rsidR="008C3B0B" w:rsidRPr="00340FB4" w:rsidRDefault="003D227D" w:rsidP="00340FB4">
      <w:pPr>
        <w:pStyle w:val="NormalWeb"/>
        <w:spacing w:line="360" w:lineRule="auto"/>
        <w:rPr>
          <w:color w:val="0C0F19"/>
          <w:sz w:val="20"/>
          <w:szCs w:val="20"/>
          <w:lang w:val="en-IE"/>
        </w:rPr>
      </w:pPr>
      <w:r w:rsidRPr="00340FB4">
        <w:rPr>
          <w:color w:val="0C0F19"/>
          <w:sz w:val="20"/>
          <w:szCs w:val="20"/>
          <w:lang w:val="en-IE"/>
        </w:rPr>
        <w:t xml:space="preserve">Leadership style in the company would </w:t>
      </w:r>
      <w:r w:rsidR="006A60BD" w:rsidRPr="00340FB4">
        <w:rPr>
          <w:color w:val="0C0F19"/>
          <w:sz w:val="20"/>
          <w:szCs w:val="20"/>
          <w:lang w:val="en-IE"/>
        </w:rPr>
        <w:t>also be</w:t>
      </w:r>
      <w:r w:rsidRPr="00340FB4">
        <w:rPr>
          <w:color w:val="0C0F19"/>
          <w:sz w:val="20"/>
          <w:szCs w:val="20"/>
          <w:lang w:val="en-IE"/>
        </w:rPr>
        <w:t xml:space="preserve"> examined. The behaviours and approach exhibited by leaders in the company would be considered from the perspective of millennial accountants, the importance of a transformational and interactive leadership style to them and how their organization leadership style affects their opinion to remain or leave the organization. The effectiveness of leadership within the company to influence the recruitment process, communication, feedback, mentorship and support would also be examined. Perspective would be gotten from on their preference of leadership style.</w:t>
      </w:r>
    </w:p>
    <w:p w14:paraId="36F4235A" w14:textId="77777777" w:rsidR="00C670C1" w:rsidRPr="00340FB4" w:rsidRDefault="00C670C1" w:rsidP="00340FB4">
      <w:pPr>
        <w:pStyle w:val="NormalWeb"/>
        <w:spacing w:line="360" w:lineRule="auto"/>
        <w:rPr>
          <w:color w:val="0C0F19"/>
          <w:sz w:val="20"/>
          <w:szCs w:val="20"/>
          <w:lang w:val="en-IE"/>
        </w:rPr>
      </w:pPr>
    </w:p>
    <w:p w14:paraId="6978BCAC" w14:textId="77777777" w:rsidR="001561AB" w:rsidRDefault="00C670C1" w:rsidP="001561AB">
      <w:pPr>
        <w:pStyle w:val="NormalWeb"/>
        <w:keepNext/>
        <w:spacing w:line="360" w:lineRule="auto"/>
      </w:pPr>
      <w:r w:rsidRPr="00340FB4">
        <w:rPr>
          <w:b/>
          <w:bCs/>
          <w:noProof/>
          <w:color w:val="0C0F19"/>
          <w:sz w:val="20"/>
          <w:szCs w:val="20"/>
          <w:lang w:val="en-IE"/>
        </w:rPr>
        <w:lastRenderedPageBreak/>
        <w:drawing>
          <wp:inline distT="0" distB="0" distL="0" distR="0" wp14:anchorId="1D2432F5" wp14:editId="74774AF3">
            <wp:extent cx="4499572" cy="3365956"/>
            <wp:effectExtent l="0" t="0" r="0" b="0"/>
            <wp:docPr id="820722026" name="Picture 1" descr="A diagram of a company cultur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722026" name="Picture 1" descr="A diagram of a company culture&#10;&#10;Description automatically generated with low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11946" cy="3375212"/>
                    </a:xfrm>
                    <a:prstGeom prst="rect">
                      <a:avLst/>
                    </a:prstGeom>
                  </pic:spPr>
                </pic:pic>
              </a:graphicData>
            </a:graphic>
          </wp:inline>
        </w:drawing>
      </w:r>
    </w:p>
    <w:p w14:paraId="47AC8453" w14:textId="7EDC2ED9" w:rsidR="001561AB" w:rsidRDefault="001561AB" w:rsidP="001561AB">
      <w:pPr>
        <w:pStyle w:val="Caption"/>
        <w:rPr>
          <w:rFonts w:ascii="Times New Roman" w:hAnsi="Times New Roman" w:cs="Times New Roman"/>
          <w:b/>
          <w:bCs/>
          <w:i w:val="0"/>
          <w:iCs w:val="0"/>
          <w:sz w:val="20"/>
          <w:szCs w:val="20"/>
          <w:lang w:val="en-US"/>
        </w:rPr>
      </w:pPr>
      <w:bookmarkStart w:id="27" w:name="_Toc136505951"/>
      <w:r w:rsidRPr="001561AB">
        <w:rPr>
          <w:rFonts w:ascii="Times New Roman" w:hAnsi="Times New Roman" w:cs="Times New Roman"/>
          <w:b/>
          <w:bCs/>
          <w:i w:val="0"/>
          <w:iCs w:val="0"/>
          <w:sz w:val="20"/>
          <w:szCs w:val="20"/>
        </w:rPr>
        <w:t xml:space="preserve">Figure </w:t>
      </w:r>
      <w:r w:rsidRPr="001561AB">
        <w:rPr>
          <w:rFonts w:ascii="Times New Roman" w:hAnsi="Times New Roman" w:cs="Times New Roman"/>
          <w:b/>
          <w:bCs/>
          <w:i w:val="0"/>
          <w:iCs w:val="0"/>
          <w:sz w:val="20"/>
          <w:szCs w:val="20"/>
        </w:rPr>
        <w:fldChar w:fldCharType="begin"/>
      </w:r>
      <w:r w:rsidRPr="001561AB">
        <w:rPr>
          <w:rFonts w:ascii="Times New Roman" w:hAnsi="Times New Roman" w:cs="Times New Roman"/>
          <w:b/>
          <w:bCs/>
          <w:i w:val="0"/>
          <w:iCs w:val="0"/>
          <w:sz w:val="20"/>
          <w:szCs w:val="20"/>
        </w:rPr>
        <w:instrText xml:space="preserve"> SEQ Figure \* ARABIC </w:instrText>
      </w:r>
      <w:r w:rsidRPr="001561AB">
        <w:rPr>
          <w:rFonts w:ascii="Times New Roman" w:hAnsi="Times New Roman" w:cs="Times New Roman"/>
          <w:b/>
          <w:bCs/>
          <w:i w:val="0"/>
          <w:iCs w:val="0"/>
          <w:sz w:val="20"/>
          <w:szCs w:val="20"/>
        </w:rPr>
        <w:fldChar w:fldCharType="separate"/>
      </w:r>
      <w:r>
        <w:rPr>
          <w:rFonts w:ascii="Times New Roman" w:hAnsi="Times New Roman" w:cs="Times New Roman"/>
          <w:b/>
          <w:bCs/>
          <w:i w:val="0"/>
          <w:iCs w:val="0"/>
          <w:noProof/>
          <w:sz w:val="20"/>
          <w:szCs w:val="20"/>
        </w:rPr>
        <w:t>1</w:t>
      </w:r>
      <w:r w:rsidRPr="001561AB">
        <w:rPr>
          <w:rFonts w:ascii="Times New Roman" w:hAnsi="Times New Roman" w:cs="Times New Roman"/>
          <w:b/>
          <w:bCs/>
          <w:i w:val="0"/>
          <w:iCs w:val="0"/>
          <w:sz w:val="20"/>
          <w:szCs w:val="20"/>
        </w:rPr>
        <w:fldChar w:fldCharType="end"/>
      </w:r>
      <w:r w:rsidRPr="001561AB">
        <w:rPr>
          <w:rFonts w:ascii="Times New Roman" w:hAnsi="Times New Roman" w:cs="Times New Roman"/>
          <w:b/>
          <w:bCs/>
          <w:i w:val="0"/>
          <w:iCs w:val="0"/>
          <w:sz w:val="20"/>
          <w:szCs w:val="20"/>
          <w:lang w:val="en-US"/>
        </w:rPr>
        <w:t>: Conceptual Framework</w:t>
      </w:r>
      <w:bookmarkEnd w:id="27"/>
    </w:p>
    <w:p w14:paraId="1DB5E4D9" w14:textId="6FA27D44" w:rsidR="00933ADF" w:rsidRPr="001561AB" w:rsidRDefault="00933ADF" w:rsidP="001561AB">
      <w:pPr>
        <w:pStyle w:val="Caption"/>
        <w:rPr>
          <w:rFonts w:ascii="Times New Roman" w:hAnsi="Times New Roman" w:cs="Times New Roman"/>
          <w:b/>
          <w:bCs/>
          <w:i w:val="0"/>
          <w:iCs w:val="0"/>
          <w:color w:val="0C0F19"/>
          <w:sz w:val="20"/>
          <w:szCs w:val="20"/>
          <w:lang w:val="en-IE"/>
        </w:rPr>
      </w:pPr>
      <w:r w:rsidRPr="00340FB4">
        <w:rPr>
          <w:rFonts w:ascii="Times New Roman" w:hAnsi="Times New Roman" w:cs="Times New Roman"/>
          <w:b/>
          <w:bCs/>
          <w:color w:val="0C0F19"/>
          <w:sz w:val="20"/>
          <w:szCs w:val="20"/>
          <w:lang w:val="en-IE"/>
        </w:rPr>
        <w:t xml:space="preserve">Source: Developed by the Author. </w:t>
      </w:r>
    </w:p>
    <w:p w14:paraId="66190E2E" w14:textId="7C588C1F" w:rsidR="00933ADF" w:rsidRPr="00340FB4" w:rsidRDefault="00664545" w:rsidP="002D4C49">
      <w:pPr>
        <w:pStyle w:val="Heading2"/>
      </w:pPr>
      <w:bookmarkStart w:id="28" w:name="_Toc136507790"/>
      <w:r>
        <w:t>2.10 CONCLUSION</w:t>
      </w:r>
      <w:bookmarkEnd w:id="28"/>
    </w:p>
    <w:p w14:paraId="6EF72AD2" w14:textId="77777777" w:rsidR="00CD567A"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The review of literature described in this section carefully provided explanations of the concept of recruitment </w:t>
      </w:r>
      <w:r w:rsidR="00CD567A" w:rsidRPr="00340FB4">
        <w:rPr>
          <w:color w:val="0C0F19"/>
          <w:sz w:val="20"/>
          <w:szCs w:val="20"/>
          <w:lang w:val="en-IE"/>
        </w:rPr>
        <w:t>and its impact on retention</w:t>
      </w:r>
      <w:r w:rsidRPr="00340FB4">
        <w:rPr>
          <w:color w:val="0C0F19"/>
          <w:sz w:val="20"/>
          <w:szCs w:val="20"/>
          <w:lang w:val="en-IE"/>
        </w:rPr>
        <w:t xml:space="preserve">. This chapter begins by underlining and considering relevant themes providing an explanation on how they relate to recruitment practices. </w:t>
      </w:r>
      <w:r w:rsidR="003D227D" w:rsidRPr="00340FB4">
        <w:rPr>
          <w:color w:val="0C0F19"/>
          <w:sz w:val="20"/>
          <w:szCs w:val="20"/>
          <w:lang w:val="en-IE"/>
        </w:rPr>
        <w:t>After detailed and in-depth review of the literature, an organizational context gap was discovered therefore enabling the researcher to focus on factors including company culture, Workplace policies and Leadership styles in an attempt to fill the gap in literature.</w:t>
      </w:r>
      <w:r w:rsidR="00CD567A" w:rsidRPr="00340FB4">
        <w:rPr>
          <w:color w:val="0C0F19"/>
          <w:sz w:val="20"/>
          <w:szCs w:val="20"/>
          <w:lang w:val="en-IE"/>
        </w:rPr>
        <w:t xml:space="preserve"> T</w:t>
      </w:r>
      <w:r w:rsidRPr="00340FB4">
        <w:rPr>
          <w:color w:val="0C0F19"/>
          <w:sz w:val="20"/>
          <w:szCs w:val="20"/>
          <w:lang w:val="en-IE"/>
        </w:rPr>
        <w:t xml:space="preserve">he researcher was </w:t>
      </w:r>
      <w:r w:rsidR="00CD567A" w:rsidRPr="00340FB4">
        <w:rPr>
          <w:color w:val="0C0F19"/>
          <w:sz w:val="20"/>
          <w:szCs w:val="20"/>
          <w:lang w:val="en-IE"/>
        </w:rPr>
        <w:t xml:space="preserve">then </w:t>
      </w:r>
      <w:r w:rsidRPr="00340FB4">
        <w:rPr>
          <w:color w:val="0C0F19"/>
          <w:sz w:val="20"/>
          <w:szCs w:val="20"/>
          <w:lang w:val="en-IE"/>
        </w:rPr>
        <w:t xml:space="preserve">able to develop a conceptual framework that helped to guide the study by </w:t>
      </w:r>
      <w:r w:rsidR="00C670C1" w:rsidRPr="00340FB4">
        <w:rPr>
          <w:color w:val="0C0F19"/>
          <w:sz w:val="20"/>
          <w:szCs w:val="20"/>
          <w:lang w:val="en-IE"/>
        </w:rPr>
        <w:t>focusing on</w:t>
      </w:r>
      <w:r w:rsidRPr="00340FB4">
        <w:rPr>
          <w:color w:val="0C0F19"/>
          <w:sz w:val="20"/>
          <w:szCs w:val="20"/>
          <w:lang w:val="en-IE"/>
        </w:rPr>
        <w:t xml:space="preserve"> </w:t>
      </w:r>
      <w:r w:rsidR="00C670C1" w:rsidRPr="00340FB4">
        <w:rPr>
          <w:color w:val="0C0F19"/>
          <w:sz w:val="20"/>
          <w:szCs w:val="20"/>
          <w:lang w:val="en-IE"/>
        </w:rPr>
        <w:t>the</w:t>
      </w:r>
      <w:r w:rsidRPr="00340FB4">
        <w:rPr>
          <w:color w:val="0C0F19"/>
          <w:sz w:val="20"/>
          <w:szCs w:val="20"/>
          <w:lang w:val="en-IE"/>
        </w:rPr>
        <w:t xml:space="preserve"> structure </w:t>
      </w:r>
      <w:r w:rsidR="00C670C1" w:rsidRPr="00340FB4">
        <w:rPr>
          <w:color w:val="0C0F19"/>
          <w:sz w:val="20"/>
          <w:szCs w:val="20"/>
          <w:lang w:val="en-IE"/>
        </w:rPr>
        <w:t>of</w:t>
      </w:r>
      <w:r w:rsidRPr="00340FB4">
        <w:rPr>
          <w:color w:val="0C0F19"/>
          <w:sz w:val="20"/>
          <w:szCs w:val="20"/>
          <w:lang w:val="en-IE"/>
        </w:rPr>
        <w:t xml:space="preserve"> the research. It clarifies the concepts used to the describe the research, provid</w:t>
      </w:r>
      <w:r w:rsidR="00CD567A" w:rsidRPr="00340FB4">
        <w:rPr>
          <w:color w:val="0C0F19"/>
          <w:sz w:val="20"/>
          <w:szCs w:val="20"/>
          <w:lang w:val="en-IE"/>
        </w:rPr>
        <w:t>es</w:t>
      </w:r>
      <w:r w:rsidRPr="00340FB4">
        <w:rPr>
          <w:color w:val="0C0F19"/>
          <w:sz w:val="20"/>
          <w:szCs w:val="20"/>
          <w:lang w:val="en-IE"/>
        </w:rPr>
        <w:t xml:space="preserve"> connections and explain</w:t>
      </w:r>
      <w:r w:rsidR="00C670C1" w:rsidRPr="00340FB4">
        <w:rPr>
          <w:color w:val="0C0F19"/>
          <w:sz w:val="20"/>
          <w:szCs w:val="20"/>
          <w:lang w:val="en-IE"/>
        </w:rPr>
        <w:t>s</w:t>
      </w:r>
      <w:r w:rsidRPr="00340FB4">
        <w:rPr>
          <w:color w:val="0C0F19"/>
          <w:sz w:val="20"/>
          <w:szCs w:val="20"/>
          <w:lang w:val="en-IE"/>
        </w:rPr>
        <w:t xml:space="preserve"> patterns found in the research study. </w:t>
      </w:r>
    </w:p>
    <w:p w14:paraId="028E37F1" w14:textId="77777777" w:rsidR="00CD567A"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The </w:t>
      </w:r>
      <w:r w:rsidR="00CD567A" w:rsidRPr="00340FB4">
        <w:rPr>
          <w:color w:val="0C0F19"/>
          <w:sz w:val="20"/>
          <w:szCs w:val="20"/>
          <w:lang w:val="en-IE"/>
        </w:rPr>
        <w:t xml:space="preserve">literature review and </w:t>
      </w:r>
      <w:r w:rsidRPr="00340FB4">
        <w:rPr>
          <w:color w:val="0C0F19"/>
          <w:sz w:val="20"/>
          <w:szCs w:val="20"/>
          <w:lang w:val="en-IE"/>
        </w:rPr>
        <w:t xml:space="preserve">framework </w:t>
      </w:r>
      <w:r w:rsidR="00CD567A" w:rsidRPr="00340FB4">
        <w:rPr>
          <w:color w:val="0C0F19"/>
          <w:sz w:val="20"/>
          <w:szCs w:val="20"/>
          <w:lang w:val="en-IE"/>
        </w:rPr>
        <w:t>will serve as the basis for further enquiry into improving recruitment and retention practices based on company context factors</w:t>
      </w:r>
      <w:r w:rsidRPr="00340FB4">
        <w:rPr>
          <w:color w:val="0C0F19"/>
          <w:sz w:val="20"/>
          <w:szCs w:val="20"/>
          <w:lang w:val="en-IE"/>
        </w:rPr>
        <w:t xml:space="preserve">. </w:t>
      </w:r>
    </w:p>
    <w:p w14:paraId="7C66E12A" w14:textId="1B32AFC7"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The </w:t>
      </w:r>
      <w:r w:rsidR="00CD567A" w:rsidRPr="00340FB4">
        <w:rPr>
          <w:color w:val="0C0F19"/>
          <w:sz w:val="20"/>
          <w:szCs w:val="20"/>
          <w:lang w:val="en-IE"/>
        </w:rPr>
        <w:t>next chapter examines the methodology used in carrying out the research</w:t>
      </w:r>
      <w:r w:rsidRPr="00340FB4">
        <w:rPr>
          <w:color w:val="0C0F19"/>
          <w:sz w:val="20"/>
          <w:szCs w:val="20"/>
          <w:lang w:val="en-IE"/>
        </w:rPr>
        <w:t>.</w:t>
      </w:r>
    </w:p>
    <w:p w14:paraId="11D90637" w14:textId="77777777" w:rsidR="00933ADF" w:rsidRPr="00340FB4" w:rsidRDefault="00933ADF" w:rsidP="00340FB4">
      <w:pPr>
        <w:pStyle w:val="NormalWeb"/>
        <w:spacing w:line="360" w:lineRule="auto"/>
        <w:rPr>
          <w:color w:val="0C0F19"/>
          <w:sz w:val="20"/>
          <w:szCs w:val="20"/>
          <w:lang w:val="en-IE"/>
        </w:rPr>
      </w:pPr>
    </w:p>
    <w:p w14:paraId="713FC494" w14:textId="77777777" w:rsidR="00CB32F9" w:rsidRPr="00340FB4" w:rsidRDefault="00CB32F9" w:rsidP="00340FB4">
      <w:pPr>
        <w:pStyle w:val="NormalWeb"/>
        <w:spacing w:line="360" w:lineRule="auto"/>
        <w:rPr>
          <w:b/>
          <w:bCs/>
          <w:color w:val="0C0F19"/>
          <w:sz w:val="20"/>
          <w:szCs w:val="20"/>
          <w:lang w:val="en-IE"/>
        </w:rPr>
      </w:pPr>
    </w:p>
    <w:p w14:paraId="6755BC54" w14:textId="77777777" w:rsidR="00CB32F9" w:rsidRPr="00340FB4" w:rsidRDefault="00CB32F9" w:rsidP="00340FB4">
      <w:pPr>
        <w:pStyle w:val="NormalWeb"/>
        <w:spacing w:line="360" w:lineRule="auto"/>
        <w:rPr>
          <w:b/>
          <w:bCs/>
          <w:color w:val="0C0F19"/>
          <w:sz w:val="20"/>
          <w:szCs w:val="20"/>
          <w:lang w:val="en-IE"/>
        </w:rPr>
      </w:pPr>
    </w:p>
    <w:p w14:paraId="5C58A5E2" w14:textId="4BC3FD48" w:rsidR="00933ADF" w:rsidRPr="00340FB4" w:rsidRDefault="00933ADF" w:rsidP="002D4C49">
      <w:pPr>
        <w:pStyle w:val="Heading1"/>
      </w:pPr>
      <w:bookmarkStart w:id="29" w:name="_Toc136507791"/>
      <w:r w:rsidRPr="00340FB4">
        <w:lastRenderedPageBreak/>
        <w:t xml:space="preserve">CHAPTER </w:t>
      </w:r>
      <w:r w:rsidR="002C297B">
        <w:t>THREE</w:t>
      </w:r>
      <w:bookmarkEnd w:id="29"/>
    </w:p>
    <w:p w14:paraId="4FE0A591" w14:textId="48BF0CFE" w:rsidR="00933ADF" w:rsidRPr="00340FB4" w:rsidRDefault="00933ADF" w:rsidP="002D4C49">
      <w:pPr>
        <w:pStyle w:val="Heading1"/>
      </w:pPr>
      <w:bookmarkStart w:id="30" w:name="_Toc136507792"/>
      <w:r w:rsidRPr="00340FB4">
        <w:t>RESEARCH METHODOLOGY</w:t>
      </w:r>
      <w:bookmarkEnd w:id="30"/>
    </w:p>
    <w:p w14:paraId="783C9D0A" w14:textId="01DB11AB" w:rsidR="00933ADF" w:rsidRPr="00340FB4" w:rsidRDefault="00664545" w:rsidP="002D4C49">
      <w:pPr>
        <w:pStyle w:val="Heading2"/>
      </w:pPr>
      <w:bookmarkStart w:id="31" w:name="_Toc136507793"/>
      <w:r>
        <w:t xml:space="preserve">3.1 </w:t>
      </w:r>
      <w:r w:rsidR="00933ADF" w:rsidRPr="00340FB4">
        <w:t>Overview</w:t>
      </w:r>
      <w:bookmarkEnd w:id="31"/>
    </w:p>
    <w:p w14:paraId="48618204" w14:textId="1B3D17B8"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This chapter outlines the methodology used to generate empirical data that will be collected to deal with the study</w:t>
      </w:r>
      <w:r w:rsidR="00C670C1" w:rsidRPr="00340FB4">
        <w:rPr>
          <w:color w:val="0C0F19"/>
          <w:sz w:val="20"/>
          <w:szCs w:val="20"/>
          <w:lang w:val="en-IE"/>
        </w:rPr>
        <w:t>’s</w:t>
      </w:r>
      <w:r w:rsidRPr="00340FB4">
        <w:rPr>
          <w:color w:val="0C0F19"/>
          <w:sz w:val="20"/>
          <w:szCs w:val="20"/>
          <w:lang w:val="en-IE"/>
        </w:rPr>
        <w:t xml:space="preserve"> research objectives. Research methodology main function is to present logical and tested methods which aids to arrive at </w:t>
      </w:r>
      <w:r w:rsidR="00CD567A" w:rsidRPr="00340FB4">
        <w:rPr>
          <w:color w:val="0C0F19"/>
          <w:sz w:val="20"/>
          <w:szCs w:val="20"/>
          <w:lang w:val="en-IE"/>
        </w:rPr>
        <w:t>trustworthy</w:t>
      </w:r>
      <w:r w:rsidRPr="00340FB4">
        <w:rPr>
          <w:color w:val="0C0F19"/>
          <w:sz w:val="20"/>
          <w:szCs w:val="20"/>
          <w:lang w:val="en-IE"/>
        </w:rPr>
        <w:t xml:space="preserve">, </w:t>
      </w:r>
      <w:r w:rsidR="00CD567A" w:rsidRPr="00340FB4">
        <w:rPr>
          <w:color w:val="0C0F19"/>
          <w:sz w:val="20"/>
          <w:szCs w:val="20"/>
          <w:lang w:val="en-IE"/>
        </w:rPr>
        <w:t>original</w:t>
      </w:r>
      <w:r w:rsidRPr="00340FB4">
        <w:rPr>
          <w:color w:val="0C0F19"/>
          <w:sz w:val="20"/>
          <w:szCs w:val="20"/>
          <w:lang w:val="en-IE"/>
        </w:rPr>
        <w:t xml:space="preserve"> and wholesome </w:t>
      </w:r>
      <w:r w:rsidR="00CD567A" w:rsidRPr="00340FB4">
        <w:rPr>
          <w:color w:val="0C0F19"/>
          <w:sz w:val="20"/>
          <w:szCs w:val="20"/>
          <w:lang w:val="en-IE"/>
        </w:rPr>
        <w:t>solutions</w:t>
      </w:r>
      <w:r w:rsidRPr="00340FB4">
        <w:rPr>
          <w:color w:val="0C0F19"/>
          <w:sz w:val="20"/>
          <w:szCs w:val="20"/>
          <w:lang w:val="en-IE"/>
        </w:rPr>
        <w:t xml:space="preserve"> to</w:t>
      </w:r>
      <w:r w:rsidR="00CD567A" w:rsidRPr="00340FB4">
        <w:rPr>
          <w:color w:val="0C0F19"/>
          <w:sz w:val="20"/>
          <w:szCs w:val="20"/>
          <w:lang w:val="en-IE"/>
        </w:rPr>
        <w:t xml:space="preserve"> the</w:t>
      </w:r>
      <w:r w:rsidRPr="00340FB4">
        <w:rPr>
          <w:color w:val="0C0F19"/>
          <w:sz w:val="20"/>
          <w:szCs w:val="20"/>
          <w:lang w:val="en-IE"/>
        </w:rPr>
        <w:t xml:space="preserve"> research question while also </w:t>
      </w:r>
      <w:r w:rsidR="00CD567A" w:rsidRPr="00340FB4">
        <w:rPr>
          <w:color w:val="0C0F19"/>
          <w:sz w:val="20"/>
          <w:szCs w:val="20"/>
          <w:lang w:val="en-IE"/>
        </w:rPr>
        <w:t>attaining</w:t>
      </w:r>
      <w:r w:rsidRPr="00340FB4">
        <w:rPr>
          <w:color w:val="0C0F19"/>
          <w:sz w:val="20"/>
          <w:szCs w:val="20"/>
          <w:lang w:val="en-IE"/>
        </w:rPr>
        <w:t xml:space="preserve"> the research objectives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{"citationID":"GNTglISS","properties":{"formattedCitation":"(Bell, 2005)","plainCitation":"(Bell, 2005)","noteIndex":0},"citationItems":[{"id":898,"uris":["http://zotero.org/users/9078912/items/M56A7L6B"],"itemData":{"id":898,"type":"article-journal","abstract":"Incl. bibl., index","container-title":"http://lst-iiep.iiep-unesco.org/cgi-bin/wwwi32.exe/[in=epidoc1.in]/?t2000=027124/(100)","journalAbbreviation":"http://lst-iiep.iiep-unesco.org/cgi-bin/wwwi32.exe/[in=epidoc1.in]/?t2000=027124/(100)","source":"ResearchGate","title":"Doing Your Research Project: A Guide for First-Time Researchers in Education and Social Science","title-short":"Doing Your Research Project","author":[{"family":"Bell","given":"Judith"}],"issued":{"date-parts":[["2005",1,1]]}}}],"schema":"https://github.com/citation-style-language/schema/raw/master/csl-citation.json"}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(Bell, 2005)</w:t>
      </w:r>
      <w:r w:rsidRPr="00340FB4">
        <w:rPr>
          <w:color w:val="0C0F19"/>
          <w:sz w:val="20"/>
          <w:szCs w:val="20"/>
          <w:lang w:val="en-IE"/>
        </w:rPr>
        <w:fldChar w:fldCharType="end"/>
      </w:r>
      <w:r w:rsidRPr="00340FB4">
        <w:rPr>
          <w:color w:val="0C0F19"/>
          <w:sz w:val="20"/>
          <w:szCs w:val="20"/>
          <w:lang w:val="en-IE"/>
        </w:rPr>
        <w:t xml:space="preserve">. The methodology </w:t>
      </w:r>
      <w:r w:rsidR="00CD567A" w:rsidRPr="00340FB4">
        <w:rPr>
          <w:color w:val="0C0F19"/>
          <w:sz w:val="20"/>
          <w:szCs w:val="20"/>
          <w:lang w:val="en-IE"/>
        </w:rPr>
        <w:t xml:space="preserve">is </w:t>
      </w:r>
      <w:r w:rsidR="00354A0E" w:rsidRPr="00340FB4">
        <w:rPr>
          <w:color w:val="0C0F19"/>
          <w:sz w:val="20"/>
          <w:szCs w:val="20"/>
          <w:lang w:val="en-IE"/>
        </w:rPr>
        <w:t>comprise</w:t>
      </w:r>
      <w:r w:rsidR="00CD567A" w:rsidRPr="00340FB4">
        <w:rPr>
          <w:color w:val="0C0F19"/>
          <w:sz w:val="20"/>
          <w:szCs w:val="20"/>
          <w:lang w:val="en-IE"/>
        </w:rPr>
        <w:t>d</w:t>
      </w:r>
      <w:r w:rsidRPr="00340FB4">
        <w:rPr>
          <w:color w:val="0C0F19"/>
          <w:sz w:val="20"/>
          <w:szCs w:val="20"/>
          <w:lang w:val="en-IE"/>
        </w:rPr>
        <w:t xml:space="preserve"> of the research design, strategy, study of population and the </w:t>
      </w:r>
      <w:r w:rsidR="00CD567A" w:rsidRPr="00340FB4">
        <w:rPr>
          <w:color w:val="0C0F19"/>
          <w:sz w:val="20"/>
          <w:szCs w:val="20"/>
          <w:lang w:val="en-IE"/>
        </w:rPr>
        <w:t xml:space="preserve"> method of </w:t>
      </w:r>
      <w:r w:rsidRPr="00340FB4">
        <w:rPr>
          <w:color w:val="0C0F19"/>
          <w:sz w:val="20"/>
          <w:szCs w:val="20"/>
          <w:lang w:val="en-IE"/>
        </w:rPr>
        <w:t xml:space="preserve">data collection used. This chapter also highlights the process the researcher plans to use in analysing data collected from participants as the primary research process. The research onion shown in figure 2 below is adapted for the methodological approach used in the research. </w:t>
      </w:r>
    </w:p>
    <w:p w14:paraId="2545A633" w14:textId="77777777" w:rsidR="001561AB" w:rsidRDefault="00933ADF" w:rsidP="001561AB">
      <w:pPr>
        <w:pStyle w:val="NormalWeb"/>
        <w:keepNext/>
        <w:spacing w:line="360" w:lineRule="auto"/>
      </w:pPr>
      <w:r w:rsidRPr="00340FB4">
        <w:rPr>
          <w:noProof/>
          <w:color w:val="0C0F19"/>
          <w:sz w:val="20"/>
          <w:szCs w:val="20"/>
          <w:lang w:val="en-IE"/>
        </w:rPr>
        <w:drawing>
          <wp:inline distT="0" distB="0" distL="0" distR="0" wp14:anchorId="31672536" wp14:editId="5D0B6501">
            <wp:extent cx="5088048" cy="3499513"/>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096405" cy="3505261"/>
                    </a:xfrm>
                    <a:prstGeom prst="rect">
                      <a:avLst/>
                    </a:prstGeom>
                  </pic:spPr>
                </pic:pic>
              </a:graphicData>
            </a:graphic>
          </wp:inline>
        </w:drawing>
      </w:r>
    </w:p>
    <w:p w14:paraId="3CE4BDC2" w14:textId="77777777" w:rsidR="001561AB" w:rsidRDefault="001561AB" w:rsidP="001561AB">
      <w:pPr>
        <w:pStyle w:val="Caption"/>
        <w:rPr>
          <w:rFonts w:ascii="Times New Roman" w:hAnsi="Times New Roman" w:cs="Times New Roman"/>
          <w:b/>
          <w:bCs/>
          <w:i w:val="0"/>
          <w:iCs w:val="0"/>
          <w:sz w:val="20"/>
          <w:szCs w:val="20"/>
          <w:lang w:val="en-US"/>
        </w:rPr>
      </w:pPr>
      <w:bookmarkStart w:id="32" w:name="_Toc136505952"/>
      <w:r w:rsidRPr="001561AB">
        <w:rPr>
          <w:rFonts w:ascii="Times New Roman" w:hAnsi="Times New Roman" w:cs="Times New Roman"/>
          <w:b/>
          <w:bCs/>
          <w:i w:val="0"/>
          <w:iCs w:val="0"/>
          <w:sz w:val="20"/>
          <w:szCs w:val="20"/>
        </w:rPr>
        <w:t xml:space="preserve">Figure </w:t>
      </w:r>
      <w:r w:rsidRPr="001561AB">
        <w:rPr>
          <w:rFonts w:ascii="Times New Roman" w:hAnsi="Times New Roman" w:cs="Times New Roman"/>
          <w:b/>
          <w:bCs/>
          <w:i w:val="0"/>
          <w:iCs w:val="0"/>
          <w:sz w:val="20"/>
          <w:szCs w:val="20"/>
        </w:rPr>
        <w:fldChar w:fldCharType="begin"/>
      </w:r>
      <w:r w:rsidRPr="001561AB">
        <w:rPr>
          <w:rFonts w:ascii="Times New Roman" w:hAnsi="Times New Roman" w:cs="Times New Roman"/>
          <w:b/>
          <w:bCs/>
          <w:i w:val="0"/>
          <w:iCs w:val="0"/>
          <w:sz w:val="20"/>
          <w:szCs w:val="20"/>
        </w:rPr>
        <w:instrText xml:space="preserve"> SEQ Figure \* ARABIC </w:instrText>
      </w:r>
      <w:r w:rsidRPr="001561AB">
        <w:rPr>
          <w:rFonts w:ascii="Times New Roman" w:hAnsi="Times New Roman" w:cs="Times New Roman"/>
          <w:b/>
          <w:bCs/>
          <w:i w:val="0"/>
          <w:iCs w:val="0"/>
          <w:sz w:val="20"/>
          <w:szCs w:val="20"/>
        </w:rPr>
        <w:fldChar w:fldCharType="separate"/>
      </w:r>
      <w:r>
        <w:rPr>
          <w:rFonts w:ascii="Times New Roman" w:hAnsi="Times New Roman" w:cs="Times New Roman"/>
          <w:b/>
          <w:bCs/>
          <w:i w:val="0"/>
          <w:iCs w:val="0"/>
          <w:noProof/>
          <w:sz w:val="20"/>
          <w:szCs w:val="20"/>
        </w:rPr>
        <w:t>2</w:t>
      </w:r>
      <w:r w:rsidRPr="001561AB">
        <w:rPr>
          <w:rFonts w:ascii="Times New Roman" w:hAnsi="Times New Roman" w:cs="Times New Roman"/>
          <w:b/>
          <w:bCs/>
          <w:i w:val="0"/>
          <w:iCs w:val="0"/>
          <w:sz w:val="20"/>
          <w:szCs w:val="20"/>
        </w:rPr>
        <w:fldChar w:fldCharType="end"/>
      </w:r>
      <w:r w:rsidRPr="001561AB">
        <w:rPr>
          <w:rFonts w:ascii="Times New Roman" w:hAnsi="Times New Roman" w:cs="Times New Roman"/>
          <w:b/>
          <w:bCs/>
          <w:i w:val="0"/>
          <w:iCs w:val="0"/>
          <w:sz w:val="20"/>
          <w:szCs w:val="20"/>
          <w:lang w:val="en-US"/>
        </w:rPr>
        <w:t>: Adapted from the research onion</w:t>
      </w:r>
      <w:bookmarkEnd w:id="32"/>
      <w:r w:rsidRPr="001561AB">
        <w:rPr>
          <w:rFonts w:ascii="Times New Roman" w:hAnsi="Times New Roman" w:cs="Times New Roman"/>
          <w:b/>
          <w:bCs/>
          <w:i w:val="0"/>
          <w:iCs w:val="0"/>
          <w:sz w:val="20"/>
          <w:szCs w:val="20"/>
          <w:lang w:val="en-US"/>
        </w:rPr>
        <w:t xml:space="preserve"> </w:t>
      </w:r>
    </w:p>
    <w:p w14:paraId="173D9555" w14:textId="74F1586C" w:rsidR="00933ADF" w:rsidRDefault="001561AB" w:rsidP="001561AB">
      <w:pPr>
        <w:pStyle w:val="Caption"/>
        <w:rPr>
          <w:rFonts w:ascii="Times New Roman" w:hAnsi="Times New Roman" w:cs="Times New Roman"/>
          <w:b/>
          <w:bCs/>
          <w:i w:val="0"/>
          <w:iCs w:val="0"/>
          <w:sz w:val="20"/>
          <w:szCs w:val="20"/>
          <w:lang w:val="en-US"/>
        </w:rPr>
      </w:pPr>
      <w:r>
        <w:rPr>
          <w:rFonts w:ascii="Times New Roman" w:hAnsi="Times New Roman" w:cs="Times New Roman"/>
          <w:b/>
          <w:bCs/>
          <w:i w:val="0"/>
          <w:iCs w:val="0"/>
          <w:sz w:val="20"/>
          <w:szCs w:val="20"/>
          <w:lang w:val="en-US"/>
        </w:rPr>
        <w:t>(</w:t>
      </w:r>
      <w:r w:rsidRPr="001561AB">
        <w:rPr>
          <w:rFonts w:ascii="Times New Roman" w:hAnsi="Times New Roman" w:cs="Times New Roman"/>
          <w:b/>
          <w:bCs/>
          <w:i w:val="0"/>
          <w:iCs w:val="0"/>
          <w:sz w:val="20"/>
          <w:szCs w:val="20"/>
          <w:lang w:val="en-US"/>
        </w:rPr>
        <w:t>Saunders et al.</w:t>
      </w:r>
      <w:r>
        <w:rPr>
          <w:rFonts w:ascii="Times New Roman" w:hAnsi="Times New Roman" w:cs="Times New Roman"/>
          <w:b/>
          <w:bCs/>
          <w:i w:val="0"/>
          <w:iCs w:val="0"/>
          <w:sz w:val="20"/>
          <w:szCs w:val="20"/>
          <w:lang w:val="en-US"/>
        </w:rPr>
        <w:t xml:space="preserve">, </w:t>
      </w:r>
      <w:r w:rsidRPr="001561AB">
        <w:rPr>
          <w:rFonts w:ascii="Times New Roman" w:hAnsi="Times New Roman" w:cs="Times New Roman"/>
          <w:b/>
          <w:bCs/>
          <w:i w:val="0"/>
          <w:iCs w:val="0"/>
          <w:sz w:val="20"/>
          <w:szCs w:val="20"/>
          <w:lang w:val="en-US"/>
        </w:rPr>
        <w:t>2012)</w:t>
      </w:r>
    </w:p>
    <w:p w14:paraId="11D23738" w14:textId="77777777" w:rsidR="001561AB" w:rsidRPr="001561AB" w:rsidRDefault="001561AB" w:rsidP="001561AB">
      <w:pPr>
        <w:rPr>
          <w:lang w:val="en-US"/>
        </w:rPr>
      </w:pPr>
    </w:p>
    <w:p w14:paraId="309690D5" w14:textId="6BA852DA" w:rsidR="00933ADF" w:rsidRPr="00340FB4" w:rsidRDefault="00354A0E" w:rsidP="00340FB4">
      <w:pPr>
        <w:pStyle w:val="NormalWeb"/>
        <w:spacing w:line="360" w:lineRule="auto"/>
        <w:rPr>
          <w:color w:val="0C0F19"/>
          <w:sz w:val="20"/>
          <w:szCs w:val="20"/>
          <w:lang w:val="en-IE"/>
        </w:rPr>
      </w:pPr>
      <w:r w:rsidRPr="00340FB4">
        <w:rPr>
          <w:color w:val="0C0F19"/>
          <w:sz w:val="20"/>
          <w:szCs w:val="20"/>
          <w:lang w:val="en-IE"/>
        </w:rPr>
        <w:t>F</w:t>
      </w:r>
      <w:r w:rsidR="00933ADF" w:rsidRPr="00340FB4">
        <w:rPr>
          <w:color w:val="0C0F19"/>
          <w:sz w:val="20"/>
          <w:szCs w:val="20"/>
          <w:lang w:val="en-IE"/>
        </w:rPr>
        <w:t>our research philosoph</w:t>
      </w:r>
      <w:r w:rsidR="00601319" w:rsidRPr="00340FB4">
        <w:rPr>
          <w:color w:val="0C0F19"/>
          <w:sz w:val="20"/>
          <w:szCs w:val="20"/>
          <w:lang w:val="en-IE"/>
        </w:rPr>
        <w:t>ies</w:t>
      </w:r>
      <w:r w:rsidRPr="00340FB4">
        <w:rPr>
          <w:color w:val="0C0F19"/>
          <w:sz w:val="20"/>
          <w:szCs w:val="20"/>
          <w:lang w:val="en-IE"/>
        </w:rPr>
        <w:t xml:space="preserve"> exist</w:t>
      </w:r>
      <w:r w:rsidR="00933ADF" w:rsidRPr="00340FB4">
        <w:rPr>
          <w:color w:val="0C0F19"/>
          <w:sz w:val="20"/>
          <w:szCs w:val="20"/>
          <w:lang w:val="en-IE"/>
        </w:rPr>
        <w:t xml:space="preserve">: Pragmatism, Interpretivism, Positivism and Realism. In this research, the researcher </w:t>
      </w:r>
      <w:r w:rsidR="00601319" w:rsidRPr="00340FB4">
        <w:rPr>
          <w:color w:val="0C0F19"/>
          <w:sz w:val="20"/>
          <w:szCs w:val="20"/>
          <w:lang w:val="en-IE"/>
        </w:rPr>
        <w:t xml:space="preserve">has </w:t>
      </w:r>
      <w:r w:rsidR="00933ADF" w:rsidRPr="00340FB4">
        <w:rPr>
          <w:color w:val="0C0F19"/>
          <w:sz w:val="20"/>
          <w:szCs w:val="20"/>
          <w:lang w:val="en-IE"/>
        </w:rPr>
        <w:t>chose</w:t>
      </w:r>
      <w:r w:rsidR="00601319" w:rsidRPr="00340FB4">
        <w:rPr>
          <w:color w:val="0C0F19"/>
          <w:sz w:val="20"/>
          <w:szCs w:val="20"/>
          <w:lang w:val="en-IE"/>
        </w:rPr>
        <w:t>n</w:t>
      </w:r>
      <w:r w:rsidR="00933ADF" w:rsidRPr="00340FB4">
        <w:rPr>
          <w:color w:val="0C0F19"/>
          <w:sz w:val="20"/>
          <w:szCs w:val="20"/>
          <w:lang w:val="en-IE"/>
        </w:rPr>
        <w:t xml:space="preserve"> to use the interpretivist paradigm which </w:t>
      </w:r>
      <w:r w:rsidR="00601319" w:rsidRPr="00340FB4">
        <w:rPr>
          <w:color w:val="0C0F19"/>
          <w:sz w:val="20"/>
          <w:szCs w:val="20"/>
          <w:lang w:val="en-IE"/>
        </w:rPr>
        <w:t>takes</w:t>
      </w:r>
      <w:r w:rsidR="00933ADF" w:rsidRPr="00340FB4">
        <w:rPr>
          <w:color w:val="0C0F19"/>
          <w:sz w:val="20"/>
          <w:szCs w:val="20"/>
          <w:lang w:val="en-IE"/>
        </w:rPr>
        <w:t xml:space="preserve"> subjective </w:t>
      </w:r>
      <w:r w:rsidR="00601319" w:rsidRPr="00340FB4">
        <w:rPr>
          <w:color w:val="0C0F19"/>
          <w:sz w:val="20"/>
          <w:szCs w:val="20"/>
          <w:lang w:val="en-IE"/>
        </w:rPr>
        <w:t xml:space="preserve">and </w:t>
      </w:r>
      <w:r w:rsidR="00933ADF" w:rsidRPr="00340FB4">
        <w:rPr>
          <w:color w:val="0C0F19"/>
          <w:sz w:val="20"/>
          <w:szCs w:val="20"/>
          <w:lang w:val="en-IE"/>
        </w:rPr>
        <w:t>qualitative inductive approach</w:t>
      </w:r>
      <w:r w:rsidR="00601319" w:rsidRPr="00340FB4">
        <w:rPr>
          <w:color w:val="0C0F19"/>
          <w:sz w:val="20"/>
          <w:szCs w:val="20"/>
          <w:lang w:val="en-IE"/>
        </w:rPr>
        <w:t xml:space="preserve">. This paradigm is </w:t>
      </w:r>
      <w:r w:rsidR="00A806EE" w:rsidRPr="00340FB4">
        <w:rPr>
          <w:color w:val="0C0F19"/>
          <w:sz w:val="20"/>
          <w:szCs w:val="20"/>
          <w:lang w:val="en-IE"/>
        </w:rPr>
        <w:t>characterized by a</w:t>
      </w:r>
      <w:r w:rsidR="00933ADF" w:rsidRPr="00340FB4">
        <w:rPr>
          <w:color w:val="0C0F19"/>
          <w:sz w:val="20"/>
          <w:szCs w:val="20"/>
          <w:lang w:val="en-IE"/>
        </w:rPr>
        <w:t xml:space="preserve"> mono method, more humanist and </w:t>
      </w:r>
      <w:r w:rsidR="00601319" w:rsidRPr="00340FB4">
        <w:rPr>
          <w:color w:val="0C0F19"/>
          <w:sz w:val="20"/>
          <w:szCs w:val="20"/>
          <w:lang w:val="en-IE"/>
        </w:rPr>
        <w:t>focuses on understanding the reasons for phenomena that cannot be explained only by facts.</w:t>
      </w:r>
      <w:r w:rsidR="00933ADF" w:rsidRPr="00340FB4">
        <w:rPr>
          <w:color w:val="0C0F19"/>
          <w:sz w:val="20"/>
          <w:szCs w:val="20"/>
          <w:lang w:val="en-IE"/>
        </w:rPr>
        <w:t xml:space="preserve"> The approach </w:t>
      </w:r>
      <w:r w:rsidR="00601319" w:rsidRPr="00340FB4">
        <w:rPr>
          <w:color w:val="0C0F19"/>
          <w:sz w:val="20"/>
          <w:szCs w:val="20"/>
          <w:lang w:val="en-IE"/>
        </w:rPr>
        <w:t>delves into the</w:t>
      </w:r>
      <w:r w:rsidR="00933ADF" w:rsidRPr="00340FB4">
        <w:rPr>
          <w:color w:val="0C0F19"/>
          <w:sz w:val="20"/>
          <w:szCs w:val="20"/>
          <w:lang w:val="en-IE"/>
        </w:rPr>
        <w:t xml:space="preserve"> complex nature of social reality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{"citationID":"VfQPFlz3","properties":{"formattedCitation":"(Saunders, Mark N. K, 2019b)","plainCitation":"(Saunders, Mark N. K, 2019b)","noteIndex":0},"citationItems":[{"id":598,"uris":["http://zotero.org/users/9078912/items/KH3E6JKP"],"itemData":{"id":598,"type":"webpage","title":"Research Methods for Business Students.","URL":"https://r4.vlereader.com/Reader?ean=9781292208794","author":[{"literal":"Saunders, Mark N. K"}],"accessed":{"date-parts":[["2022",12,18]]},"issued":{"date-parts":[["2019"]]}}}],"schema":"https://github.com/citation-style-language/schema/raw/master/csl-citation.json"}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(Saunders, Mark N. K, 2019b)</w:t>
      </w:r>
      <w:r w:rsidR="00933ADF" w:rsidRPr="00340FB4">
        <w:rPr>
          <w:color w:val="0C0F19"/>
          <w:sz w:val="20"/>
          <w:szCs w:val="20"/>
          <w:lang w:val="en-IE"/>
        </w:rPr>
        <w:fldChar w:fldCharType="end"/>
      </w:r>
      <w:r w:rsidR="00933ADF" w:rsidRPr="00340FB4">
        <w:rPr>
          <w:color w:val="0C0F19"/>
          <w:sz w:val="20"/>
          <w:szCs w:val="20"/>
          <w:lang w:val="en-IE"/>
        </w:rPr>
        <w:t xml:space="preserve">. The researcher </w:t>
      </w:r>
      <w:r w:rsidR="00601319" w:rsidRPr="00340FB4">
        <w:rPr>
          <w:color w:val="0C0F19"/>
          <w:sz w:val="20"/>
          <w:szCs w:val="20"/>
          <w:lang w:val="en-IE"/>
        </w:rPr>
        <w:t>opted for</w:t>
      </w:r>
      <w:r w:rsidR="00933ADF" w:rsidRPr="00340FB4">
        <w:rPr>
          <w:color w:val="0C0F19"/>
          <w:sz w:val="20"/>
          <w:szCs w:val="20"/>
          <w:lang w:val="en-IE"/>
        </w:rPr>
        <w:t xml:space="preserve"> Interpretivism </w:t>
      </w:r>
      <w:r w:rsidR="00A806EE" w:rsidRPr="00340FB4">
        <w:rPr>
          <w:color w:val="0C0F19"/>
          <w:sz w:val="20"/>
          <w:szCs w:val="20"/>
          <w:lang w:val="en-IE"/>
        </w:rPr>
        <w:t>to obtain</w:t>
      </w:r>
      <w:r w:rsidR="00933ADF" w:rsidRPr="00340FB4">
        <w:rPr>
          <w:color w:val="0C0F19"/>
          <w:sz w:val="20"/>
          <w:szCs w:val="20"/>
          <w:lang w:val="en-IE"/>
        </w:rPr>
        <w:t xml:space="preserve"> results from an intellectual </w:t>
      </w:r>
      <w:r w:rsidR="00A806EE" w:rsidRPr="00340FB4">
        <w:rPr>
          <w:color w:val="0C0F19"/>
          <w:sz w:val="20"/>
          <w:szCs w:val="20"/>
          <w:lang w:val="en-IE"/>
        </w:rPr>
        <w:t>standpoint</w:t>
      </w:r>
      <w:r w:rsidR="00933ADF" w:rsidRPr="00340FB4">
        <w:rPr>
          <w:color w:val="0C0F19"/>
          <w:sz w:val="20"/>
          <w:szCs w:val="20"/>
          <w:lang w:val="en-IE"/>
        </w:rPr>
        <w:t>, aim</w:t>
      </w:r>
      <w:r w:rsidR="00A806EE" w:rsidRPr="00340FB4">
        <w:rPr>
          <w:color w:val="0C0F19"/>
          <w:sz w:val="20"/>
          <w:szCs w:val="20"/>
          <w:lang w:val="en-IE"/>
        </w:rPr>
        <w:t>ing</w:t>
      </w:r>
      <w:r w:rsidR="00933ADF" w:rsidRPr="00340FB4">
        <w:rPr>
          <w:color w:val="0C0F19"/>
          <w:sz w:val="20"/>
          <w:szCs w:val="20"/>
          <w:lang w:val="en-IE"/>
        </w:rPr>
        <w:t xml:space="preserve"> to use human understanding and interpretation to </w:t>
      </w:r>
      <w:r w:rsidR="00A806EE" w:rsidRPr="00340FB4">
        <w:rPr>
          <w:color w:val="0C0F19"/>
          <w:sz w:val="20"/>
          <w:szCs w:val="20"/>
          <w:lang w:val="en-IE"/>
        </w:rPr>
        <w:t>enhance</w:t>
      </w:r>
      <w:r w:rsidR="00933ADF" w:rsidRPr="00340FB4">
        <w:rPr>
          <w:color w:val="0C0F19"/>
          <w:sz w:val="20"/>
          <w:szCs w:val="20"/>
          <w:lang w:val="en-IE"/>
        </w:rPr>
        <w:t xml:space="preserve"> knowledge about the topic</w:t>
      </w:r>
      <w:r w:rsidR="00A806EE" w:rsidRPr="00340FB4">
        <w:rPr>
          <w:color w:val="0C0F19"/>
          <w:sz w:val="20"/>
          <w:szCs w:val="20"/>
          <w:lang w:val="en-IE"/>
        </w:rPr>
        <w:t xml:space="preserve"> in a social context</w:t>
      </w:r>
      <w:r w:rsidR="00933ADF" w:rsidRPr="00340FB4">
        <w:rPr>
          <w:color w:val="0C0F19"/>
          <w:sz w:val="20"/>
          <w:szCs w:val="20"/>
          <w:lang w:val="en-IE"/>
        </w:rPr>
        <w:t xml:space="preserve"> and gain </w:t>
      </w:r>
      <w:r w:rsidR="00A806EE" w:rsidRPr="00340FB4">
        <w:rPr>
          <w:color w:val="0C0F19"/>
          <w:sz w:val="20"/>
          <w:szCs w:val="20"/>
          <w:lang w:val="en-IE"/>
        </w:rPr>
        <w:t>in-depth</w:t>
      </w:r>
      <w:r w:rsidR="00933ADF" w:rsidRPr="00340FB4">
        <w:rPr>
          <w:color w:val="0C0F19"/>
          <w:sz w:val="20"/>
          <w:szCs w:val="20"/>
          <w:lang w:val="en-IE"/>
        </w:rPr>
        <w:t xml:space="preserve"> understanding </w:t>
      </w:r>
      <w:r w:rsidR="00933ADF" w:rsidRPr="00340FB4">
        <w:rPr>
          <w:color w:val="0C0F19"/>
          <w:sz w:val="20"/>
          <w:szCs w:val="20"/>
          <w:lang w:val="en-IE"/>
        </w:rPr>
        <w:lastRenderedPageBreak/>
        <w:t xml:space="preserve">and meaning of the elements and how they improve retention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{"citationID":"GOl82m7n","properties":{"formattedCitation":"(Chen {\\i{}et al.}, 2011)","plainCitation":"(Chen et al., 2011)","noteIndex":0},"citationItems":[{"id":904,"uris":["http://zotero.org/users/9078912/items/PWI2A355"],"itemData":{"id":904,"type":"article-journal","abstract":"This paper attempts to give a brief introduction to interpretivism, constructionism and constructivism. Similarities and differences between interpretivism and constructionism in terms of their histories and branches, ontological and epistemological stances, as well as research applications are highlighted. This review shows that whereas interpretivism can be viewed as a relatively mature orientation that contains various traditions, constructionism is a looser trend in adolescent research, and in the narrow sense denotes the \"pure\" relativist position, which refers to a discursive approach of theory and research. Both positions call for the importance of clearly identifying what type of knowledge and knowledge process the researcher is going to create, and correctly choosing methodology matching with the epistemological stance. Examples of adolescent research adopting interpretivist and constructionist orientations are presented.","container-title":"International Journal of Adolescent Medicine and Health","DOI":"10.1515/ijamh.2011.022","ISSN":"0334-0139","issue":"2","journalAbbreviation":"Int J Adolesc Med Health","language":"eng","note":"PMID: 21870675","page":"129-139","source":"PubMed","title":"Applications of interpretive and constructionist research methods in adolescent research: philosophy, principles and examples","title-short":"Applications of interpretive and constructionist research methods in adolescent research","volume":"23","author":[{"family":"Chen","given":"Yan-Yan"},{"family":"Shek","given":"Daniel T. L."},{"family":"Bu","given":"Fei-Fei"}],"issued":{"date-parts":[["2011"]]}}}],"schema":"https://github.com/citation-style-language/schema/raw/master/csl-citation.json"} </w:instrText>
      </w:r>
      <w:r w:rsidR="00933ADF" w:rsidRPr="00340FB4">
        <w:rPr>
          <w:color w:val="0C0F19"/>
          <w:sz w:val="20"/>
          <w:szCs w:val="20"/>
          <w:lang w:val="en-IE"/>
        </w:rPr>
        <w:fldChar w:fldCharType="separate"/>
      </w:r>
      <w:r w:rsidR="00933ADF" w:rsidRPr="00340FB4">
        <w:rPr>
          <w:color w:val="000000"/>
          <w:sz w:val="20"/>
          <w:szCs w:val="20"/>
          <w:lang w:val="en-GB"/>
        </w:rPr>
        <w:t xml:space="preserve">(Chen </w:t>
      </w:r>
      <w:r w:rsidR="00933ADF" w:rsidRPr="00340FB4">
        <w:rPr>
          <w:i/>
          <w:iCs/>
          <w:color w:val="000000"/>
          <w:sz w:val="20"/>
          <w:szCs w:val="20"/>
          <w:lang w:val="en-GB"/>
        </w:rPr>
        <w:t>et al.</w:t>
      </w:r>
      <w:r w:rsidR="00933ADF" w:rsidRPr="00340FB4">
        <w:rPr>
          <w:color w:val="000000"/>
          <w:sz w:val="20"/>
          <w:szCs w:val="20"/>
          <w:lang w:val="en-GB"/>
        </w:rPr>
        <w:t>, 2011)</w:t>
      </w:r>
      <w:r w:rsidR="00933ADF" w:rsidRPr="00340FB4">
        <w:rPr>
          <w:color w:val="0C0F19"/>
          <w:sz w:val="20"/>
          <w:szCs w:val="20"/>
          <w:lang w:val="en-IE"/>
        </w:rPr>
        <w:fldChar w:fldCharType="end"/>
      </w:r>
      <w:r w:rsidR="00933ADF" w:rsidRPr="00340FB4">
        <w:rPr>
          <w:color w:val="0C0F19"/>
          <w:sz w:val="20"/>
          <w:szCs w:val="20"/>
          <w:lang w:val="en-IE"/>
        </w:rPr>
        <w:t>. A</w:t>
      </w:r>
      <w:r w:rsidR="00A806EE" w:rsidRPr="00340FB4">
        <w:rPr>
          <w:color w:val="0C0F19"/>
          <w:sz w:val="20"/>
          <w:szCs w:val="20"/>
          <w:lang w:val="en-IE"/>
        </w:rPr>
        <w:t xml:space="preserve">s </w:t>
      </w:r>
      <w:r w:rsidR="00764E48" w:rsidRPr="00340FB4">
        <w:rPr>
          <w:color w:val="0C0F19"/>
          <w:sz w:val="20"/>
          <w:szCs w:val="20"/>
          <w:lang w:val="en-IE"/>
        </w:rPr>
        <w:fldChar w:fldCharType="begin"/>
      </w:r>
      <w:r w:rsidR="00764E48" w:rsidRPr="00340FB4">
        <w:rPr>
          <w:color w:val="0C0F19"/>
          <w:sz w:val="20"/>
          <w:szCs w:val="20"/>
          <w:lang w:val="en-IE"/>
        </w:rPr>
        <w:instrText xml:space="preserve"> ADDIN ZOTERO_ITEM CSL_CITATION {"citationID":"wbGgMOwj","properties":{"formattedCitation":"(Saunders {\\i{}et al.}, 2015)","plainCitation":"(Saunders et al., 2015)","noteIndex":0},"citationItems":[{"id":909,"uris":["http://zotero.org/users/9078912/items/CIT6QJ5L"],"itemData":{"id":909,"type":"webpage","abstract":"Research Methods for Business Studentsi At Pearson, we have a simple mission: to help people make more of their l...","container-title":"pdfcoffee.com","language":"en","title":"Research Methods for Business Students 7th Edition 2015 (Mark N. K. Saunders , Philip Lewis , Adrian Thornhill)","URL":"https://pdfcoffee.com/research-methods-for-business-students-7th-edition-2015-mark-n-k-saunders-philip-lewis-adrian-thornhill-pdf-free.html","author":[{"family":"Saunders","given":"Mark."},{"family":"Lewis","given":"Phillip."},{"family":"Thornhill","given":"Adrian."}],"accessed":{"date-parts":[["2023",4,12]]},"issued":{"date-parts":[["2015"]]}}}],"schema":"https://github.com/citation-style-language/schema/raw/master/csl-citation.json"} </w:instrText>
      </w:r>
      <w:r w:rsidR="00764E48" w:rsidRPr="00340FB4">
        <w:rPr>
          <w:color w:val="0C0F19"/>
          <w:sz w:val="20"/>
          <w:szCs w:val="20"/>
          <w:lang w:val="en-IE"/>
        </w:rPr>
        <w:fldChar w:fldCharType="separate"/>
      </w:r>
      <w:r w:rsidR="00764E48" w:rsidRPr="00340FB4">
        <w:rPr>
          <w:color w:val="000000"/>
          <w:sz w:val="20"/>
          <w:szCs w:val="20"/>
          <w:lang w:val="en-GB"/>
        </w:rPr>
        <w:t xml:space="preserve">Saunders </w:t>
      </w:r>
      <w:r w:rsidR="00764E48" w:rsidRPr="00340FB4">
        <w:rPr>
          <w:i/>
          <w:iCs/>
          <w:color w:val="000000"/>
          <w:sz w:val="20"/>
          <w:szCs w:val="20"/>
          <w:lang w:val="en-GB"/>
        </w:rPr>
        <w:t>et al.</w:t>
      </w:r>
      <w:r w:rsidR="00764E48" w:rsidRPr="00340FB4">
        <w:rPr>
          <w:color w:val="000000"/>
          <w:sz w:val="20"/>
          <w:szCs w:val="20"/>
          <w:lang w:val="en-GB"/>
        </w:rPr>
        <w:t xml:space="preserve"> </w:t>
      </w:r>
      <w:r w:rsidR="00A40BB7" w:rsidRPr="00340FB4">
        <w:rPr>
          <w:color w:val="000000"/>
          <w:sz w:val="20"/>
          <w:szCs w:val="20"/>
          <w:lang w:val="en-GB"/>
        </w:rPr>
        <w:t>(</w:t>
      </w:r>
      <w:r w:rsidR="00764E48" w:rsidRPr="00340FB4">
        <w:rPr>
          <w:color w:val="000000"/>
          <w:sz w:val="20"/>
          <w:szCs w:val="20"/>
          <w:lang w:val="en-GB"/>
        </w:rPr>
        <w:t>2015)</w:t>
      </w:r>
      <w:r w:rsidR="00764E48" w:rsidRPr="00340FB4">
        <w:rPr>
          <w:color w:val="0C0F19"/>
          <w:sz w:val="20"/>
          <w:szCs w:val="20"/>
          <w:lang w:val="en-IE"/>
        </w:rPr>
        <w:fldChar w:fldCharType="end"/>
      </w:r>
      <w:r w:rsidR="00A806EE" w:rsidRPr="00340FB4">
        <w:rPr>
          <w:color w:val="0C0F19"/>
          <w:sz w:val="20"/>
          <w:szCs w:val="20"/>
          <w:lang w:val="en-IE"/>
        </w:rPr>
        <w:fldChar w:fldCharType="begin"/>
      </w:r>
      <w:r w:rsidR="00A806EE" w:rsidRPr="00340FB4">
        <w:rPr>
          <w:color w:val="0C0F19"/>
          <w:sz w:val="20"/>
          <w:szCs w:val="20"/>
          <w:lang w:val="en-IE"/>
        </w:rPr>
        <w:instrText xml:space="preserve"> ADDIN ZOTERO_TEMP </w:instrText>
      </w:r>
      <w:r w:rsidR="00A806EE" w:rsidRPr="00340FB4">
        <w:rPr>
          <w:color w:val="0C0F19"/>
          <w:sz w:val="20"/>
          <w:szCs w:val="20"/>
          <w:lang w:val="en-IE"/>
        </w:rPr>
        <w:fldChar w:fldCharType="separate"/>
      </w:r>
      <w:r w:rsidR="00A806EE" w:rsidRPr="00340FB4">
        <w:rPr>
          <w:noProof/>
          <w:color w:val="0C0F19"/>
          <w:sz w:val="20"/>
          <w:szCs w:val="20"/>
          <w:lang w:val="en-IE"/>
        </w:rPr>
        <w:t xml:space="preserve"> </w:t>
      </w:r>
      <w:r w:rsidR="00A806EE" w:rsidRPr="00340FB4">
        <w:rPr>
          <w:color w:val="0C0F19"/>
          <w:sz w:val="20"/>
          <w:szCs w:val="20"/>
          <w:lang w:val="en-IE"/>
        </w:rPr>
        <w:fldChar w:fldCharType="end"/>
      </w:r>
      <w:r w:rsidR="00933ADF" w:rsidRPr="00340FB4">
        <w:rPr>
          <w:color w:val="0C0F19"/>
          <w:sz w:val="20"/>
          <w:szCs w:val="20"/>
          <w:lang w:val="en-IE"/>
        </w:rPr>
        <w:t xml:space="preserve"> explain</w:t>
      </w:r>
      <w:r w:rsidR="00764E48" w:rsidRPr="00340FB4">
        <w:rPr>
          <w:color w:val="0C0F19"/>
          <w:sz w:val="20"/>
          <w:szCs w:val="20"/>
          <w:lang w:val="en-IE"/>
        </w:rPr>
        <w:t>ed</w:t>
      </w:r>
      <w:r w:rsidR="00933ADF" w:rsidRPr="00340FB4">
        <w:rPr>
          <w:color w:val="0C0F19"/>
          <w:sz w:val="20"/>
          <w:szCs w:val="20"/>
          <w:lang w:val="en-IE"/>
        </w:rPr>
        <w:t xml:space="preserve">, interpretivism </w:t>
      </w:r>
      <w:r w:rsidR="00764E48" w:rsidRPr="00340FB4">
        <w:rPr>
          <w:color w:val="0C0F19"/>
          <w:sz w:val="20"/>
          <w:szCs w:val="20"/>
          <w:lang w:val="en-IE"/>
        </w:rPr>
        <w:t>is argued to be specifically suited for research in business and management field.</w:t>
      </w:r>
    </w:p>
    <w:p w14:paraId="1B3F02A3" w14:textId="53BF205B" w:rsidR="00933ADF" w:rsidRPr="00340FB4" w:rsidRDefault="00354A0E" w:rsidP="00340FB4">
      <w:pPr>
        <w:pStyle w:val="NormalWeb"/>
        <w:spacing w:line="360" w:lineRule="auto"/>
        <w:rPr>
          <w:color w:val="0C0F19"/>
          <w:sz w:val="20"/>
          <w:szCs w:val="20"/>
          <w:lang w:val="en-IE"/>
        </w:rPr>
      </w:pPr>
      <w:r w:rsidRPr="00340FB4">
        <w:rPr>
          <w:color w:val="0C0F19"/>
          <w:sz w:val="20"/>
          <w:szCs w:val="20"/>
          <w:lang w:val="en-IE"/>
        </w:rPr>
        <w:t>T</w:t>
      </w:r>
      <w:r w:rsidR="00933ADF" w:rsidRPr="00340FB4">
        <w:rPr>
          <w:color w:val="0C0F19"/>
          <w:sz w:val="20"/>
          <w:szCs w:val="20"/>
          <w:lang w:val="en-IE"/>
        </w:rPr>
        <w:t xml:space="preserve">ime horizon </w:t>
      </w:r>
      <w:r w:rsidRPr="00340FB4">
        <w:rPr>
          <w:color w:val="0C0F19"/>
          <w:sz w:val="20"/>
          <w:szCs w:val="20"/>
          <w:lang w:val="en-IE"/>
        </w:rPr>
        <w:t>explains</w:t>
      </w:r>
      <w:r w:rsidR="00933ADF" w:rsidRPr="00340FB4">
        <w:rPr>
          <w:color w:val="0C0F19"/>
          <w:sz w:val="20"/>
          <w:szCs w:val="20"/>
          <w:lang w:val="en-IE"/>
        </w:rPr>
        <w:t xml:space="preserve"> the available time frame for conducting the study. The cross sectional or longitudinal approaches are the most common approaches. Due to the short time available for conducting the dissertation and the kind of data to be collected, the cross sectional design is adopted for this dissertation.</w:t>
      </w:r>
    </w:p>
    <w:p w14:paraId="5B54F716" w14:textId="6E3C2A23" w:rsidR="00933ADF" w:rsidRPr="00340FB4" w:rsidRDefault="00933ADF" w:rsidP="00340FB4">
      <w:pPr>
        <w:pStyle w:val="NormalWeb"/>
        <w:spacing w:line="360" w:lineRule="auto"/>
        <w:rPr>
          <w:sz w:val="20"/>
          <w:szCs w:val="20"/>
          <w:lang w:val="en-US"/>
        </w:rPr>
      </w:pPr>
      <w:r w:rsidRPr="00340FB4">
        <w:rPr>
          <w:sz w:val="20"/>
          <w:szCs w:val="20"/>
          <w:lang w:val="en-US"/>
        </w:rPr>
        <w:t xml:space="preserve">The study would be collecting qualitative data. This implies that the inductive approach would be applied in analyzing the data collected. This leads to the research philosophy thereby justifying the choice of the interpretivist approach. These approaches and strategies have been applied in previous studies </w:t>
      </w:r>
      <w:r w:rsidRPr="00340FB4">
        <w:rPr>
          <w:sz w:val="20"/>
          <w:szCs w:val="20"/>
          <w:lang w:val="en-US"/>
        </w:rPr>
        <w:fldChar w:fldCharType="begin"/>
      </w:r>
      <w:r w:rsidRPr="00340FB4">
        <w:rPr>
          <w:sz w:val="20"/>
          <w:szCs w:val="20"/>
          <w:lang w:val="en-US"/>
        </w:rPr>
        <w:instrText xml:space="preserve"> ADDIN ZOTERO_ITEM CSL_CITATION {"citationID":"HphkTXkq","properties":{"formattedCitation":"(Carreno, 2020)","plainCitation":"(Carreno, 2020)","noteIndex":0},"citationItems":[{"id":1099,"uris":["http://zotero.org/users/9078912/items/96FJ2683"],"itemData":{"id":1099,"type":"webpage","title":"Study on the relationship between emotional intelligence and job performance in procurement professionals","URL":"https://go.griffith.ie/463/1/Maria%20Eugenia%20Moya%20Carre%C3%B1o.pdf","author":[{"family":"Carreno","given":"Maria"}],"accessed":{"date-parts":[["2023",4,19]]},"issued":{"date-parts":[["2020"]]}}}],"schema":"https://github.com/citation-style-language/schema/raw/master/csl-citation.json"} </w:instrText>
      </w:r>
      <w:r w:rsidRPr="00340FB4">
        <w:rPr>
          <w:sz w:val="20"/>
          <w:szCs w:val="20"/>
          <w:lang w:val="en-US"/>
        </w:rPr>
        <w:fldChar w:fldCharType="separate"/>
      </w:r>
      <w:r w:rsidRPr="00340FB4">
        <w:rPr>
          <w:noProof/>
          <w:sz w:val="20"/>
          <w:szCs w:val="20"/>
          <w:lang w:val="en-US"/>
        </w:rPr>
        <w:t>(Carreno, 2020)</w:t>
      </w:r>
      <w:r w:rsidRPr="00340FB4">
        <w:rPr>
          <w:sz w:val="20"/>
          <w:szCs w:val="20"/>
          <w:lang w:val="en-US"/>
        </w:rPr>
        <w:fldChar w:fldCharType="end"/>
      </w:r>
      <w:r w:rsidR="00A40BB7" w:rsidRPr="00340FB4">
        <w:rPr>
          <w:sz w:val="20"/>
          <w:szCs w:val="20"/>
          <w:lang w:val="en-US"/>
        </w:rPr>
        <w:t>,</w:t>
      </w:r>
      <w:r w:rsidRPr="00340FB4">
        <w:rPr>
          <w:sz w:val="20"/>
          <w:szCs w:val="20"/>
          <w:lang w:val="en-US"/>
        </w:rPr>
        <w:t xml:space="preserve"> </w:t>
      </w:r>
      <w:r w:rsidRPr="00340FB4">
        <w:rPr>
          <w:sz w:val="20"/>
          <w:szCs w:val="20"/>
          <w:lang w:val="en-US"/>
        </w:rPr>
        <w:fldChar w:fldCharType="begin"/>
      </w:r>
      <w:r w:rsidRPr="00340FB4">
        <w:rPr>
          <w:sz w:val="20"/>
          <w:szCs w:val="20"/>
          <w:lang w:val="en-US"/>
        </w:rPr>
        <w:instrText xml:space="preserve"> ADDIN ZOTERO_ITEM CSL_CITATION {"citationID":"2V8w3uEA","properties":{"formattedCitation":"(Olabode, 2020)","plainCitation":"(Olabode, 2020)","noteIndex":0},"citationItems":[{"id":1101,"uris":["http://zotero.org/users/9078912/items/WFS7Q5BH"],"itemData":{"id":1101,"type":"webpage","title":"THE IMPACT OF SERVICESCAPES ON CUSTOMER SATISFACTION: A STUDY ON AFRICAN SERVICE-BASED SMALL AND MEDIUM SIZED ENTERPRISES (SMES) IN IRELAND","URL":"https://go.griffith.ie/471/1/OLUBUNMI%20ARINOLA%20OLABODE.pdf","author":[{"family":"Olabode","given":"Olubunmi"}],"accessed":{"date-parts":[["2023",4,19]]},"issued":{"date-parts":[["2020"]]}}}],"schema":"https://github.com/citation-style-language/schema/raw/master/csl-citation.json"} </w:instrText>
      </w:r>
      <w:r w:rsidRPr="00340FB4">
        <w:rPr>
          <w:sz w:val="20"/>
          <w:szCs w:val="20"/>
          <w:lang w:val="en-US"/>
        </w:rPr>
        <w:fldChar w:fldCharType="separate"/>
      </w:r>
      <w:r w:rsidRPr="00340FB4">
        <w:rPr>
          <w:noProof/>
          <w:sz w:val="20"/>
          <w:szCs w:val="20"/>
          <w:lang w:val="en-US"/>
        </w:rPr>
        <w:t>(Olabode, 2020)</w:t>
      </w:r>
      <w:r w:rsidRPr="00340FB4">
        <w:rPr>
          <w:sz w:val="20"/>
          <w:szCs w:val="20"/>
          <w:lang w:val="en-US"/>
        </w:rPr>
        <w:fldChar w:fldCharType="end"/>
      </w:r>
      <w:r w:rsidR="00A40BB7" w:rsidRPr="00340FB4">
        <w:rPr>
          <w:sz w:val="20"/>
          <w:szCs w:val="20"/>
          <w:lang w:val="en-US"/>
        </w:rPr>
        <w:t>,</w:t>
      </w:r>
      <w:r w:rsidRPr="00340FB4">
        <w:rPr>
          <w:sz w:val="20"/>
          <w:szCs w:val="20"/>
          <w:lang w:val="en-US"/>
        </w:rPr>
        <w:t xml:space="preserve"> </w:t>
      </w:r>
      <w:r w:rsidRPr="00340FB4">
        <w:rPr>
          <w:sz w:val="20"/>
          <w:szCs w:val="20"/>
          <w:lang w:val="en-US"/>
        </w:rPr>
        <w:fldChar w:fldCharType="begin"/>
      </w:r>
      <w:r w:rsidRPr="00340FB4">
        <w:rPr>
          <w:sz w:val="20"/>
          <w:szCs w:val="20"/>
          <w:lang w:val="en-US"/>
        </w:rPr>
        <w:instrText xml:space="preserve"> ADDIN ZOTERO_ITEM CSL_CITATION {"citationID":"BSwR9Nrm","properties":{"formattedCitation":"(Adesanya, 2020)","plainCitation":"(Adesanya, 2020)","noteIndex":0},"citationItems":[{"id":1103,"uris":["http://zotero.org/users/9078912/items/DLZZ32KU"],"itemData":{"id":1103,"type":"webpage","title":"AN EVALUATION OF LEADERSHIP SKILLS ON ORGANISATIONAL PERFORMANCE IN FINANCIAL FIRMS IN IRELAND","URL":"https://go.griffith.ie/375/1/Seyi%20Ayomide%20Adesanya.pdf","author":[{"family":"Adesanya","given":"Seyi"}],"accessed":{"date-parts":[["2023",4,19]]},"issued":{"date-parts":[["2020"]]}}}],"schema":"https://github.com/citation-style-language/schema/raw/master/csl-citation.json"} </w:instrText>
      </w:r>
      <w:r w:rsidRPr="00340FB4">
        <w:rPr>
          <w:sz w:val="20"/>
          <w:szCs w:val="20"/>
          <w:lang w:val="en-US"/>
        </w:rPr>
        <w:fldChar w:fldCharType="separate"/>
      </w:r>
      <w:r w:rsidRPr="00340FB4">
        <w:rPr>
          <w:noProof/>
          <w:sz w:val="20"/>
          <w:szCs w:val="20"/>
          <w:lang w:val="en-US"/>
        </w:rPr>
        <w:t>(Adesanya, 2020)</w:t>
      </w:r>
      <w:r w:rsidRPr="00340FB4">
        <w:rPr>
          <w:sz w:val="20"/>
          <w:szCs w:val="20"/>
          <w:lang w:val="en-US"/>
        </w:rPr>
        <w:fldChar w:fldCharType="end"/>
      </w:r>
      <w:r w:rsidRPr="00340FB4">
        <w:rPr>
          <w:sz w:val="20"/>
          <w:szCs w:val="20"/>
          <w:lang w:val="en-US"/>
        </w:rPr>
        <w:t>, hence their application in this current study is considered appropriately justified.</w:t>
      </w:r>
    </w:p>
    <w:p w14:paraId="6597F8F5" w14:textId="7633DC02" w:rsidR="00933ADF" w:rsidRPr="00340FB4" w:rsidRDefault="00664545" w:rsidP="002D4C49">
      <w:pPr>
        <w:pStyle w:val="Heading2"/>
      </w:pPr>
      <w:bookmarkStart w:id="33" w:name="_Toc136507794"/>
      <w:r>
        <w:t xml:space="preserve">3.2 </w:t>
      </w:r>
      <w:r w:rsidR="00933ADF" w:rsidRPr="00340FB4">
        <w:t>Research Philosophy &amp; Approach</w:t>
      </w:r>
      <w:bookmarkEnd w:id="33"/>
    </w:p>
    <w:p w14:paraId="1236B369" w14:textId="651A114C" w:rsidR="00933ADF" w:rsidRPr="00340FB4" w:rsidRDefault="00933ADF" w:rsidP="00340FB4">
      <w:pPr>
        <w:pStyle w:val="NormalWeb"/>
        <w:spacing w:line="360" w:lineRule="auto"/>
        <w:rPr>
          <w:sz w:val="20"/>
          <w:szCs w:val="20"/>
          <w:lang w:val="en-US"/>
        </w:rPr>
      </w:pPr>
      <w:r w:rsidRPr="00340FB4">
        <w:rPr>
          <w:color w:val="0C0F19"/>
          <w:sz w:val="20"/>
          <w:szCs w:val="20"/>
          <w:lang w:val="en-IE"/>
        </w:rPr>
        <w:t xml:space="preserve">Research paradigms </w:t>
      </w:r>
      <w:r w:rsidR="00354A0E" w:rsidRPr="00340FB4">
        <w:rPr>
          <w:color w:val="0C0F19"/>
          <w:sz w:val="20"/>
          <w:szCs w:val="20"/>
          <w:lang w:val="en-IE"/>
        </w:rPr>
        <w:t>play a crucial role in</w:t>
      </w:r>
      <w:r w:rsidRPr="00340FB4">
        <w:rPr>
          <w:color w:val="0C0F19"/>
          <w:sz w:val="20"/>
          <w:szCs w:val="20"/>
          <w:lang w:val="en-IE"/>
        </w:rPr>
        <w:t xml:space="preserve"> conduct</w:t>
      </w:r>
      <w:r w:rsidR="00354A0E" w:rsidRPr="00340FB4">
        <w:rPr>
          <w:color w:val="0C0F19"/>
          <w:sz w:val="20"/>
          <w:szCs w:val="20"/>
          <w:lang w:val="en-IE"/>
        </w:rPr>
        <w:t>ing</w:t>
      </w:r>
      <w:r w:rsidRPr="00340FB4">
        <w:rPr>
          <w:color w:val="0C0F19"/>
          <w:sz w:val="20"/>
          <w:szCs w:val="20"/>
          <w:lang w:val="en-IE"/>
        </w:rPr>
        <w:t xml:space="preserve"> scientific stud</w:t>
      </w:r>
      <w:r w:rsidR="00354A0E" w:rsidRPr="00340FB4">
        <w:rPr>
          <w:color w:val="0C0F19"/>
          <w:sz w:val="20"/>
          <w:szCs w:val="20"/>
          <w:lang w:val="en-IE"/>
        </w:rPr>
        <w:t>ies</w:t>
      </w:r>
      <w:r w:rsidRPr="00340FB4">
        <w:rPr>
          <w:color w:val="0C0F19"/>
          <w:sz w:val="20"/>
          <w:szCs w:val="20"/>
          <w:lang w:val="en-IE"/>
        </w:rPr>
        <w:t xml:space="preserve"> </w:t>
      </w:r>
      <w:r w:rsidR="00354A0E" w:rsidRPr="00340FB4">
        <w:rPr>
          <w:color w:val="0C0F19"/>
          <w:sz w:val="20"/>
          <w:szCs w:val="20"/>
          <w:lang w:val="en-IE"/>
        </w:rPr>
        <w:t>as</w:t>
      </w:r>
      <w:r w:rsidRPr="00340FB4">
        <w:rPr>
          <w:color w:val="0C0F19"/>
          <w:sz w:val="20"/>
          <w:szCs w:val="20"/>
          <w:lang w:val="en-IE"/>
        </w:rPr>
        <w:t xml:space="preserve"> they </w:t>
      </w:r>
      <w:r w:rsidR="00354A0E" w:rsidRPr="00340FB4">
        <w:rPr>
          <w:color w:val="0C0F19"/>
          <w:sz w:val="20"/>
          <w:szCs w:val="20"/>
          <w:lang w:val="en-IE"/>
        </w:rPr>
        <w:t>proffer</w:t>
      </w:r>
      <w:r w:rsidRPr="00340FB4">
        <w:rPr>
          <w:color w:val="0C0F19"/>
          <w:sz w:val="20"/>
          <w:szCs w:val="20"/>
          <w:lang w:val="en-IE"/>
        </w:rPr>
        <w:t xml:space="preserve"> guidance </w:t>
      </w:r>
      <w:r w:rsidR="00354A0E" w:rsidRPr="00340FB4">
        <w:rPr>
          <w:color w:val="0C0F19"/>
          <w:sz w:val="20"/>
          <w:szCs w:val="20"/>
          <w:lang w:val="en-IE"/>
        </w:rPr>
        <w:t xml:space="preserve">on how </w:t>
      </w:r>
      <w:r w:rsidRPr="00340FB4">
        <w:rPr>
          <w:color w:val="0C0F19"/>
          <w:sz w:val="20"/>
          <w:szCs w:val="20"/>
          <w:lang w:val="en-IE"/>
        </w:rPr>
        <w:t>knowledge</w:t>
      </w:r>
      <w:r w:rsidR="00354A0E" w:rsidRPr="00340FB4">
        <w:rPr>
          <w:color w:val="0C0F19"/>
          <w:sz w:val="20"/>
          <w:szCs w:val="20"/>
          <w:lang w:val="en-IE"/>
        </w:rPr>
        <w:t xml:space="preserve"> is gained</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{"citationID":"mbPWSR07","properties":{"formattedCitation":"(Bryman, 2016)","plainCitation":"(Bryman, 2016)","noteIndex":0},"citationItems":[{"id":901,"uris":["http://zotero.org/users/9078912/items/EI82SGMG"],"itemData":{"id":901,"type":"book","call-number":"H62 .B787 2016","edition":"Fifth Edition","event-place":"Oxford ; New York","ISBN":"978-0-19-968945-3","language":"en","note":"OCLC: ocn933288982","number-of-pages":"747","publisher":"Oxford University Press","publisher-place":"Oxford ; New York","source":"Library of Congress ISBN","title":"Social research methods","author":[{"family":"Bryman","given":"Alan"}],"issued":{"date-parts":[["2016"]]}}}],"schema":"https://github.com/citation-style-language/schema/raw/master/csl-citation.json"}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(Bryman, 2016)</w:t>
      </w:r>
      <w:r w:rsidRPr="00340FB4">
        <w:rPr>
          <w:color w:val="0C0F19"/>
          <w:sz w:val="20"/>
          <w:szCs w:val="20"/>
          <w:lang w:val="en-IE"/>
        </w:rPr>
        <w:fldChar w:fldCharType="end"/>
      </w:r>
      <w:r w:rsidRPr="00340FB4">
        <w:rPr>
          <w:color w:val="0C0F19"/>
          <w:sz w:val="20"/>
          <w:szCs w:val="20"/>
          <w:lang w:val="en-IE"/>
        </w:rPr>
        <w:t xml:space="preserve">. The research paradigm </w:t>
      </w:r>
      <w:r w:rsidR="00354A0E" w:rsidRPr="00340FB4">
        <w:rPr>
          <w:color w:val="0C0F19"/>
          <w:sz w:val="20"/>
          <w:szCs w:val="20"/>
          <w:lang w:val="en-IE"/>
        </w:rPr>
        <w:t>encompasses different</w:t>
      </w:r>
      <w:r w:rsidRPr="00340FB4">
        <w:rPr>
          <w:color w:val="0C0F19"/>
          <w:sz w:val="20"/>
          <w:szCs w:val="20"/>
          <w:lang w:val="en-IE"/>
        </w:rPr>
        <w:t xml:space="preserve"> frameworks </w:t>
      </w:r>
      <w:r w:rsidR="00354A0E" w:rsidRPr="00340FB4">
        <w:rPr>
          <w:color w:val="0C0F19"/>
          <w:sz w:val="20"/>
          <w:szCs w:val="20"/>
          <w:lang w:val="en-IE"/>
        </w:rPr>
        <w:t>used to gain knowledge</w:t>
      </w:r>
      <w:r w:rsidRPr="00340FB4">
        <w:rPr>
          <w:color w:val="0C0F19"/>
          <w:sz w:val="20"/>
          <w:szCs w:val="20"/>
          <w:lang w:val="en-IE"/>
        </w:rPr>
        <w:t>.</w:t>
      </w:r>
      <w:r w:rsidR="00354A0E" w:rsidRPr="00340FB4">
        <w:rPr>
          <w:color w:val="0C0F19"/>
          <w:sz w:val="20"/>
          <w:szCs w:val="20"/>
          <w:lang w:val="en-IE"/>
        </w:rPr>
        <w:t xml:space="preserve"> The interpretivism paradigm used emphasizes multiple realities existence shaped by social constructs like consciousness, meaning, and language</w:t>
      </w:r>
      <w:r w:rsidRPr="00340FB4">
        <w:rPr>
          <w:color w:val="0C0F19"/>
          <w:sz w:val="20"/>
          <w:szCs w:val="20"/>
          <w:lang w:val="en-IE"/>
        </w:rPr>
        <w:t xml:space="preserve"> </w:t>
      </w:r>
      <w:r w:rsidRPr="00340FB4">
        <w:rPr>
          <w:sz w:val="20"/>
          <w:szCs w:val="20"/>
          <w:lang w:val="en-US"/>
        </w:rPr>
        <w:fldChar w:fldCharType="begin"/>
      </w:r>
      <w:r w:rsidRPr="00340FB4">
        <w:rPr>
          <w:sz w:val="20"/>
          <w:szCs w:val="20"/>
          <w:lang w:val="en-US"/>
        </w:rPr>
        <w:instrText xml:space="preserve"> ADDIN ZOTERO_ITEM CSL_CITATION {"citationID":"ooRIkKjc","properties":{"formattedCitation":"(Lincoln and Guba, 1985)","plainCitation":"(Lincoln and Guba, 1985)","noteIndex":0},"citationItems":[{"id":907,"uris":["http://zotero.org/users/9078912/items/LW9N6JU9"],"itemData":{"id":907,"type":"book","abstract":"\"Showing how science is limited by its dominant mode of investigation, Lincoln and Guba propose an alternative paradigm--a \"naturalistic\" rather than \"rationalistic\" method of inquiry--in which the investigator avoids manipulating research outcomes. A \"paradigm shift\" is under way in many fields, they contend, and go on to describe the different assumptions of the two approaches regarding the nature of reality, subject-object interaction, the possibility of generalization, the concept of causality, and the role of values. The authors also offer guidance for research in the field (where, they say, naturalistic inquiry always takes place). Useful tips are given, for example, on \"designing\" a study as it unfolds, establishing \"trustworthiness,\" and writing a case report. This book helps researchers \"both to understand and to do naturalistic inquiry.\" Of particular interest to educational researchers, it is valuable for all social scientists involved with questions of qualitative and quantitative methodology.\"--Publisher's description.","ISBN":"978-0-8039-2431-4","language":"en","note":"Google-Books-ID: 2oA9aWlNeooC","number-of-pages":"422","publisher":"SAGE","source":"Google Books","title":"Naturalistic Inquiry","author":[{"family":"Lincoln","given":"Yvonna S."},{"family":"Guba","given":"Egon G."}],"issued":{"date-parts":[["1985",4]]}}}],"schema":"https://github.com/citation-style-language/schema/raw/master/csl-citation.json"} </w:instrText>
      </w:r>
      <w:r w:rsidRPr="00340FB4">
        <w:rPr>
          <w:sz w:val="20"/>
          <w:szCs w:val="20"/>
          <w:lang w:val="en-US"/>
        </w:rPr>
        <w:fldChar w:fldCharType="separate"/>
      </w:r>
      <w:r w:rsidRPr="00340FB4">
        <w:rPr>
          <w:noProof/>
          <w:sz w:val="20"/>
          <w:szCs w:val="20"/>
          <w:lang w:val="en-US"/>
        </w:rPr>
        <w:t>(Lincoln and Guba, 1985)</w:t>
      </w:r>
      <w:r w:rsidRPr="00340FB4">
        <w:rPr>
          <w:sz w:val="20"/>
          <w:szCs w:val="20"/>
          <w:lang w:val="en-US"/>
        </w:rPr>
        <w:fldChar w:fldCharType="end"/>
      </w:r>
      <w:r w:rsidR="00354A0E" w:rsidRPr="00340FB4">
        <w:rPr>
          <w:sz w:val="20"/>
          <w:szCs w:val="20"/>
          <w:lang w:val="en-US"/>
        </w:rPr>
        <w:t xml:space="preserve"> which characterizes the collection of views, experiences and opinions of millennial accountants</w:t>
      </w:r>
      <w:r w:rsidRPr="00340FB4">
        <w:rPr>
          <w:sz w:val="20"/>
          <w:szCs w:val="20"/>
          <w:lang w:val="en-US"/>
        </w:rPr>
        <w:t xml:space="preserve">. </w:t>
      </w:r>
      <w:r w:rsidR="00354A0E" w:rsidRPr="00340FB4">
        <w:rPr>
          <w:sz w:val="20"/>
          <w:szCs w:val="20"/>
          <w:lang w:val="en-US"/>
        </w:rPr>
        <w:t>Due to s</w:t>
      </w:r>
      <w:r w:rsidRPr="00340FB4">
        <w:rPr>
          <w:sz w:val="20"/>
          <w:szCs w:val="20"/>
          <w:lang w:val="en-US"/>
        </w:rPr>
        <w:t xml:space="preserve">ocial interactions </w:t>
      </w:r>
      <w:r w:rsidR="00354A0E" w:rsidRPr="00340FB4">
        <w:rPr>
          <w:sz w:val="20"/>
          <w:szCs w:val="20"/>
          <w:lang w:val="en-US"/>
        </w:rPr>
        <w:t xml:space="preserve">being an ongoing process among individuals, the necessity arises for researchers to use this approach in gaining and understanding of the phenomena and experiences of millennial accountants. By analyzing these narratives and opinions contained in the context of the conceptual framework, valuable insights can be gotten into </w:t>
      </w:r>
      <w:r w:rsidR="002F6B94" w:rsidRPr="00340FB4">
        <w:rPr>
          <w:sz w:val="20"/>
          <w:szCs w:val="20"/>
          <w:lang w:val="en-US"/>
        </w:rPr>
        <w:t xml:space="preserve">varying diverse social realities faced by millennial talents </w:t>
      </w:r>
      <w:r w:rsidRPr="00340FB4">
        <w:rPr>
          <w:sz w:val="20"/>
          <w:szCs w:val="20"/>
          <w:lang w:val="en-US"/>
        </w:rPr>
        <w:fldChar w:fldCharType="begin"/>
      </w:r>
      <w:r w:rsidRPr="00340FB4">
        <w:rPr>
          <w:sz w:val="20"/>
          <w:szCs w:val="20"/>
          <w:lang w:val="en-US"/>
        </w:rPr>
        <w:instrText xml:space="preserve"> ADDIN ZOTERO_ITEM CSL_CITATION {"citationID":"GHntPwC4","properties":{"formattedCitation":"(Saunders, Mark N. K, 2019a)","plainCitation":"(Saunders, Mark N. K, 2019a)","noteIndex":0},"citationItems":[{"id":655,"uris":["http://zotero.org/users/9078912/items/4GMKRXBW"],"itemData":{"id":655,"type":"webpage","title":"ANALYSING DATA QUALITATIVELY","URL":"https://r3.vlereader.com/Reader?ean=9781292208794#","author":[{"literal":"Saunders, Mark N. K"}],"accessed":{"date-parts":[["2023",1,1]]},"issued":{"date-parts":[["2019"]]}}}],"schema":"https://github.com/citation-style-language/schema/raw/master/csl-citation.json"} </w:instrText>
      </w:r>
      <w:r w:rsidRPr="00340FB4">
        <w:rPr>
          <w:sz w:val="20"/>
          <w:szCs w:val="20"/>
          <w:lang w:val="en-US"/>
        </w:rPr>
        <w:fldChar w:fldCharType="separate"/>
      </w:r>
      <w:r w:rsidRPr="00340FB4">
        <w:rPr>
          <w:noProof/>
          <w:sz w:val="20"/>
          <w:szCs w:val="20"/>
          <w:lang w:val="en-US"/>
        </w:rPr>
        <w:t>(Saunders, Mark N. K, 2019a)</w:t>
      </w:r>
      <w:r w:rsidRPr="00340FB4">
        <w:rPr>
          <w:sz w:val="20"/>
          <w:szCs w:val="20"/>
          <w:lang w:val="en-US"/>
        </w:rPr>
        <w:fldChar w:fldCharType="end"/>
      </w:r>
      <w:r w:rsidRPr="00340FB4">
        <w:rPr>
          <w:sz w:val="20"/>
          <w:szCs w:val="20"/>
          <w:lang w:val="en-US"/>
        </w:rPr>
        <w:t>.</w:t>
      </w:r>
    </w:p>
    <w:p w14:paraId="55481C08" w14:textId="2AAD25DD" w:rsidR="00E20FFB" w:rsidRPr="00340FB4" w:rsidRDefault="002F6B94" w:rsidP="00340FB4">
      <w:pPr>
        <w:pStyle w:val="NormalWeb"/>
        <w:spacing w:line="360" w:lineRule="auto"/>
        <w:rPr>
          <w:sz w:val="20"/>
          <w:szCs w:val="20"/>
          <w:lang w:val="en-US"/>
        </w:rPr>
      </w:pPr>
      <w:r w:rsidRPr="00340FB4">
        <w:rPr>
          <w:sz w:val="20"/>
          <w:szCs w:val="20"/>
          <w:lang w:val="en-US"/>
        </w:rPr>
        <w:t>T</w:t>
      </w:r>
      <w:r w:rsidR="00933ADF" w:rsidRPr="00340FB4">
        <w:rPr>
          <w:sz w:val="20"/>
          <w:szCs w:val="20"/>
          <w:lang w:val="en-US"/>
        </w:rPr>
        <w:t>he interpretivist approach is</w:t>
      </w:r>
      <w:r w:rsidRPr="00340FB4">
        <w:rPr>
          <w:sz w:val="20"/>
          <w:szCs w:val="20"/>
          <w:lang w:val="en-US"/>
        </w:rPr>
        <w:t xml:space="preserve"> </w:t>
      </w:r>
      <w:r w:rsidR="00764E48" w:rsidRPr="00340FB4">
        <w:rPr>
          <w:sz w:val="20"/>
          <w:szCs w:val="20"/>
          <w:lang w:val="en-US"/>
        </w:rPr>
        <w:t>grounded</w:t>
      </w:r>
      <w:r w:rsidRPr="00340FB4">
        <w:rPr>
          <w:sz w:val="20"/>
          <w:szCs w:val="20"/>
          <w:lang w:val="en-US"/>
        </w:rPr>
        <w:t xml:space="preserve"> on the </w:t>
      </w:r>
      <w:r w:rsidR="00764E48" w:rsidRPr="00340FB4">
        <w:rPr>
          <w:sz w:val="20"/>
          <w:szCs w:val="20"/>
          <w:lang w:val="en-US"/>
        </w:rPr>
        <w:t>theory</w:t>
      </w:r>
      <w:r w:rsidR="00933ADF" w:rsidRPr="00340FB4">
        <w:rPr>
          <w:sz w:val="20"/>
          <w:szCs w:val="20"/>
          <w:lang w:val="en-US"/>
        </w:rPr>
        <w:t xml:space="preserve"> that reality is subjective, multiple and socially constructed </w:t>
      </w:r>
      <w:r w:rsidR="00933ADF" w:rsidRPr="00340FB4">
        <w:rPr>
          <w:sz w:val="20"/>
          <w:szCs w:val="20"/>
          <w:lang w:val="en-US"/>
        </w:rPr>
        <w:fldChar w:fldCharType="begin"/>
      </w:r>
      <w:r w:rsidR="00933ADF" w:rsidRPr="00340FB4">
        <w:rPr>
          <w:sz w:val="20"/>
          <w:szCs w:val="20"/>
          <w:lang w:val="en-US"/>
        </w:rPr>
        <w:instrText xml:space="preserve"> ADDIN ZOTERO_ITEM CSL_CITATION {"citationID":"0NbZrP8K","properties":{"formattedCitation":"(University of Nottingham, 2020)","plainCitation":"(University of Nottingham, 2020)","noteIndex":0},"citationItems":[{"id":1104,"uris":["http://zotero.org/users/9078912/items/TXK3AWUX"],"itemData":{"id":1104,"type":"webpage","title":"Understanding Pragmatic Research","URL":"https://www.nottingham.ac.uk/helmopen/rlos/research-evidence-based-practice/designing-research/types-of-study/understanding-pragmatic-research/section02.html","author":[{"literal":"University of Nottingham"}],"accessed":{"date-parts":[["2023",4,19]]},"issued":{"date-parts":[["2020"]]}}}],"schema":"https://github.com/citation-style-language/schema/raw/master/csl-citation.json"} </w:instrText>
      </w:r>
      <w:r w:rsidR="00933ADF" w:rsidRPr="00340FB4">
        <w:rPr>
          <w:sz w:val="20"/>
          <w:szCs w:val="20"/>
          <w:lang w:val="en-US"/>
        </w:rPr>
        <w:fldChar w:fldCharType="separate"/>
      </w:r>
      <w:r w:rsidR="00933ADF" w:rsidRPr="00340FB4">
        <w:rPr>
          <w:noProof/>
          <w:sz w:val="20"/>
          <w:szCs w:val="20"/>
          <w:lang w:val="en-US"/>
        </w:rPr>
        <w:t>(University of Nottingham, 2020)</w:t>
      </w:r>
      <w:r w:rsidR="00933ADF" w:rsidRPr="00340FB4">
        <w:rPr>
          <w:sz w:val="20"/>
          <w:szCs w:val="20"/>
          <w:lang w:val="en-US"/>
        </w:rPr>
        <w:fldChar w:fldCharType="end"/>
      </w:r>
      <w:r w:rsidR="00933ADF" w:rsidRPr="00340FB4">
        <w:rPr>
          <w:sz w:val="20"/>
          <w:szCs w:val="20"/>
          <w:lang w:val="en-US"/>
        </w:rPr>
        <w:t xml:space="preserve">. </w:t>
      </w:r>
      <w:r w:rsidRPr="00340FB4">
        <w:rPr>
          <w:sz w:val="20"/>
          <w:szCs w:val="20"/>
          <w:lang w:val="en-US"/>
        </w:rPr>
        <w:t xml:space="preserve">Unlike the positivist approach which relies on quantitative data collection and analysis for hypothesis testing and generalization of finding </w:t>
      </w:r>
      <w:r w:rsidRPr="00340FB4">
        <w:rPr>
          <w:sz w:val="20"/>
          <w:szCs w:val="20"/>
          <w:lang w:val="en-US"/>
        </w:rPr>
        <w:fldChar w:fldCharType="begin"/>
      </w:r>
      <w:r w:rsidRPr="00340FB4">
        <w:rPr>
          <w:sz w:val="20"/>
          <w:szCs w:val="20"/>
          <w:lang w:val="en-US"/>
        </w:rPr>
        <w:instrText xml:space="preserve"> ADDIN ZOTERO_ITEM CSL_CITATION {"citationID":"Kv74ZfeA","properties":{"formattedCitation":"(Bhattacherjee, 2012)","plainCitation":"(Bhattacherjee, 2012)","noteIndex":0},"citationItems":[{"id":1109,"uris":["http://zotero.org/users/9078912/items/XSL28JBJ"],"itemData":{"id":1109,"type":"book","abstract":"Science and scientific research -- Thinking like a researcher -- The research process -- Theories in scientific research -- Research design -- Measurement of constructs -- Scale reliability and validity -- Sampling -- Survey research -- Experimental research -- Case research -- Interpretive research -- Qualitative analysis -- Quantitative analysis : descriptive statistics -- Quantitative analysis : inferential statistics -- Research ethics","edition":"Second edition","event-place":"Tampa, Florida?","ISBN":"978-1-4751-4612-7","language":"en","number-of-pages":"149","publisher":"Anol Bhattacherjee","publisher-place":"Tampa, Florida?","source":"K10plus ISBN","title":"Social science research: principles, methods, and practices","title-short":"Social science research","author":[{"family":"Bhattacherjee","given":"Anol"}],"issued":{"date-parts":[["2012"]]}}}],"schema":"https://github.com/citation-style-language/schema/raw/master/csl-citation.json"} </w:instrText>
      </w:r>
      <w:r w:rsidRPr="00340FB4">
        <w:rPr>
          <w:sz w:val="20"/>
          <w:szCs w:val="20"/>
          <w:lang w:val="en-US"/>
        </w:rPr>
        <w:fldChar w:fldCharType="separate"/>
      </w:r>
      <w:r w:rsidRPr="00340FB4">
        <w:rPr>
          <w:noProof/>
          <w:sz w:val="20"/>
          <w:szCs w:val="20"/>
          <w:lang w:val="en-US"/>
        </w:rPr>
        <w:t>(Bhattacherjee, 2012)</w:t>
      </w:r>
      <w:r w:rsidRPr="00340FB4">
        <w:rPr>
          <w:sz w:val="20"/>
          <w:szCs w:val="20"/>
          <w:lang w:val="en-US"/>
        </w:rPr>
        <w:fldChar w:fldCharType="end"/>
      </w:r>
      <w:r w:rsidR="00A40BB7" w:rsidRPr="00340FB4">
        <w:rPr>
          <w:sz w:val="20"/>
          <w:szCs w:val="20"/>
          <w:lang w:val="en-US"/>
        </w:rPr>
        <w:t xml:space="preserve"> &amp;</w:t>
      </w:r>
      <w:r w:rsidRPr="00340FB4">
        <w:rPr>
          <w:sz w:val="20"/>
          <w:szCs w:val="20"/>
          <w:lang w:val="en-US"/>
        </w:rPr>
        <w:t xml:space="preserve"> </w:t>
      </w:r>
      <w:r w:rsidRPr="00340FB4">
        <w:rPr>
          <w:sz w:val="20"/>
          <w:szCs w:val="20"/>
          <w:lang w:val="en-US"/>
        </w:rPr>
        <w:fldChar w:fldCharType="begin"/>
      </w:r>
      <w:r w:rsidRPr="00340FB4">
        <w:rPr>
          <w:sz w:val="20"/>
          <w:szCs w:val="20"/>
          <w:lang w:val="en-US"/>
        </w:rPr>
        <w:instrText xml:space="preserve"> ADDIN ZOTERO_ITEM CSL_CITATION {"citationID":"A25TdvjV","properties":{"formattedCitation":"(Myers, 2009)","plainCitation":"(Myers, 2009)","noteIndex":0},"citationItems":[{"id":1110,"uris":["http://zotero.org/users/9078912/items/24IJKVIC"],"itemData":{"id":1110,"type":"thesis","abstract":"The practice-as-research project Homing Place proposes a transferable percipient-led \nmethodology of performance and research activated by ambulant and conversive mechanisms \nas the culmination of this research. The thesis is comprised of a range of activity that \nrepresents a moment and way of writing practice. Three artworks that comprise part of the \npractical component of this thesis--- way from home, Take me to a place and Yodel Rodeo-- \neach involved participation and contribution from particular audiences and social groups in \nspatial and conversational modes of performance executed through processes of wayfinding, \nmapping and walking. \nOne of the primary contributions of knowledge of this research is the notion of homing tales \nand the knowledge derived from its deployment as a re-working of nostalgia and as a radical \nspatial narrative practice of home-making and orientation in specific contexts of migration. \nAnother central contribution is the identification of a particular form of conversational ambulant \npractice within contemporary performance as conversive wayfinding, an artistic spatial practice \nwhere the performance event occurs in the conversational activity set in motion by the \nconditions of wayfinding. \nAmong the questions raised are: How do contextually-based and participant-led performance \nmechanisms enable opportunities for participants to express strategies of home-making and \nenable participants to articulate their own critical perspectives and experiences of place, \nparticularly in the experience of migration? How do people construct narratives and practices of \nhome and identity in the experience of cultural and historical displacement? How do people \nmeet, sense and make meaningful sense of places in and through spatial narrative practices? \nHow do these practices become radical strategies to critique, resist and enable power and to \ncreate emergent forms of identity and belonging?","genre":"Thesis","language":"en","note":"Accepted: 2014-12-16T09:21:32Z\nDOI: 10.24382/4222","publisher":"Plymouth University","source":"pearl.plymouth.ac.uk","title":"HOMING PLACE: TOWARDS A PARTICIPATORY, AMBULANT AND CONVERSIVE METHODOLOGY","title-short":"HOMING PLACE","URL":"https://pearl.plymouth.ac.uk/handle/10026.1/3181","author":[{"family":"Myers","given":"Misha"}],"accessed":{"date-parts":[["2023",4,19]]},"issued":{"date-parts":[["2009"]]}}}],"schema":"https://github.com/citation-style-language/schema/raw/master/csl-citation.json"} </w:instrText>
      </w:r>
      <w:r w:rsidRPr="00340FB4">
        <w:rPr>
          <w:sz w:val="20"/>
          <w:szCs w:val="20"/>
          <w:lang w:val="en-US"/>
        </w:rPr>
        <w:fldChar w:fldCharType="separate"/>
      </w:r>
      <w:r w:rsidRPr="00340FB4">
        <w:rPr>
          <w:noProof/>
          <w:sz w:val="20"/>
          <w:szCs w:val="20"/>
          <w:lang w:val="en-US"/>
        </w:rPr>
        <w:t>(Myers, 2009)</w:t>
      </w:r>
      <w:r w:rsidRPr="00340FB4">
        <w:rPr>
          <w:sz w:val="20"/>
          <w:szCs w:val="20"/>
          <w:lang w:val="en-US"/>
        </w:rPr>
        <w:fldChar w:fldCharType="end"/>
      </w:r>
      <w:r w:rsidRPr="00340FB4">
        <w:rPr>
          <w:sz w:val="20"/>
          <w:szCs w:val="20"/>
          <w:lang w:val="en-US"/>
        </w:rPr>
        <w:t>, t</w:t>
      </w:r>
      <w:r w:rsidR="00933ADF" w:rsidRPr="00340FB4">
        <w:rPr>
          <w:sz w:val="20"/>
          <w:szCs w:val="20"/>
          <w:lang w:val="en-US"/>
        </w:rPr>
        <w:t xml:space="preserve">he interpretivist approach </w:t>
      </w:r>
      <w:r w:rsidRPr="00340FB4">
        <w:rPr>
          <w:sz w:val="20"/>
          <w:szCs w:val="20"/>
          <w:lang w:val="en-US"/>
        </w:rPr>
        <w:t>stresses</w:t>
      </w:r>
      <w:r w:rsidR="00933ADF" w:rsidRPr="00340FB4">
        <w:rPr>
          <w:sz w:val="20"/>
          <w:szCs w:val="20"/>
          <w:lang w:val="en-US"/>
        </w:rPr>
        <w:t xml:space="preserve"> questioning and observation to </w:t>
      </w:r>
      <w:r w:rsidRPr="00340FB4">
        <w:rPr>
          <w:sz w:val="20"/>
          <w:szCs w:val="20"/>
          <w:lang w:val="en-US"/>
        </w:rPr>
        <w:t>achieve</w:t>
      </w:r>
      <w:r w:rsidR="00933ADF" w:rsidRPr="00340FB4">
        <w:rPr>
          <w:sz w:val="20"/>
          <w:szCs w:val="20"/>
          <w:lang w:val="en-US"/>
        </w:rPr>
        <w:t xml:space="preserve"> a deep</w:t>
      </w:r>
      <w:r w:rsidRPr="00340FB4">
        <w:rPr>
          <w:sz w:val="20"/>
          <w:szCs w:val="20"/>
          <w:lang w:val="en-US"/>
        </w:rPr>
        <w:t xml:space="preserve"> and comprehensive</w:t>
      </w:r>
      <w:r w:rsidR="00933ADF" w:rsidRPr="00340FB4">
        <w:rPr>
          <w:sz w:val="20"/>
          <w:szCs w:val="20"/>
          <w:lang w:val="en-US"/>
        </w:rPr>
        <w:t xml:space="preserve"> understanding of the </w:t>
      </w:r>
      <w:r w:rsidRPr="00340FB4">
        <w:rPr>
          <w:sz w:val="20"/>
          <w:szCs w:val="20"/>
          <w:lang w:val="en-US"/>
        </w:rPr>
        <w:t>phenomena</w:t>
      </w:r>
      <w:r w:rsidR="00933ADF" w:rsidRPr="00340FB4">
        <w:rPr>
          <w:sz w:val="20"/>
          <w:szCs w:val="20"/>
          <w:lang w:val="en-US"/>
        </w:rPr>
        <w:t xml:space="preserve"> being investigated. </w:t>
      </w:r>
      <w:r w:rsidRPr="00340FB4">
        <w:rPr>
          <w:sz w:val="20"/>
          <w:szCs w:val="20"/>
          <w:lang w:val="en-US"/>
        </w:rPr>
        <w:t>However</w:t>
      </w:r>
      <w:r w:rsidR="00933ADF" w:rsidRPr="00340FB4">
        <w:rPr>
          <w:sz w:val="20"/>
          <w:szCs w:val="20"/>
          <w:lang w:val="en-US"/>
        </w:rPr>
        <w:t>, the interpretivist approach has been criticized for</w:t>
      </w:r>
      <w:r w:rsidRPr="00340FB4">
        <w:rPr>
          <w:sz w:val="20"/>
          <w:szCs w:val="20"/>
          <w:lang w:val="en-US"/>
        </w:rPr>
        <w:t xml:space="preserve"> potential biases, lack</w:t>
      </w:r>
      <w:r w:rsidR="00933ADF" w:rsidRPr="00340FB4">
        <w:rPr>
          <w:sz w:val="20"/>
          <w:szCs w:val="20"/>
          <w:lang w:val="en-US"/>
        </w:rPr>
        <w:t xml:space="preserve"> of objectivity </w:t>
      </w:r>
      <w:r w:rsidRPr="00340FB4">
        <w:rPr>
          <w:sz w:val="20"/>
          <w:szCs w:val="20"/>
          <w:lang w:val="en-US"/>
        </w:rPr>
        <w:t>and challenges relating to</w:t>
      </w:r>
      <w:r w:rsidR="00933ADF" w:rsidRPr="00340FB4">
        <w:rPr>
          <w:sz w:val="20"/>
          <w:szCs w:val="20"/>
          <w:lang w:val="en-US"/>
        </w:rPr>
        <w:t xml:space="preserve"> reliability, generalizability, and validity </w:t>
      </w:r>
      <w:r w:rsidR="00933ADF" w:rsidRPr="00340FB4">
        <w:rPr>
          <w:sz w:val="20"/>
          <w:szCs w:val="20"/>
          <w:lang w:val="en-US"/>
        </w:rPr>
        <w:fldChar w:fldCharType="begin"/>
      </w:r>
      <w:r w:rsidR="00933ADF" w:rsidRPr="00340FB4">
        <w:rPr>
          <w:sz w:val="20"/>
          <w:szCs w:val="20"/>
          <w:lang w:val="en-US"/>
        </w:rPr>
        <w:instrText xml:space="preserve"> ADDIN ZOTERO_ITEM CSL_CITATION {"citationID":"6NZbrzj2","properties":{"formattedCitation":"(Salmons, 2016)","plainCitation":"(Salmons, 2016)","noteIndex":0},"citationItems":[{"id":911,"uris":["http://zotero.org/users/9078912/items/DW4NJZSV"],"itemData":{"id":911,"type":"book","abstract":"&lt;p&gt;Qualitative researchers can now connect with participants online to collect deep, rich data and generate new understandings of contemporary research phenomen","ISBN":"978-1-4739-2195-5","language":"en","note":"DOI: 10.4135/9781473921955","publisher":"SAGE Publications Ltd","source":"methods.sagepub.com","title":"Doing Qualitative Research Online","URL":"https://methods.sagepub.com/book/doing-qualitative-research-online","author":[{"family":"Salmons","given":"Janet"}],"accessed":{"date-parts":[["2023",4,12]]},"issued":{"date-parts":[["2016"]]}}}],"schema":"https://github.com/citation-style-language/schema/raw/master/csl-citation.json"} </w:instrText>
      </w:r>
      <w:r w:rsidR="00933ADF" w:rsidRPr="00340FB4">
        <w:rPr>
          <w:sz w:val="20"/>
          <w:szCs w:val="20"/>
          <w:lang w:val="en-US"/>
        </w:rPr>
        <w:fldChar w:fldCharType="separate"/>
      </w:r>
      <w:r w:rsidR="00933ADF" w:rsidRPr="00340FB4">
        <w:rPr>
          <w:noProof/>
          <w:sz w:val="20"/>
          <w:szCs w:val="20"/>
          <w:lang w:val="en-US"/>
        </w:rPr>
        <w:t>(Salmons, 2016)</w:t>
      </w:r>
      <w:r w:rsidR="00933ADF" w:rsidRPr="00340FB4">
        <w:rPr>
          <w:sz w:val="20"/>
          <w:szCs w:val="20"/>
          <w:lang w:val="en-US"/>
        </w:rPr>
        <w:fldChar w:fldCharType="end"/>
      </w:r>
      <w:r w:rsidR="00933ADF" w:rsidRPr="00340FB4">
        <w:rPr>
          <w:sz w:val="20"/>
          <w:szCs w:val="20"/>
          <w:lang w:val="en-US"/>
        </w:rPr>
        <w:t xml:space="preserve">. </w:t>
      </w:r>
      <w:r w:rsidRPr="00340FB4">
        <w:rPr>
          <w:sz w:val="20"/>
          <w:szCs w:val="20"/>
          <w:lang w:val="en-US"/>
        </w:rPr>
        <w:t>Despite these criticisms</w:t>
      </w:r>
      <w:r w:rsidR="00933ADF" w:rsidRPr="00340FB4">
        <w:rPr>
          <w:sz w:val="20"/>
          <w:szCs w:val="20"/>
          <w:lang w:val="en-US"/>
        </w:rPr>
        <w:t xml:space="preserve">, the interpretivist approach will be </w:t>
      </w:r>
      <w:r w:rsidRPr="00340FB4">
        <w:rPr>
          <w:sz w:val="20"/>
          <w:szCs w:val="20"/>
          <w:lang w:val="en-US"/>
        </w:rPr>
        <w:t>used</w:t>
      </w:r>
      <w:r w:rsidR="00933ADF" w:rsidRPr="00340FB4">
        <w:rPr>
          <w:sz w:val="20"/>
          <w:szCs w:val="20"/>
          <w:lang w:val="en-US"/>
        </w:rPr>
        <w:t xml:space="preserve">, </w:t>
      </w:r>
      <w:r w:rsidRPr="00340FB4">
        <w:rPr>
          <w:sz w:val="20"/>
          <w:szCs w:val="20"/>
          <w:lang w:val="en-US"/>
        </w:rPr>
        <w:t>leveraging</w:t>
      </w:r>
      <w:r w:rsidR="00933ADF" w:rsidRPr="00340FB4">
        <w:rPr>
          <w:sz w:val="20"/>
          <w:szCs w:val="20"/>
          <w:lang w:val="en-US"/>
        </w:rPr>
        <w:t xml:space="preserve"> on its strengths.</w:t>
      </w:r>
    </w:p>
    <w:p w14:paraId="4829D331" w14:textId="61013272" w:rsidR="00E20FFB" w:rsidRPr="00340FB4" w:rsidRDefault="002F6B94" w:rsidP="00340FB4">
      <w:pPr>
        <w:pStyle w:val="NormalWeb"/>
        <w:spacing w:line="360" w:lineRule="auto"/>
        <w:rPr>
          <w:sz w:val="20"/>
          <w:szCs w:val="20"/>
          <w:lang w:val="en-IE"/>
        </w:rPr>
      </w:pPr>
      <w:r w:rsidRPr="00340FB4">
        <w:rPr>
          <w:sz w:val="20"/>
          <w:szCs w:val="20"/>
          <w:lang w:val="en-US"/>
        </w:rPr>
        <w:t xml:space="preserve">The decision to employ the use of the interpretivist approach Is justified for several reasons. Firstly, it allows the generation of new and deeper insights which align with the research framework and objectives. The study aims to achieve a cause-and-effect relationship and will utilize qualitative data based on the conceptual framework. Additionally, the research adopts an exploratory and analytical approach with an inductive logic seeking to achieve fundamental outcomes. While knowledge exists on the topic, the </w:t>
      </w:r>
      <w:r w:rsidRPr="00340FB4">
        <w:rPr>
          <w:sz w:val="20"/>
          <w:szCs w:val="20"/>
          <w:lang w:val="en-US"/>
        </w:rPr>
        <w:lastRenderedPageBreak/>
        <w:t>research purpose aims to make a discovery that would enhance millennial talent retention within the company context.</w:t>
      </w:r>
    </w:p>
    <w:p w14:paraId="6B56E90C" w14:textId="71931DD1" w:rsidR="00933ADF" w:rsidRPr="00340FB4" w:rsidRDefault="00933ADF" w:rsidP="00340FB4">
      <w:pPr>
        <w:pStyle w:val="NormalWeb"/>
        <w:spacing w:line="360" w:lineRule="auto"/>
        <w:rPr>
          <w:sz w:val="20"/>
          <w:szCs w:val="20"/>
          <w:lang w:val="en-US"/>
        </w:rPr>
      </w:pPr>
      <w:r w:rsidRPr="00340FB4">
        <w:rPr>
          <w:sz w:val="20"/>
          <w:szCs w:val="20"/>
        </w:rPr>
        <w:t xml:space="preserve">The qualitative process was </w:t>
      </w:r>
      <w:r w:rsidR="002F6B94" w:rsidRPr="00340FB4">
        <w:rPr>
          <w:sz w:val="20"/>
          <w:szCs w:val="20"/>
          <w:lang w:val="en-US"/>
        </w:rPr>
        <w:t>selected</w:t>
      </w:r>
      <w:r w:rsidRPr="00340FB4">
        <w:rPr>
          <w:sz w:val="20"/>
          <w:szCs w:val="20"/>
        </w:rPr>
        <w:t xml:space="preserve"> based on the indications </w:t>
      </w:r>
      <w:r w:rsidR="002F6B94" w:rsidRPr="00340FB4">
        <w:rPr>
          <w:sz w:val="20"/>
          <w:szCs w:val="20"/>
          <w:lang w:val="en-US"/>
        </w:rPr>
        <w:t>from</w:t>
      </w:r>
      <w:r w:rsidRPr="00340FB4">
        <w:rPr>
          <w:sz w:val="20"/>
          <w:szCs w:val="20"/>
        </w:rPr>
        <w:t xml:space="preserve"> the elements of the conceptual framework</w:t>
      </w:r>
      <w:r w:rsidR="002F6B94" w:rsidRPr="00340FB4">
        <w:rPr>
          <w:sz w:val="20"/>
          <w:szCs w:val="20"/>
          <w:lang w:val="en-US"/>
        </w:rPr>
        <w:t xml:space="preserve">, as the </w:t>
      </w:r>
      <w:r w:rsidRPr="00340FB4">
        <w:rPr>
          <w:sz w:val="20"/>
          <w:szCs w:val="20"/>
          <w:lang w:val="en-US"/>
        </w:rPr>
        <w:t xml:space="preserve">label </w:t>
      </w:r>
      <w:r w:rsidR="002F6B94" w:rsidRPr="00340FB4">
        <w:rPr>
          <w:sz w:val="20"/>
          <w:szCs w:val="20"/>
          <w:lang w:val="en-US"/>
        </w:rPr>
        <w:t>encompasses</w:t>
      </w:r>
      <w:r w:rsidRPr="00340FB4">
        <w:rPr>
          <w:sz w:val="20"/>
          <w:szCs w:val="20"/>
          <w:lang w:val="en-US"/>
        </w:rPr>
        <w:t xml:space="preserve"> a </w:t>
      </w:r>
      <w:r w:rsidR="002F6B94" w:rsidRPr="00340FB4">
        <w:rPr>
          <w:sz w:val="20"/>
          <w:szCs w:val="20"/>
          <w:lang w:val="en-US"/>
        </w:rPr>
        <w:t>diverse</w:t>
      </w:r>
      <w:r w:rsidRPr="00340FB4">
        <w:rPr>
          <w:sz w:val="20"/>
          <w:szCs w:val="20"/>
          <w:lang w:val="en-US"/>
        </w:rPr>
        <w:t xml:space="preserve"> field </w:t>
      </w:r>
      <w:r w:rsidRPr="00340FB4">
        <w:rPr>
          <w:sz w:val="20"/>
          <w:szCs w:val="20"/>
          <w:lang w:val="en-US"/>
        </w:rPr>
        <w:fldChar w:fldCharType="begin"/>
      </w:r>
      <w:r w:rsidRPr="00340FB4">
        <w:rPr>
          <w:sz w:val="20"/>
          <w:szCs w:val="20"/>
          <w:lang w:val="en-US"/>
        </w:rPr>
        <w:instrText xml:space="preserve"> ADDIN ZOTERO_ITEM CSL_CITATION {"citationID":"oAfKgBZ9","properties":{"formattedCitation":"(Hammersley, 2013)","plainCitation":"(Hammersley, 2013)","noteIndex":0},"citationItems":[{"id":913,"uris":["http://zotero.org/users/9078912/items/6UDN29I7"],"itemData":{"id":913,"type":"book","abstract":"This book invites readers to explore the nature of qualitative research, and to recognise the varied and conflicting forms it can take. It examines how these contrast with quantitative work, as well as how they differ from journalism and imaginative literature. The book describes various methodological philosophies that have shaped qualitative work, as well as different types of orientation to be found within it today. It offers clear definitions of key terms and concepts, and also a detailed exploration of recent disputes among qualitative researchers, with a view to showing how differences in practice relate to underlying commitments.","event-place":"London","ISBN":"978-1-84966-606-0","language":"en","number-of-pages":"125","publisher":"Continuum/Bloomsbury","publisher-place":"London","source":"oro.open.ac.uk","title":"What is Qualitative Research?","URL":"http://www.bloomsbury.com/uk/what-is-qualitative-research-9781849666091/","author":[{"family":"Hammersley","given":"Martyn"}],"accessed":{"date-parts":[["2023",4,12]]},"issued":{"date-parts":[["2013"]]}}}],"schema":"https://github.com/citation-style-language/schema/raw/master/csl-citation.json"} </w:instrText>
      </w:r>
      <w:r w:rsidRPr="00340FB4">
        <w:rPr>
          <w:sz w:val="20"/>
          <w:szCs w:val="20"/>
          <w:lang w:val="en-US"/>
        </w:rPr>
        <w:fldChar w:fldCharType="separate"/>
      </w:r>
      <w:r w:rsidRPr="00340FB4">
        <w:rPr>
          <w:noProof/>
          <w:sz w:val="20"/>
          <w:szCs w:val="20"/>
          <w:lang w:val="en-US"/>
        </w:rPr>
        <w:t>(Hammersley, 2013)</w:t>
      </w:r>
      <w:r w:rsidRPr="00340FB4">
        <w:rPr>
          <w:sz w:val="20"/>
          <w:szCs w:val="20"/>
          <w:lang w:val="en-US"/>
        </w:rPr>
        <w:fldChar w:fldCharType="end"/>
      </w:r>
      <w:r w:rsidRPr="00340FB4">
        <w:rPr>
          <w:sz w:val="20"/>
          <w:szCs w:val="20"/>
          <w:lang w:val="en-US"/>
        </w:rPr>
        <w:t xml:space="preserve">. Qualitative researchers </w:t>
      </w:r>
      <w:r w:rsidR="002F6B94" w:rsidRPr="00340FB4">
        <w:rPr>
          <w:sz w:val="20"/>
          <w:szCs w:val="20"/>
          <w:lang w:val="en-US"/>
        </w:rPr>
        <w:t>often</w:t>
      </w:r>
      <w:r w:rsidRPr="00340FB4">
        <w:rPr>
          <w:sz w:val="20"/>
          <w:szCs w:val="20"/>
          <w:lang w:val="en-US"/>
        </w:rPr>
        <w:t xml:space="preserve"> </w:t>
      </w:r>
      <w:r w:rsidR="002F6B94" w:rsidRPr="00340FB4">
        <w:rPr>
          <w:sz w:val="20"/>
          <w:szCs w:val="20"/>
          <w:lang w:val="en-US"/>
        </w:rPr>
        <w:t>focus</w:t>
      </w:r>
      <w:r w:rsidRPr="00340FB4">
        <w:rPr>
          <w:sz w:val="20"/>
          <w:szCs w:val="20"/>
          <w:lang w:val="en-US"/>
        </w:rPr>
        <w:t xml:space="preserve"> </w:t>
      </w:r>
      <w:r w:rsidR="002F6B94" w:rsidRPr="00340FB4">
        <w:rPr>
          <w:sz w:val="20"/>
          <w:szCs w:val="20"/>
          <w:lang w:val="en-US"/>
        </w:rPr>
        <w:t xml:space="preserve">on </w:t>
      </w:r>
      <w:r w:rsidRPr="00340FB4">
        <w:rPr>
          <w:sz w:val="20"/>
          <w:szCs w:val="20"/>
          <w:lang w:val="en-US"/>
        </w:rPr>
        <w:t>discovering factors</w:t>
      </w:r>
      <w:r w:rsidR="002F6B94" w:rsidRPr="00340FB4">
        <w:rPr>
          <w:sz w:val="20"/>
          <w:szCs w:val="20"/>
          <w:lang w:val="en-US"/>
        </w:rPr>
        <w:t xml:space="preserve"> that potentially</w:t>
      </w:r>
      <w:r w:rsidRPr="00340FB4">
        <w:rPr>
          <w:sz w:val="20"/>
          <w:szCs w:val="20"/>
          <w:lang w:val="en-US"/>
        </w:rPr>
        <w:t xml:space="preserve"> </w:t>
      </w:r>
      <w:r w:rsidR="002F6B94" w:rsidRPr="00340FB4">
        <w:rPr>
          <w:sz w:val="20"/>
          <w:szCs w:val="20"/>
          <w:lang w:val="en-US"/>
        </w:rPr>
        <w:t>contribute to</w:t>
      </w:r>
      <w:r w:rsidRPr="00340FB4">
        <w:rPr>
          <w:sz w:val="20"/>
          <w:szCs w:val="20"/>
          <w:lang w:val="en-US"/>
        </w:rPr>
        <w:t xml:space="preserve"> certain factors by </w:t>
      </w:r>
      <w:r w:rsidR="002F6B94" w:rsidRPr="00340FB4">
        <w:rPr>
          <w:sz w:val="20"/>
          <w:szCs w:val="20"/>
          <w:lang w:val="en-US"/>
        </w:rPr>
        <w:t>providing</w:t>
      </w:r>
      <w:r w:rsidRPr="00340FB4">
        <w:rPr>
          <w:sz w:val="20"/>
          <w:szCs w:val="20"/>
          <w:lang w:val="en-US"/>
        </w:rPr>
        <w:t xml:space="preserve"> detailed description of changes in</w:t>
      </w:r>
      <w:r w:rsidR="002F6B94" w:rsidRPr="00340FB4">
        <w:rPr>
          <w:sz w:val="20"/>
          <w:szCs w:val="20"/>
          <w:lang w:val="en-US"/>
        </w:rPr>
        <w:t xml:space="preserve"> a</w:t>
      </w:r>
      <w:r w:rsidRPr="00340FB4">
        <w:rPr>
          <w:sz w:val="20"/>
          <w:szCs w:val="20"/>
          <w:lang w:val="en-US"/>
        </w:rPr>
        <w:t xml:space="preserve"> small number of cases</w:t>
      </w:r>
      <w:r w:rsidR="002F6B94" w:rsidRPr="00340FB4">
        <w:rPr>
          <w:sz w:val="20"/>
          <w:szCs w:val="20"/>
          <w:lang w:val="en-US"/>
        </w:rPr>
        <w:t>. The</w:t>
      </w:r>
      <w:r w:rsidRPr="00340FB4">
        <w:rPr>
          <w:sz w:val="20"/>
          <w:szCs w:val="20"/>
          <w:lang w:val="en-US"/>
        </w:rPr>
        <w:t xml:space="preserve"> </w:t>
      </w:r>
      <w:r w:rsidR="002F6B94" w:rsidRPr="00340FB4">
        <w:rPr>
          <w:sz w:val="20"/>
          <w:szCs w:val="20"/>
          <w:lang w:val="en-US"/>
        </w:rPr>
        <w:t>q</w:t>
      </w:r>
      <w:r w:rsidRPr="00340FB4">
        <w:rPr>
          <w:sz w:val="20"/>
          <w:szCs w:val="20"/>
        </w:rPr>
        <w:t>ualitative process ensure</w:t>
      </w:r>
      <w:r w:rsidR="002F6B94" w:rsidRPr="00340FB4">
        <w:rPr>
          <w:sz w:val="20"/>
          <w:szCs w:val="20"/>
          <w:lang w:val="en-US"/>
        </w:rPr>
        <w:t>s</w:t>
      </w:r>
      <w:r w:rsidRPr="00340FB4">
        <w:rPr>
          <w:sz w:val="20"/>
          <w:szCs w:val="20"/>
        </w:rPr>
        <w:t xml:space="preserve"> the reliability and validity of the project</w:t>
      </w:r>
      <w:r w:rsidR="002F6B94" w:rsidRPr="00340FB4">
        <w:rPr>
          <w:sz w:val="20"/>
          <w:szCs w:val="20"/>
          <w:lang w:val="en-US"/>
        </w:rPr>
        <w:t xml:space="preserve"> aligns with the </w:t>
      </w:r>
      <w:r w:rsidRPr="00340FB4">
        <w:rPr>
          <w:sz w:val="20"/>
          <w:szCs w:val="20"/>
          <w:lang w:val="en-US"/>
        </w:rPr>
        <w:t xml:space="preserve">relationship structure demonstrated by the conceptual framework. </w:t>
      </w:r>
    </w:p>
    <w:p w14:paraId="0037746A" w14:textId="6025D23D" w:rsidR="00933ADF" w:rsidRPr="00340FB4" w:rsidRDefault="00664545" w:rsidP="002D4C49">
      <w:pPr>
        <w:pStyle w:val="Heading2"/>
      </w:pPr>
      <w:bookmarkStart w:id="34" w:name="_Toc136507795"/>
      <w:r>
        <w:t xml:space="preserve">3.3 </w:t>
      </w:r>
      <w:r w:rsidR="00933ADF" w:rsidRPr="00340FB4">
        <w:t>Research Strategy &amp; Methods</w:t>
      </w:r>
      <w:bookmarkEnd w:id="34"/>
    </w:p>
    <w:p w14:paraId="6A79AE25" w14:textId="07C19A21" w:rsidR="00933ADF" w:rsidRPr="00340FB4" w:rsidRDefault="006B1565" w:rsidP="00340FB4">
      <w:pPr>
        <w:pStyle w:val="NormalWeb"/>
        <w:spacing w:line="360" w:lineRule="auto"/>
        <w:rPr>
          <w:sz w:val="20"/>
          <w:szCs w:val="20"/>
          <w:lang w:val="en-IE"/>
        </w:rPr>
      </w:pPr>
      <w:r w:rsidRPr="00340FB4">
        <w:rPr>
          <w:sz w:val="20"/>
          <w:szCs w:val="20"/>
          <w:lang w:val="en-IE"/>
        </w:rPr>
        <w:t xml:space="preserve">The research strategy incorporates the actions taken to efficiently gather data, which is an essential </w:t>
      </w:r>
      <w:r w:rsidR="00764E48" w:rsidRPr="00340FB4">
        <w:rPr>
          <w:sz w:val="20"/>
          <w:szCs w:val="20"/>
          <w:lang w:val="en-IE"/>
        </w:rPr>
        <w:t>feature</w:t>
      </w:r>
      <w:r w:rsidRPr="00340FB4">
        <w:rPr>
          <w:sz w:val="20"/>
          <w:szCs w:val="20"/>
          <w:lang w:val="en-IE"/>
        </w:rPr>
        <w:t xml:space="preserve"> of the research process</w:t>
      </w:r>
      <w:r w:rsidR="00933ADF" w:rsidRPr="00340FB4">
        <w:rPr>
          <w:sz w:val="20"/>
          <w:szCs w:val="20"/>
          <w:lang w:val="en-IE"/>
        </w:rPr>
        <w:t xml:space="preserve"> </w:t>
      </w:r>
      <w:r w:rsidR="00933ADF" w:rsidRPr="00340FB4">
        <w:rPr>
          <w:sz w:val="20"/>
          <w:szCs w:val="20"/>
          <w:lang w:val="en-IE"/>
        </w:rPr>
        <w:fldChar w:fldCharType="begin"/>
      </w:r>
      <w:r w:rsidR="00933ADF" w:rsidRPr="00340FB4">
        <w:rPr>
          <w:sz w:val="20"/>
          <w:szCs w:val="20"/>
          <w:lang w:val="en-IE"/>
        </w:rPr>
        <w:instrText xml:space="preserve"> ADDIN ZOTERO_ITEM CSL_CITATION {"citationID":"sWEdflOM","properties":{"formattedCitation":"(Judith and Stephen, 2014)","plainCitation":"(Judith and Stephen, 2014)","noteIndex":0},"citationItems":[{"id":915,"uris":["http://zotero.org/users/9078912/items/X5GU92YA"],"itemData":{"id":915,"type":"book","abstract":"Doing your Research Project is the market leading book for students across the social sciences conducting small scale research projects.","ISBN":"978-0-335-26446-9","language":"en","note":"Google-Books-ID: vZ2RoAEACAAJ","number-of-pages":"317","publisher":"McGraw-Hill Education (UK)","source":"Google Books","title":"Doing Your Research Project: A Guide For First-Time Researchers","title-short":"Doing Your Research Project","author":[{"family":"Judith","given":"Bell"},{"family":"Stephen","given":"Waters"}],"issued":{"date-parts":[["2014",8,1]]}}}],"schema":"https://github.com/citation-style-language/schema/raw/master/csl-citation.json"} </w:instrText>
      </w:r>
      <w:r w:rsidR="00933ADF" w:rsidRPr="00340FB4">
        <w:rPr>
          <w:sz w:val="20"/>
          <w:szCs w:val="20"/>
          <w:lang w:val="en-IE"/>
        </w:rPr>
        <w:fldChar w:fldCharType="separate"/>
      </w:r>
      <w:r w:rsidR="00933ADF" w:rsidRPr="00340FB4">
        <w:rPr>
          <w:noProof/>
          <w:sz w:val="20"/>
          <w:szCs w:val="20"/>
          <w:lang w:val="en-IE"/>
        </w:rPr>
        <w:t>(Judith and Stephen, 2014)</w:t>
      </w:r>
      <w:r w:rsidR="00933ADF" w:rsidRPr="00340FB4">
        <w:rPr>
          <w:sz w:val="20"/>
          <w:szCs w:val="20"/>
          <w:lang w:val="en-IE"/>
        </w:rPr>
        <w:fldChar w:fldCharType="end"/>
      </w:r>
      <w:r w:rsidR="00933ADF" w:rsidRPr="00340FB4">
        <w:rPr>
          <w:sz w:val="20"/>
          <w:szCs w:val="20"/>
          <w:lang w:val="en-IE"/>
        </w:rPr>
        <w:t xml:space="preserve">. </w:t>
      </w:r>
      <w:r w:rsidRPr="00340FB4">
        <w:rPr>
          <w:sz w:val="20"/>
          <w:szCs w:val="20"/>
          <w:lang w:val="en-IE"/>
        </w:rPr>
        <w:t>A well-chosen research strategy ensure high-quality data is collected leading to valuable and comprehensive research outcomes. The chosen strategy should essentially align with the research paradigm which in the case of the interpretivist approach, strategies like semi-structured interviews are most suitable.</w:t>
      </w:r>
    </w:p>
    <w:p w14:paraId="16A49B46" w14:textId="0EB4D35D" w:rsidR="006B1565" w:rsidRPr="00340FB4" w:rsidRDefault="006B1565" w:rsidP="00340FB4">
      <w:pPr>
        <w:pStyle w:val="NormalWeb"/>
        <w:spacing w:line="360" w:lineRule="auto"/>
        <w:rPr>
          <w:sz w:val="20"/>
          <w:szCs w:val="20"/>
          <w:lang w:val="en-IE"/>
        </w:rPr>
      </w:pPr>
      <w:r w:rsidRPr="00340FB4">
        <w:rPr>
          <w:sz w:val="20"/>
          <w:szCs w:val="20"/>
          <w:lang w:val="en-IE"/>
        </w:rPr>
        <w:t>P</w:t>
      </w:r>
      <w:r w:rsidR="00933ADF" w:rsidRPr="00340FB4">
        <w:rPr>
          <w:sz w:val="20"/>
          <w:szCs w:val="20"/>
          <w:lang w:val="en-IE"/>
        </w:rPr>
        <w:t xml:space="preserve">revious studies </w:t>
      </w:r>
      <w:r w:rsidRPr="00340FB4">
        <w:rPr>
          <w:sz w:val="20"/>
          <w:szCs w:val="20"/>
          <w:lang w:val="en-IE"/>
        </w:rPr>
        <w:t>that investigated</w:t>
      </w:r>
      <w:r w:rsidR="00933ADF" w:rsidRPr="00340FB4">
        <w:rPr>
          <w:sz w:val="20"/>
          <w:szCs w:val="20"/>
          <w:lang w:val="en-IE"/>
        </w:rPr>
        <w:t xml:space="preserve"> improv</w:t>
      </w:r>
      <w:r w:rsidRPr="00340FB4">
        <w:rPr>
          <w:sz w:val="20"/>
          <w:szCs w:val="20"/>
          <w:lang w:val="en-IE"/>
        </w:rPr>
        <w:t>ements in</w:t>
      </w:r>
      <w:r w:rsidR="00933ADF" w:rsidRPr="00340FB4">
        <w:rPr>
          <w:sz w:val="20"/>
          <w:szCs w:val="20"/>
          <w:lang w:val="en-IE"/>
        </w:rPr>
        <w:t xml:space="preserve"> recruitment practices</w:t>
      </w:r>
      <w:r w:rsidRPr="00340FB4">
        <w:rPr>
          <w:sz w:val="20"/>
          <w:szCs w:val="20"/>
          <w:lang w:val="en-IE"/>
        </w:rPr>
        <w:t xml:space="preserve"> </w:t>
      </w:r>
      <w:r w:rsidR="00933ADF" w:rsidRPr="00340FB4">
        <w:rPr>
          <w:sz w:val="20"/>
          <w:szCs w:val="20"/>
          <w:lang w:val="en-IE"/>
        </w:rPr>
        <w:t>established</w:t>
      </w:r>
      <w:r w:rsidRPr="00340FB4">
        <w:rPr>
          <w:sz w:val="20"/>
          <w:szCs w:val="20"/>
          <w:lang w:val="en-IE"/>
        </w:rPr>
        <w:t xml:space="preserve"> connections between </w:t>
      </w:r>
      <w:r w:rsidR="00933ADF" w:rsidRPr="00340FB4">
        <w:rPr>
          <w:sz w:val="20"/>
          <w:szCs w:val="20"/>
          <w:lang w:val="en-IE"/>
        </w:rPr>
        <w:t>elements of the conceptual frameworks</w:t>
      </w:r>
      <w:r w:rsidRPr="00340FB4">
        <w:rPr>
          <w:sz w:val="20"/>
          <w:szCs w:val="20"/>
          <w:lang w:val="en-IE"/>
        </w:rPr>
        <w:t>,</w:t>
      </w:r>
      <w:r w:rsidR="00933ADF" w:rsidRPr="00340FB4">
        <w:rPr>
          <w:sz w:val="20"/>
          <w:szCs w:val="20"/>
          <w:lang w:val="en-IE"/>
        </w:rPr>
        <w:t xml:space="preserve"> recruitment practices and retention</w:t>
      </w:r>
      <w:r w:rsidRPr="00340FB4">
        <w:rPr>
          <w:sz w:val="20"/>
          <w:szCs w:val="20"/>
          <w:lang w:val="en-IE"/>
        </w:rPr>
        <w:t xml:space="preserve">. The authors incorporated a mixture of </w:t>
      </w:r>
      <w:r w:rsidR="00933ADF" w:rsidRPr="00340FB4">
        <w:rPr>
          <w:sz w:val="20"/>
          <w:szCs w:val="20"/>
          <w:lang w:val="en-IE"/>
        </w:rPr>
        <w:t>qualitative and quantitative research</w:t>
      </w:r>
      <w:r w:rsidRPr="00340FB4">
        <w:rPr>
          <w:sz w:val="20"/>
          <w:szCs w:val="20"/>
          <w:lang w:val="en-IE"/>
        </w:rPr>
        <w:t xml:space="preserve"> methods</w:t>
      </w:r>
      <w:r w:rsidR="00933ADF" w:rsidRPr="00340FB4">
        <w:rPr>
          <w:sz w:val="20"/>
          <w:szCs w:val="20"/>
          <w:lang w:val="en-IE"/>
        </w:rPr>
        <w:t xml:space="preserve"> based on the</w:t>
      </w:r>
      <w:r w:rsidRPr="00340FB4">
        <w:rPr>
          <w:sz w:val="20"/>
          <w:szCs w:val="20"/>
          <w:lang w:val="en-IE"/>
        </w:rPr>
        <w:t>ir</w:t>
      </w:r>
      <w:r w:rsidR="00933ADF" w:rsidRPr="00340FB4">
        <w:rPr>
          <w:sz w:val="20"/>
          <w:szCs w:val="20"/>
          <w:lang w:val="en-IE"/>
        </w:rPr>
        <w:t xml:space="preserve"> research objectives and </w:t>
      </w:r>
      <w:r w:rsidRPr="00340FB4">
        <w:rPr>
          <w:sz w:val="20"/>
          <w:szCs w:val="20"/>
          <w:lang w:val="en-IE"/>
        </w:rPr>
        <w:t xml:space="preserve">type </w:t>
      </w:r>
      <w:r w:rsidR="00933ADF" w:rsidRPr="00340FB4">
        <w:rPr>
          <w:sz w:val="20"/>
          <w:szCs w:val="20"/>
          <w:lang w:val="en-IE"/>
        </w:rPr>
        <w:t xml:space="preserve">of data </w:t>
      </w:r>
      <w:r w:rsidRPr="00340FB4">
        <w:rPr>
          <w:sz w:val="20"/>
          <w:szCs w:val="20"/>
          <w:lang w:val="en-IE"/>
        </w:rPr>
        <w:t>required for the</w:t>
      </w:r>
      <w:r w:rsidR="00933ADF" w:rsidRPr="00340FB4">
        <w:rPr>
          <w:sz w:val="20"/>
          <w:szCs w:val="20"/>
          <w:lang w:val="en-IE"/>
        </w:rPr>
        <w:t xml:space="preserve"> study.</w:t>
      </w:r>
      <w:r w:rsidRPr="00340FB4">
        <w:rPr>
          <w:sz w:val="20"/>
          <w:szCs w:val="20"/>
          <w:lang w:val="en-IE"/>
        </w:rPr>
        <w:t xml:space="preserve"> In qualitative studies, </w:t>
      </w:r>
      <w:r w:rsidR="00933ADF" w:rsidRPr="00340FB4">
        <w:rPr>
          <w:sz w:val="20"/>
          <w:szCs w:val="20"/>
          <w:lang w:val="en-IE"/>
        </w:rPr>
        <w:t>authors</w:t>
      </w:r>
      <w:r w:rsidRPr="00340FB4">
        <w:rPr>
          <w:sz w:val="20"/>
          <w:szCs w:val="20"/>
          <w:lang w:val="en-IE"/>
        </w:rPr>
        <w:t xml:space="preserve"> predominantly</w:t>
      </w:r>
      <w:r w:rsidR="00933ADF" w:rsidRPr="00340FB4">
        <w:rPr>
          <w:sz w:val="20"/>
          <w:szCs w:val="20"/>
          <w:lang w:val="en-IE"/>
        </w:rPr>
        <w:t xml:space="preserve"> used semi-structured interviews</w:t>
      </w:r>
      <w:r w:rsidRPr="00340FB4">
        <w:rPr>
          <w:sz w:val="20"/>
          <w:szCs w:val="20"/>
          <w:lang w:val="en-IE"/>
        </w:rPr>
        <w:t xml:space="preserve">. This choice was motivated by the </w:t>
      </w:r>
      <w:r w:rsidR="00764E48" w:rsidRPr="00340FB4">
        <w:rPr>
          <w:sz w:val="20"/>
          <w:szCs w:val="20"/>
          <w:lang w:val="en-IE"/>
        </w:rPr>
        <w:t>essentiality</w:t>
      </w:r>
      <w:r w:rsidRPr="00340FB4">
        <w:rPr>
          <w:sz w:val="20"/>
          <w:szCs w:val="20"/>
          <w:lang w:val="en-IE"/>
        </w:rPr>
        <w:t xml:space="preserve"> of establishing personal contact, the nature of data collection questions, the time needed to complete the process and more importantly, the research’s purpose. </w:t>
      </w:r>
      <w:r w:rsidR="00660C7E" w:rsidRPr="00340FB4">
        <w:rPr>
          <w:sz w:val="20"/>
          <w:szCs w:val="20"/>
          <w:lang w:val="en-IE"/>
        </w:rPr>
        <w:t>The data collected will be made of open-ended questions allowing for probing to add depth and significance to information collected. Additionally, these interviews may discover novel areas not previously considered but are relevant to understanding and addressing the research questions and objectives.</w:t>
      </w:r>
    </w:p>
    <w:p w14:paraId="6D455364" w14:textId="4B89CCFF" w:rsidR="00933ADF" w:rsidRPr="00340FB4" w:rsidRDefault="00660C7E" w:rsidP="00340FB4">
      <w:pPr>
        <w:pStyle w:val="NormalWeb"/>
        <w:spacing w:line="360" w:lineRule="auto"/>
        <w:rPr>
          <w:sz w:val="20"/>
          <w:szCs w:val="20"/>
          <w:lang w:val="en-IE"/>
        </w:rPr>
      </w:pPr>
      <w:r w:rsidRPr="00340FB4">
        <w:rPr>
          <w:sz w:val="20"/>
          <w:szCs w:val="20"/>
          <w:lang w:val="en-IE"/>
        </w:rPr>
        <w:t xml:space="preserve">Collecting this specific and targeted data enables the researcher focus on important variables and the intended audience. In the research framework context, which investigates the impact of company context factors on millennial talent retention, obtaining simplified and original data is vital for performing correct analysis and facilitating meaningful discussions. </w:t>
      </w:r>
    </w:p>
    <w:p w14:paraId="179D24A8" w14:textId="3BB84828" w:rsidR="00933ADF" w:rsidRPr="00340FB4" w:rsidRDefault="00664545" w:rsidP="002D4C49">
      <w:pPr>
        <w:pStyle w:val="Heading2"/>
      </w:pPr>
      <w:bookmarkStart w:id="35" w:name="_Toc136507796"/>
      <w:r>
        <w:t xml:space="preserve">3.4 </w:t>
      </w:r>
      <w:r w:rsidR="00933ADF" w:rsidRPr="00340FB4">
        <w:t>Data Collection Methods</w:t>
      </w:r>
      <w:bookmarkEnd w:id="35"/>
    </w:p>
    <w:p w14:paraId="0294084B" w14:textId="2EAE0C0B" w:rsidR="00933ADF" w:rsidRPr="00340FB4" w:rsidRDefault="00933ADF" w:rsidP="00340FB4">
      <w:pPr>
        <w:pStyle w:val="NormalWeb"/>
        <w:spacing w:line="360" w:lineRule="auto"/>
        <w:rPr>
          <w:sz w:val="20"/>
          <w:szCs w:val="20"/>
          <w:lang w:val="en-IE"/>
        </w:rPr>
      </w:pPr>
      <w:r w:rsidRPr="00340FB4">
        <w:rPr>
          <w:sz w:val="20"/>
          <w:szCs w:val="20"/>
          <w:lang w:val="en-IE"/>
        </w:rPr>
        <w:t xml:space="preserve">The data collection method in the research involved using interviews. This interviews helped the researcher ask diverse millennial employees in accounting firms </w:t>
      </w:r>
      <w:r w:rsidR="00E20FFB" w:rsidRPr="00340FB4">
        <w:rPr>
          <w:sz w:val="20"/>
          <w:szCs w:val="20"/>
          <w:lang w:val="en-IE"/>
        </w:rPr>
        <w:t xml:space="preserve">in Ireland </w:t>
      </w:r>
      <w:r w:rsidRPr="00340FB4">
        <w:rPr>
          <w:sz w:val="20"/>
          <w:szCs w:val="20"/>
          <w:lang w:val="en-IE"/>
        </w:rPr>
        <w:t>about recruitment practices and their intentions to remain at their firms and collect differing information regarding their experiences, views, opinions and understanding which could be a huge contribution to the research result.</w:t>
      </w:r>
      <w:r w:rsidR="00E20FFB" w:rsidRPr="00340FB4">
        <w:rPr>
          <w:sz w:val="20"/>
          <w:szCs w:val="20"/>
          <w:lang w:val="en-IE"/>
        </w:rPr>
        <w:t xml:space="preserve"> No big 4 employee was used for the study as the researcher wanted a more regional sample population used for the study.</w:t>
      </w:r>
    </w:p>
    <w:p w14:paraId="040ECEC3" w14:textId="7D3C6CE2" w:rsidR="00933ADF" w:rsidRPr="00340FB4" w:rsidRDefault="00660C7E" w:rsidP="00340FB4">
      <w:pPr>
        <w:pStyle w:val="NormalWeb"/>
        <w:spacing w:line="360" w:lineRule="auto"/>
        <w:rPr>
          <w:sz w:val="20"/>
          <w:szCs w:val="20"/>
          <w:lang w:val="en-IE"/>
        </w:rPr>
      </w:pPr>
      <w:r w:rsidRPr="00340FB4">
        <w:rPr>
          <w:sz w:val="20"/>
          <w:szCs w:val="20"/>
          <w:lang w:val="en-IE"/>
        </w:rPr>
        <w:lastRenderedPageBreak/>
        <w:t>Semi-structured will be used incorporating open-ended questions which offer both exploration and a defined structure. The researcher will carefully design and conduct these interviews, asking specific questions accordingly. If necessary, participants will be probed further to gain in-depth results. Relevant literature will be reviewed before interviews are conducted ensuring the inclusion of necessary and specific questions. Furthermore, data collected during the interviews will be analysed to ensure they align with findings from the literature (Miles and Gilbert, 2005).</w:t>
      </w:r>
    </w:p>
    <w:p w14:paraId="471EB415" w14:textId="08F757B7" w:rsidR="00933ADF" w:rsidRPr="00340FB4" w:rsidRDefault="00933ADF" w:rsidP="00340FB4">
      <w:pPr>
        <w:pStyle w:val="NormalWeb"/>
        <w:spacing w:line="360" w:lineRule="auto"/>
        <w:rPr>
          <w:sz w:val="20"/>
          <w:szCs w:val="20"/>
          <w:lang w:val="en-IE"/>
        </w:rPr>
      </w:pPr>
      <w:r w:rsidRPr="00340FB4">
        <w:rPr>
          <w:sz w:val="20"/>
          <w:szCs w:val="20"/>
          <w:lang w:val="en-IE"/>
        </w:rPr>
        <w:t>Explorative studies gathers data centred on subjective experiences and views of different individuals for the purpose of investigating the retention drivers in various accounting companies in Ireland. The researcher would evaluate interpretation of 8 participants consisting of diverse millennial entry level, mid/senior level employees. The participants were accessed through LinkedIn and the researcher</w:t>
      </w:r>
      <w:r w:rsidR="00E20FFB" w:rsidRPr="00340FB4">
        <w:rPr>
          <w:sz w:val="20"/>
          <w:szCs w:val="20"/>
          <w:lang w:val="en-IE"/>
        </w:rPr>
        <w:t>s</w:t>
      </w:r>
      <w:r w:rsidRPr="00340FB4">
        <w:rPr>
          <w:sz w:val="20"/>
          <w:szCs w:val="20"/>
          <w:lang w:val="en-IE"/>
        </w:rPr>
        <w:t xml:space="preserve"> personal network of accountants. Messages were sent to each participant via LinkedIn or Via emails and responses were duly recorded. Additionally, the researcher will work towards figuring out if information gathered from participants are consistent with findings from theory identified already by the researcher.</w:t>
      </w:r>
    </w:p>
    <w:p w14:paraId="35BF1429" w14:textId="568018CD" w:rsidR="00E20FFB" w:rsidRPr="00340FB4" w:rsidRDefault="00933ADF" w:rsidP="00340FB4">
      <w:pPr>
        <w:pStyle w:val="NormalWeb"/>
        <w:spacing w:line="360" w:lineRule="auto"/>
        <w:rPr>
          <w:sz w:val="20"/>
          <w:szCs w:val="20"/>
          <w:lang w:val="en-IE"/>
        </w:rPr>
      </w:pPr>
      <w:r w:rsidRPr="00340FB4">
        <w:rPr>
          <w:sz w:val="20"/>
          <w:szCs w:val="20"/>
          <w:lang w:val="en-IE"/>
        </w:rPr>
        <w:t xml:space="preserve">The interview questions are classified into themes based on the literature review content to empirically </w:t>
      </w:r>
      <w:r w:rsidR="00764E48" w:rsidRPr="00340FB4">
        <w:rPr>
          <w:sz w:val="20"/>
          <w:szCs w:val="20"/>
          <w:lang w:val="en-IE"/>
        </w:rPr>
        <w:t>examine</w:t>
      </w:r>
      <w:r w:rsidRPr="00340FB4">
        <w:rPr>
          <w:sz w:val="20"/>
          <w:szCs w:val="20"/>
          <w:lang w:val="en-IE"/>
        </w:rPr>
        <w:t xml:space="preserve"> and gain necessary data to complement the empirical research done. The researcher has divided the open-ended research questions into 3 section for a better outline. The table below shows the interview sheet the researcher created to help structure the interview process: </w:t>
      </w:r>
    </w:p>
    <w:p w14:paraId="0C4E57CD" w14:textId="77777777" w:rsidR="001561AB" w:rsidRDefault="00710A87" w:rsidP="001561AB">
      <w:pPr>
        <w:pStyle w:val="NormalWeb"/>
        <w:keepNext/>
        <w:spacing w:line="360" w:lineRule="auto"/>
      </w:pPr>
      <w:r w:rsidRPr="00340FB4">
        <w:rPr>
          <w:noProof/>
          <w:sz w:val="20"/>
          <w:szCs w:val="20"/>
          <w:lang w:val="en-IE"/>
        </w:rPr>
        <w:drawing>
          <wp:inline distT="0" distB="0" distL="0" distR="0" wp14:anchorId="6E9D7D34" wp14:editId="4D8887F0">
            <wp:extent cx="4824829" cy="4200808"/>
            <wp:effectExtent l="0" t="0" r="1270" b="3175"/>
            <wp:docPr id="1124435295" name="Picture 2" descr="A screenshot of a questionnair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435295" name="Picture 2" descr="A screenshot of a questionnaire&#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36844" cy="4211269"/>
                    </a:xfrm>
                    <a:prstGeom prst="rect">
                      <a:avLst/>
                    </a:prstGeom>
                  </pic:spPr>
                </pic:pic>
              </a:graphicData>
            </a:graphic>
          </wp:inline>
        </w:drawing>
      </w:r>
    </w:p>
    <w:p w14:paraId="745490AD" w14:textId="4DAE5C97" w:rsidR="00710A87" w:rsidRPr="001561AB" w:rsidRDefault="001561AB" w:rsidP="001561AB">
      <w:pPr>
        <w:pStyle w:val="Caption"/>
        <w:rPr>
          <w:rFonts w:ascii="Times New Roman" w:hAnsi="Times New Roman" w:cs="Times New Roman"/>
          <w:b/>
          <w:bCs/>
          <w:i w:val="0"/>
          <w:iCs w:val="0"/>
          <w:sz w:val="20"/>
          <w:szCs w:val="20"/>
          <w:lang w:val="en-IE"/>
        </w:rPr>
      </w:pPr>
      <w:bookmarkStart w:id="36" w:name="_Toc136505953"/>
      <w:r w:rsidRPr="001561AB">
        <w:rPr>
          <w:rFonts w:ascii="Times New Roman" w:hAnsi="Times New Roman" w:cs="Times New Roman"/>
          <w:b/>
          <w:bCs/>
          <w:i w:val="0"/>
          <w:iCs w:val="0"/>
          <w:sz w:val="20"/>
          <w:szCs w:val="20"/>
        </w:rPr>
        <w:t xml:space="preserve">Figure </w:t>
      </w:r>
      <w:r w:rsidRPr="001561AB">
        <w:rPr>
          <w:rFonts w:ascii="Times New Roman" w:hAnsi="Times New Roman" w:cs="Times New Roman"/>
          <w:b/>
          <w:bCs/>
          <w:i w:val="0"/>
          <w:iCs w:val="0"/>
          <w:sz w:val="20"/>
          <w:szCs w:val="20"/>
        </w:rPr>
        <w:fldChar w:fldCharType="begin"/>
      </w:r>
      <w:r w:rsidRPr="001561AB">
        <w:rPr>
          <w:rFonts w:ascii="Times New Roman" w:hAnsi="Times New Roman" w:cs="Times New Roman"/>
          <w:b/>
          <w:bCs/>
          <w:i w:val="0"/>
          <w:iCs w:val="0"/>
          <w:sz w:val="20"/>
          <w:szCs w:val="20"/>
        </w:rPr>
        <w:instrText xml:space="preserve"> SEQ Figure \* ARABIC </w:instrText>
      </w:r>
      <w:r w:rsidRPr="001561AB">
        <w:rPr>
          <w:rFonts w:ascii="Times New Roman" w:hAnsi="Times New Roman" w:cs="Times New Roman"/>
          <w:b/>
          <w:bCs/>
          <w:i w:val="0"/>
          <w:iCs w:val="0"/>
          <w:sz w:val="20"/>
          <w:szCs w:val="20"/>
        </w:rPr>
        <w:fldChar w:fldCharType="separate"/>
      </w:r>
      <w:r w:rsidRPr="001561AB">
        <w:rPr>
          <w:rFonts w:ascii="Times New Roman" w:hAnsi="Times New Roman" w:cs="Times New Roman"/>
          <w:b/>
          <w:bCs/>
          <w:i w:val="0"/>
          <w:iCs w:val="0"/>
          <w:noProof/>
          <w:sz w:val="20"/>
          <w:szCs w:val="20"/>
        </w:rPr>
        <w:t>3</w:t>
      </w:r>
      <w:r w:rsidRPr="001561AB">
        <w:rPr>
          <w:rFonts w:ascii="Times New Roman" w:hAnsi="Times New Roman" w:cs="Times New Roman"/>
          <w:b/>
          <w:bCs/>
          <w:i w:val="0"/>
          <w:iCs w:val="0"/>
          <w:sz w:val="20"/>
          <w:szCs w:val="20"/>
        </w:rPr>
        <w:fldChar w:fldCharType="end"/>
      </w:r>
      <w:r w:rsidRPr="001561AB">
        <w:rPr>
          <w:rFonts w:ascii="Times New Roman" w:hAnsi="Times New Roman" w:cs="Times New Roman"/>
          <w:b/>
          <w:bCs/>
          <w:i w:val="0"/>
          <w:iCs w:val="0"/>
          <w:sz w:val="20"/>
          <w:szCs w:val="20"/>
          <w:lang w:val="en-US"/>
        </w:rPr>
        <w:t>: Interview sheet (Researchers Illustration)</w:t>
      </w:r>
      <w:bookmarkEnd w:id="36"/>
    </w:p>
    <w:p w14:paraId="31100EFC" w14:textId="1A8E0315" w:rsidR="00933ADF" w:rsidRPr="00340FB4" w:rsidRDefault="00660C7E" w:rsidP="00340FB4">
      <w:pPr>
        <w:pStyle w:val="NormalWeb"/>
        <w:spacing w:line="360" w:lineRule="auto"/>
        <w:rPr>
          <w:sz w:val="20"/>
          <w:szCs w:val="20"/>
          <w:lang w:val="en-IE"/>
        </w:rPr>
      </w:pPr>
      <w:r w:rsidRPr="00340FB4">
        <w:rPr>
          <w:sz w:val="20"/>
          <w:szCs w:val="20"/>
          <w:lang w:val="en-IE"/>
        </w:rPr>
        <w:lastRenderedPageBreak/>
        <w:t>The interview guide contains two sections: Main questions and probing questions</w:t>
      </w:r>
      <w:r w:rsidR="003B15A1" w:rsidRPr="00340FB4">
        <w:rPr>
          <w:sz w:val="20"/>
          <w:szCs w:val="20"/>
          <w:lang w:val="en-IE"/>
        </w:rPr>
        <w:t xml:space="preserve"> which are intended to help the researcher delve deeper into specific areas of the research topic. They will used if participants do not address crucial aspects required for the research in their initial responses. The complete interview guide can be referenced in the Appendix</w:t>
      </w:r>
      <w:r w:rsidR="001561AB">
        <w:rPr>
          <w:sz w:val="20"/>
          <w:szCs w:val="20"/>
          <w:lang w:val="en-IE"/>
        </w:rPr>
        <w:t xml:space="preserve"> D</w:t>
      </w:r>
      <w:r w:rsidR="003B15A1" w:rsidRPr="00340FB4">
        <w:rPr>
          <w:sz w:val="20"/>
          <w:szCs w:val="20"/>
          <w:lang w:val="en-IE"/>
        </w:rPr>
        <w:t>.</w:t>
      </w:r>
    </w:p>
    <w:p w14:paraId="501BB81B" w14:textId="06EE128C" w:rsidR="00933ADF" w:rsidRPr="00340FB4" w:rsidRDefault="00664545" w:rsidP="002D4C49">
      <w:pPr>
        <w:pStyle w:val="Heading2"/>
      </w:pPr>
      <w:bookmarkStart w:id="37" w:name="_Toc136507797"/>
      <w:r>
        <w:t xml:space="preserve">3.5 </w:t>
      </w:r>
      <w:r w:rsidR="00933ADF" w:rsidRPr="00340FB4">
        <w:t>Sources of Data</w:t>
      </w:r>
      <w:bookmarkEnd w:id="37"/>
    </w:p>
    <w:p w14:paraId="6F1FBDAE" w14:textId="764A357C" w:rsidR="00CB32F9" w:rsidRDefault="003B15A1" w:rsidP="00340FB4">
      <w:pPr>
        <w:pStyle w:val="NormalWeb"/>
        <w:spacing w:line="360" w:lineRule="auto"/>
        <w:rPr>
          <w:sz w:val="20"/>
          <w:szCs w:val="20"/>
          <w:lang w:val="en-IE"/>
        </w:rPr>
      </w:pPr>
      <w:r w:rsidRPr="00340FB4">
        <w:rPr>
          <w:sz w:val="20"/>
          <w:szCs w:val="20"/>
          <w:lang w:val="en-IE"/>
        </w:rPr>
        <w:t>For this research, the primary data source was gotten from millennial accounting professionals in Ireland. As the study adopts an interpretivist approach, a randomized sample is not necessary. Instead, Judgemental and snowball sampled were incorporated to select participants and collect data. This method ensured highly experienced individuals were included who could provide valuable insights for the study. It also ensured easy access to participants, saved time and minimized costs. Each participant provided verbal consent during the zoom meeting and confirmed consent by signing the informed consent document. Data gathered was then compared with relevant literature to support the findings and synthesize the results.</w:t>
      </w:r>
    </w:p>
    <w:p w14:paraId="59688E8D" w14:textId="77777777" w:rsidR="00664545" w:rsidRPr="00664545" w:rsidRDefault="00664545" w:rsidP="00340FB4">
      <w:pPr>
        <w:pStyle w:val="NormalWeb"/>
        <w:spacing w:line="360" w:lineRule="auto"/>
        <w:rPr>
          <w:sz w:val="20"/>
          <w:szCs w:val="20"/>
          <w:lang w:val="en-IE"/>
        </w:rPr>
      </w:pPr>
    </w:p>
    <w:p w14:paraId="339397C5" w14:textId="545CA631" w:rsidR="00933ADF" w:rsidRPr="00340FB4" w:rsidRDefault="00664545" w:rsidP="002D4C49">
      <w:pPr>
        <w:pStyle w:val="Heading2"/>
      </w:pPr>
      <w:bookmarkStart w:id="38" w:name="_Toc136507798"/>
      <w:r>
        <w:t xml:space="preserve">3.6 </w:t>
      </w:r>
      <w:r w:rsidR="00933ADF" w:rsidRPr="00340FB4">
        <w:t>Access &amp; Ethics</w:t>
      </w:r>
      <w:bookmarkEnd w:id="38"/>
    </w:p>
    <w:p w14:paraId="403232C3" w14:textId="0FDD194F" w:rsidR="00933ADF" w:rsidRPr="00340FB4" w:rsidRDefault="00655EFB" w:rsidP="00340FB4">
      <w:pPr>
        <w:pStyle w:val="NormalWeb"/>
        <w:spacing w:line="360" w:lineRule="auto"/>
        <w:rPr>
          <w:sz w:val="20"/>
          <w:szCs w:val="20"/>
          <w:lang w:val="en-IE"/>
        </w:rPr>
      </w:pPr>
      <w:r w:rsidRPr="00340FB4">
        <w:rPr>
          <w:sz w:val="20"/>
          <w:szCs w:val="20"/>
          <w:lang w:val="en-IE"/>
        </w:rPr>
        <w:t>Careful consideration was given to avoid groupthink and negative effects on the study by selecting participants from diverse backgrounds. Ethnical principles were incorporated to address potential ethical issues and prevent harm</w:t>
      </w:r>
      <w:r w:rsidR="00933ADF" w:rsidRPr="00340FB4">
        <w:rPr>
          <w:sz w:val="20"/>
          <w:szCs w:val="20"/>
          <w:lang w:val="en-IE"/>
        </w:rPr>
        <w:t xml:space="preserve"> </w:t>
      </w:r>
      <w:r w:rsidR="00933ADF" w:rsidRPr="00340FB4">
        <w:rPr>
          <w:sz w:val="20"/>
          <w:szCs w:val="20"/>
          <w:lang w:val="en-IE"/>
        </w:rPr>
        <w:fldChar w:fldCharType="begin"/>
      </w:r>
      <w:r w:rsidR="00933ADF" w:rsidRPr="00340FB4">
        <w:rPr>
          <w:sz w:val="20"/>
          <w:szCs w:val="20"/>
          <w:lang w:val="en-IE"/>
        </w:rPr>
        <w:instrText xml:space="preserve"> ADDIN ZOTERO_ITEM CSL_CITATION {"citationID":"ftXptrKE","properties":{"formattedCitation":"(Orb {\\i{}et al.}, 2001)","plainCitation":"(Orb et al., 2001)","noteIndex":0},"citationItems":[{"id":923,"uris":["http://zotero.org/users/9078912/items/2PU68EFA"],"itemData":{"id":923,"type":"article-journal","abstract":"Purpose: To critically examine ethical issues in qualitative research. Organizing Construct: The ethical principles of autonomy, beneficence, and justice are guides for researchers to address initial and ongoing tensions between the needs and goals of the research and the rights of participants. Methods: Research literature, ethics literature, and researcher experiences. Conclusions: Ethical principles can be used to guide the research in addressing the initial and ongoing issues arising from qualitative research in order to meet the goals of the research as well as to maintain the rights of the research participants.","container-title":"Journal of Nursing Scholarship","DOI":"10.1111/j.1547-5069.2001.00093.x","ISSN":"1547-5069","issue":"1","language":"en","note":"_eprint: https://onlinelibrary.wiley.com/doi/pdf/10.1111/j.1547-5069.2001.00093.x","page":"93-96","source":"Wiley Online Library","title":"Ethics in Qualitative Research","volume":"33","author":[{"family":"Orb","given":"Angelica"},{"family":"Eisenhauer","given":"Laurel"},{"family":"Wynaden","given":"Dianne"}],"issued":{"date-parts":[["2001"]]}}}],"schema":"https://github.com/citation-style-language/schema/raw/master/csl-citation.json"} </w:instrText>
      </w:r>
      <w:r w:rsidR="00933ADF" w:rsidRPr="00340FB4">
        <w:rPr>
          <w:sz w:val="20"/>
          <w:szCs w:val="20"/>
          <w:lang w:val="en-IE"/>
        </w:rPr>
        <w:fldChar w:fldCharType="separate"/>
      </w:r>
      <w:r w:rsidR="00933ADF" w:rsidRPr="00340FB4">
        <w:rPr>
          <w:sz w:val="20"/>
          <w:szCs w:val="20"/>
          <w:lang w:val="en-GB"/>
        </w:rPr>
        <w:t xml:space="preserve">(Orb </w:t>
      </w:r>
      <w:r w:rsidR="00933ADF" w:rsidRPr="00340FB4">
        <w:rPr>
          <w:i/>
          <w:iCs/>
          <w:sz w:val="20"/>
          <w:szCs w:val="20"/>
          <w:lang w:val="en-GB"/>
        </w:rPr>
        <w:t>et al.</w:t>
      </w:r>
      <w:r w:rsidR="00933ADF" w:rsidRPr="00340FB4">
        <w:rPr>
          <w:sz w:val="20"/>
          <w:szCs w:val="20"/>
          <w:lang w:val="en-GB"/>
        </w:rPr>
        <w:t>, 2001)</w:t>
      </w:r>
      <w:r w:rsidR="00933ADF" w:rsidRPr="00340FB4">
        <w:rPr>
          <w:sz w:val="20"/>
          <w:szCs w:val="20"/>
          <w:lang w:val="en-IE"/>
        </w:rPr>
        <w:fldChar w:fldCharType="end"/>
      </w:r>
      <w:r w:rsidR="00933ADF" w:rsidRPr="00340FB4">
        <w:rPr>
          <w:sz w:val="20"/>
          <w:szCs w:val="20"/>
          <w:lang w:val="en-IE"/>
        </w:rPr>
        <w:t xml:space="preserve">. </w:t>
      </w:r>
      <w:r w:rsidRPr="00340FB4">
        <w:rPr>
          <w:sz w:val="20"/>
          <w:szCs w:val="20"/>
          <w:lang w:val="en-IE"/>
        </w:rPr>
        <w:t>Sixteen millennial professionals were initially approached through referrals and LinkedIn, providing them information on the researcher, topic and questions to be addressed but eventually, eight participants agreed to take part in the research</w:t>
      </w:r>
    </w:p>
    <w:p w14:paraId="60D246A5" w14:textId="52D7A8E4" w:rsidR="00933ADF" w:rsidRPr="00340FB4" w:rsidRDefault="00655EFB" w:rsidP="00340FB4">
      <w:pPr>
        <w:pStyle w:val="NormalWeb"/>
        <w:spacing w:line="360" w:lineRule="auto"/>
        <w:rPr>
          <w:sz w:val="20"/>
          <w:szCs w:val="20"/>
          <w:lang w:val="en-IE"/>
        </w:rPr>
      </w:pPr>
      <w:r w:rsidRPr="00340FB4">
        <w:rPr>
          <w:sz w:val="20"/>
          <w:szCs w:val="20"/>
          <w:lang w:val="en-IE"/>
        </w:rPr>
        <w:t>To ensure ethical standards were upheld, participants were informed and gave permission to be recorded during zoom calls, this was necessary due to concerns on anonymity which created a level of hostility and restriction among some participants. All recordings were securely stored, interview transcripts were typed using the interview guides provided in the appendices. The researcher strictly adhered to maintaining confidentiality, ensuring participants understood the data collection purpose and the questions asked</w:t>
      </w:r>
      <w:r w:rsidR="00070681" w:rsidRPr="00340FB4">
        <w:rPr>
          <w:sz w:val="20"/>
          <w:szCs w:val="20"/>
          <w:lang w:val="en-IE"/>
        </w:rPr>
        <w:t>. Only participants within the age range of the millennial generation were included. Participants right to withdraw from the study at any time was also respected, copyright regulations were observed to avoid any harm to participants all of which where the ethical rules strictly adhered to during the process.</w:t>
      </w:r>
    </w:p>
    <w:p w14:paraId="7DECFFAE" w14:textId="640810BF" w:rsidR="00933ADF" w:rsidRPr="00340FB4" w:rsidRDefault="00070681" w:rsidP="00340FB4">
      <w:pPr>
        <w:pStyle w:val="NormalWeb"/>
        <w:spacing w:line="360" w:lineRule="auto"/>
        <w:rPr>
          <w:sz w:val="20"/>
          <w:szCs w:val="20"/>
          <w:lang w:val="en-IE"/>
        </w:rPr>
      </w:pPr>
      <w:r w:rsidRPr="00340FB4">
        <w:rPr>
          <w:sz w:val="20"/>
          <w:szCs w:val="20"/>
          <w:lang w:val="en-IE"/>
        </w:rPr>
        <w:t xml:space="preserve">Informed consent played an important role in the data collection process as participants received a consent form prior to being interviewed. Priority was placed on the participants understanding of the research goals, associated risks and voluntary participation </w:t>
      </w:r>
      <w:r w:rsidRPr="00340FB4">
        <w:rPr>
          <w:sz w:val="20"/>
          <w:szCs w:val="20"/>
          <w:lang w:val="en-IE"/>
        </w:rPr>
        <w:fldChar w:fldCharType="begin"/>
      </w:r>
      <w:r w:rsidRPr="00340FB4">
        <w:rPr>
          <w:sz w:val="20"/>
          <w:szCs w:val="20"/>
          <w:lang w:val="en-IE"/>
        </w:rPr>
        <w:instrText xml:space="preserve"> ADDIN ZOTERO_ITEM CSL_CITATION {"citationID":"svPUpdaH","properties":{"formattedCitation":"(Rodham and Gavin, 2006)","plainCitation":"(Rodham and Gavin, 2006)","noteIndex":0},"citationItems":[{"id":925,"uris":["http://zotero.org/users/9078912/items/2REJUIZ5"],"itemData":{"id":925,"type":"article-journal","abstract":"The practice of conducting research online is in its infancy. Consequently there is debate concerning the ethical implications of online data collection. We outline three approaches to online data collection and focus specifically on the issues of consent and anonymity of participants. We conclude that ethical issues raised when planning and implementing online data collection are no different to those raised by more traditional approaches to data collection.","container-title":"Research Ethics","DOI":"10.1177/174701610600200303","ISSN":"1747-0161","issue":"3","language":"en","note":"publisher: SAGE Publications Ltd","page":"92-97","source":"SAGE Journals","title":"The Ethics of Using the Internet to Collect Qualitative Research Data","volume":"2","author":[{"family":"Rodham","given":"Karen"},{"family":"Gavin","given":"Jeff"}],"issued":{"date-parts":[["2006",9,1]]}}}],"schema":"https://github.com/citation-style-language/schema/raw/master/csl-citation.json"} </w:instrText>
      </w:r>
      <w:r w:rsidRPr="00340FB4">
        <w:rPr>
          <w:sz w:val="20"/>
          <w:szCs w:val="20"/>
          <w:lang w:val="en-IE"/>
        </w:rPr>
        <w:fldChar w:fldCharType="separate"/>
      </w:r>
      <w:r w:rsidRPr="00340FB4">
        <w:rPr>
          <w:noProof/>
          <w:sz w:val="20"/>
          <w:szCs w:val="20"/>
          <w:lang w:val="en-IE"/>
        </w:rPr>
        <w:t>(Rodham and Gavin, 2006)</w:t>
      </w:r>
      <w:r w:rsidRPr="00340FB4">
        <w:rPr>
          <w:sz w:val="20"/>
          <w:szCs w:val="20"/>
          <w:lang w:val="en-IE"/>
        </w:rPr>
        <w:fldChar w:fldCharType="end"/>
      </w:r>
      <w:r w:rsidRPr="00340FB4">
        <w:rPr>
          <w:sz w:val="20"/>
          <w:szCs w:val="20"/>
          <w:lang w:val="en-IE"/>
        </w:rPr>
        <w:t>. Identity and privacy of participants were safeguarded and kept confidential throughout the study.</w:t>
      </w:r>
    </w:p>
    <w:p w14:paraId="0819AAF4" w14:textId="77777777" w:rsidR="00933ADF" w:rsidRPr="00340FB4" w:rsidRDefault="00933ADF" w:rsidP="00340FB4">
      <w:pPr>
        <w:pStyle w:val="NormalWeb"/>
        <w:spacing w:line="360" w:lineRule="auto"/>
        <w:rPr>
          <w:sz w:val="20"/>
          <w:szCs w:val="20"/>
          <w:lang w:val="en-IE"/>
        </w:rPr>
      </w:pPr>
    </w:p>
    <w:p w14:paraId="5BC0061D" w14:textId="5F86186B" w:rsidR="00933ADF" w:rsidRPr="00340FB4" w:rsidRDefault="00664545" w:rsidP="002D4C49">
      <w:pPr>
        <w:pStyle w:val="Heading2"/>
      </w:pPr>
      <w:bookmarkStart w:id="39" w:name="_Toc136507799"/>
      <w:r>
        <w:lastRenderedPageBreak/>
        <w:t xml:space="preserve">3.7 </w:t>
      </w:r>
      <w:r w:rsidR="00933ADF" w:rsidRPr="00340FB4">
        <w:t>Data Analysis Methods</w:t>
      </w:r>
      <w:bookmarkEnd w:id="39"/>
    </w:p>
    <w:p w14:paraId="70B77E91" w14:textId="5240883F" w:rsidR="00933ADF" w:rsidRPr="00340FB4" w:rsidRDefault="00070681" w:rsidP="00340FB4">
      <w:pPr>
        <w:pStyle w:val="NormalWeb"/>
        <w:spacing w:line="360" w:lineRule="auto"/>
        <w:rPr>
          <w:sz w:val="20"/>
          <w:szCs w:val="20"/>
          <w:lang w:val="en-IE"/>
        </w:rPr>
      </w:pPr>
      <w:r w:rsidRPr="00340FB4">
        <w:rPr>
          <w:sz w:val="20"/>
          <w:szCs w:val="20"/>
          <w:lang w:val="en-IE"/>
        </w:rPr>
        <w:t xml:space="preserve">Thematic analysis has been selected as the data analysis method for this research study as it aligns with the chosen paradigm and its foundational role in qualitative analysis. Thematic analysis involves the identification and interpretation by the researcher of themes to deeply understand and analyse the qualitative data in relation to the research question </w:t>
      </w:r>
      <w:r w:rsidRPr="00340FB4">
        <w:rPr>
          <w:sz w:val="20"/>
          <w:szCs w:val="20"/>
          <w:lang w:val="en-IE"/>
        </w:rPr>
        <w:fldChar w:fldCharType="begin"/>
      </w:r>
      <w:r w:rsidRPr="00340FB4">
        <w:rPr>
          <w:sz w:val="20"/>
          <w:szCs w:val="20"/>
          <w:lang w:val="en-IE"/>
        </w:rPr>
        <w:instrText xml:space="preserve"> ADDIN ZOTERO_ITEM CSL_CITATION {"citationID":"RG2OrZPn","properties":{"formattedCitation":"(Saunders {\\i{}et al.}, 2016)","plainCitation":"(Saunders et al., 2016)","noteIndex":0},"citationItems":[{"id":927,"uris":["http://zotero.org/users/9078912/items/YBQPXLVD"],"itemData":{"id":927,"type":"book","abstract":"Research Methods for Business Students has been fully revised for this 7th Edition and continues to be the market-leading textbook in its field, guiding hundreds of thousands of student researchers to success in their research methods modules, research proposals, projects and dissertations.","collection-title":"Always learning","edition":"7. ed","event-place":"Harlow","ISBN":"978-1-292-01662-7","language":"eng","note":"OCLC: 920729964","number-of-pages":"741","publisher":"Pearson","publisher-place":"Harlow","source":"Open WorldCat","title":"Research methods for business students","author":[{"family":"Saunders","given":"Mark"},{"family":"Lewis","given":"Philip"},{"family":"Thornhill","given":"Adrian"}],"issued":{"date-parts":[["2016"]]}}}],"schema":"https://github.com/citation-style-language/schema/raw/master/csl-citation.json"} </w:instrText>
      </w:r>
      <w:r w:rsidRPr="00340FB4">
        <w:rPr>
          <w:sz w:val="20"/>
          <w:szCs w:val="20"/>
          <w:lang w:val="en-IE"/>
        </w:rPr>
        <w:fldChar w:fldCharType="separate"/>
      </w:r>
      <w:r w:rsidRPr="00340FB4">
        <w:rPr>
          <w:sz w:val="20"/>
          <w:szCs w:val="20"/>
          <w:lang w:val="en-GB"/>
        </w:rPr>
        <w:t xml:space="preserve">(Saunders </w:t>
      </w:r>
      <w:r w:rsidRPr="00340FB4">
        <w:rPr>
          <w:i/>
          <w:iCs/>
          <w:sz w:val="20"/>
          <w:szCs w:val="20"/>
          <w:lang w:val="en-GB"/>
        </w:rPr>
        <w:t>et al.</w:t>
      </w:r>
      <w:r w:rsidRPr="00340FB4">
        <w:rPr>
          <w:sz w:val="20"/>
          <w:szCs w:val="20"/>
          <w:lang w:val="en-GB"/>
        </w:rPr>
        <w:t>, 2016)</w:t>
      </w:r>
      <w:r w:rsidRPr="00340FB4">
        <w:rPr>
          <w:sz w:val="20"/>
          <w:szCs w:val="20"/>
          <w:lang w:val="en-IE"/>
        </w:rPr>
        <w:fldChar w:fldCharType="end"/>
      </w:r>
      <w:r w:rsidRPr="00340FB4">
        <w:rPr>
          <w:sz w:val="20"/>
          <w:szCs w:val="20"/>
          <w:lang w:val="en-IE"/>
        </w:rPr>
        <w:t>. This method helped gain deeper comprehension of underlying interpretation and proved to be economical, efficient, pragmatic and feasible. The study adheres to Braun and Clark (2006) framework which is widely recognized as one of the most influential in social sciences. It provides clear, concise and practical structure for conducting thematic analysis while enhancing the usability and effectiveness of the analysis process.</w:t>
      </w:r>
    </w:p>
    <w:p w14:paraId="4A7F806E" w14:textId="77777777" w:rsidR="00933ADF" w:rsidRPr="00340FB4" w:rsidRDefault="00933ADF" w:rsidP="00340FB4">
      <w:pPr>
        <w:pStyle w:val="NormalWeb"/>
        <w:spacing w:line="360" w:lineRule="auto"/>
        <w:rPr>
          <w:sz w:val="20"/>
          <w:szCs w:val="20"/>
          <w:lang w:val="en-IE"/>
        </w:rPr>
      </w:pPr>
      <w:r w:rsidRPr="00340FB4">
        <w:rPr>
          <w:sz w:val="20"/>
          <w:szCs w:val="20"/>
          <w:lang w:val="en-IE"/>
        </w:rPr>
        <w:t xml:space="preserve">For this research, the researcher used both semantic and Latent themes of thematic analysis to get the explicit meaning of the data based on what the participant said and then identifying and examining underlying assumptions, ideas and conceptualisations to inform the semantic content of the data.  Data would be extracted for semi-structured interviews focusing on millennial accountants employed in Ireland, these would be transcribed verbatim. The researcher will consider only necessary information that contributes to achieving the objectives of this study. Based on this, only significant data from the primary research will be used for analysing data extensively while the unnecessary data will be summarized or omitted totally </w:t>
      </w:r>
      <w:r w:rsidRPr="00340FB4">
        <w:rPr>
          <w:sz w:val="20"/>
          <w:szCs w:val="20"/>
          <w:lang w:val="en-IE"/>
        </w:rPr>
        <w:fldChar w:fldCharType="begin"/>
      </w:r>
      <w:r w:rsidRPr="00340FB4">
        <w:rPr>
          <w:sz w:val="20"/>
          <w:szCs w:val="20"/>
          <w:lang w:val="en-IE"/>
        </w:rPr>
        <w:instrText xml:space="preserve"> ADDIN ZOTERO_ITEM CSL_CITATION {"citationID":"fpca83Fq","properties":{"formattedCitation":"(Jansen, 2020)","plainCitation":"(Jansen, 2020)","noteIndex":0},"citationItems":[{"id":928,"uris":["http://zotero.org/users/9078912/items/RVG9XTBT"],"itemData":{"id":928,"type":"post-weblog","abstract":"Learn the basics of qualitative data analysis (QDA) plus the most popular approaches, including content, discourse and narrative analysis.","container-title":"Grad Coach","language":"en-US","title":"Qualitative Data Analysis Methods: Top 6 + Examples","title-short":"Qualitative Data Analysis Methods","URL":"https://gradcoach.com/qualitative-data-analysis-methods/","author":[{"family":"Jansen","given":"Derek"}],"accessed":{"date-parts":[["2023",4,13]]},"issued":{"date-parts":[["2020",5,23]]}}}],"schema":"https://github.com/citation-style-language/schema/raw/master/csl-citation.json"} </w:instrText>
      </w:r>
      <w:r w:rsidRPr="00340FB4">
        <w:rPr>
          <w:sz w:val="20"/>
          <w:szCs w:val="20"/>
          <w:lang w:val="en-IE"/>
        </w:rPr>
        <w:fldChar w:fldCharType="separate"/>
      </w:r>
      <w:r w:rsidRPr="00340FB4">
        <w:rPr>
          <w:noProof/>
          <w:sz w:val="20"/>
          <w:szCs w:val="20"/>
          <w:lang w:val="en-IE"/>
        </w:rPr>
        <w:t>(Jansen, 2020)</w:t>
      </w:r>
      <w:r w:rsidRPr="00340FB4">
        <w:rPr>
          <w:sz w:val="20"/>
          <w:szCs w:val="20"/>
          <w:lang w:val="en-IE"/>
        </w:rPr>
        <w:fldChar w:fldCharType="end"/>
      </w:r>
      <w:r w:rsidRPr="00340FB4">
        <w:rPr>
          <w:sz w:val="20"/>
          <w:szCs w:val="20"/>
          <w:lang w:val="en-IE"/>
        </w:rPr>
        <w:t>.</w:t>
      </w:r>
    </w:p>
    <w:p w14:paraId="060E482A" w14:textId="13B44F77" w:rsidR="00A71CEE" w:rsidRPr="00340FB4" w:rsidRDefault="00A71CEE" w:rsidP="00340FB4">
      <w:pPr>
        <w:pStyle w:val="NormalWeb"/>
        <w:spacing w:line="360" w:lineRule="auto"/>
        <w:rPr>
          <w:sz w:val="20"/>
          <w:szCs w:val="20"/>
          <w:lang w:val="en-IE"/>
        </w:rPr>
      </w:pPr>
      <w:r w:rsidRPr="00340FB4">
        <w:rPr>
          <w:sz w:val="20"/>
          <w:szCs w:val="20"/>
          <w:lang w:val="en-IE"/>
        </w:rPr>
        <w:t xml:space="preserve">A repetitive coding approach involving at least two cycles of coding was utilized in this research with the possibility of adding more if necessary </w:t>
      </w:r>
      <w:r w:rsidRPr="00340FB4">
        <w:rPr>
          <w:sz w:val="20"/>
          <w:szCs w:val="20"/>
          <w:lang w:val="en-IE"/>
        </w:rPr>
        <w:fldChar w:fldCharType="begin"/>
      </w:r>
      <w:r w:rsidRPr="00340FB4">
        <w:rPr>
          <w:sz w:val="20"/>
          <w:szCs w:val="20"/>
          <w:lang w:val="en-IE"/>
        </w:rPr>
        <w:instrText xml:space="preserve"> ADDIN ZOTERO_ITEM CSL_CITATION {"citationID":"IMlIW4pH","properties":{"formattedCitation":"(Sarkis {\\i{}et al.}, 2016)","plainCitation":"(Sarkis et al., 2016)","noteIndex":0},"citationItems":[{"id":1116,"uris":["http://zotero.org/users/9078912/items/J5FYGVPT"],"itemData":{"id":1116,"type":"article-journal","abstract":"In this work, we present hardware and software implementations of flexible polar systematic encoders and decoders. The proposed implementations operate on polar codes of any length less than a maximum and of any rate. We describe the low-complexity, highly parallel, and flexible systematic-encoding algorithm that we use and prove its correctness. Our hardware implementation results show that the overhead of adding code rate and length flexibility is little, and the impact on operation latency minor compared to code-specific versions. Finally, the flexible software encoder and decoder implementations are also shown to be able to maintain high throughput and low latency.","container-title":"IEEE Transactions on Communications","DOI":"10.1109/TCOMM.2016.2574996","ISSN":"0090-6778","issue":"7","journalAbbreviation":"IEEE Trans. Commun.","note":"arXiv:1507.03614 [cs, math]","page":"2732-2745","source":"arXiv.org","title":"Flexible and Low-Complexity Encoding and Decoding of Systematic Polar Codes","volume":"64","author":[{"family":"Sarkis","given":"Gabi"},{"family":"Tal","given":"Ido"},{"family":"Giard","given":"Pascal"},{"family":"Vardy","given":"Alexander"},{"family":"Thibeault","given":"Claude"},{"family":"Gross","given":"Warren J."}],"issued":{"date-parts":[["2016"]]}}}],"schema":"https://github.com/citation-style-language/schema/raw/master/csl-citation.json"} </w:instrText>
      </w:r>
      <w:r w:rsidRPr="00340FB4">
        <w:rPr>
          <w:sz w:val="20"/>
          <w:szCs w:val="20"/>
          <w:lang w:val="en-IE"/>
        </w:rPr>
        <w:fldChar w:fldCharType="separate"/>
      </w:r>
      <w:r w:rsidRPr="00340FB4">
        <w:rPr>
          <w:sz w:val="20"/>
          <w:szCs w:val="20"/>
          <w:lang w:val="en-GB"/>
        </w:rPr>
        <w:t xml:space="preserve">(Sarkis </w:t>
      </w:r>
      <w:r w:rsidRPr="00340FB4">
        <w:rPr>
          <w:i/>
          <w:iCs/>
          <w:sz w:val="20"/>
          <w:szCs w:val="20"/>
          <w:lang w:val="en-GB"/>
        </w:rPr>
        <w:t>et al.</w:t>
      </w:r>
      <w:r w:rsidRPr="00340FB4">
        <w:rPr>
          <w:sz w:val="20"/>
          <w:szCs w:val="20"/>
          <w:lang w:val="en-GB"/>
        </w:rPr>
        <w:t>, 2016)</w:t>
      </w:r>
      <w:r w:rsidRPr="00340FB4">
        <w:rPr>
          <w:sz w:val="20"/>
          <w:szCs w:val="20"/>
          <w:lang w:val="en-IE"/>
        </w:rPr>
        <w:fldChar w:fldCharType="end"/>
      </w:r>
      <w:r w:rsidRPr="00340FB4">
        <w:rPr>
          <w:sz w:val="20"/>
          <w:szCs w:val="20"/>
          <w:lang w:val="en-IE"/>
        </w:rPr>
        <w:t xml:space="preserve">. Coding helps to divide data into categories and identify themes which aids in uncovering corelations, patterns and insights leading to an initial draft of conclusions </w:t>
      </w:r>
      <w:r w:rsidRPr="00340FB4">
        <w:rPr>
          <w:sz w:val="20"/>
          <w:szCs w:val="20"/>
          <w:lang w:val="en-IE"/>
        </w:rPr>
        <w:fldChar w:fldCharType="begin"/>
      </w:r>
      <w:r w:rsidRPr="00340FB4">
        <w:rPr>
          <w:sz w:val="20"/>
          <w:szCs w:val="20"/>
          <w:lang w:val="en-IE"/>
        </w:rPr>
        <w:instrText xml:space="preserve"> ADDIN ZOTERO_ITEM CSL_CITATION {"citationID":"pveiP1Bj","properties":{"formattedCitation":"(Hashimov, 2015)","plainCitation":"(Hashimov, 2015)","noteIndex":0},"citationItems":[{"id":1120,"uris":["http://zotero.org/users/9078912/items/ETIQ946Q"],"itemData":{"id":1120,"type":"article-journal","container-title":"Technical Communication Quarterly","DOI":"10.1080/10572252.2015.975966","ISSN":"1057-2252","issue":"1","note":"publisher: Routledge\n_eprint: https://doi.org/10.1080/10572252.2015.975966","page":"109-112","source":"Taylor and Francis+NEJM","title":"Qualitative Data Analysis: A Methods Sourcebook and The Coding Manual for Qualitative Researchers","title-short":"Qualitative Data Analysis","volume":"24","author":[{"family":"Hashimov","given":"Elmar"}],"issued":{"date-parts":[["2015",1,2]]}}}],"schema":"https://github.com/citation-style-language/schema/raw/master/csl-citation.json"} </w:instrText>
      </w:r>
      <w:r w:rsidRPr="00340FB4">
        <w:rPr>
          <w:sz w:val="20"/>
          <w:szCs w:val="20"/>
          <w:lang w:val="en-IE"/>
        </w:rPr>
        <w:fldChar w:fldCharType="separate"/>
      </w:r>
      <w:r w:rsidRPr="00340FB4">
        <w:rPr>
          <w:noProof/>
          <w:sz w:val="20"/>
          <w:szCs w:val="20"/>
          <w:lang w:val="en-IE"/>
        </w:rPr>
        <w:t>(Hashimov, 2015)</w:t>
      </w:r>
      <w:r w:rsidRPr="00340FB4">
        <w:rPr>
          <w:sz w:val="20"/>
          <w:szCs w:val="20"/>
          <w:lang w:val="en-IE"/>
        </w:rPr>
        <w:fldChar w:fldCharType="end"/>
      </w:r>
      <w:r w:rsidRPr="00340FB4">
        <w:rPr>
          <w:sz w:val="20"/>
          <w:szCs w:val="20"/>
          <w:lang w:val="en-IE"/>
        </w:rPr>
        <w:t xml:space="preserve"> and </w:t>
      </w:r>
      <w:r w:rsidRPr="00340FB4">
        <w:rPr>
          <w:sz w:val="20"/>
          <w:szCs w:val="20"/>
          <w:lang w:val="en-IE"/>
        </w:rPr>
        <w:fldChar w:fldCharType="begin"/>
      </w:r>
      <w:r w:rsidRPr="00340FB4">
        <w:rPr>
          <w:sz w:val="20"/>
          <w:szCs w:val="20"/>
          <w:lang w:val="en-IE"/>
        </w:rPr>
        <w:instrText xml:space="preserve"> ADDIN ZOTERO_ITEM CSL_CITATION {"citationID":"tQ9YOOvq","properties":{"formattedCitation":"(Saldana, 2015)","plainCitation":"(Saldana, 2015)","noteIndex":0},"citationItems":[{"id":1121,"uris":["http://zotero.org/users/9078912/items/AQPZJMF6"],"itemData":{"id":1121,"type":"webpage","title":"The Coding Manual for Qualitative Researchers | Sage Publications Ltd","URL":"https://uk.sagepub.com/en-gb/eur/the-coding-manual-for-qualitative-researchers/book273583?gad=1&amp;gclid=Cj0KCQjwxYOiBhC9ARIsANiEIfYR6t1Otox7B2a9LMYkm_R9Wl3vfMJhMvLItOEKsigu_m81VBJHEg8aAnvmEALw_wcB","author":[{"family":"Saldana","given":"Johnny"}],"accessed":{"date-parts":[["2023",4,20]]},"issued":{"date-parts":[["2015"]]}}}],"schema":"https://github.com/citation-style-language/schema/raw/master/csl-citation.json"} </w:instrText>
      </w:r>
      <w:r w:rsidRPr="00340FB4">
        <w:rPr>
          <w:sz w:val="20"/>
          <w:szCs w:val="20"/>
          <w:lang w:val="en-IE"/>
        </w:rPr>
        <w:fldChar w:fldCharType="separate"/>
      </w:r>
      <w:r w:rsidRPr="00340FB4">
        <w:rPr>
          <w:noProof/>
          <w:sz w:val="20"/>
          <w:szCs w:val="20"/>
          <w:lang w:val="en-IE"/>
        </w:rPr>
        <w:t>(Saldana, 2015)</w:t>
      </w:r>
      <w:r w:rsidRPr="00340FB4">
        <w:rPr>
          <w:sz w:val="20"/>
          <w:szCs w:val="20"/>
          <w:lang w:val="en-IE"/>
        </w:rPr>
        <w:fldChar w:fldCharType="end"/>
      </w:r>
      <w:r w:rsidRPr="00340FB4">
        <w:rPr>
          <w:sz w:val="20"/>
          <w:szCs w:val="20"/>
          <w:lang w:val="en-IE"/>
        </w:rPr>
        <w:t>.</w:t>
      </w:r>
      <w:r w:rsidR="005B01AC" w:rsidRPr="00340FB4">
        <w:rPr>
          <w:sz w:val="20"/>
          <w:szCs w:val="20"/>
          <w:lang w:val="en-IE"/>
        </w:rPr>
        <w:t xml:space="preserve"> </w:t>
      </w:r>
      <w:r w:rsidRPr="00340FB4">
        <w:rPr>
          <w:sz w:val="20"/>
          <w:szCs w:val="20"/>
          <w:lang w:val="en-IE"/>
        </w:rPr>
        <w:t>To initiate the coding process, the transcribed interviews will be transferred from Microsoft Word to Excel, where it would be modified for coding. Each interview</w:t>
      </w:r>
      <w:r w:rsidR="005B01AC" w:rsidRPr="00340FB4">
        <w:rPr>
          <w:sz w:val="20"/>
          <w:szCs w:val="20"/>
          <w:lang w:val="en-IE"/>
        </w:rPr>
        <w:t xml:space="preserve"> </w:t>
      </w:r>
      <w:r w:rsidRPr="00340FB4">
        <w:rPr>
          <w:sz w:val="20"/>
          <w:szCs w:val="20"/>
          <w:lang w:val="en-IE"/>
        </w:rPr>
        <w:t xml:space="preserve">is expected to last between 35 to 40 minutes. The interviews would be coded with keywords being highlighted to connect them with elements from the literature review. These codes will serve as tags and labels to classify relevant and conclusive information gathered in the study </w:t>
      </w:r>
      <w:r w:rsidRPr="00340FB4">
        <w:rPr>
          <w:sz w:val="20"/>
          <w:szCs w:val="20"/>
          <w:lang w:val="en-IE"/>
        </w:rPr>
        <w:fldChar w:fldCharType="begin"/>
      </w:r>
      <w:r w:rsidRPr="00340FB4">
        <w:rPr>
          <w:sz w:val="20"/>
          <w:szCs w:val="20"/>
          <w:lang w:val="en-IE"/>
        </w:rPr>
        <w:instrText xml:space="preserve"> ADDIN ZOTERO_ITEM CSL_CITATION {"citationID":"NsWHdvIt","properties":{"formattedCitation":"(Nair, 2021)","plainCitation":"(Nair, 2021)","noteIndex":0},"citationItems":[{"id":930,"uris":["http://zotero.org/users/9078912/items/SP8CUEGR"],"itemData":{"id":930,"type":"webpage","abstract":"Narrative analysis is a powerful qualitative research tool. Narrative research can uncover behaviors, feelings and motivations that aren’t expressed explicitly....","container-title":"Harappa","language":"en-US","title":"Narrative Analysis: Methods and Examples","title-short":"Narrative Analysis","URL":"https://harappa.education/harappa-diaries/narrative-analysis-in-qualititative-research/","author":[{"family":"Nair","given":"Khushbu"}],"accessed":{"date-parts":[["2023",4,13]]},"issued":{"date-parts":[["2021",10,4]]}}}],"schema":"https://github.com/citation-style-language/schema/raw/master/csl-citation.json"} </w:instrText>
      </w:r>
      <w:r w:rsidRPr="00340FB4">
        <w:rPr>
          <w:sz w:val="20"/>
          <w:szCs w:val="20"/>
          <w:lang w:val="en-IE"/>
        </w:rPr>
        <w:fldChar w:fldCharType="separate"/>
      </w:r>
      <w:r w:rsidRPr="00340FB4">
        <w:rPr>
          <w:noProof/>
          <w:sz w:val="20"/>
          <w:szCs w:val="20"/>
          <w:lang w:val="en-IE"/>
        </w:rPr>
        <w:t>(Nair, 2021)</w:t>
      </w:r>
      <w:r w:rsidRPr="00340FB4">
        <w:rPr>
          <w:sz w:val="20"/>
          <w:szCs w:val="20"/>
          <w:lang w:val="en-IE"/>
        </w:rPr>
        <w:fldChar w:fldCharType="end"/>
      </w:r>
      <w:r w:rsidR="005B01AC" w:rsidRPr="00340FB4">
        <w:rPr>
          <w:sz w:val="20"/>
          <w:szCs w:val="20"/>
          <w:lang w:val="en-IE"/>
        </w:rPr>
        <w:t xml:space="preserve">. </w:t>
      </w:r>
      <w:r w:rsidRPr="00340FB4">
        <w:rPr>
          <w:sz w:val="20"/>
          <w:szCs w:val="20"/>
          <w:lang w:val="en-IE"/>
        </w:rPr>
        <w:t xml:space="preserve">The coding will incorporate different themes based on allocation of the interviews and will then be categorized under logical headings to structure and organize data effectively. Participants names will be assigned codes for privacy and anonymity. The developed themes will be compared with theories from the literature reviewed to </w:t>
      </w:r>
      <w:r w:rsidR="005B01AC" w:rsidRPr="00340FB4">
        <w:rPr>
          <w:sz w:val="20"/>
          <w:szCs w:val="20"/>
          <w:lang w:val="en-IE"/>
        </w:rPr>
        <w:t>proffer and overview of the findings which will be compared to the work of previous researchers.</w:t>
      </w:r>
    </w:p>
    <w:p w14:paraId="6D523F0F" w14:textId="0A97AC62" w:rsidR="00933ADF" w:rsidRPr="00340FB4" w:rsidRDefault="00664545" w:rsidP="002D4C49">
      <w:pPr>
        <w:pStyle w:val="Heading2"/>
      </w:pPr>
      <w:bookmarkStart w:id="40" w:name="_Toc136507800"/>
      <w:r>
        <w:t xml:space="preserve">3.8 </w:t>
      </w:r>
      <w:r w:rsidR="00A34711" w:rsidRPr="00340FB4">
        <w:t>Conclusion.</w:t>
      </w:r>
      <w:bookmarkEnd w:id="40"/>
    </w:p>
    <w:p w14:paraId="75DFE853" w14:textId="6A456104" w:rsidR="00CB32F9" w:rsidRPr="002D4C49" w:rsidRDefault="00A34711" w:rsidP="00340FB4">
      <w:pPr>
        <w:pStyle w:val="NormalWeb"/>
        <w:spacing w:line="360" w:lineRule="auto"/>
        <w:rPr>
          <w:sz w:val="20"/>
          <w:szCs w:val="20"/>
          <w:lang w:val="en-IE"/>
        </w:rPr>
      </w:pPr>
      <w:r w:rsidRPr="00340FB4">
        <w:rPr>
          <w:sz w:val="20"/>
          <w:szCs w:val="20"/>
          <w:lang w:val="en-IE"/>
        </w:rPr>
        <w:t xml:space="preserve">The chosen methodology aims to contribute valued insights to academia regarding quality and findings. By using this methodology, empirical research was conducted of the study to discover </w:t>
      </w:r>
      <w:r w:rsidR="004F292E" w:rsidRPr="00340FB4">
        <w:rPr>
          <w:sz w:val="20"/>
          <w:szCs w:val="20"/>
          <w:lang w:val="en-IE"/>
        </w:rPr>
        <w:t>the effects of company contextual factors on recruitment and retention of millennial accountants. Additionally, the study provides recommendations on strategies to improve recruitment and retention which should be developed to enhance company performance. The subsequent chapter will present a detailed analysis of the data collected</w:t>
      </w:r>
      <w:r w:rsidR="002D4C49">
        <w:rPr>
          <w:sz w:val="20"/>
          <w:szCs w:val="20"/>
          <w:lang w:val="en-IE"/>
        </w:rPr>
        <w:t>.</w:t>
      </w:r>
    </w:p>
    <w:p w14:paraId="029930B8" w14:textId="0134E7B7" w:rsidR="00933ADF" w:rsidRPr="00340FB4" w:rsidRDefault="00933ADF" w:rsidP="002D4C49">
      <w:pPr>
        <w:pStyle w:val="Heading1"/>
      </w:pPr>
      <w:bookmarkStart w:id="41" w:name="_Toc136507801"/>
      <w:r w:rsidRPr="00340FB4">
        <w:lastRenderedPageBreak/>
        <w:t xml:space="preserve">CHAPTER </w:t>
      </w:r>
      <w:r w:rsidR="002C297B">
        <w:t>FOUR</w:t>
      </w:r>
      <w:bookmarkEnd w:id="41"/>
    </w:p>
    <w:p w14:paraId="4F7002DF" w14:textId="77777777" w:rsidR="002403F5" w:rsidRPr="00340FB4" w:rsidRDefault="00933ADF" w:rsidP="002D4C49">
      <w:pPr>
        <w:pStyle w:val="Heading1"/>
      </w:pPr>
      <w:bookmarkStart w:id="42" w:name="_Toc136507802"/>
      <w:r w:rsidRPr="00340FB4">
        <w:t>PRESENTATION AND DISCUSSION OF FINDINGS</w:t>
      </w:r>
      <w:bookmarkEnd w:id="42"/>
    </w:p>
    <w:p w14:paraId="659E9BEB" w14:textId="559482AD" w:rsidR="00933ADF" w:rsidRPr="00340FB4" w:rsidRDefault="00664545" w:rsidP="002D4C49">
      <w:pPr>
        <w:pStyle w:val="Heading2"/>
      </w:pPr>
      <w:bookmarkStart w:id="43" w:name="_Toc136507803"/>
      <w:r>
        <w:t xml:space="preserve">4.1 </w:t>
      </w:r>
      <w:r w:rsidR="00933ADF" w:rsidRPr="00340FB4">
        <w:t>Overview</w:t>
      </w:r>
      <w:bookmarkEnd w:id="43"/>
    </w:p>
    <w:p w14:paraId="10D07857" w14:textId="7B79776D" w:rsidR="00933ADF" w:rsidRPr="00340FB4" w:rsidRDefault="005B01AC" w:rsidP="00340FB4">
      <w:pPr>
        <w:pStyle w:val="NormalWeb"/>
        <w:spacing w:line="360" w:lineRule="auto"/>
        <w:rPr>
          <w:color w:val="0C0F19"/>
          <w:sz w:val="20"/>
          <w:szCs w:val="20"/>
          <w:lang w:val="en-IE"/>
        </w:rPr>
      </w:pPr>
      <w:r w:rsidRPr="00340FB4">
        <w:rPr>
          <w:color w:val="0C0F19"/>
          <w:sz w:val="20"/>
          <w:szCs w:val="20"/>
          <w:lang w:val="en-IE"/>
        </w:rPr>
        <w:t xml:space="preserve">This chapter represents the findings of the qualitative research study in a coherent manner, aligning them with the study objectives, using themes and elements as guiding factors. A total of eight participants were interviewed marking a representation of different accounting companies in Ireland, including both small and large companies. The participants are from diverse cultural backgrounds. The table below provides demographic information on the interview participants. In line with the principle of anonymity, </w:t>
      </w:r>
      <w:r w:rsidRPr="00340FB4">
        <w:rPr>
          <w:color w:val="0C0F19"/>
          <w:sz w:val="20"/>
          <w:szCs w:val="20"/>
        </w:rPr>
        <w:t>only the initials of names, age, years of experience in the company, previous job switches (if applicable), and job titles were documented to define the population covered by the study</w:t>
      </w:r>
      <w:r w:rsidRPr="00340FB4">
        <w:rPr>
          <w:color w:val="0C0F19"/>
          <w:sz w:val="20"/>
          <w:szCs w:val="20"/>
          <w:lang w:val="en-US"/>
        </w:rPr>
        <w:t>.</w:t>
      </w:r>
      <w:r w:rsidRPr="00340FB4">
        <w:rPr>
          <w:color w:val="0C0F19"/>
          <w:sz w:val="20"/>
          <w:szCs w:val="20"/>
          <w:lang w:val="en-IE"/>
        </w:rPr>
        <w:t xml:space="preserve"> </w:t>
      </w:r>
    </w:p>
    <w:p w14:paraId="6F9B21B2" w14:textId="4DACFFC2" w:rsidR="006441CA" w:rsidRPr="006441CA" w:rsidRDefault="006441CA" w:rsidP="006441CA">
      <w:pPr>
        <w:pStyle w:val="Caption"/>
        <w:keepNext/>
        <w:rPr>
          <w:rFonts w:ascii="Times New Roman" w:hAnsi="Times New Roman" w:cs="Times New Roman"/>
          <w:b/>
          <w:bCs/>
          <w:i w:val="0"/>
          <w:iCs w:val="0"/>
          <w:sz w:val="20"/>
          <w:szCs w:val="20"/>
        </w:rPr>
      </w:pPr>
      <w:bookmarkStart w:id="44" w:name="_Toc136505622"/>
      <w:r w:rsidRPr="006441CA">
        <w:rPr>
          <w:rFonts w:ascii="Times New Roman" w:hAnsi="Times New Roman" w:cs="Times New Roman"/>
          <w:b/>
          <w:bCs/>
          <w:i w:val="0"/>
          <w:iCs w:val="0"/>
          <w:sz w:val="20"/>
          <w:szCs w:val="20"/>
        </w:rPr>
        <w:t xml:space="preserve">Table </w:t>
      </w:r>
      <w:r>
        <w:rPr>
          <w:rFonts w:ascii="Times New Roman" w:hAnsi="Times New Roman" w:cs="Times New Roman"/>
          <w:b/>
          <w:bCs/>
          <w:i w:val="0"/>
          <w:iCs w:val="0"/>
          <w:sz w:val="20"/>
          <w:szCs w:val="20"/>
        </w:rPr>
        <w:fldChar w:fldCharType="begin"/>
      </w:r>
      <w:r>
        <w:rPr>
          <w:rFonts w:ascii="Times New Roman" w:hAnsi="Times New Roman" w:cs="Times New Roman"/>
          <w:b/>
          <w:bCs/>
          <w:i w:val="0"/>
          <w:iCs w:val="0"/>
          <w:sz w:val="20"/>
          <w:szCs w:val="20"/>
        </w:rPr>
        <w:instrText xml:space="preserve"> SEQ Table \* ARABIC </w:instrText>
      </w:r>
      <w:r>
        <w:rPr>
          <w:rFonts w:ascii="Times New Roman" w:hAnsi="Times New Roman" w:cs="Times New Roman"/>
          <w:b/>
          <w:bCs/>
          <w:i w:val="0"/>
          <w:iCs w:val="0"/>
          <w:sz w:val="20"/>
          <w:szCs w:val="20"/>
        </w:rPr>
        <w:fldChar w:fldCharType="separate"/>
      </w:r>
      <w:r>
        <w:rPr>
          <w:rFonts w:ascii="Times New Roman" w:hAnsi="Times New Roman" w:cs="Times New Roman"/>
          <w:b/>
          <w:bCs/>
          <w:i w:val="0"/>
          <w:iCs w:val="0"/>
          <w:noProof/>
          <w:sz w:val="20"/>
          <w:szCs w:val="20"/>
        </w:rPr>
        <w:t>1</w:t>
      </w:r>
      <w:r>
        <w:rPr>
          <w:rFonts w:ascii="Times New Roman" w:hAnsi="Times New Roman" w:cs="Times New Roman"/>
          <w:b/>
          <w:bCs/>
          <w:i w:val="0"/>
          <w:iCs w:val="0"/>
          <w:sz w:val="20"/>
          <w:szCs w:val="20"/>
        </w:rPr>
        <w:fldChar w:fldCharType="end"/>
      </w:r>
      <w:r w:rsidRPr="006441CA">
        <w:rPr>
          <w:rFonts w:ascii="Times New Roman" w:hAnsi="Times New Roman" w:cs="Times New Roman"/>
          <w:b/>
          <w:bCs/>
          <w:i w:val="0"/>
          <w:iCs w:val="0"/>
          <w:sz w:val="20"/>
          <w:szCs w:val="20"/>
          <w:lang w:val="en-US"/>
        </w:rPr>
        <w:t xml:space="preserve">: </w:t>
      </w:r>
      <w:r w:rsidRPr="006441CA">
        <w:rPr>
          <w:rFonts w:ascii="Times New Roman" w:hAnsi="Times New Roman" w:cs="Times New Roman"/>
          <w:b/>
          <w:bCs/>
          <w:i w:val="0"/>
          <w:iCs w:val="0"/>
          <w:sz w:val="20"/>
          <w:szCs w:val="20"/>
        </w:rPr>
        <w:t>Biodata of Interview Respondents</w:t>
      </w:r>
      <w:bookmarkEnd w:id="44"/>
    </w:p>
    <w:tbl>
      <w:tblPr>
        <w:tblStyle w:val="TableGrid"/>
        <w:tblW w:w="9212" w:type="dxa"/>
        <w:tblLook w:val="04A0" w:firstRow="1" w:lastRow="0" w:firstColumn="1" w:lastColumn="0" w:noHBand="0" w:noVBand="1"/>
      </w:tblPr>
      <w:tblGrid>
        <w:gridCol w:w="816"/>
        <w:gridCol w:w="1138"/>
        <w:gridCol w:w="1127"/>
        <w:gridCol w:w="2802"/>
        <w:gridCol w:w="1812"/>
        <w:gridCol w:w="1517"/>
      </w:tblGrid>
      <w:tr w:rsidR="00933ADF" w:rsidRPr="00340FB4" w14:paraId="0471E03B" w14:textId="77777777" w:rsidTr="00A6379D">
        <w:trPr>
          <w:trHeight w:val="609"/>
        </w:trPr>
        <w:tc>
          <w:tcPr>
            <w:tcW w:w="816" w:type="dxa"/>
          </w:tcPr>
          <w:p w14:paraId="6B532610"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S/N</w:t>
            </w:r>
          </w:p>
        </w:tc>
        <w:tc>
          <w:tcPr>
            <w:tcW w:w="1138" w:type="dxa"/>
          </w:tcPr>
          <w:p w14:paraId="6FE82DF1"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NAME</w:t>
            </w:r>
          </w:p>
        </w:tc>
        <w:tc>
          <w:tcPr>
            <w:tcW w:w="1127" w:type="dxa"/>
          </w:tcPr>
          <w:p w14:paraId="393779C0"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AGE</w:t>
            </w:r>
          </w:p>
        </w:tc>
        <w:tc>
          <w:tcPr>
            <w:tcW w:w="2802" w:type="dxa"/>
          </w:tcPr>
          <w:p w14:paraId="204696B0"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JOB TITLE</w:t>
            </w:r>
          </w:p>
        </w:tc>
        <w:tc>
          <w:tcPr>
            <w:tcW w:w="1812" w:type="dxa"/>
          </w:tcPr>
          <w:p w14:paraId="4F0FB2E8"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EXPERIENCE IN COMPANY</w:t>
            </w:r>
          </w:p>
        </w:tc>
        <w:tc>
          <w:tcPr>
            <w:tcW w:w="1517" w:type="dxa"/>
          </w:tcPr>
          <w:p w14:paraId="284F475F"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JOB SWITCH IF ANY</w:t>
            </w:r>
          </w:p>
        </w:tc>
      </w:tr>
      <w:tr w:rsidR="00933ADF" w:rsidRPr="00340FB4" w14:paraId="0CEA2DD1" w14:textId="77777777" w:rsidTr="00A6379D">
        <w:trPr>
          <w:trHeight w:val="284"/>
        </w:trPr>
        <w:tc>
          <w:tcPr>
            <w:tcW w:w="816" w:type="dxa"/>
            <w:shd w:val="clear" w:color="auto" w:fill="D9D9D9" w:themeFill="background1" w:themeFillShade="D9"/>
          </w:tcPr>
          <w:p w14:paraId="1FB3ED4F"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1</w:t>
            </w:r>
          </w:p>
        </w:tc>
        <w:tc>
          <w:tcPr>
            <w:tcW w:w="1138" w:type="dxa"/>
            <w:shd w:val="clear" w:color="auto" w:fill="D9D9D9" w:themeFill="background1" w:themeFillShade="D9"/>
          </w:tcPr>
          <w:p w14:paraId="54A3BA2D" w14:textId="77777777" w:rsidR="00933ADF" w:rsidRPr="00340FB4" w:rsidRDefault="00933ADF" w:rsidP="009A1ED5">
            <w:pPr>
              <w:pStyle w:val="NormalWeb"/>
              <w:rPr>
                <w:color w:val="0C0F19"/>
                <w:sz w:val="20"/>
                <w:szCs w:val="20"/>
                <w:lang w:val="en-IE"/>
              </w:rPr>
            </w:pPr>
            <w:r w:rsidRPr="00340FB4">
              <w:rPr>
                <w:color w:val="0C0F19"/>
                <w:sz w:val="20"/>
                <w:szCs w:val="20"/>
                <w:lang w:val="en-IE"/>
              </w:rPr>
              <w:t>CK</w:t>
            </w:r>
          </w:p>
        </w:tc>
        <w:tc>
          <w:tcPr>
            <w:tcW w:w="1127" w:type="dxa"/>
            <w:shd w:val="clear" w:color="auto" w:fill="D9D9D9" w:themeFill="background1" w:themeFillShade="D9"/>
          </w:tcPr>
          <w:p w14:paraId="282A3F51" w14:textId="77777777" w:rsidR="00933ADF" w:rsidRPr="00340FB4" w:rsidRDefault="00933ADF" w:rsidP="009A1ED5">
            <w:pPr>
              <w:pStyle w:val="NormalWeb"/>
              <w:rPr>
                <w:color w:val="0C0F19"/>
                <w:sz w:val="20"/>
                <w:szCs w:val="20"/>
                <w:lang w:val="en-IE"/>
              </w:rPr>
            </w:pPr>
            <w:r w:rsidRPr="00340FB4">
              <w:rPr>
                <w:color w:val="0C0F19"/>
                <w:sz w:val="20"/>
                <w:szCs w:val="20"/>
                <w:lang w:val="en-IE"/>
              </w:rPr>
              <w:t>26</w:t>
            </w:r>
          </w:p>
        </w:tc>
        <w:tc>
          <w:tcPr>
            <w:tcW w:w="2802" w:type="dxa"/>
            <w:shd w:val="clear" w:color="auto" w:fill="D9D9D9" w:themeFill="background1" w:themeFillShade="D9"/>
          </w:tcPr>
          <w:p w14:paraId="77CBE0A3" w14:textId="77777777" w:rsidR="00933ADF" w:rsidRPr="00340FB4" w:rsidRDefault="00933ADF" w:rsidP="009A1ED5">
            <w:pPr>
              <w:pStyle w:val="NormalWeb"/>
              <w:rPr>
                <w:color w:val="0C0F19"/>
                <w:sz w:val="20"/>
                <w:szCs w:val="20"/>
                <w:lang w:val="en-IE"/>
              </w:rPr>
            </w:pPr>
            <w:r w:rsidRPr="00340FB4">
              <w:rPr>
                <w:color w:val="0C0F19"/>
                <w:sz w:val="20"/>
                <w:szCs w:val="20"/>
                <w:lang w:val="en-IE"/>
              </w:rPr>
              <w:t>Accounts Assistant</w:t>
            </w:r>
          </w:p>
        </w:tc>
        <w:tc>
          <w:tcPr>
            <w:tcW w:w="1812" w:type="dxa"/>
            <w:shd w:val="clear" w:color="auto" w:fill="D9D9D9" w:themeFill="background1" w:themeFillShade="D9"/>
          </w:tcPr>
          <w:p w14:paraId="6375C1BA" w14:textId="77777777" w:rsidR="00933ADF" w:rsidRPr="00340FB4" w:rsidRDefault="00933ADF" w:rsidP="009A1ED5">
            <w:pPr>
              <w:pStyle w:val="NormalWeb"/>
              <w:rPr>
                <w:color w:val="0C0F19"/>
                <w:sz w:val="20"/>
                <w:szCs w:val="20"/>
                <w:lang w:val="en-IE"/>
              </w:rPr>
            </w:pPr>
            <w:r w:rsidRPr="00340FB4">
              <w:rPr>
                <w:color w:val="0C0F19"/>
                <w:sz w:val="20"/>
                <w:szCs w:val="20"/>
                <w:lang w:val="en-IE"/>
              </w:rPr>
              <w:t>6 months</w:t>
            </w:r>
          </w:p>
        </w:tc>
        <w:tc>
          <w:tcPr>
            <w:tcW w:w="1517" w:type="dxa"/>
            <w:shd w:val="clear" w:color="auto" w:fill="D9D9D9" w:themeFill="background1" w:themeFillShade="D9"/>
          </w:tcPr>
          <w:p w14:paraId="3795E7CB" w14:textId="626B7968"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25E0758F" w14:textId="77777777" w:rsidTr="00A6379D">
        <w:trPr>
          <w:trHeight w:val="303"/>
        </w:trPr>
        <w:tc>
          <w:tcPr>
            <w:tcW w:w="816" w:type="dxa"/>
          </w:tcPr>
          <w:p w14:paraId="0EEC60F4"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2</w:t>
            </w:r>
          </w:p>
        </w:tc>
        <w:tc>
          <w:tcPr>
            <w:tcW w:w="1138" w:type="dxa"/>
          </w:tcPr>
          <w:p w14:paraId="1D5022B2" w14:textId="77777777" w:rsidR="00933ADF" w:rsidRPr="00340FB4" w:rsidRDefault="00933ADF" w:rsidP="009A1ED5">
            <w:pPr>
              <w:pStyle w:val="NormalWeb"/>
              <w:rPr>
                <w:color w:val="0C0F19"/>
                <w:sz w:val="20"/>
                <w:szCs w:val="20"/>
                <w:lang w:val="en-IE"/>
              </w:rPr>
            </w:pPr>
            <w:r w:rsidRPr="00340FB4">
              <w:rPr>
                <w:color w:val="0C0F19"/>
                <w:sz w:val="20"/>
                <w:szCs w:val="20"/>
                <w:lang w:val="en-IE"/>
              </w:rPr>
              <w:t>AE</w:t>
            </w:r>
          </w:p>
        </w:tc>
        <w:tc>
          <w:tcPr>
            <w:tcW w:w="1127" w:type="dxa"/>
          </w:tcPr>
          <w:p w14:paraId="264FC708" w14:textId="77777777" w:rsidR="00933ADF" w:rsidRPr="00340FB4" w:rsidRDefault="00933ADF" w:rsidP="009A1ED5">
            <w:pPr>
              <w:pStyle w:val="NormalWeb"/>
              <w:rPr>
                <w:color w:val="0C0F19"/>
                <w:sz w:val="20"/>
                <w:szCs w:val="20"/>
                <w:lang w:val="en-IE"/>
              </w:rPr>
            </w:pPr>
            <w:r w:rsidRPr="00340FB4">
              <w:rPr>
                <w:color w:val="0C0F19"/>
                <w:sz w:val="20"/>
                <w:szCs w:val="20"/>
                <w:lang w:val="en-IE"/>
              </w:rPr>
              <w:t>27</w:t>
            </w:r>
          </w:p>
        </w:tc>
        <w:tc>
          <w:tcPr>
            <w:tcW w:w="2802" w:type="dxa"/>
          </w:tcPr>
          <w:p w14:paraId="5D933281" w14:textId="77777777" w:rsidR="00933ADF" w:rsidRPr="00340FB4" w:rsidRDefault="00933ADF" w:rsidP="009A1ED5">
            <w:pPr>
              <w:pStyle w:val="NormalWeb"/>
              <w:rPr>
                <w:color w:val="0C0F19"/>
                <w:sz w:val="20"/>
                <w:szCs w:val="20"/>
                <w:lang w:val="en-IE"/>
              </w:rPr>
            </w:pPr>
            <w:r w:rsidRPr="00340FB4">
              <w:rPr>
                <w:color w:val="0C0F19"/>
                <w:sz w:val="20"/>
                <w:szCs w:val="20"/>
                <w:lang w:val="en-IE"/>
              </w:rPr>
              <w:t>Project Financial Manager</w:t>
            </w:r>
          </w:p>
        </w:tc>
        <w:tc>
          <w:tcPr>
            <w:tcW w:w="1812" w:type="dxa"/>
          </w:tcPr>
          <w:p w14:paraId="73056C55" w14:textId="77777777" w:rsidR="00933ADF" w:rsidRPr="00340FB4" w:rsidRDefault="00933ADF" w:rsidP="009A1ED5">
            <w:pPr>
              <w:pStyle w:val="NormalWeb"/>
              <w:rPr>
                <w:color w:val="0C0F19"/>
                <w:sz w:val="20"/>
                <w:szCs w:val="20"/>
                <w:lang w:val="en-IE"/>
              </w:rPr>
            </w:pPr>
            <w:r w:rsidRPr="00340FB4">
              <w:rPr>
                <w:color w:val="0C0F19"/>
                <w:sz w:val="20"/>
                <w:szCs w:val="20"/>
                <w:lang w:val="en-IE"/>
              </w:rPr>
              <w:t>3 months</w:t>
            </w:r>
          </w:p>
        </w:tc>
        <w:tc>
          <w:tcPr>
            <w:tcW w:w="1517" w:type="dxa"/>
          </w:tcPr>
          <w:p w14:paraId="3219E12E" w14:textId="75783487"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2214C933" w14:textId="77777777" w:rsidTr="00A6379D">
        <w:trPr>
          <w:trHeight w:val="303"/>
        </w:trPr>
        <w:tc>
          <w:tcPr>
            <w:tcW w:w="816" w:type="dxa"/>
            <w:shd w:val="clear" w:color="auto" w:fill="D9D9D9" w:themeFill="background1" w:themeFillShade="D9"/>
          </w:tcPr>
          <w:p w14:paraId="2F0AAC3E"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3</w:t>
            </w:r>
          </w:p>
        </w:tc>
        <w:tc>
          <w:tcPr>
            <w:tcW w:w="1138" w:type="dxa"/>
            <w:shd w:val="clear" w:color="auto" w:fill="D9D9D9" w:themeFill="background1" w:themeFillShade="D9"/>
          </w:tcPr>
          <w:p w14:paraId="477E9054" w14:textId="77777777" w:rsidR="00933ADF" w:rsidRPr="00340FB4" w:rsidRDefault="00933ADF" w:rsidP="009A1ED5">
            <w:pPr>
              <w:pStyle w:val="NormalWeb"/>
              <w:rPr>
                <w:color w:val="0C0F19"/>
                <w:sz w:val="20"/>
                <w:szCs w:val="20"/>
                <w:lang w:val="en-IE"/>
              </w:rPr>
            </w:pPr>
            <w:r w:rsidRPr="00340FB4">
              <w:rPr>
                <w:color w:val="0C0F19"/>
                <w:sz w:val="20"/>
                <w:szCs w:val="20"/>
                <w:lang w:val="en-IE"/>
              </w:rPr>
              <w:t>CA</w:t>
            </w:r>
          </w:p>
        </w:tc>
        <w:tc>
          <w:tcPr>
            <w:tcW w:w="1127" w:type="dxa"/>
            <w:shd w:val="clear" w:color="auto" w:fill="D9D9D9" w:themeFill="background1" w:themeFillShade="D9"/>
          </w:tcPr>
          <w:p w14:paraId="5D73BD22" w14:textId="77777777" w:rsidR="00933ADF" w:rsidRPr="00340FB4" w:rsidRDefault="00933ADF" w:rsidP="009A1ED5">
            <w:pPr>
              <w:pStyle w:val="NormalWeb"/>
              <w:rPr>
                <w:color w:val="0C0F19"/>
                <w:sz w:val="20"/>
                <w:szCs w:val="20"/>
                <w:lang w:val="en-IE"/>
              </w:rPr>
            </w:pPr>
            <w:r w:rsidRPr="00340FB4">
              <w:rPr>
                <w:color w:val="0C0F19"/>
                <w:sz w:val="20"/>
                <w:szCs w:val="20"/>
                <w:lang w:val="en-IE"/>
              </w:rPr>
              <w:t>27</w:t>
            </w:r>
          </w:p>
        </w:tc>
        <w:tc>
          <w:tcPr>
            <w:tcW w:w="2802" w:type="dxa"/>
            <w:shd w:val="clear" w:color="auto" w:fill="D9D9D9" w:themeFill="background1" w:themeFillShade="D9"/>
          </w:tcPr>
          <w:p w14:paraId="3C2B9A4B" w14:textId="77777777" w:rsidR="00933ADF" w:rsidRPr="00340FB4" w:rsidRDefault="00933ADF" w:rsidP="009A1ED5">
            <w:pPr>
              <w:pStyle w:val="NormalWeb"/>
              <w:rPr>
                <w:color w:val="0C0F19"/>
                <w:sz w:val="20"/>
                <w:szCs w:val="20"/>
                <w:lang w:val="en-IE"/>
              </w:rPr>
            </w:pPr>
            <w:r w:rsidRPr="00340FB4">
              <w:rPr>
                <w:color w:val="0C0F19"/>
                <w:sz w:val="20"/>
                <w:szCs w:val="20"/>
                <w:lang w:val="en-IE"/>
              </w:rPr>
              <w:t>Audit Senior</w:t>
            </w:r>
          </w:p>
        </w:tc>
        <w:tc>
          <w:tcPr>
            <w:tcW w:w="1812" w:type="dxa"/>
            <w:shd w:val="clear" w:color="auto" w:fill="D9D9D9" w:themeFill="background1" w:themeFillShade="D9"/>
          </w:tcPr>
          <w:p w14:paraId="6FCAFA06" w14:textId="77777777" w:rsidR="00933ADF" w:rsidRPr="00340FB4" w:rsidRDefault="00933ADF" w:rsidP="009A1ED5">
            <w:pPr>
              <w:pStyle w:val="NormalWeb"/>
              <w:rPr>
                <w:color w:val="0C0F19"/>
                <w:sz w:val="20"/>
                <w:szCs w:val="20"/>
                <w:lang w:val="en-IE"/>
              </w:rPr>
            </w:pPr>
            <w:r w:rsidRPr="00340FB4">
              <w:rPr>
                <w:color w:val="0C0F19"/>
                <w:sz w:val="20"/>
                <w:szCs w:val="20"/>
                <w:lang w:val="en-IE"/>
              </w:rPr>
              <w:t>10 months</w:t>
            </w:r>
          </w:p>
        </w:tc>
        <w:tc>
          <w:tcPr>
            <w:tcW w:w="1517" w:type="dxa"/>
            <w:shd w:val="clear" w:color="auto" w:fill="D9D9D9" w:themeFill="background1" w:themeFillShade="D9"/>
          </w:tcPr>
          <w:p w14:paraId="58E69CA8" w14:textId="7A8B2520"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0F94F5C9" w14:textId="77777777" w:rsidTr="00A6379D">
        <w:trPr>
          <w:trHeight w:val="284"/>
        </w:trPr>
        <w:tc>
          <w:tcPr>
            <w:tcW w:w="816" w:type="dxa"/>
          </w:tcPr>
          <w:p w14:paraId="12778026"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4</w:t>
            </w:r>
          </w:p>
        </w:tc>
        <w:tc>
          <w:tcPr>
            <w:tcW w:w="1138" w:type="dxa"/>
          </w:tcPr>
          <w:p w14:paraId="0D7BE462" w14:textId="77777777" w:rsidR="00933ADF" w:rsidRPr="00340FB4" w:rsidRDefault="00933ADF" w:rsidP="009A1ED5">
            <w:pPr>
              <w:pStyle w:val="NormalWeb"/>
              <w:rPr>
                <w:color w:val="0C0F19"/>
                <w:sz w:val="20"/>
                <w:szCs w:val="20"/>
                <w:lang w:val="en-IE"/>
              </w:rPr>
            </w:pPr>
            <w:r w:rsidRPr="00340FB4">
              <w:rPr>
                <w:color w:val="0C0F19"/>
                <w:sz w:val="20"/>
                <w:szCs w:val="20"/>
                <w:lang w:val="en-IE"/>
              </w:rPr>
              <w:t>AA</w:t>
            </w:r>
          </w:p>
        </w:tc>
        <w:tc>
          <w:tcPr>
            <w:tcW w:w="1127" w:type="dxa"/>
          </w:tcPr>
          <w:p w14:paraId="64F54E61" w14:textId="77777777" w:rsidR="00933ADF" w:rsidRPr="00340FB4" w:rsidRDefault="00933ADF" w:rsidP="009A1ED5">
            <w:pPr>
              <w:pStyle w:val="NormalWeb"/>
              <w:rPr>
                <w:color w:val="0C0F19"/>
                <w:sz w:val="20"/>
                <w:szCs w:val="20"/>
                <w:lang w:val="en-IE"/>
              </w:rPr>
            </w:pPr>
            <w:r w:rsidRPr="00340FB4">
              <w:rPr>
                <w:color w:val="0C0F19"/>
                <w:sz w:val="20"/>
                <w:szCs w:val="20"/>
                <w:lang w:val="en-IE"/>
              </w:rPr>
              <w:t>28</w:t>
            </w:r>
          </w:p>
        </w:tc>
        <w:tc>
          <w:tcPr>
            <w:tcW w:w="2802" w:type="dxa"/>
          </w:tcPr>
          <w:p w14:paraId="31CCC3B8" w14:textId="77777777" w:rsidR="00933ADF" w:rsidRPr="00340FB4" w:rsidRDefault="00933ADF" w:rsidP="009A1ED5">
            <w:pPr>
              <w:pStyle w:val="NormalWeb"/>
              <w:rPr>
                <w:color w:val="0C0F19"/>
                <w:sz w:val="20"/>
                <w:szCs w:val="20"/>
                <w:lang w:val="en-IE"/>
              </w:rPr>
            </w:pPr>
            <w:r w:rsidRPr="00340FB4">
              <w:rPr>
                <w:color w:val="0C0F19"/>
                <w:sz w:val="20"/>
                <w:szCs w:val="20"/>
                <w:lang w:val="en-IE"/>
              </w:rPr>
              <w:t>Senior Accountant</w:t>
            </w:r>
          </w:p>
        </w:tc>
        <w:tc>
          <w:tcPr>
            <w:tcW w:w="1812" w:type="dxa"/>
          </w:tcPr>
          <w:p w14:paraId="177D3393" w14:textId="77777777" w:rsidR="00933ADF" w:rsidRPr="00340FB4" w:rsidRDefault="00933ADF" w:rsidP="009A1ED5">
            <w:pPr>
              <w:pStyle w:val="NormalWeb"/>
              <w:rPr>
                <w:color w:val="0C0F19"/>
                <w:sz w:val="20"/>
                <w:szCs w:val="20"/>
                <w:lang w:val="en-IE"/>
              </w:rPr>
            </w:pPr>
            <w:r w:rsidRPr="00340FB4">
              <w:rPr>
                <w:color w:val="0C0F19"/>
                <w:sz w:val="20"/>
                <w:szCs w:val="20"/>
                <w:lang w:val="en-IE"/>
              </w:rPr>
              <w:t>9 months</w:t>
            </w:r>
          </w:p>
        </w:tc>
        <w:tc>
          <w:tcPr>
            <w:tcW w:w="1517" w:type="dxa"/>
          </w:tcPr>
          <w:p w14:paraId="39305E0D" w14:textId="6F59C327"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0BA76EC9" w14:textId="77777777" w:rsidTr="00A6379D">
        <w:trPr>
          <w:trHeight w:val="303"/>
        </w:trPr>
        <w:tc>
          <w:tcPr>
            <w:tcW w:w="816" w:type="dxa"/>
            <w:shd w:val="clear" w:color="auto" w:fill="D9D9D9" w:themeFill="background1" w:themeFillShade="D9"/>
          </w:tcPr>
          <w:p w14:paraId="60A5EA6C"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5</w:t>
            </w:r>
          </w:p>
        </w:tc>
        <w:tc>
          <w:tcPr>
            <w:tcW w:w="1138" w:type="dxa"/>
            <w:shd w:val="clear" w:color="auto" w:fill="D9D9D9" w:themeFill="background1" w:themeFillShade="D9"/>
          </w:tcPr>
          <w:p w14:paraId="581F193C" w14:textId="77777777" w:rsidR="00933ADF" w:rsidRPr="00340FB4" w:rsidRDefault="00933ADF" w:rsidP="009A1ED5">
            <w:pPr>
              <w:pStyle w:val="NormalWeb"/>
              <w:rPr>
                <w:color w:val="0C0F19"/>
                <w:sz w:val="20"/>
                <w:szCs w:val="20"/>
                <w:lang w:val="en-IE"/>
              </w:rPr>
            </w:pPr>
            <w:r w:rsidRPr="00340FB4">
              <w:rPr>
                <w:color w:val="0C0F19"/>
                <w:sz w:val="20"/>
                <w:szCs w:val="20"/>
                <w:lang w:val="en-IE"/>
              </w:rPr>
              <w:t>YO</w:t>
            </w:r>
          </w:p>
        </w:tc>
        <w:tc>
          <w:tcPr>
            <w:tcW w:w="1127" w:type="dxa"/>
            <w:shd w:val="clear" w:color="auto" w:fill="D9D9D9" w:themeFill="background1" w:themeFillShade="D9"/>
          </w:tcPr>
          <w:p w14:paraId="3C17F122" w14:textId="77777777" w:rsidR="00933ADF" w:rsidRPr="00340FB4" w:rsidRDefault="00933ADF" w:rsidP="009A1ED5">
            <w:pPr>
              <w:pStyle w:val="NormalWeb"/>
              <w:rPr>
                <w:color w:val="0C0F19"/>
                <w:sz w:val="20"/>
                <w:szCs w:val="20"/>
                <w:lang w:val="en-IE"/>
              </w:rPr>
            </w:pPr>
            <w:r w:rsidRPr="00340FB4">
              <w:rPr>
                <w:color w:val="0C0F19"/>
                <w:sz w:val="20"/>
                <w:szCs w:val="20"/>
                <w:lang w:val="en-IE"/>
              </w:rPr>
              <w:t>28</w:t>
            </w:r>
          </w:p>
        </w:tc>
        <w:tc>
          <w:tcPr>
            <w:tcW w:w="2802" w:type="dxa"/>
            <w:shd w:val="clear" w:color="auto" w:fill="D9D9D9" w:themeFill="background1" w:themeFillShade="D9"/>
          </w:tcPr>
          <w:p w14:paraId="7D8A7320" w14:textId="77777777" w:rsidR="00933ADF" w:rsidRPr="00340FB4" w:rsidRDefault="00933ADF" w:rsidP="009A1ED5">
            <w:pPr>
              <w:pStyle w:val="NormalWeb"/>
              <w:rPr>
                <w:color w:val="0C0F19"/>
                <w:sz w:val="20"/>
                <w:szCs w:val="20"/>
                <w:lang w:val="en-IE"/>
              </w:rPr>
            </w:pPr>
            <w:r w:rsidRPr="00340FB4">
              <w:rPr>
                <w:color w:val="0C0F19"/>
                <w:sz w:val="20"/>
                <w:szCs w:val="20"/>
                <w:lang w:val="en-IE"/>
              </w:rPr>
              <w:t>Audit Assistant Manager</w:t>
            </w:r>
          </w:p>
        </w:tc>
        <w:tc>
          <w:tcPr>
            <w:tcW w:w="1812" w:type="dxa"/>
            <w:shd w:val="clear" w:color="auto" w:fill="D9D9D9" w:themeFill="background1" w:themeFillShade="D9"/>
          </w:tcPr>
          <w:p w14:paraId="436F814B" w14:textId="77777777" w:rsidR="00933ADF" w:rsidRPr="00340FB4" w:rsidRDefault="00933ADF" w:rsidP="009A1ED5">
            <w:pPr>
              <w:pStyle w:val="NormalWeb"/>
              <w:rPr>
                <w:color w:val="0C0F19"/>
                <w:sz w:val="20"/>
                <w:szCs w:val="20"/>
                <w:lang w:val="en-IE"/>
              </w:rPr>
            </w:pPr>
            <w:r w:rsidRPr="00340FB4">
              <w:rPr>
                <w:color w:val="0C0F19"/>
                <w:sz w:val="20"/>
                <w:szCs w:val="20"/>
                <w:lang w:val="en-IE"/>
              </w:rPr>
              <w:t>8 months</w:t>
            </w:r>
          </w:p>
        </w:tc>
        <w:tc>
          <w:tcPr>
            <w:tcW w:w="1517" w:type="dxa"/>
            <w:shd w:val="clear" w:color="auto" w:fill="D9D9D9" w:themeFill="background1" w:themeFillShade="D9"/>
          </w:tcPr>
          <w:p w14:paraId="27BFFF07" w14:textId="5773E2CC"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4E56E4BE" w14:textId="77777777" w:rsidTr="00A6379D">
        <w:trPr>
          <w:trHeight w:val="303"/>
        </w:trPr>
        <w:tc>
          <w:tcPr>
            <w:tcW w:w="816" w:type="dxa"/>
          </w:tcPr>
          <w:p w14:paraId="3151D42F"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6</w:t>
            </w:r>
          </w:p>
        </w:tc>
        <w:tc>
          <w:tcPr>
            <w:tcW w:w="1138" w:type="dxa"/>
          </w:tcPr>
          <w:p w14:paraId="2B45EDA3" w14:textId="77777777" w:rsidR="00933ADF" w:rsidRPr="00340FB4" w:rsidRDefault="00933ADF" w:rsidP="009A1ED5">
            <w:pPr>
              <w:pStyle w:val="NormalWeb"/>
              <w:rPr>
                <w:color w:val="0C0F19"/>
                <w:sz w:val="20"/>
                <w:szCs w:val="20"/>
                <w:lang w:val="en-IE"/>
              </w:rPr>
            </w:pPr>
            <w:r w:rsidRPr="00340FB4">
              <w:rPr>
                <w:color w:val="0C0F19"/>
                <w:sz w:val="20"/>
                <w:szCs w:val="20"/>
                <w:lang w:val="en-IE"/>
              </w:rPr>
              <w:t>RJ</w:t>
            </w:r>
          </w:p>
        </w:tc>
        <w:tc>
          <w:tcPr>
            <w:tcW w:w="1127" w:type="dxa"/>
          </w:tcPr>
          <w:p w14:paraId="34BA4288" w14:textId="77777777" w:rsidR="00933ADF" w:rsidRPr="00340FB4" w:rsidRDefault="00933ADF" w:rsidP="009A1ED5">
            <w:pPr>
              <w:pStyle w:val="NormalWeb"/>
              <w:rPr>
                <w:color w:val="0C0F19"/>
                <w:sz w:val="20"/>
                <w:szCs w:val="20"/>
                <w:lang w:val="en-IE"/>
              </w:rPr>
            </w:pPr>
            <w:r w:rsidRPr="00340FB4">
              <w:rPr>
                <w:color w:val="0C0F19"/>
                <w:sz w:val="20"/>
                <w:szCs w:val="20"/>
                <w:lang w:val="en-IE"/>
              </w:rPr>
              <w:t>30</w:t>
            </w:r>
          </w:p>
        </w:tc>
        <w:tc>
          <w:tcPr>
            <w:tcW w:w="2802" w:type="dxa"/>
          </w:tcPr>
          <w:p w14:paraId="68973DB6" w14:textId="77777777" w:rsidR="00933ADF" w:rsidRPr="00340FB4" w:rsidRDefault="00933ADF" w:rsidP="009A1ED5">
            <w:pPr>
              <w:pStyle w:val="NormalWeb"/>
              <w:rPr>
                <w:color w:val="0C0F19"/>
                <w:sz w:val="20"/>
                <w:szCs w:val="20"/>
                <w:lang w:val="en-IE"/>
              </w:rPr>
            </w:pPr>
            <w:r w:rsidRPr="00340FB4">
              <w:rPr>
                <w:color w:val="0C0F19"/>
                <w:sz w:val="20"/>
                <w:szCs w:val="20"/>
                <w:lang w:val="en-IE"/>
              </w:rPr>
              <w:t>Senior Audit Consultant</w:t>
            </w:r>
          </w:p>
        </w:tc>
        <w:tc>
          <w:tcPr>
            <w:tcW w:w="1812" w:type="dxa"/>
          </w:tcPr>
          <w:p w14:paraId="0D2754F3" w14:textId="77777777" w:rsidR="00933ADF" w:rsidRPr="00340FB4" w:rsidRDefault="00933ADF" w:rsidP="009A1ED5">
            <w:pPr>
              <w:pStyle w:val="NormalWeb"/>
              <w:rPr>
                <w:color w:val="0C0F19"/>
                <w:sz w:val="20"/>
                <w:szCs w:val="20"/>
                <w:lang w:val="en-IE"/>
              </w:rPr>
            </w:pPr>
            <w:r w:rsidRPr="00340FB4">
              <w:rPr>
                <w:color w:val="0C0F19"/>
                <w:sz w:val="20"/>
                <w:szCs w:val="20"/>
                <w:lang w:val="en-IE"/>
              </w:rPr>
              <w:t>1 month</w:t>
            </w:r>
          </w:p>
        </w:tc>
        <w:tc>
          <w:tcPr>
            <w:tcW w:w="1517" w:type="dxa"/>
          </w:tcPr>
          <w:p w14:paraId="38F29BFC" w14:textId="0C492BA7"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2175C365" w14:textId="77777777" w:rsidTr="00A6379D">
        <w:trPr>
          <w:trHeight w:val="284"/>
        </w:trPr>
        <w:tc>
          <w:tcPr>
            <w:tcW w:w="816" w:type="dxa"/>
            <w:shd w:val="clear" w:color="auto" w:fill="D9D9D9" w:themeFill="background1" w:themeFillShade="D9"/>
          </w:tcPr>
          <w:p w14:paraId="769230D3"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7</w:t>
            </w:r>
          </w:p>
        </w:tc>
        <w:tc>
          <w:tcPr>
            <w:tcW w:w="1138" w:type="dxa"/>
            <w:shd w:val="clear" w:color="auto" w:fill="D9D9D9" w:themeFill="background1" w:themeFillShade="D9"/>
          </w:tcPr>
          <w:p w14:paraId="61680CC1" w14:textId="77777777" w:rsidR="00933ADF" w:rsidRPr="00340FB4" w:rsidRDefault="00933ADF" w:rsidP="009A1ED5">
            <w:pPr>
              <w:pStyle w:val="NormalWeb"/>
              <w:rPr>
                <w:color w:val="0C0F19"/>
                <w:sz w:val="20"/>
                <w:szCs w:val="20"/>
                <w:lang w:val="en-IE"/>
              </w:rPr>
            </w:pPr>
            <w:r w:rsidRPr="00340FB4">
              <w:rPr>
                <w:color w:val="0C0F19"/>
                <w:sz w:val="20"/>
                <w:szCs w:val="20"/>
                <w:lang w:val="en-IE"/>
              </w:rPr>
              <w:t>OB</w:t>
            </w:r>
          </w:p>
        </w:tc>
        <w:tc>
          <w:tcPr>
            <w:tcW w:w="1127" w:type="dxa"/>
            <w:shd w:val="clear" w:color="auto" w:fill="D9D9D9" w:themeFill="background1" w:themeFillShade="D9"/>
          </w:tcPr>
          <w:p w14:paraId="6FBE3CED" w14:textId="77777777" w:rsidR="00933ADF" w:rsidRPr="00340FB4" w:rsidRDefault="00933ADF" w:rsidP="009A1ED5">
            <w:pPr>
              <w:pStyle w:val="NormalWeb"/>
              <w:rPr>
                <w:color w:val="0C0F19"/>
                <w:sz w:val="20"/>
                <w:szCs w:val="20"/>
                <w:lang w:val="en-IE"/>
              </w:rPr>
            </w:pPr>
            <w:r w:rsidRPr="00340FB4">
              <w:rPr>
                <w:color w:val="0C0F19"/>
                <w:sz w:val="20"/>
                <w:szCs w:val="20"/>
                <w:lang w:val="en-IE"/>
              </w:rPr>
              <w:t>27</w:t>
            </w:r>
          </w:p>
        </w:tc>
        <w:tc>
          <w:tcPr>
            <w:tcW w:w="2802" w:type="dxa"/>
            <w:shd w:val="clear" w:color="auto" w:fill="D9D9D9" w:themeFill="background1" w:themeFillShade="D9"/>
          </w:tcPr>
          <w:p w14:paraId="703430C1" w14:textId="77777777" w:rsidR="00933ADF" w:rsidRPr="00340FB4" w:rsidRDefault="00933ADF" w:rsidP="009A1ED5">
            <w:pPr>
              <w:pStyle w:val="NormalWeb"/>
              <w:rPr>
                <w:color w:val="0C0F19"/>
                <w:sz w:val="20"/>
                <w:szCs w:val="20"/>
                <w:lang w:val="en-IE"/>
              </w:rPr>
            </w:pPr>
            <w:r w:rsidRPr="00340FB4">
              <w:rPr>
                <w:color w:val="0C0F19"/>
                <w:sz w:val="20"/>
                <w:szCs w:val="20"/>
                <w:lang w:val="en-IE"/>
              </w:rPr>
              <w:t>Accounts Assistant</w:t>
            </w:r>
          </w:p>
        </w:tc>
        <w:tc>
          <w:tcPr>
            <w:tcW w:w="1812" w:type="dxa"/>
            <w:shd w:val="clear" w:color="auto" w:fill="D9D9D9" w:themeFill="background1" w:themeFillShade="D9"/>
          </w:tcPr>
          <w:p w14:paraId="1D3F423E" w14:textId="77777777" w:rsidR="00933ADF" w:rsidRPr="00340FB4" w:rsidRDefault="00933ADF" w:rsidP="009A1ED5">
            <w:pPr>
              <w:pStyle w:val="NormalWeb"/>
              <w:rPr>
                <w:color w:val="0C0F19"/>
                <w:sz w:val="20"/>
                <w:szCs w:val="20"/>
                <w:lang w:val="en-IE"/>
              </w:rPr>
            </w:pPr>
            <w:r w:rsidRPr="00340FB4">
              <w:rPr>
                <w:color w:val="0C0F19"/>
                <w:sz w:val="20"/>
                <w:szCs w:val="20"/>
                <w:lang w:val="en-IE"/>
              </w:rPr>
              <w:t xml:space="preserve">1 year &amp; 3 months </w:t>
            </w:r>
          </w:p>
        </w:tc>
        <w:tc>
          <w:tcPr>
            <w:tcW w:w="1517" w:type="dxa"/>
            <w:shd w:val="clear" w:color="auto" w:fill="D9D9D9" w:themeFill="background1" w:themeFillShade="D9"/>
          </w:tcPr>
          <w:p w14:paraId="1EDD0E2E" w14:textId="5BA030C5"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r w:rsidR="00933ADF" w:rsidRPr="00340FB4" w14:paraId="2BAF5074" w14:textId="77777777" w:rsidTr="00A6379D">
        <w:trPr>
          <w:trHeight w:val="303"/>
        </w:trPr>
        <w:tc>
          <w:tcPr>
            <w:tcW w:w="816" w:type="dxa"/>
          </w:tcPr>
          <w:p w14:paraId="3DD5B483" w14:textId="77777777" w:rsidR="00933ADF" w:rsidRPr="00340FB4" w:rsidRDefault="00933ADF" w:rsidP="009A1ED5">
            <w:pPr>
              <w:pStyle w:val="NormalWeb"/>
              <w:rPr>
                <w:b/>
                <w:bCs/>
                <w:color w:val="0C0F19"/>
                <w:sz w:val="20"/>
                <w:szCs w:val="20"/>
                <w:lang w:val="en-IE"/>
              </w:rPr>
            </w:pPr>
            <w:r w:rsidRPr="00340FB4">
              <w:rPr>
                <w:b/>
                <w:bCs/>
                <w:color w:val="0C0F19"/>
                <w:sz w:val="20"/>
                <w:szCs w:val="20"/>
                <w:lang w:val="en-IE"/>
              </w:rPr>
              <w:t>8</w:t>
            </w:r>
          </w:p>
        </w:tc>
        <w:tc>
          <w:tcPr>
            <w:tcW w:w="1138" w:type="dxa"/>
          </w:tcPr>
          <w:p w14:paraId="4A7ACF9E" w14:textId="77777777" w:rsidR="00933ADF" w:rsidRPr="00340FB4" w:rsidRDefault="00933ADF" w:rsidP="009A1ED5">
            <w:pPr>
              <w:pStyle w:val="NormalWeb"/>
              <w:rPr>
                <w:color w:val="0C0F19"/>
                <w:sz w:val="20"/>
                <w:szCs w:val="20"/>
                <w:lang w:val="en-IE"/>
              </w:rPr>
            </w:pPr>
            <w:r w:rsidRPr="00340FB4">
              <w:rPr>
                <w:color w:val="0C0F19"/>
                <w:sz w:val="20"/>
                <w:szCs w:val="20"/>
                <w:lang w:val="en-IE"/>
              </w:rPr>
              <w:t>DA</w:t>
            </w:r>
          </w:p>
        </w:tc>
        <w:tc>
          <w:tcPr>
            <w:tcW w:w="1127" w:type="dxa"/>
          </w:tcPr>
          <w:p w14:paraId="647BCBEB" w14:textId="77777777" w:rsidR="00933ADF" w:rsidRPr="00340FB4" w:rsidRDefault="00933ADF" w:rsidP="009A1ED5">
            <w:pPr>
              <w:pStyle w:val="NormalWeb"/>
              <w:rPr>
                <w:color w:val="0C0F19"/>
                <w:sz w:val="20"/>
                <w:szCs w:val="20"/>
                <w:lang w:val="en-IE"/>
              </w:rPr>
            </w:pPr>
            <w:r w:rsidRPr="00340FB4">
              <w:rPr>
                <w:color w:val="0C0F19"/>
                <w:sz w:val="20"/>
                <w:szCs w:val="20"/>
                <w:lang w:val="en-IE"/>
              </w:rPr>
              <w:t>26</w:t>
            </w:r>
          </w:p>
        </w:tc>
        <w:tc>
          <w:tcPr>
            <w:tcW w:w="2802" w:type="dxa"/>
          </w:tcPr>
          <w:p w14:paraId="7C4AE94F" w14:textId="77777777" w:rsidR="00933ADF" w:rsidRPr="00340FB4" w:rsidRDefault="00933ADF" w:rsidP="009A1ED5">
            <w:pPr>
              <w:pStyle w:val="NormalWeb"/>
              <w:rPr>
                <w:color w:val="0C0F19"/>
                <w:sz w:val="20"/>
                <w:szCs w:val="20"/>
                <w:lang w:val="en-IE"/>
              </w:rPr>
            </w:pPr>
            <w:r w:rsidRPr="00340FB4">
              <w:rPr>
                <w:color w:val="0C0F19"/>
                <w:sz w:val="20"/>
                <w:szCs w:val="20"/>
                <w:lang w:val="en-IE"/>
              </w:rPr>
              <w:t>Senior Accountant</w:t>
            </w:r>
          </w:p>
        </w:tc>
        <w:tc>
          <w:tcPr>
            <w:tcW w:w="1812" w:type="dxa"/>
          </w:tcPr>
          <w:p w14:paraId="60E56DF7" w14:textId="77777777" w:rsidR="00933ADF" w:rsidRPr="00340FB4" w:rsidRDefault="00933ADF" w:rsidP="009A1ED5">
            <w:pPr>
              <w:pStyle w:val="NormalWeb"/>
              <w:rPr>
                <w:color w:val="0C0F19"/>
                <w:sz w:val="20"/>
                <w:szCs w:val="20"/>
                <w:lang w:val="en-IE"/>
              </w:rPr>
            </w:pPr>
            <w:r w:rsidRPr="00340FB4">
              <w:rPr>
                <w:color w:val="0C0F19"/>
                <w:sz w:val="20"/>
                <w:szCs w:val="20"/>
                <w:lang w:val="en-IE"/>
              </w:rPr>
              <w:t xml:space="preserve">10 months </w:t>
            </w:r>
          </w:p>
        </w:tc>
        <w:tc>
          <w:tcPr>
            <w:tcW w:w="1517" w:type="dxa"/>
          </w:tcPr>
          <w:p w14:paraId="5CB876B8" w14:textId="3D99F873" w:rsidR="00933ADF" w:rsidRPr="00340FB4" w:rsidRDefault="00A6379D" w:rsidP="009A1ED5">
            <w:pPr>
              <w:pStyle w:val="NormalWeb"/>
              <w:rPr>
                <w:color w:val="0C0F19"/>
                <w:sz w:val="20"/>
                <w:szCs w:val="20"/>
                <w:lang w:val="en-IE"/>
              </w:rPr>
            </w:pPr>
            <w:r w:rsidRPr="00340FB4">
              <w:rPr>
                <w:color w:val="0C0F19"/>
                <w:sz w:val="20"/>
                <w:szCs w:val="20"/>
                <w:lang w:val="en-IE"/>
              </w:rPr>
              <w:t>Yes</w:t>
            </w:r>
          </w:p>
        </w:tc>
      </w:tr>
    </w:tbl>
    <w:p w14:paraId="7FAE4349" w14:textId="77777777" w:rsidR="00933ADF" w:rsidRPr="00340FB4" w:rsidRDefault="00933ADF" w:rsidP="00340FB4">
      <w:pPr>
        <w:pStyle w:val="NormalWeb"/>
        <w:spacing w:line="360" w:lineRule="auto"/>
        <w:rPr>
          <w:b/>
          <w:bCs/>
          <w:color w:val="0C0F19"/>
          <w:sz w:val="20"/>
          <w:szCs w:val="20"/>
          <w:lang w:val="en-IE"/>
        </w:rPr>
      </w:pPr>
    </w:p>
    <w:p w14:paraId="5B583CDB" w14:textId="30D317F4" w:rsidR="00933ADF" w:rsidRPr="00340FB4" w:rsidRDefault="005B01AC" w:rsidP="00340FB4">
      <w:pPr>
        <w:pStyle w:val="NormalWeb"/>
        <w:spacing w:line="360" w:lineRule="auto"/>
        <w:rPr>
          <w:sz w:val="20"/>
          <w:szCs w:val="20"/>
          <w:lang w:val="en-IE"/>
        </w:rPr>
      </w:pPr>
      <w:r w:rsidRPr="00340FB4">
        <w:rPr>
          <w:sz w:val="20"/>
          <w:szCs w:val="20"/>
          <w:lang w:val="en-IE"/>
        </w:rPr>
        <w:t xml:space="preserve">The interviews were analysed using the thematic analysis approach developed by Braun and Clarke (2006). It was selected based on its unique characteristics as a method rather than a specific methodology separating it from other qualitative approaches that are associated with specific epistemologies or theoretical perspectives. </w:t>
      </w:r>
      <w:r w:rsidR="00764E48" w:rsidRPr="00340FB4">
        <w:rPr>
          <w:sz w:val="20"/>
          <w:szCs w:val="20"/>
          <w:lang w:val="en-IE"/>
        </w:rPr>
        <w:t>Not all responses were utilized in analysing the data. Only the most relevant were selected based on assigned codes</w:t>
      </w:r>
      <w:r w:rsidR="00CA531A" w:rsidRPr="00340FB4">
        <w:rPr>
          <w:sz w:val="20"/>
          <w:szCs w:val="20"/>
          <w:lang w:val="en-IE"/>
        </w:rPr>
        <w:t xml:space="preserve">. </w:t>
      </w:r>
    </w:p>
    <w:p w14:paraId="6E18E7EE" w14:textId="77777777" w:rsidR="00CA531A" w:rsidRPr="00340FB4" w:rsidRDefault="00933ADF" w:rsidP="00340FB4">
      <w:pPr>
        <w:pStyle w:val="NormalWeb"/>
        <w:spacing w:line="360" w:lineRule="auto"/>
        <w:rPr>
          <w:b/>
          <w:bCs/>
          <w:sz w:val="20"/>
          <w:szCs w:val="20"/>
          <w:lang w:val="en-IE"/>
        </w:rPr>
      </w:pPr>
      <w:r w:rsidRPr="00340FB4">
        <w:rPr>
          <w:b/>
          <w:bCs/>
          <w:sz w:val="20"/>
          <w:szCs w:val="20"/>
          <w:lang w:val="en-IE"/>
        </w:rPr>
        <w:t>Step 1:</w:t>
      </w:r>
      <w:r w:rsidRPr="00340FB4">
        <w:rPr>
          <w:sz w:val="20"/>
          <w:szCs w:val="20"/>
          <w:lang w:val="en-IE"/>
        </w:rPr>
        <w:t xml:space="preserve"> </w:t>
      </w:r>
      <w:r w:rsidR="00CA531A" w:rsidRPr="00340FB4">
        <w:rPr>
          <w:sz w:val="20"/>
          <w:szCs w:val="20"/>
        </w:rPr>
        <w:t>The interviewer carefully reviewed and examined the interview transcripts, reading them repeatedly to become familiar with the content. During this process, the interviewer took detailed notes on the various opinions expressed by the interviewees.</w:t>
      </w:r>
      <w:r w:rsidR="00CA531A" w:rsidRPr="00340FB4">
        <w:rPr>
          <w:b/>
          <w:bCs/>
          <w:sz w:val="20"/>
          <w:szCs w:val="20"/>
          <w:lang w:val="en-IE"/>
        </w:rPr>
        <w:t xml:space="preserve"> </w:t>
      </w:r>
    </w:p>
    <w:p w14:paraId="7D93B047" w14:textId="1444770F" w:rsidR="006441CA" w:rsidRPr="006441CA" w:rsidRDefault="00933ADF" w:rsidP="006441CA">
      <w:pPr>
        <w:pStyle w:val="NormalWeb"/>
        <w:spacing w:line="360" w:lineRule="auto"/>
        <w:rPr>
          <w:sz w:val="20"/>
          <w:szCs w:val="20"/>
          <w:lang w:val="en-IE"/>
        </w:rPr>
      </w:pPr>
      <w:r w:rsidRPr="00340FB4">
        <w:rPr>
          <w:b/>
          <w:bCs/>
          <w:sz w:val="20"/>
          <w:szCs w:val="20"/>
          <w:lang w:val="en-IE"/>
        </w:rPr>
        <w:t xml:space="preserve">Step 2: </w:t>
      </w:r>
      <w:r w:rsidRPr="00340FB4">
        <w:rPr>
          <w:sz w:val="20"/>
          <w:szCs w:val="20"/>
          <w:lang w:val="en-IE"/>
        </w:rPr>
        <w:t>In this step, participants name were turned to initials based on the principle of anonymity, a total of 33 codes were generated using Ms Excel. The researcher was concerned with addressing the research objectives and analysed data with this in mind adhering to the inductive approach of line-by-line coding. The researcher made use of open coding which allowed her to develop and modify the codes as the coding process was being worked through.</w:t>
      </w:r>
    </w:p>
    <w:tbl>
      <w:tblPr>
        <w:tblStyle w:val="TableGrid"/>
        <w:tblpPr w:leftFromText="180" w:rightFromText="180" w:vertAnchor="text" w:horzAnchor="margin" w:tblpY="2710"/>
        <w:tblOverlap w:val="never"/>
        <w:tblW w:w="0" w:type="auto"/>
        <w:tblLook w:val="04A0" w:firstRow="1" w:lastRow="0" w:firstColumn="1" w:lastColumn="0" w:noHBand="0" w:noVBand="1"/>
      </w:tblPr>
      <w:tblGrid>
        <w:gridCol w:w="2077"/>
        <w:gridCol w:w="2188"/>
        <w:gridCol w:w="2117"/>
        <w:gridCol w:w="2112"/>
      </w:tblGrid>
      <w:tr w:rsidR="00933ADF" w:rsidRPr="005E6543" w14:paraId="7CE628EE" w14:textId="77777777" w:rsidTr="006441CA">
        <w:tc>
          <w:tcPr>
            <w:tcW w:w="2077" w:type="dxa"/>
            <w:shd w:val="clear" w:color="auto" w:fill="4472C4" w:themeFill="accent1"/>
          </w:tcPr>
          <w:p w14:paraId="5EBD9098" w14:textId="77777777" w:rsidR="00933ADF" w:rsidRPr="005E6543" w:rsidRDefault="00933ADF" w:rsidP="009A1ED5">
            <w:pPr>
              <w:pStyle w:val="NormalWeb"/>
              <w:rPr>
                <w:b/>
                <w:bCs/>
                <w:sz w:val="20"/>
                <w:szCs w:val="20"/>
                <w:lang w:val="en-IE"/>
              </w:rPr>
            </w:pPr>
            <w:r w:rsidRPr="005E6543">
              <w:rPr>
                <w:b/>
                <w:bCs/>
                <w:sz w:val="20"/>
                <w:szCs w:val="20"/>
                <w:lang w:val="en-IE"/>
              </w:rPr>
              <w:lastRenderedPageBreak/>
              <w:t xml:space="preserve">Theme One: </w:t>
            </w:r>
            <w:r w:rsidRPr="005E6543">
              <w:rPr>
                <w:b/>
                <w:bCs/>
                <w:sz w:val="20"/>
                <w:szCs w:val="20"/>
                <w:lang w:val="en-US"/>
              </w:rPr>
              <w:t>Recruitment process influence on millennial accountants</w:t>
            </w:r>
          </w:p>
        </w:tc>
        <w:tc>
          <w:tcPr>
            <w:tcW w:w="2188" w:type="dxa"/>
            <w:shd w:val="clear" w:color="auto" w:fill="4472C4" w:themeFill="accent1"/>
          </w:tcPr>
          <w:p w14:paraId="2960EFA3" w14:textId="7E391897" w:rsidR="00933ADF" w:rsidRPr="005E6543" w:rsidRDefault="00933ADF" w:rsidP="009A1ED5">
            <w:pPr>
              <w:pStyle w:val="NormalWeb"/>
              <w:rPr>
                <w:b/>
                <w:bCs/>
                <w:sz w:val="20"/>
                <w:szCs w:val="20"/>
                <w:lang w:val="en-US"/>
              </w:rPr>
            </w:pPr>
            <w:r w:rsidRPr="005E6543">
              <w:rPr>
                <w:b/>
                <w:bCs/>
                <w:sz w:val="20"/>
                <w:szCs w:val="20"/>
                <w:lang w:val="en-IE"/>
              </w:rPr>
              <w:t xml:space="preserve">Theme Two: </w:t>
            </w:r>
            <w:r w:rsidRPr="005E6543">
              <w:rPr>
                <w:b/>
                <w:bCs/>
                <w:sz w:val="20"/>
                <w:szCs w:val="20"/>
                <w:lang w:val="en-US"/>
              </w:rPr>
              <w:t xml:space="preserve"> </w:t>
            </w:r>
            <w:r w:rsidR="00EF18AD" w:rsidRPr="005E6543">
              <w:rPr>
                <w:b/>
                <w:bCs/>
                <w:sz w:val="20"/>
                <w:szCs w:val="20"/>
                <w:lang w:val="en-US"/>
              </w:rPr>
              <w:t>Workplace policies</w:t>
            </w:r>
            <w:r w:rsidRPr="005E6543">
              <w:rPr>
                <w:b/>
                <w:bCs/>
                <w:sz w:val="20"/>
                <w:szCs w:val="20"/>
                <w:lang w:val="en-US"/>
              </w:rPr>
              <w:t>.</w:t>
            </w:r>
          </w:p>
        </w:tc>
        <w:tc>
          <w:tcPr>
            <w:tcW w:w="2117" w:type="dxa"/>
            <w:shd w:val="clear" w:color="auto" w:fill="4472C4" w:themeFill="accent1"/>
          </w:tcPr>
          <w:p w14:paraId="06D60095" w14:textId="77777777" w:rsidR="00933ADF" w:rsidRPr="005E6543" w:rsidRDefault="00933ADF" w:rsidP="009A1ED5">
            <w:pPr>
              <w:pStyle w:val="NormalWeb"/>
              <w:rPr>
                <w:b/>
                <w:bCs/>
                <w:sz w:val="20"/>
                <w:szCs w:val="20"/>
                <w:lang w:val="en-US"/>
              </w:rPr>
            </w:pPr>
            <w:r w:rsidRPr="005E6543">
              <w:rPr>
                <w:b/>
                <w:bCs/>
                <w:sz w:val="20"/>
                <w:szCs w:val="20"/>
                <w:lang w:val="en-IE"/>
              </w:rPr>
              <w:t xml:space="preserve">Theme Three: </w:t>
            </w:r>
            <w:r w:rsidRPr="005E6543">
              <w:rPr>
                <w:b/>
                <w:bCs/>
                <w:sz w:val="20"/>
                <w:szCs w:val="20"/>
                <w:lang w:val="en-US"/>
              </w:rPr>
              <w:t xml:space="preserve"> company’s culture awareness &amp; employee engagement  influences on retention.</w:t>
            </w:r>
          </w:p>
        </w:tc>
        <w:tc>
          <w:tcPr>
            <w:tcW w:w="2112" w:type="dxa"/>
            <w:shd w:val="clear" w:color="auto" w:fill="4472C4" w:themeFill="accent1"/>
          </w:tcPr>
          <w:p w14:paraId="5AE108BA" w14:textId="77777777" w:rsidR="00933ADF" w:rsidRPr="005E6543" w:rsidRDefault="00933ADF" w:rsidP="009A1ED5">
            <w:pPr>
              <w:pStyle w:val="NormalWeb"/>
              <w:rPr>
                <w:b/>
                <w:bCs/>
                <w:sz w:val="20"/>
                <w:szCs w:val="20"/>
                <w:lang w:val="en-US"/>
              </w:rPr>
            </w:pPr>
            <w:r w:rsidRPr="005E6543">
              <w:rPr>
                <w:b/>
                <w:bCs/>
                <w:sz w:val="20"/>
                <w:szCs w:val="20"/>
                <w:lang w:val="en-IE"/>
              </w:rPr>
              <w:t xml:space="preserve">Theme Four: </w:t>
            </w:r>
            <w:r w:rsidRPr="005E6543">
              <w:rPr>
                <w:b/>
                <w:bCs/>
                <w:sz w:val="20"/>
                <w:szCs w:val="20"/>
                <w:lang w:val="en-US"/>
              </w:rPr>
              <w:t xml:space="preserve"> Leadership and relating factors influence on retention.</w:t>
            </w:r>
          </w:p>
          <w:p w14:paraId="0618B50B" w14:textId="77777777" w:rsidR="00933ADF" w:rsidRPr="005E6543" w:rsidRDefault="00933ADF" w:rsidP="009A1ED5">
            <w:pPr>
              <w:pStyle w:val="NormalWeb"/>
              <w:rPr>
                <w:b/>
                <w:bCs/>
                <w:sz w:val="20"/>
                <w:szCs w:val="20"/>
                <w:lang w:val="en-IE"/>
              </w:rPr>
            </w:pPr>
          </w:p>
        </w:tc>
      </w:tr>
      <w:tr w:rsidR="00933ADF" w:rsidRPr="005E6543" w14:paraId="04146C8D" w14:textId="77777777" w:rsidTr="006441CA">
        <w:tc>
          <w:tcPr>
            <w:tcW w:w="2077" w:type="dxa"/>
            <w:shd w:val="clear" w:color="auto" w:fill="D9E2F3" w:themeFill="accent1" w:themeFillTint="33"/>
          </w:tcPr>
          <w:p w14:paraId="24BD2CAC" w14:textId="77777777" w:rsidR="00933ADF" w:rsidRPr="005E6543" w:rsidRDefault="00933ADF" w:rsidP="009A1ED5">
            <w:pPr>
              <w:pStyle w:val="NormalWeb"/>
              <w:numPr>
                <w:ilvl w:val="0"/>
                <w:numId w:val="8"/>
              </w:numPr>
              <w:rPr>
                <w:sz w:val="20"/>
                <w:szCs w:val="20"/>
                <w:lang w:val="en-US"/>
              </w:rPr>
            </w:pPr>
            <w:r w:rsidRPr="005E6543">
              <w:rPr>
                <w:sz w:val="20"/>
                <w:szCs w:val="20"/>
                <w:lang w:val="en-US"/>
              </w:rPr>
              <w:t>Job Hopping.</w:t>
            </w:r>
          </w:p>
          <w:p w14:paraId="08677FDB" w14:textId="77777777" w:rsidR="00933ADF" w:rsidRPr="005E6543" w:rsidRDefault="00933ADF" w:rsidP="009A1ED5">
            <w:pPr>
              <w:pStyle w:val="NormalWeb"/>
              <w:numPr>
                <w:ilvl w:val="0"/>
                <w:numId w:val="8"/>
              </w:numPr>
              <w:rPr>
                <w:sz w:val="20"/>
                <w:szCs w:val="20"/>
                <w:lang w:val="en-US"/>
              </w:rPr>
            </w:pPr>
            <w:r w:rsidRPr="005E6543">
              <w:rPr>
                <w:sz w:val="20"/>
                <w:szCs w:val="20"/>
                <w:lang w:val="en-US"/>
              </w:rPr>
              <w:t>Workload, Work hours, &amp; extra-curricular activities.</w:t>
            </w:r>
          </w:p>
        </w:tc>
        <w:tc>
          <w:tcPr>
            <w:tcW w:w="2188" w:type="dxa"/>
            <w:shd w:val="clear" w:color="auto" w:fill="D9E2F3" w:themeFill="accent1" w:themeFillTint="33"/>
          </w:tcPr>
          <w:p w14:paraId="7DFF6296" w14:textId="77777777" w:rsidR="00933ADF" w:rsidRPr="005E6543" w:rsidRDefault="00933ADF" w:rsidP="009A1ED5">
            <w:pPr>
              <w:pStyle w:val="NormalWeb"/>
              <w:numPr>
                <w:ilvl w:val="0"/>
                <w:numId w:val="8"/>
              </w:numPr>
              <w:rPr>
                <w:sz w:val="20"/>
                <w:szCs w:val="20"/>
                <w:lang w:val="en-US"/>
              </w:rPr>
            </w:pPr>
            <w:r w:rsidRPr="005E6543">
              <w:rPr>
                <w:sz w:val="20"/>
                <w:szCs w:val="20"/>
                <w:lang w:val="en-US"/>
              </w:rPr>
              <w:t>Promotion opportunities, Development &amp; Rewards impact on respondents’ decision.</w:t>
            </w:r>
          </w:p>
          <w:p w14:paraId="4976142B" w14:textId="77777777" w:rsidR="00933ADF" w:rsidRPr="005E6543" w:rsidRDefault="00933ADF" w:rsidP="009A1ED5">
            <w:pPr>
              <w:pStyle w:val="NormalWeb"/>
              <w:rPr>
                <w:sz w:val="20"/>
                <w:szCs w:val="20"/>
                <w:lang w:val="en-US"/>
              </w:rPr>
            </w:pPr>
          </w:p>
        </w:tc>
        <w:tc>
          <w:tcPr>
            <w:tcW w:w="2117" w:type="dxa"/>
            <w:shd w:val="clear" w:color="auto" w:fill="D9E2F3" w:themeFill="accent1" w:themeFillTint="33"/>
          </w:tcPr>
          <w:p w14:paraId="51F0A33E" w14:textId="77777777" w:rsidR="00933ADF" w:rsidRPr="005E6543" w:rsidRDefault="00933ADF" w:rsidP="009A1ED5">
            <w:pPr>
              <w:rPr>
                <w:rFonts w:ascii="Times New Roman" w:hAnsi="Times New Roman" w:cs="Times New Roman"/>
                <w:sz w:val="20"/>
                <w:szCs w:val="20"/>
                <w:lang w:val="en-US"/>
              </w:rPr>
            </w:pPr>
          </w:p>
          <w:p w14:paraId="17B35166" w14:textId="77777777" w:rsidR="00933ADF" w:rsidRPr="005E6543" w:rsidRDefault="00933ADF" w:rsidP="009A1ED5">
            <w:pPr>
              <w:pStyle w:val="ListParagraph"/>
              <w:numPr>
                <w:ilvl w:val="0"/>
                <w:numId w:val="9"/>
              </w:numPr>
              <w:rPr>
                <w:rFonts w:ascii="Times New Roman" w:hAnsi="Times New Roman" w:cs="Times New Roman"/>
                <w:sz w:val="20"/>
                <w:szCs w:val="20"/>
                <w:lang w:val="en-US"/>
              </w:rPr>
            </w:pPr>
            <w:r w:rsidRPr="005E6543">
              <w:rPr>
                <w:rFonts w:ascii="Times New Roman" w:hAnsi="Times New Roman" w:cs="Times New Roman"/>
                <w:sz w:val="20"/>
                <w:szCs w:val="20"/>
                <w:lang w:val="en-US"/>
              </w:rPr>
              <w:t>engagement of employees &amp; resulting reaction.</w:t>
            </w:r>
          </w:p>
          <w:p w14:paraId="554681A8" w14:textId="6E56ECF8" w:rsidR="00933ADF" w:rsidRPr="005E6543" w:rsidRDefault="00933ADF" w:rsidP="009A1ED5">
            <w:pPr>
              <w:pStyle w:val="ListParagraph"/>
              <w:numPr>
                <w:ilvl w:val="0"/>
                <w:numId w:val="9"/>
              </w:numPr>
              <w:rPr>
                <w:rFonts w:ascii="Times New Roman" w:hAnsi="Times New Roman" w:cs="Times New Roman"/>
                <w:sz w:val="20"/>
                <w:szCs w:val="20"/>
                <w:lang w:val="en-US"/>
              </w:rPr>
            </w:pPr>
            <w:r w:rsidRPr="005E6543">
              <w:rPr>
                <w:rFonts w:ascii="Times New Roman" w:hAnsi="Times New Roman" w:cs="Times New Roman"/>
                <w:sz w:val="20"/>
                <w:szCs w:val="20"/>
                <w:lang w:val="en-US"/>
              </w:rPr>
              <w:t xml:space="preserve">Preferred work environment </w:t>
            </w:r>
          </w:p>
        </w:tc>
        <w:tc>
          <w:tcPr>
            <w:tcW w:w="2112" w:type="dxa"/>
            <w:shd w:val="clear" w:color="auto" w:fill="D9E2F3" w:themeFill="accent1" w:themeFillTint="33"/>
          </w:tcPr>
          <w:p w14:paraId="0CE8EE70" w14:textId="77777777" w:rsidR="00933ADF" w:rsidRPr="005E6543" w:rsidRDefault="00933ADF" w:rsidP="009A1ED5">
            <w:pPr>
              <w:pStyle w:val="NormalWeb"/>
              <w:numPr>
                <w:ilvl w:val="0"/>
                <w:numId w:val="8"/>
              </w:numPr>
              <w:rPr>
                <w:sz w:val="20"/>
                <w:szCs w:val="20"/>
                <w:lang w:val="en-US"/>
              </w:rPr>
            </w:pPr>
            <w:r w:rsidRPr="005E6543">
              <w:rPr>
                <w:sz w:val="20"/>
                <w:szCs w:val="20"/>
                <w:lang w:val="en-US"/>
              </w:rPr>
              <w:t>Manager feedback &amp; appreciation &amp; influence on turnover intention.</w:t>
            </w:r>
          </w:p>
          <w:p w14:paraId="5F100172" w14:textId="77777777" w:rsidR="00933ADF" w:rsidRPr="005E6543" w:rsidRDefault="00933ADF" w:rsidP="009A1ED5">
            <w:pPr>
              <w:pStyle w:val="NormalWeb"/>
              <w:keepNext/>
              <w:numPr>
                <w:ilvl w:val="0"/>
                <w:numId w:val="8"/>
              </w:numPr>
              <w:rPr>
                <w:sz w:val="20"/>
                <w:szCs w:val="20"/>
                <w:lang w:val="en-US"/>
              </w:rPr>
            </w:pPr>
            <w:r w:rsidRPr="005E6543">
              <w:rPr>
                <w:sz w:val="20"/>
                <w:szCs w:val="20"/>
                <w:lang w:val="en-US"/>
              </w:rPr>
              <w:t>Turnover intentions</w:t>
            </w:r>
          </w:p>
        </w:tc>
      </w:tr>
    </w:tbl>
    <w:p w14:paraId="37BE0BBC" w14:textId="48F6A38B" w:rsidR="006441CA" w:rsidRPr="006441CA" w:rsidRDefault="006441CA" w:rsidP="006441CA">
      <w:pPr>
        <w:pStyle w:val="Caption"/>
        <w:framePr w:hSpace="180" w:wrap="around" w:vAnchor="text" w:hAnchor="margin" w:y="2710"/>
        <w:suppressOverlap/>
        <w:rPr>
          <w:rFonts w:ascii="Times New Roman" w:hAnsi="Times New Roman" w:cs="Times New Roman"/>
          <w:b/>
          <w:bCs/>
          <w:i w:val="0"/>
          <w:iCs w:val="0"/>
          <w:sz w:val="20"/>
          <w:szCs w:val="20"/>
        </w:rPr>
      </w:pPr>
      <w:bookmarkStart w:id="45" w:name="_Toc136505623"/>
      <w:r w:rsidRPr="006441CA">
        <w:rPr>
          <w:rFonts w:ascii="Times New Roman" w:hAnsi="Times New Roman" w:cs="Times New Roman"/>
          <w:b/>
          <w:bCs/>
          <w:i w:val="0"/>
          <w:iCs w:val="0"/>
          <w:sz w:val="20"/>
          <w:szCs w:val="20"/>
        </w:rPr>
        <w:t xml:space="preserve">Table </w:t>
      </w:r>
      <w:r w:rsidRPr="006441CA">
        <w:rPr>
          <w:rFonts w:ascii="Times New Roman" w:hAnsi="Times New Roman" w:cs="Times New Roman"/>
          <w:b/>
          <w:bCs/>
          <w:i w:val="0"/>
          <w:iCs w:val="0"/>
          <w:sz w:val="20"/>
          <w:szCs w:val="20"/>
        </w:rPr>
        <w:fldChar w:fldCharType="begin"/>
      </w:r>
      <w:r w:rsidRPr="006441CA">
        <w:rPr>
          <w:rFonts w:ascii="Times New Roman" w:hAnsi="Times New Roman" w:cs="Times New Roman"/>
          <w:b/>
          <w:bCs/>
          <w:i w:val="0"/>
          <w:iCs w:val="0"/>
          <w:sz w:val="20"/>
          <w:szCs w:val="20"/>
        </w:rPr>
        <w:instrText xml:space="preserve"> SEQ Table \* ARABIC </w:instrText>
      </w:r>
      <w:r w:rsidRPr="006441CA">
        <w:rPr>
          <w:rFonts w:ascii="Times New Roman" w:hAnsi="Times New Roman" w:cs="Times New Roman"/>
          <w:b/>
          <w:bCs/>
          <w:i w:val="0"/>
          <w:iCs w:val="0"/>
          <w:sz w:val="20"/>
          <w:szCs w:val="20"/>
        </w:rPr>
        <w:fldChar w:fldCharType="separate"/>
      </w:r>
      <w:r w:rsidRPr="006441CA">
        <w:rPr>
          <w:rFonts w:ascii="Times New Roman" w:hAnsi="Times New Roman" w:cs="Times New Roman"/>
          <w:b/>
          <w:bCs/>
          <w:i w:val="0"/>
          <w:iCs w:val="0"/>
          <w:noProof/>
          <w:sz w:val="20"/>
          <w:szCs w:val="20"/>
        </w:rPr>
        <w:t>2</w:t>
      </w:r>
      <w:r w:rsidRPr="006441CA">
        <w:rPr>
          <w:rFonts w:ascii="Times New Roman" w:hAnsi="Times New Roman" w:cs="Times New Roman"/>
          <w:b/>
          <w:bCs/>
          <w:i w:val="0"/>
          <w:iCs w:val="0"/>
          <w:sz w:val="20"/>
          <w:szCs w:val="20"/>
        </w:rPr>
        <w:fldChar w:fldCharType="end"/>
      </w:r>
      <w:r w:rsidRPr="006441CA">
        <w:rPr>
          <w:rFonts w:ascii="Times New Roman" w:hAnsi="Times New Roman" w:cs="Times New Roman"/>
          <w:b/>
          <w:bCs/>
          <w:i w:val="0"/>
          <w:iCs w:val="0"/>
          <w:sz w:val="20"/>
          <w:szCs w:val="20"/>
          <w:lang w:val="en-US"/>
        </w:rPr>
        <w:t>: Themes &amp; Subthemes</w:t>
      </w:r>
      <w:bookmarkEnd w:id="45"/>
    </w:p>
    <w:p w14:paraId="1E95138C" w14:textId="77777777" w:rsidR="00933ADF" w:rsidRPr="00340FB4" w:rsidRDefault="00933ADF" w:rsidP="00340FB4">
      <w:pPr>
        <w:pStyle w:val="NormalWeb"/>
        <w:spacing w:line="360" w:lineRule="auto"/>
        <w:rPr>
          <w:sz w:val="20"/>
          <w:szCs w:val="20"/>
          <w:lang w:val="en-IE"/>
        </w:rPr>
      </w:pPr>
      <w:r w:rsidRPr="00340FB4">
        <w:rPr>
          <w:b/>
          <w:bCs/>
          <w:sz w:val="20"/>
          <w:szCs w:val="20"/>
          <w:lang w:val="en-IE"/>
        </w:rPr>
        <w:t xml:space="preserve"> Step 3: </w:t>
      </w:r>
      <w:r w:rsidRPr="00340FB4">
        <w:rPr>
          <w:sz w:val="20"/>
          <w:szCs w:val="20"/>
          <w:lang w:val="en-IE"/>
        </w:rPr>
        <w:t xml:space="preserve">Here, themes were generated by combining the 33 codes, therefore, 4 major themes were generated that seemed to relate specifically to the research objectives. These were based on explanations given by participants regarding recruitment practices, motivation, organizations culture and Leadership. </w:t>
      </w:r>
    </w:p>
    <w:p w14:paraId="420126CE" w14:textId="413A9284" w:rsidR="00A40BB7" w:rsidRPr="00340FB4" w:rsidRDefault="00933ADF" w:rsidP="00340FB4">
      <w:pPr>
        <w:pStyle w:val="NormalWeb"/>
        <w:spacing w:line="360" w:lineRule="auto"/>
        <w:rPr>
          <w:sz w:val="20"/>
          <w:szCs w:val="20"/>
          <w:lang w:val="en-IE"/>
        </w:rPr>
      </w:pPr>
      <w:r w:rsidRPr="00340FB4">
        <w:rPr>
          <w:b/>
          <w:bCs/>
          <w:sz w:val="20"/>
          <w:szCs w:val="20"/>
          <w:lang w:val="en-IE"/>
        </w:rPr>
        <w:t>Step 4:</w:t>
      </w:r>
      <w:r w:rsidRPr="00340FB4">
        <w:rPr>
          <w:sz w:val="20"/>
          <w:szCs w:val="20"/>
          <w:lang w:val="en-IE"/>
        </w:rPr>
        <w:t>The themes were mainly descriptive as they described patterns In the data relevant to the research objectives. The table below is used to show a breakdown of sub-</w:t>
      </w:r>
      <w:r w:rsidR="00A40BB7" w:rsidRPr="00340FB4">
        <w:rPr>
          <w:sz w:val="20"/>
          <w:szCs w:val="20"/>
          <w:lang w:val="en-IE"/>
        </w:rPr>
        <w:t xml:space="preserve"> </w:t>
      </w:r>
    </w:p>
    <w:p w14:paraId="581BAFC9" w14:textId="7B57FB5A" w:rsidR="00933ADF" w:rsidRDefault="00A40BB7" w:rsidP="00340FB4">
      <w:pPr>
        <w:pStyle w:val="NormalWeb"/>
        <w:spacing w:line="360" w:lineRule="auto"/>
        <w:rPr>
          <w:sz w:val="20"/>
          <w:szCs w:val="20"/>
          <w:lang w:val="en-IE"/>
        </w:rPr>
      </w:pPr>
      <w:r w:rsidRPr="00340FB4">
        <w:rPr>
          <w:sz w:val="20"/>
          <w:szCs w:val="20"/>
          <w:lang w:val="en-IE"/>
        </w:rPr>
        <w:t>themes discovered from compilation of responses.</w:t>
      </w:r>
    </w:p>
    <w:p w14:paraId="7AA6015C" w14:textId="77777777" w:rsidR="006441CA" w:rsidRDefault="006441CA" w:rsidP="00340FB4">
      <w:pPr>
        <w:pStyle w:val="NormalWeb"/>
        <w:spacing w:line="360" w:lineRule="auto"/>
        <w:rPr>
          <w:b/>
          <w:bCs/>
          <w:sz w:val="20"/>
          <w:szCs w:val="20"/>
          <w:lang w:val="en-US"/>
        </w:rPr>
      </w:pPr>
    </w:p>
    <w:p w14:paraId="457EEDDB" w14:textId="6940EBE1" w:rsidR="00933ADF" w:rsidRPr="00340FB4" w:rsidRDefault="00933ADF" w:rsidP="00340FB4">
      <w:pPr>
        <w:pStyle w:val="NormalWeb"/>
        <w:spacing w:line="360" w:lineRule="auto"/>
        <w:rPr>
          <w:sz w:val="20"/>
          <w:szCs w:val="20"/>
          <w:lang w:val="en-US"/>
        </w:rPr>
      </w:pPr>
      <w:r w:rsidRPr="00340FB4">
        <w:rPr>
          <w:b/>
          <w:bCs/>
          <w:sz w:val="20"/>
          <w:szCs w:val="20"/>
          <w:lang w:val="en-US"/>
        </w:rPr>
        <w:t xml:space="preserve">Step 5: </w:t>
      </w:r>
      <w:r w:rsidRPr="00340FB4">
        <w:rPr>
          <w:sz w:val="20"/>
          <w:szCs w:val="20"/>
          <w:lang w:val="en-US"/>
        </w:rPr>
        <w:t>This included a descriptive explanation of the themes and subthemes and their relationship and contribution to understanding the study’s research objective, done later in this section.</w:t>
      </w:r>
    </w:p>
    <w:p w14:paraId="3177CD2A" w14:textId="77777777" w:rsidR="00933ADF" w:rsidRPr="00340FB4" w:rsidRDefault="00933ADF" w:rsidP="00340FB4">
      <w:pPr>
        <w:pStyle w:val="NormalWeb"/>
        <w:spacing w:line="360" w:lineRule="auto"/>
        <w:rPr>
          <w:sz w:val="20"/>
          <w:szCs w:val="20"/>
          <w:lang w:val="en-US"/>
        </w:rPr>
      </w:pPr>
      <w:r w:rsidRPr="00340FB4">
        <w:rPr>
          <w:b/>
          <w:bCs/>
          <w:sz w:val="20"/>
          <w:szCs w:val="20"/>
          <w:lang w:val="en-US"/>
        </w:rPr>
        <w:t xml:space="preserve">Step 6: </w:t>
      </w:r>
      <w:r w:rsidRPr="00340FB4">
        <w:rPr>
          <w:sz w:val="20"/>
          <w:szCs w:val="20"/>
          <w:lang w:val="en-US"/>
        </w:rPr>
        <w:t>As highlighted in the research methodology section of this study, timeframe was a limiting factor and hindered the researcher from undertaking certain checks, however, with the scrutiny and aid of the research supervisor, the researcher ensured that data collected depicted concise representation of attainability.</w:t>
      </w:r>
    </w:p>
    <w:p w14:paraId="5C069F98" w14:textId="54230D03" w:rsidR="00933ADF" w:rsidRPr="00340FB4" w:rsidRDefault="00933ADF" w:rsidP="00340FB4">
      <w:pPr>
        <w:pStyle w:val="NormalWeb"/>
        <w:spacing w:line="360" w:lineRule="auto"/>
        <w:rPr>
          <w:sz w:val="20"/>
          <w:szCs w:val="20"/>
          <w:lang w:val="en-US"/>
        </w:rPr>
      </w:pPr>
      <w:r w:rsidRPr="00340FB4">
        <w:rPr>
          <w:sz w:val="20"/>
          <w:szCs w:val="20"/>
          <w:lang w:val="en-US"/>
        </w:rPr>
        <w:t xml:space="preserve">The analysis and discussions based on themes </w:t>
      </w:r>
      <w:r w:rsidR="0053228B" w:rsidRPr="00340FB4">
        <w:rPr>
          <w:sz w:val="20"/>
          <w:szCs w:val="20"/>
          <w:lang w:val="en-US"/>
        </w:rPr>
        <w:t xml:space="preserve">can be found </w:t>
      </w:r>
      <w:r w:rsidRPr="00340FB4">
        <w:rPr>
          <w:sz w:val="20"/>
          <w:szCs w:val="20"/>
          <w:lang w:val="en-US"/>
        </w:rPr>
        <w:t>below:</w:t>
      </w:r>
    </w:p>
    <w:p w14:paraId="0525742C" w14:textId="5C05296E" w:rsidR="00933ADF" w:rsidRPr="00340FB4" w:rsidRDefault="00664545" w:rsidP="002D4C49">
      <w:pPr>
        <w:pStyle w:val="Heading2"/>
      </w:pPr>
      <w:bookmarkStart w:id="46" w:name="_Toc136507804"/>
      <w:r>
        <w:t xml:space="preserve">4.2 </w:t>
      </w:r>
      <w:r w:rsidR="00933ADF" w:rsidRPr="00340FB4">
        <w:t>Analysis of Themes</w:t>
      </w:r>
      <w:bookmarkEnd w:id="46"/>
    </w:p>
    <w:p w14:paraId="08E66952" w14:textId="2DC0F834" w:rsidR="00933ADF" w:rsidRPr="00340FB4" w:rsidRDefault="00664545" w:rsidP="00340FB4">
      <w:pPr>
        <w:pStyle w:val="NormalWeb"/>
        <w:spacing w:line="360" w:lineRule="auto"/>
        <w:rPr>
          <w:b/>
          <w:bCs/>
          <w:sz w:val="20"/>
          <w:szCs w:val="20"/>
          <w:lang w:val="en-US"/>
        </w:rPr>
      </w:pPr>
      <w:bookmarkStart w:id="47" w:name="_Toc136507805"/>
      <w:r>
        <w:rPr>
          <w:rStyle w:val="Heading2Char"/>
        </w:rPr>
        <w:t xml:space="preserve">4.2.1 </w:t>
      </w:r>
      <w:r w:rsidR="00933ADF" w:rsidRPr="002D4C49">
        <w:rPr>
          <w:rStyle w:val="Heading2Char"/>
        </w:rPr>
        <w:t>Theme one: Recruitment process influence on millennial accountants</w:t>
      </w:r>
      <w:bookmarkEnd w:id="47"/>
      <w:r w:rsidR="00933ADF" w:rsidRPr="00340FB4">
        <w:rPr>
          <w:b/>
          <w:bCs/>
          <w:sz w:val="20"/>
          <w:szCs w:val="20"/>
          <w:lang w:val="en-US"/>
        </w:rPr>
        <w:t>.</w:t>
      </w:r>
    </w:p>
    <w:p w14:paraId="6F1ED682" w14:textId="6195C69F" w:rsidR="00AC2494" w:rsidRPr="00340FB4" w:rsidRDefault="00933ADF" w:rsidP="00340FB4">
      <w:pPr>
        <w:pStyle w:val="NormalWeb"/>
        <w:spacing w:line="360" w:lineRule="auto"/>
        <w:rPr>
          <w:sz w:val="20"/>
          <w:szCs w:val="20"/>
        </w:rPr>
      </w:pPr>
      <w:r w:rsidRPr="00340FB4">
        <w:rPr>
          <w:sz w:val="20"/>
          <w:szCs w:val="20"/>
          <w:lang w:val="en-IE"/>
        </w:rPr>
        <w:t xml:space="preserve">Recruitment practices </w:t>
      </w:r>
      <w:r w:rsidR="00AC2494" w:rsidRPr="00340FB4">
        <w:rPr>
          <w:sz w:val="20"/>
          <w:szCs w:val="20"/>
        </w:rPr>
        <w:t xml:space="preserve">play a vital role in </w:t>
      </w:r>
      <w:r w:rsidR="00AC2494" w:rsidRPr="00340FB4">
        <w:rPr>
          <w:sz w:val="20"/>
          <w:szCs w:val="20"/>
          <w:lang w:val="en-US"/>
        </w:rPr>
        <w:t>company’s</w:t>
      </w:r>
      <w:r w:rsidR="00AC2494" w:rsidRPr="00340FB4">
        <w:rPr>
          <w:sz w:val="20"/>
          <w:szCs w:val="20"/>
        </w:rPr>
        <w:t xml:space="preserve"> success </w:t>
      </w:r>
      <w:r w:rsidR="00764E48" w:rsidRPr="00340FB4">
        <w:rPr>
          <w:sz w:val="20"/>
          <w:szCs w:val="20"/>
          <w:lang w:val="en-US"/>
        </w:rPr>
        <w:t>by</w:t>
      </w:r>
      <w:r w:rsidR="00AC2494" w:rsidRPr="00340FB4">
        <w:rPr>
          <w:sz w:val="20"/>
          <w:szCs w:val="20"/>
        </w:rPr>
        <w:t xml:space="preserve"> attracting and retaining employees who can effectively contribute to achieving </w:t>
      </w:r>
      <w:r w:rsidR="00AC2494" w:rsidRPr="00340FB4">
        <w:rPr>
          <w:sz w:val="20"/>
          <w:szCs w:val="20"/>
          <w:lang w:val="en-US"/>
        </w:rPr>
        <w:t>company</w:t>
      </w:r>
      <w:r w:rsidR="00AC2494" w:rsidRPr="00340FB4">
        <w:rPr>
          <w:sz w:val="20"/>
          <w:szCs w:val="20"/>
        </w:rPr>
        <w:t xml:space="preserve"> goals</w:t>
      </w:r>
      <w:r w:rsidRPr="00340FB4">
        <w:rPr>
          <w:sz w:val="20"/>
          <w:szCs w:val="20"/>
          <w:lang w:val="en-IE"/>
        </w:rPr>
        <w:t xml:space="preserve">. </w:t>
      </w:r>
      <w:r w:rsidR="00AC2494" w:rsidRPr="00340FB4">
        <w:rPr>
          <w:sz w:val="20"/>
          <w:szCs w:val="20"/>
        </w:rPr>
        <w:t>The opinions of the respondents regarding their organizations' recruitment processes greatly influenced their decision to accept or reject job offers. An analysis of their responses was conducted to gain a deeper understanding of how the recruitment process impacted their decision-making</w:t>
      </w:r>
    </w:p>
    <w:p w14:paraId="5161AAD5" w14:textId="36711AAC" w:rsidR="008717C2" w:rsidRPr="00340FB4" w:rsidRDefault="00933ADF" w:rsidP="00340FB4">
      <w:pPr>
        <w:pStyle w:val="NormalWeb"/>
        <w:spacing w:line="360" w:lineRule="auto"/>
        <w:rPr>
          <w:sz w:val="20"/>
          <w:szCs w:val="20"/>
          <w:lang w:val="en-IE"/>
        </w:rPr>
      </w:pPr>
      <w:r w:rsidRPr="00340FB4">
        <w:rPr>
          <w:sz w:val="20"/>
          <w:szCs w:val="20"/>
          <w:lang w:val="en-IE"/>
        </w:rPr>
        <w:lastRenderedPageBreak/>
        <w:t>CK</w:t>
      </w:r>
      <w:r w:rsidR="0034523F" w:rsidRPr="00340FB4">
        <w:rPr>
          <w:sz w:val="20"/>
          <w:szCs w:val="20"/>
          <w:lang w:val="en-IE"/>
        </w:rPr>
        <w:t xml:space="preserve">, </w:t>
      </w:r>
      <w:r w:rsidR="00AC2494" w:rsidRPr="00340FB4">
        <w:rPr>
          <w:sz w:val="20"/>
          <w:szCs w:val="20"/>
        </w:rPr>
        <w:t>described the recruitment process as normal</w:t>
      </w:r>
      <w:r w:rsidR="00AE7F2C" w:rsidRPr="00340FB4">
        <w:rPr>
          <w:sz w:val="20"/>
          <w:szCs w:val="20"/>
          <w:lang w:val="en-US"/>
        </w:rPr>
        <w:t xml:space="preserve"> </w:t>
      </w:r>
      <w:r w:rsidR="00AC50E9" w:rsidRPr="00340FB4">
        <w:rPr>
          <w:i/>
          <w:iCs/>
          <w:sz w:val="20"/>
          <w:szCs w:val="20"/>
          <w:lang w:val="en-US"/>
        </w:rPr>
        <w:t>(See Appendix E10)</w:t>
      </w:r>
      <w:r w:rsidR="00AC2494" w:rsidRPr="00340FB4">
        <w:rPr>
          <w:sz w:val="20"/>
          <w:szCs w:val="20"/>
        </w:rPr>
        <w:t>, indicating that the company had a well-established structure</w:t>
      </w:r>
      <w:r w:rsidR="00B03212" w:rsidRPr="00340FB4">
        <w:rPr>
          <w:sz w:val="20"/>
          <w:szCs w:val="20"/>
          <w:lang w:val="en-US"/>
        </w:rPr>
        <w:t xml:space="preserve">, he </w:t>
      </w:r>
      <w:r w:rsidR="00AC2494" w:rsidRPr="00340FB4">
        <w:rPr>
          <w:sz w:val="20"/>
          <w:szCs w:val="20"/>
        </w:rPr>
        <w:t>emphasized the importance of the company's willingness to listen to employees' opinions and appreciate their work, reflecting the value placed on the company's culture and system</w:t>
      </w:r>
      <w:r w:rsidR="00AE7F2C" w:rsidRPr="00340FB4">
        <w:rPr>
          <w:sz w:val="20"/>
          <w:szCs w:val="20"/>
          <w:lang w:val="en-US"/>
        </w:rPr>
        <w:t xml:space="preserve"> </w:t>
      </w:r>
      <w:r w:rsidR="00AE7F2C" w:rsidRPr="00340FB4">
        <w:rPr>
          <w:i/>
          <w:iCs/>
          <w:sz w:val="20"/>
          <w:szCs w:val="20"/>
          <w:lang w:val="en-US"/>
        </w:rPr>
        <w:t>(Appendix E10)</w:t>
      </w:r>
      <w:r w:rsidR="00AC2494" w:rsidRPr="00340FB4">
        <w:rPr>
          <w:sz w:val="20"/>
          <w:szCs w:val="20"/>
        </w:rPr>
        <w:t>. This aligns with the findings of previous studies</w:t>
      </w:r>
      <w:r w:rsidR="00AC2494" w:rsidRPr="00340FB4">
        <w:rPr>
          <w:sz w:val="20"/>
          <w:szCs w:val="20"/>
          <w:lang w:val="en-US"/>
        </w:rPr>
        <w:t xml:space="preserve"> </w:t>
      </w:r>
      <w:r w:rsidR="00001330">
        <w:rPr>
          <w:sz w:val="20"/>
          <w:szCs w:val="20"/>
          <w:lang w:val="en-US"/>
        </w:rPr>
        <w:fldChar w:fldCharType="begin"/>
      </w:r>
      <w:r w:rsidR="00001330">
        <w:rPr>
          <w:sz w:val="20"/>
          <w:szCs w:val="20"/>
          <w:lang w:val="en-US"/>
        </w:rPr>
        <w:instrText xml:space="preserve"> ADDIN ZOTERO_ITEM CSL_CITATION {"citationID":"qpejoCq6","properties":{"formattedCitation":"(Arora and Kshatriya, 2017)","plainCitation":"(Arora and Kshatriya, 2017)","noteIndex":0},"citationItems":[{"id":1329,"uris":["http://zotero.org/users/9078912/items/BKSEPZLX"],"itemData":{"id":1329,"type":"article-journal","abstract":"Millennials: The New Generation with High Employment Expectations","language":"en","source":"www.academia.edu","title":"Millennials: The New Generation with High Employment Expectations","title-short":"Millennials","URL":"https://www.academia.edu/35039163/Millennials_The_New_Generation_with_High_Employment_Expectations","author":[{"family":"Arora","given":"Poonam."},{"family":"Kshatriya","given":"Kavita P."}],"accessed":{"date-parts":[["2023",6,1]]},"issued":{"date-parts":[["2017"]]}}}],"schema":"https://github.com/citation-style-language/schema/raw/master/csl-citation.json"} </w:instrText>
      </w:r>
      <w:r w:rsidR="00001330">
        <w:rPr>
          <w:sz w:val="20"/>
          <w:szCs w:val="20"/>
          <w:lang w:val="en-US"/>
        </w:rPr>
        <w:fldChar w:fldCharType="separate"/>
      </w:r>
      <w:r w:rsidR="00001330">
        <w:rPr>
          <w:noProof/>
          <w:sz w:val="20"/>
          <w:szCs w:val="20"/>
          <w:lang w:val="en-US"/>
        </w:rPr>
        <w:t>(Arora and Kshatriya, 2017)</w:t>
      </w:r>
      <w:r w:rsidR="00001330">
        <w:rPr>
          <w:sz w:val="20"/>
          <w:szCs w:val="20"/>
          <w:lang w:val="en-US"/>
        </w:rPr>
        <w:fldChar w:fldCharType="end"/>
      </w:r>
      <w:r w:rsidR="00001330">
        <w:rPr>
          <w:sz w:val="20"/>
          <w:szCs w:val="20"/>
          <w:lang w:val="en-US"/>
        </w:rPr>
        <w:t xml:space="preserve"> </w:t>
      </w:r>
      <w:r w:rsidR="00653F90" w:rsidRPr="00340FB4">
        <w:rPr>
          <w:color w:val="0C0F19"/>
          <w:sz w:val="20"/>
          <w:szCs w:val="20"/>
          <w:lang w:val="en-IE"/>
        </w:rPr>
        <w:t xml:space="preserve">&amp; </w:t>
      </w:r>
      <w:r w:rsidR="00653F90"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{"citationID":"KcPThMOS","properties":{"formattedCitation":"(Stewart {\\i{}et al.}, 2017)","plainCitation":"(Stewart et al., 2017)","noteIndex":0},"citationItems":[{"id":1016,"uris":["http://zotero.org/users/9078912/items/5ZFTW6PL"],"itemData":{"id":1016,"type":"article-journal","abstract":"The topic of the Millennial Generation in the workplace drives much business conversation, as members of this generation form a growing percentage of the employee base. Both popular media and scholarly literature have painted the population of younger workers in an uncharitable light. The goals of this article are to contextualize the results of a large, empirical study in a more favorable manner and to suggest that embracing generational differences provides an opportunity as well as a challenge. This article examines traits of the different generations, in addition to the relationship between organizational commitment and workplace culture. We present findings that show millennials (also known as Generation Y, or Gen Y) as the only generational group that does not conceptually link organizational commitment with workplace culture. This group also thinks of work differently than members of the other generations, yet these differences can be understood through a managerial lens focusing on qualities such as duty, drive, and reward. We argue that by changing performance evaluation metrics to encompass a greater variety of measures, managers can provide a more detailed picture of the employee's work, and thus impact the worker's sense of duty. Additionally, by providing a more transparent workplace, employers can increase the employee's drive and clearly demonstrate the reward that workers will receive. Finally, changes that help newer employees adjust to the workplace can also allow the organization to operate more efficiently, benefiting employees of all generations.","container-title":"Business Horizons","DOI":"10.1016/j.bushor.2016.08.011","ISSN":"0007-6813","issue":"1","journalAbbreviation":"Business Horizons","language":"en","page":"45-54","source":"ScienceDirect","title":"Managing millennials: Embracing generational differences","title-short":"Managing millennials","volume":"60","author":[{"family":"Stewart","given":"Jeanine S."},{"family":"Oliver","given":"Elizabeth Goad"},{"family":"Cravens","given":"Karen S."},{"family":"Oishi","given":"Shigehiro"}],"issued":{"date-parts":[["2017",1,1]]}}}],"schema":"https://github.com/citation-style-language/schema/raw/master/csl-citation.json"} </w:instrText>
      </w:r>
      <w:r w:rsidR="00653F90" w:rsidRPr="00340FB4">
        <w:rPr>
          <w:color w:val="0C0F19"/>
          <w:sz w:val="20"/>
          <w:szCs w:val="20"/>
          <w:lang w:val="en-IE"/>
        </w:rPr>
        <w:fldChar w:fldCharType="separate"/>
      </w:r>
      <w:r w:rsidR="00653F90" w:rsidRPr="00340FB4">
        <w:rPr>
          <w:color w:val="000000"/>
          <w:sz w:val="20"/>
          <w:szCs w:val="20"/>
          <w:lang w:val="en-GB"/>
        </w:rPr>
        <w:t xml:space="preserve">(Stewart </w:t>
      </w:r>
      <w:r w:rsidR="00653F90" w:rsidRPr="00340FB4">
        <w:rPr>
          <w:i/>
          <w:iCs/>
          <w:color w:val="000000"/>
          <w:sz w:val="20"/>
          <w:szCs w:val="20"/>
          <w:lang w:val="en-GB"/>
        </w:rPr>
        <w:t>et al.</w:t>
      </w:r>
      <w:r w:rsidR="00653F90" w:rsidRPr="00340FB4">
        <w:rPr>
          <w:color w:val="000000"/>
          <w:sz w:val="20"/>
          <w:szCs w:val="20"/>
          <w:lang w:val="en-GB"/>
        </w:rPr>
        <w:t>, 2017)</w:t>
      </w:r>
      <w:r w:rsidR="00653F90" w:rsidRPr="00340FB4">
        <w:rPr>
          <w:color w:val="0C0F19"/>
          <w:sz w:val="20"/>
          <w:szCs w:val="20"/>
          <w:lang w:val="en-IE"/>
        </w:rPr>
        <w:fldChar w:fldCharType="end"/>
      </w:r>
      <w:r w:rsidR="00653F90" w:rsidRPr="00340FB4">
        <w:rPr>
          <w:color w:val="0C0F19"/>
          <w:sz w:val="20"/>
          <w:szCs w:val="20"/>
          <w:lang w:val="en-IE"/>
        </w:rPr>
        <w:t xml:space="preserve"> </w:t>
      </w:r>
      <w:r w:rsidR="00AC2494" w:rsidRPr="00340FB4">
        <w:rPr>
          <w:color w:val="0C0F19"/>
          <w:sz w:val="20"/>
          <w:szCs w:val="20"/>
        </w:rPr>
        <w:t>which emphasized the significance of meaningful work, appreciation, and listening to employees in recruitment and retention efforts.</w:t>
      </w:r>
    </w:p>
    <w:p w14:paraId="34F0CC36" w14:textId="077FE8B9" w:rsidR="00AC2494" w:rsidRPr="00340FB4" w:rsidRDefault="00AC2494" w:rsidP="00340FB4">
      <w:pPr>
        <w:pStyle w:val="NormalWeb"/>
        <w:spacing w:line="360" w:lineRule="auto"/>
        <w:rPr>
          <w:color w:val="0C0F19"/>
          <w:sz w:val="20"/>
          <w:szCs w:val="20"/>
        </w:rPr>
      </w:pPr>
      <w:r w:rsidRPr="00340FB4">
        <w:rPr>
          <w:sz w:val="20"/>
          <w:szCs w:val="20"/>
          <w:lang w:val="en-IE"/>
        </w:rPr>
        <w:t>Similarly</w:t>
      </w:r>
      <w:r w:rsidR="0034523F" w:rsidRPr="00340FB4">
        <w:rPr>
          <w:sz w:val="20"/>
          <w:szCs w:val="20"/>
          <w:lang w:val="en-IE"/>
        </w:rPr>
        <w:t>,</w:t>
      </w:r>
      <w:r w:rsidR="008717C2" w:rsidRPr="00340FB4">
        <w:rPr>
          <w:sz w:val="20"/>
          <w:szCs w:val="20"/>
          <w:lang w:val="en-IE"/>
        </w:rPr>
        <w:t xml:space="preserve"> YO &amp; AE, </w:t>
      </w:r>
      <w:r w:rsidRPr="00340FB4">
        <w:rPr>
          <w:sz w:val="20"/>
          <w:szCs w:val="20"/>
        </w:rPr>
        <w:t>shared similar views on their company's recruitment process. They highlighted the positive influence of meeting strategic leaders during the recruitment process, which instilled confidence, responsiveness, availability, and proactivity</w:t>
      </w:r>
      <w:r w:rsidR="00B03212" w:rsidRPr="00340FB4">
        <w:rPr>
          <w:sz w:val="20"/>
          <w:szCs w:val="20"/>
          <w:lang w:val="en-US"/>
        </w:rPr>
        <w:t xml:space="preserve"> in line with </w:t>
      </w:r>
      <w:r w:rsidR="00B03212"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{"citationID":"AIMZQqxG","properties":{"formattedCitation":"(Graham {\\i{}et al.}, 2020)","plainCitation":"(Graham et al., 2020)","noteIndex":0},"citationItems":[{"id":1020,"uris":["http://zotero.org/users/9078912/items/T2UJRYXK"],"itemData":{"id":1020,"type":"webpage","abstract":"Explore millions of resources from scholarly journals, books, newspapers, videos and more, on the ProQuest Platform.","language":"en","title":"DEVELOPMENT THROUGH EMPOWERMENT: A Theory on - ProQuest","title-short":"DEVELOPMENT THROUGH EMPOWERMENT","URL":"https://www.proquest.com/docview/2428566969?pq-origsite=gscholar&amp;fromopenview=true","author":[{"literal":"Graham"},{"literal":"Clayton"},{"literal":"Musse"},{"literal":"Niat"}],"accessed":{"date-parts":[["2023",4,18]]},"issued":{"date-parts":[["2020"]]}}}],"schema":"https://github.com/citation-style-language/schema/raw/master/csl-citation.json"} </w:instrText>
      </w:r>
      <w:r w:rsidR="00B03212" w:rsidRPr="00340FB4">
        <w:rPr>
          <w:color w:val="0C0F19"/>
          <w:sz w:val="20"/>
          <w:szCs w:val="20"/>
          <w:lang w:val="en-IE"/>
        </w:rPr>
        <w:fldChar w:fldCharType="separate"/>
      </w:r>
      <w:r w:rsidR="00B03212" w:rsidRPr="00340FB4">
        <w:rPr>
          <w:color w:val="000000"/>
          <w:sz w:val="20"/>
          <w:szCs w:val="20"/>
          <w:lang w:val="en-GB"/>
        </w:rPr>
        <w:t xml:space="preserve">(Graham </w:t>
      </w:r>
      <w:r w:rsidR="00B03212" w:rsidRPr="00340FB4">
        <w:rPr>
          <w:i/>
          <w:iCs/>
          <w:color w:val="000000"/>
          <w:sz w:val="20"/>
          <w:szCs w:val="20"/>
          <w:lang w:val="en-GB"/>
        </w:rPr>
        <w:t>et al.</w:t>
      </w:r>
      <w:r w:rsidR="00B03212" w:rsidRPr="00340FB4">
        <w:rPr>
          <w:color w:val="000000"/>
          <w:sz w:val="20"/>
          <w:szCs w:val="20"/>
          <w:lang w:val="en-GB"/>
        </w:rPr>
        <w:t>, 2020)</w:t>
      </w:r>
      <w:r w:rsidR="00B03212" w:rsidRPr="00340FB4">
        <w:rPr>
          <w:color w:val="0C0F19"/>
          <w:sz w:val="20"/>
          <w:szCs w:val="20"/>
          <w:lang w:val="en-IE"/>
        </w:rPr>
        <w:fldChar w:fldCharType="end"/>
      </w:r>
      <w:r w:rsidR="00B03212" w:rsidRPr="00340FB4">
        <w:rPr>
          <w:color w:val="0C0F19"/>
          <w:sz w:val="20"/>
          <w:szCs w:val="20"/>
          <w:lang w:val="en-IE"/>
        </w:rPr>
        <w:t xml:space="preserve"> study</w:t>
      </w:r>
      <w:r w:rsidR="00AE7F2C" w:rsidRPr="00340FB4">
        <w:rPr>
          <w:color w:val="0C0F19"/>
          <w:sz w:val="20"/>
          <w:szCs w:val="20"/>
          <w:lang w:val="en-IE"/>
        </w:rPr>
        <w:t xml:space="preserve"> </w:t>
      </w:r>
      <w:r w:rsidR="00AE7F2C" w:rsidRPr="00340FB4">
        <w:rPr>
          <w:i/>
          <w:iCs/>
          <w:color w:val="0C0F19"/>
          <w:sz w:val="20"/>
          <w:szCs w:val="20"/>
          <w:lang w:val="en-IE"/>
        </w:rPr>
        <w:t>(See Appendix E10)</w:t>
      </w:r>
      <w:r w:rsidRPr="00340FB4">
        <w:rPr>
          <w:sz w:val="20"/>
          <w:szCs w:val="20"/>
        </w:rPr>
        <w:t xml:space="preserve">. This also emphasized the role of strategic leaders in exemplifying the company's values and culture, leaving a positive impression on potential hires. This finding </w:t>
      </w:r>
      <w:r w:rsidR="00B03212" w:rsidRPr="00340FB4">
        <w:rPr>
          <w:sz w:val="20"/>
          <w:szCs w:val="20"/>
          <w:lang w:val="en-US"/>
        </w:rPr>
        <w:t>aligns</w:t>
      </w:r>
      <w:r w:rsidRPr="00340FB4">
        <w:rPr>
          <w:sz w:val="20"/>
          <w:szCs w:val="20"/>
        </w:rPr>
        <w:t xml:space="preserve"> </w:t>
      </w:r>
      <w:r w:rsidR="00B03212" w:rsidRPr="00340FB4">
        <w:rPr>
          <w:sz w:val="20"/>
          <w:szCs w:val="20"/>
          <w:lang w:val="en-US"/>
        </w:rPr>
        <w:t>with</w:t>
      </w:r>
      <w:r w:rsidRPr="00340FB4">
        <w:rPr>
          <w:sz w:val="20"/>
          <w:szCs w:val="20"/>
          <w:lang w:val="en-US"/>
        </w:rPr>
        <w:t xml:space="preserve"> </w:t>
      </w:r>
      <w:r w:rsidR="00653F90"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{"citationID":"ITrKfH9P","properties":{"formattedCitation":"(Daniels and Davids, 2019)","plainCitation":"(Daniels and Davids, 2019)","noteIndex":0},"citationItems":[{"id":1011,"uris":["http://zotero.org/users/9078912/items/PCEY77UD"],"itemData":{"id":1011,"type":"article-journal","abstract":"Retention of employees of the millennial generation is becoming an increasing problem for employers throughout the world. It has been found in prior research that higher levels of job satisfaction by employees in organisations was a key determinant in improving employee retention levels. This had the effect of increasing the ability of organisations to be competitive in the market. The focus of this study is to determine the levels of job satisfaction of newly qualified chartered accountants. It then goes further by analysing the factors which influence their overall levels of job satisfaction. The results are valuable for employers of chartered accountants from the millennial generation in that it allows employers to better understand and improve working conditions in their organisations in order to increase overall job satisfaction levels, reduce employee turnover and ultimately increase organisations’ competitive positions in the market.The study focused on analysing the overall levels of job satisfaction of chartered accountants classified as millennials employed inside and outside of academia as these were identified as the two broad groups within which chartered accountants were employed. The findings found that chartered accountants employed in academia experienced a significantly higher level of job satisfaction than their counterparts employed outside of academia. The factors found to be most important in an ideal job for newly qualified CAs were remuneration, flexibility, ability to grow professionally, working hours, meaningfulness of work, and being challenged at work. The results found that chartered accountants employed in academia experienced significantly higher levels of fulfilment in the following factors; remuneration, flexibility, working hours, and meaningfulness of work.","container-title":"South African Journal of Accounting Research","DOI":"10.1080/10291954.2019.1638590","ISSN":"1029-1954","issue":"3","note":"publisher: Routledge\n_eprint: https://doi.org/10.1080/10291954.2019.1638590","page":"220-235","source":"Taylor and Francis+NEJM","title":"Retaining newly qualified chartered accountants: A South African case study","title-short":"Retaining newly qualified chartered accountants","volume":"33","author":[{"family":"Daniels","given":"Nabeelah"},{"family":"Davids","given":"Riyaan"}],"issued":{"date-parts":[["2019",9,2]]}}}],"schema":"https://github.com/citation-style-language/schema/raw/master/csl-citation.json"} </w:instrText>
      </w:r>
      <w:r w:rsidR="00653F90" w:rsidRPr="00340FB4">
        <w:rPr>
          <w:color w:val="0C0F19"/>
          <w:sz w:val="20"/>
          <w:szCs w:val="20"/>
          <w:lang w:val="en-IE"/>
        </w:rPr>
        <w:fldChar w:fldCharType="separate"/>
      </w:r>
      <w:r w:rsidR="00653F90" w:rsidRPr="00340FB4">
        <w:rPr>
          <w:noProof/>
          <w:color w:val="0C0F19"/>
          <w:sz w:val="20"/>
          <w:szCs w:val="20"/>
          <w:lang w:val="en-IE"/>
        </w:rPr>
        <w:t xml:space="preserve">Daniels and Davids </w:t>
      </w:r>
      <w:r w:rsidR="00A40BB7" w:rsidRPr="00340FB4">
        <w:rPr>
          <w:noProof/>
          <w:color w:val="0C0F19"/>
          <w:sz w:val="20"/>
          <w:szCs w:val="20"/>
          <w:lang w:val="en-IE"/>
        </w:rPr>
        <w:t>(</w:t>
      </w:r>
      <w:r w:rsidR="00653F90" w:rsidRPr="00340FB4">
        <w:rPr>
          <w:noProof/>
          <w:color w:val="0C0F19"/>
          <w:sz w:val="20"/>
          <w:szCs w:val="20"/>
          <w:lang w:val="en-IE"/>
        </w:rPr>
        <w:t>2019)</w:t>
      </w:r>
      <w:r w:rsidR="00653F90" w:rsidRPr="00340FB4">
        <w:rPr>
          <w:color w:val="0C0F19"/>
          <w:sz w:val="20"/>
          <w:szCs w:val="20"/>
          <w:lang w:val="en-IE"/>
        </w:rPr>
        <w:fldChar w:fldCharType="end"/>
      </w:r>
      <w:r w:rsidR="00653F90" w:rsidRPr="00340FB4">
        <w:rPr>
          <w:color w:val="0C0F19"/>
          <w:sz w:val="20"/>
          <w:szCs w:val="20"/>
          <w:lang w:val="en-IE"/>
        </w:rPr>
        <w:t xml:space="preserve"> </w:t>
      </w:r>
      <w:r w:rsidR="00B03212" w:rsidRPr="00340FB4">
        <w:rPr>
          <w:color w:val="0C0F19"/>
          <w:sz w:val="20"/>
          <w:szCs w:val="20"/>
          <w:lang w:val="en-IE"/>
        </w:rPr>
        <w:t xml:space="preserve">research </w:t>
      </w:r>
      <w:r w:rsidRPr="00340FB4">
        <w:rPr>
          <w:color w:val="0C0F19"/>
          <w:sz w:val="20"/>
          <w:szCs w:val="20"/>
        </w:rPr>
        <w:t>which emphasized the importance of involving strategic leaders in the recruitment process to enhance millennial retention.</w:t>
      </w:r>
    </w:p>
    <w:p w14:paraId="1C3EDB53" w14:textId="11FA8793" w:rsidR="00AC2494" w:rsidRPr="00340FB4" w:rsidRDefault="00AC2494" w:rsidP="00340FB4">
      <w:pPr>
        <w:pStyle w:val="NormalWeb"/>
        <w:spacing w:line="360" w:lineRule="auto"/>
        <w:rPr>
          <w:color w:val="000000"/>
          <w:sz w:val="20"/>
          <w:szCs w:val="20"/>
        </w:rPr>
      </w:pPr>
      <w:r w:rsidRPr="00340FB4">
        <w:rPr>
          <w:sz w:val="20"/>
          <w:szCs w:val="20"/>
        </w:rPr>
        <w:t>On the other hand</w:t>
      </w:r>
      <w:r w:rsidRPr="00340FB4">
        <w:rPr>
          <w:sz w:val="20"/>
          <w:szCs w:val="20"/>
          <w:lang w:val="en-US"/>
        </w:rPr>
        <w:t>,</w:t>
      </w:r>
      <w:r w:rsidR="0034523F" w:rsidRPr="00340FB4">
        <w:rPr>
          <w:sz w:val="20"/>
          <w:szCs w:val="20"/>
          <w:lang w:val="en-IE"/>
        </w:rPr>
        <w:t xml:space="preserve"> CA &amp; D</w:t>
      </w:r>
      <w:r w:rsidRPr="00340FB4">
        <w:rPr>
          <w:sz w:val="20"/>
          <w:szCs w:val="20"/>
          <w:lang w:val="en-IE"/>
        </w:rPr>
        <w:t>A</w:t>
      </w:r>
      <w:r w:rsidR="0034523F" w:rsidRPr="00340FB4">
        <w:rPr>
          <w:sz w:val="20"/>
          <w:szCs w:val="20"/>
          <w:lang w:val="en-IE"/>
        </w:rPr>
        <w:t xml:space="preserve"> </w:t>
      </w:r>
      <w:r w:rsidRPr="00340FB4">
        <w:rPr>
          <w:sz w:val="20"/>
          <w:szCs w:val="20"/>
        </w:rPr>
        <w:t>rejected job offers from a big 4 company due to negative perceptions formed during the recruitment process. Delays in providing feedback and pressure for documentation created a negative impression, leading them to decline the offers</w:t>
      </w:r>
      <w:r w:rsidR="00B03212" w:rsidRPr="00340FB4">
        <w:rPr>
          <w:sz w:val="20"/>
          <w:szCs w:val="20"/>
          <w:lang w:val="en-US"/>
        </w:rPr>
        <w:t>,</w:t>
      </w:r>
      <w:r w:rsidRPr="00340FB4">
        <w:rPr>
          <w:sz w:val="20"/>
          <w:szCs w:val="20"/>
        </w:rPr>
        <w:t xml:space="preserve"> </w:t>
      </w:r>
      <w:r w:rsidR="00B03212" w:rsidRPr="00340FB4">
        <w:rPr>
          <w:sz w:val="20"/>
          <w:szCs w:val="20"/>
          <w:lang w:val="en-US"/>
        </w:rPr>
        <w:t xml:space="preserve">collaborated </w:t>
      </w:r>
      <w:r w:rsidRPr="00340FB4">
        <w:rPr>
          <w:sz w:val="20"/>
          <w:szCs w:val="20"/>
        </w:rPr>
        <w:t xml:space="preserve"> by </w:t>
      </w:r>
      <w:r w:rsidR="00252209"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{"citationID":"035epByR","properties":{"formattedCitation":"(Harkness, 2021)","plainCitation":"(Harkness, 2021)","noteIndex":0},"citationItems":[{"id":766,"uris":["http://zotero.org/users/9078912/items/6392ERSK"],"itemData":{"id":766,"type":"webpage","title":"Impact of COVID-19 on Accounting Firm Recruiting and Internships","URL":"https://www.weinsteinspira.com/blog/2021/09/impact-covid-19-accounting-firm-recruiting-and-internships/","author":[{"family":"Harkness","given":"Elizabeth"}],"accessed":{"date-parts":[["2023",3,31]]},"issued":{"date-parts":[["2021"]]}}}],"schema":"https://github.com/citation-style-language/schema/raw/master/csl-citation.json"} </w:instrText>
      </w:r>
      <w:r w:rsidR="00252209" w:rsidRPr="00340FB4">
        <w:rPr>
          <w:color w:val="0C0F19"/>
          <w:sz w:val="20"/>
          <w:szCs w:val="20"/>
          <w:lang w:val="en-IE"/>
        </w:rPr>
        <w:fldChar w:fldCharType="separate"/>
      </w:r>
      <w:r w:rsidR="00252209" w:rsidRPr="00340FB4">
        <w:rPr>
          <w:noProof/>
          <w:color w:val="0C0F19"/>
          <w:sz w:val="20"/>
          <w:szCs w:val="20"/>
          <w:lang w:val="en-IE"/>
        </w:rPr>
        <w:t xml:space="preserve">Harkness </w:t>
      </w:r>
      <w:r w:rsidR="00A40BB7" w:rsidRPr="00340FB4">
        <w:rPr>
          <w:noProof/>
          <w:color w:val="0C0F19"/>
          <w:sz w:val="20"/>
          <w:szCs w:val="20"/>
          <w:lang w:val="en-IE"/>
        </w:rPr>
        <w:t>(</w:t>
      </w:r>
      <w:r w:rsidR="00252209" w:rsidRPr="00340FB4">
        <w:rPr>
          <w:noProof/>
          <w:color w:val="0C0F19"/>
          <w:sz w:val="20"/>
          <w:szCs w:val="20"/>
          <w:lang w:val="en-IE"/>
        </w:rPr>
        <w:t>2021)</w:t>
      </w:r>
      <w:r w:rsidR="00252209" w:rsidRPr="00340FB4">
        <w:rPr>
          <w:color w:val="0C0F19"/>
          <w:sz w:val="20"/>
          <w:szCs w:val="20"/>
          <w:lang w:val="en-IE"/>
        </w:rPr>
        <w:fldChar w:fldCharType="end"/>
      </w:r>
      <w:r w:rsidR="00933ADF" w:rsidRPr="00340FB4">
        <w:rPr>
          <w:sz w:val="20"/>
          <w:szCs w:val="20"/>
          <w:lang w:val="en-GB"/>
        </w:rPr>
        <w:t xml:space="preserve"> </w:t>
      </w:r>
      <w:r w:rsidR="00B03212" w:rsidRPr="00340FB4">
        <w:rPr>
          <w:sz w:val="20"/>
          <w:szCs w:val="20"/>
          <w:lang w:val="en-GB"/>
        </w:rPr>
        <w:t xml:space="preserve">suggesting </w:t>
      </w:r>
      <w:r w:rsidRPr="00340FB4">
        <w:rPr>
          <w:sz w:val="20"/>
          <w:szCs w:val="20"/>
        </w:rPr>
        <w:t>that companies should provide timely feedback and create positive experiences for millennials to increase acceptance rates</w:t>
      </w:r>
      <w:r w:rsidR="00AE7F2C" w:rsidRPr="00340FB4">
        <w:rPr>
          <w:sz w:val="20"/>
          <w:szCs w:val="20"/>
          <w:lang w:val="en-US"/>
        </w:rPr>
        <w:t xml:space="preserve"> </w:t>
      </w:r>
      <w:r w:rsidR="00AE7F2C" w:rsidRPr="00340FB4">
        <w:rPr>
          <w:i/>
          <w:iCs/>
          <w:sz w:val="20"/>
          <w:szCs w:val="20"/>
          <w:lang w:val="en-US"/>
        </w:rPr>
        <w:t>(See Appendix E12)</w:t>
      </w:r>
      <w:r w:rsidRPr="00340FB4">
        <w:rPr>
          <w:sz w:val="20"/>
          <w:szCs w:val="20"/>
        </w:rPr>
        <w:t>. In contrast, OB had a challenging experience but recognized its value as a tool for understanding the company's day-to-day activities and preparing candidates for future challenges</w:t>
      </w:r>
      <w:r w:rsidR="00AC50E9" w:rsidRPr="00340FB4">
        <w:rPr>
          <w:sz w:val="20"/>
          <w:szCs w:val="20"/>
          <w:lang w:val="en-US"/>
        </w:rPr>
        <w:t xml:space="preserve"> </w:t>
      </w:r>
      <w:r w:rsidR="00AC50E9" w:rsidRPr="00340FB4">
        <w:rPr>
          <w:i/>
          <w:iCs/>
          <w:sz w:val="20"/>
          <w:szCs w:val="20"/>
          <w:lang w:val="en-US"/>
        </w:rPr>
        <w:t>(See Appendix E11)</w:t>
      </w:r>
      <w:r w:rsidRPr="00340FB4">
        <w:rPr>
          <w:sz w:val="20"/>
          <w:szCs w:val="20"/>
        </w:rPr>
        <w:t>. The process also highlighted the company's strict work policies and commitment to finding the right fit for the job</w:t>
      </w:r>
      <w:r w:rsidR="00B03212" w:rsidRPr="00340FB4">
        <w:rPr>
          <w:sz w:val="20"/>
          <w:szCs w:val="20"/>
          <w:lang w:val="en-US"/>
        </w:rPr>
        <w:t xml:space="preserve">, as </w:t>
      </w:r>
      <w:r w:rsidR="00252209" w:rsidRPr="00340FB4">
        <w:rPr>
          <w:color w:val="000000"/>
          <w:sz w:val="20"/>
          <w:szCs w:val="20"/>
          <w:lang w:val="en-GB"/>
        </w:rPr>
        <w:t xml:space="preserve">Harkness </w:t>
      </w:r>
      <w:r w:rsidR="00A40BB7" w:rsidRPr="00340FB4">
        <w:rPr>
          <w:color w:val="000000"/>
          <w:sz w:val="20"/>
          <w:szCs w:val="20"/>
          <w:lang w:val="en-GB"/>
        </w:rPr>
        <w:t>(</w:t>
      </w:r>
      <w:r w:rsidR="00252209" w:rsidRPr="00340FB4">
        <w:rPr>
          <w:color w:val="000000"/>
          <w:sz w:val="20"/>
          <w:szCs w:val="20"/>
          <w:lang w:val="en-GB"/>
        </w:rPr>
        <w:t xml:space="preserve">2021) </w:t>
      </w:r>
      <w:r w:rsidR="00B03212" w:rsidRPr="00340FB4">
        <w:rPr>
          <w:color w:val="000000"/>
          <w:sz w:val="20"/>
          <w:szCs w:val="20"/>
          <w:lang w:val="en-GB"/>
        </w:rPr>
        <w:t xml:space="preserve">research </w:t>
      </w:r>
      <w:r w:rsidRPr="00340FB4">
        <w:rPr>
          <w:color w:val="000000"/>
          <w:sz w:val="20"/>
          <w:szCs w:val="20"/>
        </w:rPr>
        <w:t>emphasized the importance of timely feedback and feeling the company's interest in influencing the decision to accept the job.</w:t>
      </w:r>
    </w:p>
    <w:p w14:paraId="5723C8C5" w14:textId="3270B88C" w:rsidR="00252209" w:rsidRPr="00340FB4" w:rsidRDefault="00252209" w:rsidP="00340FB4">
      <w:pPr>
        <w:pStyle w:val="NormalWeb"/>
        <w:rPr>
          <w:sz w:val="20"/>
          <w:szCs w:val="20"/>
          <w:lang w:val="en-GB"/>
        </w:rPr>
      </w:pPr>
      <w:r w:rsidRPr="00340FB4">
        <w:rPr>
          <w:sz w:val="20"/>
          <w:szCs w:val="20"/>
          <w:lang w:val="en-GB"/>
        </w:rPr>
        <w:t>OB: “</w:t>
      </w:r>
      <w:r w:rsidRPr="00340FB4">
        <w:rPr>
          <w:i/>
          <w:iCs/>
          <w:sz w:val="20"/>
          <w:szCs w:val="20"/>
          <w:lang w:val="en-GB"/>
        </w:rPr>
        <w:t>it was kind of a factor that made me accept the job because they were able to give me feedback on the next process, I felt they were interested in me, so I thought there was no way I could, invest my skills and experience somewhere else”</w:t>
      </w:r>
      <w:r w:rsidRPr="00340FB4">
        <w:rPr>
          <w:sz w:val="20"/>
          <w:szCs w:val="20"/>
          <w:lang w:val="en-GB"/>
        </w:rPr>
        <w:t>.</w:t>
      </w:r>
    </w:p>
    <w:p w14:paraId="756DAA2F" w14:textId="50D51E9A" w:rsidR="00A676D9" w:rsidRPr="00340FB4" w:rsidRDefault="00A676D9" w:rsidP="00340FB4">
      <w:pPr>
        <w:pStyle w:val="NormalWeb"/>
        <w:rPr>
          <w:i/>
          <w:iCs/>
          <w:color w:val="000000"/>
          <w:sz w:val="20"/>
          <w:szCs w:val="20"/>
          <w:lang w:val="en-GB"/>
        </w:rPr>
      </w:pPr>
      <w:r w:rsidRPr="00340FB4">
        <w:rPr>
          <w:sz w:val="20"/>
          <w:szCs w:val="20"/>
          <w:lang w:val="en-GB"/>
        </w:rPr>
        <w:t>AE: “</w:t>
      </w:r>
      <w:r w:rsidRPr="00340FB4">
        <w:rPr>
          <w:i/>
          <w:iCs/>
          <w:sz w:val="20"/>
          <w:szCs w:val="20"/>
          <w:lang w:val="en-GB"/>
        </w:rPr>
        <w:t xml:space="preserve">it made me feel very confident </w:t>
      </w:r>
      <w:r w:rsidRPr="00340FB4">
        <w:rPr>
          <w:i/>
          <w:iCs/>
          <w:color w:val="000000"/>
          <w:sz w:val="20"/>
          <w:szCs w:val="20"/>
          <w:lang w:val="en-GB"/>
        </w:rPr>
        <w:t>because I know that I had the support that I need from the board, so I have this like straight access to them if I need anything”. I think that's why I choose to work for it all. First, because you can access the board, and you can speak freely to everyone”.</w:t>
      </w:r>
    </w:p>
    <w:p w14:paraId="3146D237" w14:textId="187AA30F" w:rsidR="00933ADF" w:rsidRPr="00340FB4" w:rsidRDefault="00933ADF" w:rsidP="00340FB4">
      <w:pPr>
        <w:pStyle w:val="NormalWeb"/>
        <w:spacing w:line="360" w:lineRule="auto"/>
        <w:rPr>
          <w:sz w:val="20"/>
          <w:szCs w:val="20"/>
          <w:lang w:val="en-GB"/>
        </w:rPr>
      </w:pPr>
      <w:r w:rsidRPr="00340FB4">
        <w:rPr>
          <w:sz w:val="20"/>
          <w:szCs w:val="20"/>
          <w:lang w:val="en-GB"/>
        </w:rPr>
        <w:t>From the above data, it is evident that</w:t>
      </w:r>
      <w:r w:rsidR="00252209" w:rsidRPr="00340FB4">
        <w:rPr>
          <w:sz w:val="20"/>
          <w:szCs w:val="20"/>
          <w:lang w:val="en-GB"/>
        </w:rPr>
        <w:t xml:space="preserve"> </w:t>
      </w:r>
      <w:r w:rsidRPr="00340FB4">
        <w:rPr>
          <w:sz w:val="20"/>
          <w:szCs w:val="20"/>
          <w:lang w:val="en-GB"/>
        </w:rPr>
        <w:t>recruitment process is a major factor that influences a millennial accountants</w:t>
      </w:r>
      <w:r w:rsidR="00A676D9" w:rsidRPr="00340FB4">
        <w:rPr>
          <w:sz w:val="20"/>
          <w:szCs w:val="20"/>
          <w:lang w:val="en-GB"/>
        </w:rPr>
        <w:t>’</w:t>
      </w:r>
      <w:r w:rsidRPr="00340FB4">
        <w:rPr>
          <w:sz w:val="20"/>
          <w:szCs w:val="20"/>
          <w:lang w:val="en-GB"/>
        </w:rPr>
        <w:t xml:space="preserve"> decision to accept or reject a job offer</w:t>
      </w:r>
      <w:r w:rsidR="00B03212" w:rsidRPr="00340FB4">
        <w:rPr>
          <w:sz w:val="20"/>
          <w:szCs w:val="20"/>
          <w:lang w:val="en-GB"/>
        </w:rPr>
        <w:t>.</w:t>
      </w:r>
      <w:r w:rsidRPr="00340FB4">
        <w:rPr>
          <w:sz w:val="20"/>
          <w:szCs w:val="20"/>
          <w:lang w:val="en-GB"/>
        </w:rPr>
        <w:t xml:space="preserve"> </w:t>
      </w:r>
      <w:r w:rsidR="00B03212" w:rsidRPr="00340FB4">
        <w:rPr>
          <w:sz w:val="20"/>
          <w:szCs w:val="20"/>
          <w:lang w:val="en-GB"/>
        </w:rPr>
        <w:t>A</w:t>
      </w:r>
      <w:r w:rsidRPr="00340FB4">
        <w:rPr>
          <w:sz w:val="20"/>
          <w:szCs w:val="20"/>
          <w:lang w:val="en-GB"/>
        </w:rPr>
        <w:t>lso</w:t>
      </w:r>
      <w:r w:rsidR="00B03212" w:rsidRPr="00340FB4">
        <w:rPr>
          <w:sz w:val="20"/>
          <w:szCs w:val="20"/>
          <w:lang w:val="en-GB"/>
        </w:rPr>
        <w:t xml:space="preserve">, </w:t>
      </w:r>
      <w:r w:rsidR="00A40BB7" w:rsidRPr="00340FB4">
        <w:rPr>
          <w:sz w:val="20"/>
          <w:szCs w:val="20"/>
          <w:lang w:val="en-GB"/>
        </w:rPr>
        <w:t>companies</w:t>
      </w:r>
      <w:r w:rsidRPr="00340FB4">
        <w:rPr>
          <w:sz w:val="20"/>
          <w:szCs w:val="20"/>
          <w:lang w:val="en-GB"/>
        </w:rPr>
        <w:t xml:space="preserve"> must </w:t>
      </w:r>
      <w:r w:rsidR="00252209" w:rsidRPr="00340FB4">
        <w:rPr>
          <w:sz w:val="20"/>
          <w:szCs w:val="20"/>
          <w:lang w:val="en-GB"/>
        </w:rPr>
        <w:t xml:space="preserve">ensure a positive experience for potential hires by </w:t>
      </w:r>
      <w:r w:rsidRPr="00340FB4">
        <w:rPr>
          <w:sz w:val="20"/>
          <w:szCs w:val="20"/>
          <w:lang w:val="en-GB"/>
        </w:rPr>
        <w:t>communicat</w:t>
      </w:r>
      <w:r w:rsidR="00252209" w:rsidRPr="00340FB4">
        <w:rPr>
          <w:sz w:val="20"/>
          <w:szCs w:val="20"/>
          <w:lang w:val="en-GB"/>
        </w:rPr>
        <w:t>ing</w:t>
      </w:r>
      <w:r w:rsidRPr="00340FB4">
        <w:rPr>
          <w:sz w:val="20"/>
          <w:szCs w:val="20"/>
          <w:lang w:val="en-GB"/>
        </w:rPr>
        <w:t xml:space="preserve"> properly, includ</w:t>
      </w:r>
      <w:r w:rsidR="00252209" w:rsidRPr="00340FB4">
        <w:rPr>
          <w:sz w:val="20"/>
          <w:szCs w:val="20"/>
          <w:lang w:val="en-GB"/>
        </w:rPr>
        <w:t>ing</w:t>
      </w:r>
      <w:r w:rsidRPr="00340FB4">
        <w:rPr>
          <w:sz w:val="20"/>
          <w:szCs w:val="20"/>
          <w:lang w:val="en-GB"/>
        </w:rPr>
        <w:t xml:space="preserve"> strategic leaders in recruitment </w:t>
      </w:r>
      <w:proofErr w:type="gramStart"/>
      <w:r w:rsidRPr="00340FB4">
        <w:rPr>
          <w:sz w:val="20"/>
          <w:szCs w:val="20"/>
          <w:lang w:val="en-GB"/>
        </w:rPr>
        <w:t>process</w:t>
      </w:r>
      <w:proofErr w:type="gramEnd"/>
      <w:r w:rsidRPr="00340FB4">
        <w:rPr>
          <w:sz w:val="20"/>
          <w:szCs w:val="20"/>
          <w:lang w:val="en-GB"/>
        </w:rPr>
        <w:t xml:space="preserve"> and infus</w:t>
      </w:r>
      <w:r w:rsidR="00252209" w:rsidRPr="00340FB4">
        <w:rPr>
          <w:sz w:val="20"/>
          <w:szCs w:val="20"/>
          <w:lang w:val="en-GB"/>
        </w:rPr>
        <w:t>ing</w:t>
      </w:r>
      <w:r w:rsidRPr="00340FB4">
        <w:rPr>
          <w:sz w:val="20"/>
          <w:szCs w:val="20"/>
          <w:lang w:val="en-GB"/>
        </w:rPr>
        <w:t xml:space="preserve"> the </w:t>
      </w:r>
      <w:r w:rsidR="00AE7F2C" w:rsidRPr="00340FB4">
        <w:rPr>
          <w:sz w:val="20"/>
          <w:szCs w:val="20"/>
          <w:lang w:val="en-GB"/>
        </w:rPr>
        <w:t>day-to-day</w:t>
      </w:r>
      <w:r w:rsidRPr="00340FB4">
        <w:rPr>
          <w:sz w:val="20"/>
          <w:szCs w:val="20"/>
          <w:lang w:val="en-GB"/>
        </w:rPr>
        <w:t xml:space="preserve"> activities employees would be faced with if they decide to accept this offer to allow the right fit of people in the job.</w:t>
      </w:r>
    </w:p>
    <w:p w14:paraId="04FB5250" w14:textId="349135D6" w:rsidR="00933ADF" w:rsidRPr="00340FB4" w:rsidRDefault="00933ADF" w:rsidP="002D4C49">
      <w:pPr>
        <w:pStyle w:val="Heading3"/>
        <w:rPr>
          <w:lang w:val="en-IE"/>
        </w:rPr>
      </w:pPr>
      <w:bookmarkStart w:id="48" w:name="_Toc136507806"/>
      <w:r w:rsidRPr="00340FB4">
        <w:rPr>
          <w:lang w:val="en-GB"/>
        </w:rPr>
        <w:t>Discussion of Theme One</w:t>
      </w:r>
      <w:bookmarkEnd w:id="48"/>
    </w:p>
    <w:p w14:paraId="389181BB" w14:textId="0C1894A4" w:rsidR="00933ADF" w:rsidRPr="00340FB4" w:rsidRDefault="00B403D8" w:rsidP="00340FB4">
      <w:pPr>
        <w:pStyle w:val="NormalWeb"/>
        <w:spacing w:line="360" w:lineRule="auto"/>
        <w:rPr>
          <w:sz w:val="20"/>
          <w:szCs w:val="20"/>
          <w:lang w:val="en-IE"/>
        </w:rPr>
      </w:pPr>
      <w:r w:rsidRPr="00340FB4">
        <w:rPr>
          <w:sz w:val="20"/>
          <w:szCs w:val="20"/>
        </w:rPr>
        <w:t>The importance of a robust and effective recruitment process cannot be overstated when it comes to attracting and retaining the right talent in a compan</w:t>
      </w:r>
      <w:r w:rsidRPr="00340FB4">
        <w:rPr>
          <w:sz w:val="20"/>
          <w:szCs w:val="20"/>
          <w:lang w:val="en-US"/>
        </w:rPr>
        <w:t xml:space="preserve">y. </w:t>
      </w:r>
      <w:r w:rsidRPr="00340FB4">
        <w:rPr>
          <w:sz w:val="20"/>
          <w:szCs w:val="20"/>
        </w:rPr>
        <w:t xml:space="preserve">The success of a company largely depends on its </w:t>
      </w:r>
      <w:r w:rsidRPr="00340FB4">
        <w:rPr>
          <w:sz w:val="20"/>
          <w:szCs w:val="20"/>
        </w:rPr>
        <w:lastRenderedPageBreak/>
        <w:t>people, and the recruitment process plays a crucial role in selecting individuals who are the right fit for the organization, thereby driving greater achievements</w:t>
      </w:r>
      <w:r w:rsidR="00B03212" w:rsidRPr="00340FB4">
        <w:rPr>
          <w:sz w:val="20"/>
          <w:szCs w:val="20"/>
          <w:lang w:val="en-US"/>
        </w:rPr>
        <w:t xml:space="preserve">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{"citationID":"uw1sAnDP","properties":{"formattedCitation":"(Fletcher {\\i{}et al.}, 2018)","plainCitation":"(Fletcher et al., 2018)","noteIndex":0},"citationItems":[{"id":340,"uris":["http://zotero.org/users/9078912/items/6CDLEYZ9"],"itemData":{"id":340,"type":"article-journal","abstract":"This paper considers how utilizing a model of job-related affect can be used to explain the processes through which perceived training and development influence employee retention. We applied Russell’s model of core affect to categorize four different forms of work attitude, and positioned these as mediators of the relationship between perceived training and development and intention to stay. Using data from 1191 employees across seven organizations, multilevel analyses found that job satisfaction, employee engagement and change-related anxiety were significantly associated with intention to stay, and fully mediated the relationship between perceived training and development and intention to stay. Contrary to our hypotheses, emotional exhaustion was not significantly associated with intention to stay nor acted as a mediator when the other attitudes were included. These findings show the usefulness of Russell’s model of core affect in explaining the link between training and development and employee retention. Moreover, the findings collectively suggest that studies examining employee retention should include a wider range of work attitudes that highlight pleasant forms of affect.","container-title":"International Journal of Human Resource Management","DOI":"10.1080/09585192.2016.1262888","ISSN":"09585192","issue":"18","note":"publisher: Routledge","page":"2701-2728","source":"EBSCOhost","title":"The relationship between perceived training and development and employee retention: the mediating role of work attitudes","title-short":"The relationship between perceived training and development and employee retention","volume":"29","author":[{"family":"Fletcher","given":"Luke"},{"family":"Alfes","given":"Kerstin"},{"family":"Robinson","given":"Dilys"}],"issued":{"date-parts":[["2018",10,15]]}}}],"schema":"https://github.com/citation-style-language/schema/raw/master/csl-citation.json"} </w:instrText>
      </w:r>
      <w:r w:rsidR="00833755" w:rsidRPr="00340FB4">
        <w:rPr>
          <w:color w:val="0C0F19"/>
          <w:sz w:val="20"/>
          <w:szCs w:val="20"/>
          <w:lang w:val="en-IE"/>
        </w:rPr>
        <w:fldChar w:fldCharType="separate"/>
      </w:r>
      <w:r w:rsidR="00833755" w:rsidRPr="00340FB4">
        <w:rPr>
          <w:color w:val="000000"/>
          <w:sz w:val="20"/>
          <w:szCs w:val="20"/>
          <w:lang w:val="en-GB"/>
        </w:rPr>
        <w:t xml:space="preserve">(Fletcher </w:t>
      </w:r>
      <w:r w:rsidR="00833755" w:rsidRPr="00340FB4">
        <w:rPr>
          <w:i/>
          <w:iCs/>
          <w:color w:val="000000"/>
          <w:sz w:val="20"/>
          <w:szCs w:val="20"/>
          <w:lang w:val="en-GB"/>
        </w:rPr>
        <w:t>et al.</w:t>
      </w:r>
      <w:r w:rsidR="00833755" w:rsidRPr="00340FB4">
        <w:rPr>
          <w:color w:val="000000"/>
          <w:sz w:val="20"/>
          <w:szCs w:val="20"/>
          <w:lang w:val="en-GB"/>
        </w:rPr>
        <w:t>, 2018)</w:t>
      </w:r>
      <w:r w:rsidR="00833755" w:rsidRPr="00340FB4">
        <w:rPr>
          <w:color w:val="0C0F19"/>
          <w:sz w:val="20"/>
          <w:szCs w:val="20"/>
          <w:lang w:val="en-IE"/>
        </w:rPr>
        <w:fldChar w:fldCharType="end"/>
      </w:r>
      <w:r w:rsidR="00833755" w:rsidRPr="00340FB4">
        <w:rPr>
          <w:color w:val="0C0F19"/>
          <w:sz w:val="20"/>
          <w:szCs w:val="20"/>
          <w:lang w:val="en-IE"/>
        </w:rPr>
        <w:t xml:space="preserve"> and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{"citationID":"RCmx79Em","properties":{"formattedCitation":"(Corbin, 2020)","plainCitation":"(Corbin, 2020)","noteIndex":0},"citationItems":[{"id":432,"uris":["http://zotero.org/users/9078912/items/IB2Y4Q8J"],"itemData":{"id":432,"type":"article-journal","abstract":"Libraries have long been concerned about aging library professionals. Libraries that have not experienced high rates of retirement and turnover may not be prepared to bring on new personnel using a supportive approach. Onboarding librarians and library staff can increase employee retention. This includes strategies for librarians who are coping with managing high turnover, including learning about the organization’s recruitment procedures, creating an onboarding plan that includes training and documentation, and taking care of oneself.","container-title":"Journal of Library Administration","DOI":"10.1080/01930826.2020.1721942","ISSN":"0193-0826, 1540-3564","issue":"4","journalAbbreviation":"Journal of Library Administration","language":"en","page":"354-364","source":"DOI.org (Crossref)","title":"Turnover is Coming: Strategies to Prepare for Impending Retirements","title-short":"Turnover is Coming","volume":"60","author":[{"family":"Corbin","given":"Jennifer L."}],"issued":{"date-parts":[["2020",5,18]]}}}],"schema":"https://github.com/citation-style-language/schema/raw/master/csl-citation.json"}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(Corbin, 2020)</w:t>
      </w:r>
      <w:r w:rsidR="00833755" w:rsidRPr="00340FB4">
        <w:rPr>
          <w:color w:val="0C0F19"/>
          <w:sz w:val="20"/>
          <w:szCs w:val="20"/>
          <w:lang w:val="en-IE"/>
        </w:rPr>
        <w:fldChar w:fldCharType="end"/>
      </w:r>
      <w:r w:rsidRPr="00340FB4">
        <w:rPr>
          <w:sz w:val="20"/>
          <w:szCs w:val="20"/>
        </w:rPr>
        <w:t>. Previous studie</w:t>
      </w:r>
      <w:r w:rsidRPr="00340FB4">
        <w:rPr>
          <w:sz w:val="20"/>
          <w:szCs w:val="20"/>
          <w:lang w:val="en-US"/>
        </w:rPr>
        <w:t>s</w:t>
      </w:r>
      <w:r w:rsidR="00B03212" w:rsidRPr="00340FB4">
        <w:rPr>
          <w:sz w:val="20"/>
          <w:szCs w:val="20"/>
          <w:lang w:val="en-US"/>
        </w:rPr>
        <w:t xml:space="preserve"> by</w:t>
      </w:r>
      <w:r w:rsidRPr="00340FB4">
        <w:rPr>
          <w:sz w:val="20"/>
          <w:szCs w:val="20"/>
          <w:lang w:val="en-US"/>
        </w:rPr>
        <w:t xml:space="preserve"> </w:t>
      </w:r>
      <w:r w:rsidR="00A676D9"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{"citationID":"h5wU2fio","properties":{"formattedCitation":"(Owens-Jackson {\\i{}et al.}, 2013)","plainCitation":"(Owens-Jackson et al., 2013)","noteIndex":0},"citationItems":[{"id":725,"uris":["http://zotero.org/users/9078912/items/PIQN77TR"],"itemData":{"id":725,"type":"article-journal","abstract":"The article offers insights on improving recruitment of U.S. accounting graduates. The authors say recruiting managers of accounting firms have changed their focus from short-term to long-term returns by establishing databases and monitoring medium to long-term performance of recruits. Some firms have narrowed their hiring mainly to interns. Recruiters frequently build long-term relationships with college campuses that offer opportunities for recruiting success.","container-title":"CPA Journal","ISSN":"07328435","issue":"7","note":"publisher: New York State Society of Certified Public Accountants","page":"68-71","source":"EBSCOhost","title":"Economy-Driven Changes in Recruiting Practices","volume":"83","author":[{"family":"Owens-Jackson","given":"Lisa A."},{"family":"Highsmith-Quick","given":"Gwendolyn"},{"family":"Robinson","given":"Diana R."}],"issued":{"date-parts":[["2013",7]]}}}],"schema":"https://github.com/citation-style-language/schema/raw/master/csl-citation.json"} </w:instrText>
      </w:r>
      <w:r w:rsidR="00A676D9" w:rsidRPr="00340FB4">
        <w:rPr>
          <w:color w:val="0C0F19"/>
          <w:sz w:val="20"/>
          <w:szCs w:val="20"/>
          <w:lang w:val="en-IE"/>
        </w:rPr>
        <w:fldChar w:fldCharType="separate"/>
      </w:r>
      <w:r w:rsidR="00A676D9" w:rsidRPr="00340FB4">
        <w:rPr>
          <w:color w:val="000000"/>
          <w:sz w:val="20"/>
          <w:szCs w:val="20"/>
          <w:lang w:val="en-GB"/>
        </w:rPr>
        <w:t xml:space="preserve">Owens-Jackson </w:t>
      </w:r>
      <w:r w:rsidR="00A676D9" w:rsidRPr="00340FB4">
        <w:rPr>
          <w:i/>
          <w:iCs/>
          <w:color w:val="000000"/>
          <w:sz w:val="20"/>
          <w:szCs w:val="20"/>
          <w:lang w:val="en-GB"/>
        </w:rPr>
        <w:t>et al.</w:t>
      </w:r>
      <w:r w:rsidR="00A676D9" w:rsidRPr="00340FB4">
        <w:rPr>
          <w:color w:val="000000"/>
          <w:sz w:val="20"/>
          <w:szCs w:val="20"/>
          <w:lang w:val="en-GB"/>
        </w:rPr>
        <w:t xml:space="preserve"> </w:t>
      </w:r>
      <w:r w:rsidR="00A40BB7" w:rsidRPr="00340FB4">
        <w:rPr>
          <w:color w:val="000000"/>
          <w:sz w:val="20"/>
          <w:szCs w:val="20"/>
          <w:lang w:val="en-GB"/>
        </w:rPr>
        <w:t>(</w:t>
      </w:r>
      <w:r w:rsidR="00A676D9" w:rsidRPr="00340FB4">
        <w:rPr>
          <w:color w:val="000000"/>
          <w:sz w:val="20"/>
          <w:szCs w:val="20"/>
          <w:lang w:val="en-GB"/>
        </w:rPr>
        <w:t>2013)</w:t>
      </w:r>
      <w:r w:rsidR="00A676D9" w:rsidRPr="00340FB4">
        <w:rPr>
          <w:color w:val="0C0F19"/>
          <w:sz w:val="20"/>
          <w:szCs w:val="20"/>
          <w:lang w:val="en-IE"/>
        </w:rPr>
        <w:fldChar w:fldCharType="end"/>
      </w:r>
      <w:r w:rsidRPr="00340FB4">
        <w:rPr>
          <w:sz w:val="20"/>
          <w:szCs w:val="20"/>
          <w:lang w:val="en-GB"/>
        </w:rPr>
        <w:t xml:space="preserve"> and </w:t>
      </w:r>
      <w:r w:rsidR="00A676D9"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{"citationID":"XaZSH2xj","properties":{"formattedCitation":"(Metzler, 2006)","plainCitation":"(Metzler, 2006)","noteIndex":0},"citationItems":[{"id":731,"uris":["http://zotero.org/users/9078912/items/H6L4NB8J"],"itemData":{"id":731,"type":"article-journal","abstract":"The article reports on the advantages of small practice CPA firms. Despite their modest size, local practices have considerable advantages that give them a competitive edge in recruiting, retention, client service and other vital areas. The small firm advantage is the flexibility, collegial atmosphere, opportunities to be hands on and grassroots ingenuity that give a smaller practice an edge in facing management challenges that include recruiting and other areas. Small firms that bring satisfied staff members into the recruiting process have a clear advantage. Small firms also encourage firm members by participating in their lives in good times and bad. Ambitious staff members get great opportunities in small practices.  INSETS: Accentuate the Positive;EXECUTIVE SUMMARY..","container-title":"Journal of Accountancy","ISSN":"00218448","issue":"1","note":"publisher: American Institute of Ceritified Public Accountants","page":"61-63","source":"EBSCOhost","title":"The Small Firm Advantage","volume":"202","author":[{"family":"Metzler","given":"James C."}],"issued":{"date-parts":[["2006",7]]}}}],"schema":"https://github.com/citation-style-language/schema/raw/master/csl-citation.json"} </w:instrText>
      </w:r>
      <w:r w:rsidR="00A676D9" w:rsidRPr="00340FB4">
        <w:rPr>
          <w:color w:val="0C0F19"/>
          <w:sz w:val="20"/>
          <w:szCs w:val="20"/>
          <w:lang w:val="en-IE"/>
        </w:rPr>
        <w:fldChar w:fldCharType="separate"/>
      </w:r>
      <w:r w:rsidR="00A676D9" w:rsidRPr="00340FB4">
        <w:rPr>
          <w:noProof/>
          <w:color w:val="0C0F19"/>
          <w:sz w:val="20"/>
          <w:szCs w:val="20"/>
          <w:lang w:val="en-IE"/>
        </w:rPr>
        <w:t xml:space="preserve">Metzler </w:t>
      </w:r>
      <w:r w:rsidR="00A40BB7" w:rsidRPr="00340FB4">
        <w:rPr>
          <w:noProof/>
          <w:color w:val="0C0F19"/>
          <w:sz w:val="20"/>
          <w:szCs w:val="20"/>
          <w:lang w:val="en-IE"/>
        </w:rPr>
        <w:t>(</w:t>
      </w:r>
      <w:r w:rsidR="00A676D9" w:rsidRPr="00340FB4">
        <w:rPr>
          <w:noProof/>
          <w:color w:val="0C0F19"/>
          <w:sz w:val="20"/>
          <w:szCs w:val="20"/>
          <w:lang w:val="en-IE"/>
        </w:rPr>
        <w:t>2006)</w:t>
      </w:r>
      <w:r w:rsidR="00A676D9"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rPr>
        <w:t>emphasized the significance of the recruitment process in aligning the human elements of a company towards success</w:t>
      </w:r>
      <w:r w:rsidR="00E72EDB" w:rsidRPr="00340FB4">
        <w:rPr>
          <w:color w:val="0C0F19"/>
          <w:sz w:val="20"/>
          <w:szCs w:val="20"/>
          <w:lang w:val="en-US"/>
        </w:rPr>
        <w:t xml:space="preserve"> in line with findings on recruitment practices in the literature review within the section</w:t>
      </w:r>
      <w:r w:rsidR="00933ADF" w:rsidRPr="00340FB4">
        <w:rPr>
          <w:sz w:val="20"/>
          <w:szCs w:val="20"/>
          <w:lang w:val="en-GB"/>
        </w:rPr>
        <w:t xml:space="preserve">. </w:t>
      </w:r>
      <w:r w:rsidRPr="00340FB4">
        <w:rPr>
          <w:sz w:val="20"/>
          <w:szCs w:val="20"/>
          <w:lang w:val="en-GB"/>
        </w:rPr>
        <w:t>D</w:t>
      </w:r>
      <w:r w:rsidR="00933ADF" w:rsidRPr="00340FB4">
        <w:rPr>
          <w:sz w:val="20"/>
          <w:szCs w:val="20"/>
          <w:lang w:val="en-GB"/>
        </w:rPr>
        <w:t xml:space="preserve">ata analysis, </w:t>
      </w:r>
      <w:r w:rsidRPr="00340FB4">
        <w:rPr>
          <w:sz w:val="20"/>
          <w:szCs w:val="20"/>
          <w:lang w:val="en-GB"/>
        </w:rPr>
        <w:t>revealed</w:t>
      </w:r>
      <w:r w:rsidR="00933ADF" w:rsidRPr="00340FB4">
        <w:rPr>
          <w:sz w:val="20"/>
          <w:szCs w:val="20"/>
          <w:lang w:val="en-GB"/>
        </w:rPr>
        <w:t xml:space="preserve"> that </w:t>
      </w:r>
      <w:r w:rsidR="00E72EDB" w:rsidRPr="00340FB4">
        <w:rPr>
          <w:sz w:val="20"/>
          <w:szCs w:val="20"/>
          <w:lang w:val="en-GB"/>
        </w:rPr>
        <w:t xml:space="preserve">job hopping, </w:t>
      </w:r>
      <w:r w:rsidR="00933ADF" w:rsidRPr="00340FB4">
        <w:rPr>
          <w:sz w:val="20"/>
          <w:szCs w:val="20"/>
          <w:lang w:val="en-IE"/>
        </w:rPr>
        <w:t>workload, Workhours, Extracurricular activities organized by company, Attraction to company and Brand are important factors that relate to the recruitment practices of company’s and its influence on retaining millennial accountants</w:t>
      </w:r>
      <w:r w:rsidR="00A676D9" w:rsidRPr="00340FB4">
        <w:rPr>
          <w:sz w:val="20"/>
          <w:szCs w:val="20"/>
          <w:lang w:val="en-IE"/>
        </w:rPr>
        <w:t xml:space="preserve"> all of which is highlighted by </w:t>
      </w:r>
      <w:r w:rsidR="00A676D9"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{"citationID":"3AALtoWJ","properties":{"formattedCitation":"(Breaugh, 2009)","plainCitation":"(Breaugh, 2009)","noteIndex":0},"citationItems":[{"id":289,"uris":["http://zotero.org/users/9078912/items/IMDJ8VVR"],"itemData":{"id":289,"type":"article-journal","language":"en","page":"43","source":"Zotero","title":"Recruiting and Attracting Talent","author":[{"family":"Breaugh","given":"James A."}],"issued":{"date-parts":[["2009"]]}}}],"schema":"https://github.com/citation-style-language/schema/raw/master/csl-citation.json"} </w:instrText>
      </w:r>
      <w:r w:rsidR="00A676D9" w:rsidRPr="00340FB4">
        <w:rPr>
          <w:color w:val="0C0F19"/>
          <w:sz w:val="20"/>
          <w:szCs w:val="20"/>
          <w:lang w:val="en-IE"/>
        </w:rPr>
        <w:fldChar w:fldCharType="separate"/>
      </w:r>
      <w:r w:rsidR="00A676D9" w:rsidRPr="00340FB4">
        <w:rPr>
          <w:noProof/>
          <w:color w:val="0C0F19"/>
          <w:sz w:val="20"/>
          <w:szCs w:val="20"/>
          <w:lang w:val="en-IE"/>
        </w:rPr>
        <w:t>(Breaugh, 2009)</w:t>
      </w:r>
      <w:r w:rsidR="00A676D9" w:rsidRPr="00340FB4">
        <w:rPr>
          <w:color w:val="0C0F19"/>
          <w:sz w:val="20"/>
          <w:szCs w:val="20"/>
          <w:lang w:val="en-IE"/>
        </w:rPr>
        <w:fldChar w:fldCharType="end"/>
      </w:r>
      <w:r w:rsidR="00A676D9" w:rsidRPr="00340FB4">
        <w:rPr>
          <w:color w:val="0C0F19"/>
          <w:sz w:val="20"/>
          <w:szCs w:val="20"/>
          <w:lang w:val="en-IE"/>
        </w:rPr>
        <w:t xml:space="preserve"> in the literature</w:t>
      </w:r>
      <w:r w:rsidR="00933ADF" w:rsidRPr="00340FB4">
        <w:rPr>
          <w:sz w:val="20"/>
          <w:szCs w:val="20"/>
          <w:lang w:val="en-IE"/>
        </w:rPr>
        <w:t>.</w:t>
      </w:r>
      <w:r w:rsidR="00F26759" w:rsidRPr="00340FB4">
        <w:rPr>
          <w:sz w:val="20"/>
          <w:szCs w:val="20"/>
          <w:lang w:val="en-IE"/>
        </w:rPr>
        <w:t xml:space="preserve"> </w:t>
      </w:r>
      <w:r w:rsidR="00E72EDB" w:rsidRPr="00340FB4">
        <w:rPr>
          <w:sz w:val="20"/>
          <w:szCs w:val="20"/>
          <w:lang w:val="en-IE"/>
        </w:rPr>
        <w:t xml:space="preserve">Findings from the interviews reflect this however giving an in-depth perspective: </w:t>
      </w:r>
    </w:p>
    <w:p w14:paraId="412AC564" w14:textId="77777777" w:rsidR="00933ADF" w:rsidRPr="00340FB4" w:rsidRDefault="00933ADF" w:rsidP="002D4C49">
      <w:pPr>
        <w:pStyle w:val="Heading4"/>
        <w:rPr>
          <w:lang w:val="en-IE"/>
        </w:rPr>
      </w:pPr>
      <w:r w:rsidRPr="00340FB4">
        <w:rPr>
          <w:lang w:val="en-IE"/>
        </w:rPr>
        <w:t>Job Hopping.</w:t>
      </w:r>
    </w:p>
    <w:p w14:paraId="1875EB45" w14:textId="4A26BDEF" w:rsidR="00A676D9" w:rsidRPr="00340FB4" w:rsidRDefault="00B403D8" w:rsidP="00340FB4">
      <w:pPr>
        <w:pStyle w:val="NormalWeb"/>
        <w:spacing w:line="360" w:lineRule="auto"/>
        <w:rPr>
          <w:sz w:val="20"/>
          <w:szCs w:val="20"/>
          <w:lang w:val="en-IE"/>
        </w:rPr>
      </w:pPr>
      <w:r w:rsidRPr="00340FB4">
        <w:rPr>
          <w:sz w:val="20"/>
          <w:szCs w:val="20"/>
        </w:rPr>
        <w:t>Job hopping has become increasingly common, particularly among millennials, who frequently change jobs to seek new experiences, personal and professional development, and higher compensation</w:t>
      </w:r>
      <w:r w:rsidR="00AC50E9" w:rsidRPr="00340FB4">
        <w:rPr>
          <w:sz w:val="20"/>
          <w:szCs w:val="20"/>
          <w:lang w:val="en-US"/>
        </w:rPr>
        <w:t xml:space="preserve"> </w:t>
      </w:r>
      <w:r w:rsidR="00AC50E9" w:rsidRPr="00340FB4">
        <w:rPr>
          <w:i/>
          <w:iCs/>
          <w:sz w:val="20"/>
          <w:szCs w:val="20"/>
          <w:lang w:val="en-US"/>
        </w:rPr>
        <w:t>(See Appendix E1)</w:t>
      </w:r>
      <w:r w:rsidRPr="00340FB4">
        <w:rPr>
          <w:sz w:val="20"/>
          <w:szCs w:val="20"/>
        </w:rPr>
        <w:t>. Among the millennial accountants interviewed, it was evident that the desire for new experiences, growth, development, and better compensation motivated their job changes. Out of the eight interviewees, seven had recently switched jobs within a year</w:t>
      </w:r>
      <w:r w:rsidR="00933ADF" w:rsidRPr="00340FB4">
        <w:rPr>
          <w:sz w:val="20"/>
          <w:szCs w:val="20"/>
          <w:lang w:val="en-IE"/>
        </w:rPr>
        <w:t xml:space="preserve">. </w:t>
      </w:r>
    </w:p>
    <w:p w14:paraId="2A231546" w14:textId="5213D350" w:rsidR="00B403D8" w:rsidRPr="00340FB4" w:rsidRDefault="00B403D8" w:rsidP="00340FB4">
      <w:pPr>
        <w:pStyle w:val="NormalWeb"/>
        <w:spacing w:line="360" w:lineRule="auto"/>
        <w:rPr>
          <w:sz w:val="20"/>
          <w:szCs w:val="20"/>
        </w:rPr>
      </w:pPr>
      <w:r w:rsidRPr="00340FB4">
        <w:rPr>
          <w:sz w:val="20"/>
          <w:szCs w:val="20"/>
        </w:rPr>
        <w:t>For example, AE initially worked as a period accountant to gain experience but later realized her true passion was in finance. Since her current company did not provide opportunities to pursue her passion, she switched to a new company</w:t>
      </w:r>
      <w:r w:rsidR="00AC50E9" w:rsidRPr="00340FB4">
        <w:rPr>
          <w:sz w:val="20"/>
          <w:szCs w:val="20"/>
          <w:lang w:val="en-US"/>
        </w:rPr>
        <w:t xml:space="preserve"> </w:t>
      </w:r>
      <w:r w:rsidR="00AC50E9" w:rsidRPr="00340FB4">
        <w:rPr>
          <w:i/>
          <w:iCs/>
          <w:sz w:val="20"/>
          <w:szCs w:val="20"/>
          <w:lang w:val="en-US"/>
        </w:rPr>
        <w:t>(See Appendix E1)</w:t>
      </w:r>
      <w:r w:rsidR="00B03212" w:rsidRPr="00340FB4">
        <w:rPr>
          <w:sz w:val="20"/>
          <w:szCs w:val="20"/>
          <w:lang w:val="en-US"/>
        </w:rPr>
        <w:t xml:space="preserve">, which </w:t>
      </w:r>
      <w:r w:rsidRPr="00340FB4">
        <w:rPr>
          <w:sz w:val="20"/>
          <w:szCs w:val="20"/>
        </w:rPr>
        <w:t xml:space="preserve">aligns </w:t>
      </w:r>
      <w:r w:rsidR="00B03212" w:rsidRPr="00340FB4">
        <w:rPr>
          <w:sz w:val="20"/>
          <w:szCs w:val="20"/>
          <w:lang w:val="en-US"/>
        </w:rPr>
        <w:t xml:space="preserve">with </w:t>
      </w:r>
      <w:r w:rsidR="00FA6AAB" w:rsidRPr="00340FB4">
        <w:rPr>
          <w:sz w:val="20"/>
          <w:szCs w:val="20"/>
          <w:lang w:val="en-IE"/>
        </w:rPr>
        <w:fldChar w:fldCharType="begin"/>
      </w:r>
      <w:r w:rsidR="00FA6AAB" w:rsidRPr="00340FB4">
        <w:rPr>
          <w:sz w:val="20"/>
          <w:szCs w:val="20"/>
          <w:lang w:val="en-IE"/>
        </w:rPr>
        <w:instrText xml:space="preserve"> ADDIN ZOTERO_ITEM CSL_CITATION {"citationID":"Qoi2SDDa","properties":{"formattedCitation":"(Fischerov\\uc0\\u225{} and P\\uc0\\u367{}balov\\uc0\\u225{}, 2018)","plainCitation":"(Fischerová and Půbalová, 2018)","noteIndex":0},"citationItems":[{"id":392,"uris":["http://zotero.org/users/9078912/items/RJBJQFVT"],"itemData":{"id":392,"type":"article-journal","abstract":"Young Professionals as a significant part of Generation Y have already been examined in various studies that focused on their views, attitudes, values etc. This paper examines the differences in the importance of work and life values among peers of the same age with similar background, but from different study groups. To test the propositions, a life value inventory was distributed among 262 students and alumni from two different study programs at the same Faculty between December 2016 and May 2017. The data were analyzed in the SPSS statistical software with the use of the k-means clustering. The hypotheses expecting differences in life and work values were partially confirmed. The findings are discussed within the framework of strategic leadership and the need of engaging stakeholders.","container-title":"EMAJ: Emerging Markets Journal","DOI":"10.5195/emaj.2018.149","ISSN":"2159242X","issue":"1","note":"publisher: University of Pittsburgh, University Library System","page":"31-38","source":"EBSCOhost","title":"Different Approaches in Recruiting Young Professionals","volume":"8","author":[{"family":"Fischerová","given":"Martina"},{"family":"Půbalová","given":"Kateřina"}],"issued":{"date-parts":[["2018",1]]}}}],"schema":"https://github.com/citation-style-language/schema/raw/master/csl-citation.json"} </w:instrText>
      </w:r>
      <w:r w:rsidR="00FA6AAB" w:rsidRPr="00340FB4">
        <w:rPr>
          <w:sz w:val="20"/>
          <w:szCs w:val="20"/>
          <w:lang w:val="en-IE"/>
        </w:rPr>
        <w:fldChar w:fldCharType="separate"/>
      </w:r>
      <w:r w:rsidR="00FA6AAB" w:rsidRPr="00340FB4">
        <w:rPr>
          <w:sz w:val="20"/>
          <w:szCs w:val="20"/>
          <w:lang w:val="en-GB"/>
        </w:rPr>
        <w:t>Fischerová and Půbalová</w:t>
      </w:r>
      <w:r w:rsidR="00A40BB7" w:rsidRPr="00340FB4">
        <w:rPr>
          <w:sz w:val="20"/>
          <w:szCs w:val="20"/>
          <w:lang w:val="en-GB"/>
        </w:rPr>
        <w:t xml:space="preserve"> (</w:t>
      </w:r>
      <w:r w:rsidR="00FA6AAB" w:rsidRPr="00340FB4">
        <w:rPr>
          <w:sz w:val="20"/>
          <w:szCs w:val="20"/>
          <w:lang w:val="en-GB"/>
        </w:rPr>
        <w:t>2018)</w:t>
      </w:r>
      <w:r w:rsidR="00FA6AAB" w:rsidRPr="00340FB4">
        <w:rPr>
          <w:sz w:val="20"/>
          <w:szCs w:val="20"/>
          <w:lang w:val="en-IE"/>
        </w:rPr>
        <w:fldChar w:fldCharType="end"/>
      </w:r>
      <w:r w:rsidR="00B03212" w:rsidRPr="00340FB4">
        <w:rPr>
          <w:sz w:val="20"/>
          <w:szCs w:val="20"/>
          <w:lang w:val="en-IE"/>
        </w:rPr>
        <w:t xml:space="preserve"> study highlighting millennial talent need to see opportunities for growth otherwise they would switch jobs</w:t>
      </w:r>
      <w:r w:rsidR="001B4650" w:rsidRPr="00340FB4">
        <w:rPr>
          <w:sz w:val="20"/>
          <w:szCs w:val="20"/>
          <w:lang w:val="en-IE"/>
        </w:rPr>
        <w:t xml:space="preserve">. Similarly, CA </w:t>
      </w:r>
      <w:r w:rsidR="00B03212" w:rsidRPr="00340FB4">
        <w:rPr>
          <w:sz w:val="20"/>
          <w:szCs w:val="20"/>
          <w:lang w:val="en-IE"/>
        </w:rPr>
        <w:t>had</w:t>
      </w:r>
      <w:r w:rsidRPr="00340FB4">
        <w:rPr>
          <w:sz w:val="20"/>
          <w:szCs w:val="20"/>
          <w:lang w:val="en-IE"/>
        </w:rPr>
        <w:t xml:space="preserve"> currently</w:t>
      </w:r>
      <w:r w:rsidR="00B03212" w:rsidRPr="00340FB4">
        <w:rPr>
          <w:sz w:val="20"/>
          <w:szCs w:val="20"/>
          <w:lang w:val="en-IE"/>
        </w:rPr>
        <w:t xml:space="preserve"> worked</w:t>
      </w:r>
      <w:r w:rsidRPr="00340FB4">
        <w:rPr>
          <w:sz w:val="20"/>
          <w:szCs w:val="20"/>
          <w:lang w:val="en-IE"/>
        </w:rPr>
        <w:t xml:space="preserve"> for just ten</w:t>
      </w:r>
      <w:r w:rsidR="001B4650" w:rsidRPr="00340FB4">
        <w:rPr>
          <w:sz w:val="20"/>
          <w:szCs w:val="20"/>
          <w:lang w:val="en-IE"/>
        </w:rPr>
        <w:t xml:space="preserve"> months in her new company because she wanted to gain experience in different areas within the accounting profession</w:t>
      </w:r>
      <w:r w:rsidR="00AC50E9" w:rsidRPr="00340FB4">
        <w:rPr>
          <w:sz w:val="20"/>
          <w:szCs w:val="20"/>
          <w:lang w:val="en-IE"/>
        </w:rPr>
        <w:t xml:space="preserve"> </w:t>
      </w:r>
      <w:r w:rsidR="001B4650" w:rsidRPr="00340FB4">
        <w:rPr>
          <w:sz w:val="20"/>
          <w:szCs w:val="20"/>
          <w:lang w:val="en-IE"/>
        </w:rPr>
        <w:t xml:space="preserve">. </w:t>
      </w:r>
      <w:r w:rsidRPr="00340FB4">
        <w:rPr>
          <w:sz w:val="20"/>
          <w:szCs w:val="20"/>
        </w:rPr>
        <w:t>She believed that each job had unique aspects, even though the core audit work remained similar and adhered to international auditing standards.</w:t>
      </w:r>
      <w:r w:rsidR="00FA6AAB" w:rsidRPr="00340FB4">
        <w:rPr>
          <w:sz w:val="20"/>
          <w:szCs w:val="20"/>
          <w:lang w:val="en-IE"/>
        </w:rPr>
        <w:t xml:space="preserve"> </w:t>
      </w:r>
      <w:r w:rsidR="00B03212" w:rsidRPr="00340FB4">
        <w:rPr>
          <w:sz w:val="20"/>
          <w:szCs w:val="20"/>
          <w:lang w:val="en-IE"/>
        </w:rPr>
        <w:t>However</w:t>
      </w:r>
      <w:r w:rsidR="00FA6AAB" w:rsidRPr="00340FB4">
        <w:rPr>
          <w:sz w:val="20"/>
          <w:szCs w:val="20"/>
          <w:lang w:val="en-IE"/>
        </w:rPr>
        <w:t xml:space="preserve">, </w:t>
      </w:r>
      <w:r w:rsidRPr="00340FB4">
        <w:rPr>
          <w:sz w:val="20"/>
          <w:szCs w:val="20"/>
        </w:rPr>
        <w:t xml:space="preserve">OB switched jobs to enhance his accounting experience, secure better compensation, and gain exposure to a different work environment. He was driven by the pursuit of professional and personal growth, as well as favorable compensation, which </w:t>
      </w:r>
      <w:r w:rsidR="00B03212" w:rsidRPr="00340FB4">
        <w:rPr>
          <w:sz w:val="20"/>
          <w:szCs w:val="20"/>
          <w:lang w:val="en-US"/>
        </w:rPr>
        <w:t>aligns</w:t>
      </w:r>
      <w:r w:rsidRPr="00340FB4">
        <w:rPr>
          <w:sz w:val="20"/>
          <w:szCs w:val="20"/>
        </w:rPr>
        <w:t xml:space="preserve"> with</w:t>
      </w:r>
      <w:r w:rsidRPr="00340FB4">
        <w:rPr>
          <w:sz w:val="20"/>
          <w:szCs w:val="20"/>
          <w:lang w:val="en-US"/>
        </w:rPr>
        <w:t xml:space="preserve"> </w:t>
      </w:r>
      <w:r w:rsidR="001C7D58" w:rsidRPr="00340FB4">
        <w:rPr>
          <w:sz w:val="20"/>
          <w:szCs w:val="20"/>
          <w:lang w:val="en-IE"/>
        </w:rPr>
        <w:fldChar w:fldCharType="begin"/>
      </w:r>
      <w:r w:rsidR="001C7D58" w:rsidRPr="00340FB4">
        <w:rPr>
          <w:sz w:val="20"/>
          <w:szCs w:val="20"/>
          <w:lang w:val="en-IE"/>
        </w:rPr>
        <w:instrText xml:space="preserve"> ADDIN ZOTERO_ITEM CSL_CITATION {"citationID":"kTRHadT3","properties":{"formattedCitation":"(Hulett, 2006)","plainCitation":"(Hulett, 2006)","noteIndex":0},"citationItems":[{"id":376,"uris":["http://zotero.org/users/9078912/items/2NK2YQI6"],"itemData":{"id":376,"type":"article-journal","abstract":"The article discusses the employment of the Millenial generation, which is made up of a workforce that was born between 1978 and 1989. Millenials are characterized for their optimism and expectations of success, but are poor at making long-term plans and realizing their hopes. They will work hard to get their job done but only if they know that their efforts will benefit them in the short and long-terms. In addition, they place a strong importance on balancing work and leisure time. To capture these employees, firms must carefully craft their hiring messages and focus on retention.","container-title":"Journal of Financial Planning","ISSN":"10403981","note":"publisher: Financial Planning Association","page":"17-17","source":"EBSCOhost","title":"They Are Here to Replace Us: Recruiting and Retaining Millennials","title-short":"They Are Here to Replace Us","author":[{"family":"Hulett","given":"Kirk J."}],"issued":{"date-parts":[["2006",11,2]]}}}],"schema":"https://github.com/citation-style-language/schema/raw/master/csl-citation.json"} </w:instrText>
      </w:r>
      <w:r w:rsidR="001C7D58" w:rsidRPr="00340FB4">
        <w:rPr>
          <w:sz w:val="20"/>
          <w:szCs w:val="20"/>
          <w:lang w:val="en-IE"/>
        </w:rPr>
        <w:fldChar w:fldCharType="separate"/>
      </w:r>
      <w:r w:rsidR="001C7D58" w:rsidRPr="00340FB4">
        <w:rPr>
          <w:noProof/>
          <w:sz w:val="20"/>
          <w:szCs w:val="20"/>
          <w:lang w:val="en-IE"/>
        </w:rPr>
        <w:t xml:space="preserve">Hulett, </w:t>
      </w:r>
      <w:r w:rsidR="00A40BB7" w:rsidRPr="00340FB4">
        <w:rPr>
          <w:noProof/>
          <w:sz w:val="20"/>
          <w:szCs w:val="20"/>
          <w:lang w:val="en-IE"/>
        </w:rPr>
        <w:t>(</w:t>
      </w:r>
      <w:r w:rsidR="001C7D58" w:rsidRPr="00340FB4">
        <w:rPr>
          <w:noProof/>
          <w:sz w:val="20"/>
          <w:szCs w:val="20"/>
          <w:lang w:val="en-IE"/>
        </w:rPr>
        <w:t>2006)</w:t>
      </w:r>
      <w:r w:rsidR="001C7D58" w:rsidRPr="00340FB4">
        <w:rPr>
          <w:sz w:val="20"/>
          <w:szCs w:val="20"/>
          <w:lang w:val="en-IE"/>
        </w:rPr>
        <w:fldChar w:fldCharType="end"/>
      </w:r>
      <w:r w:rsidRPr="00340FB4">
        <w:rPr>
          <w:sz w:val="20"/>
          <w:szCs w:val="20"/>
        </w:rPr>
        <w:t>, highlighting millennials' emphasis on aligning their goals with the company.</w:t>
      </w:r>
    </w:p>
    <w:p w14:paraId="2742E22E" w14:textId="059AD5B3" w:rsidR="00B403D8" w:rsidRPr="00340FB4" w:rsidRDefault="00FA6AAB" w:rsidP="00340FB4">
      <w:pPr>
        <w:pStyle w:val="NormalWeb"/>
        <w:spacing w:line="360" w:lineRule="auto"/>
        <w:rPr>
          <w:sz w:val="20"/>
          <w:szCs w:val="20"/>
        </w:rPr>
      </w:pPr>
      <w:r w:rsidRPr="00340FB4">
        <w:rPr>
          <w:sz w:val="20"/>
          <w:szCs w:val="20"/>
          <w:lang w:val="en-IE"/>
        </w:rPr>
        <w:t xml:space="preserve">CK and RJ </w:t>
      </w:r>
      <w:r w:rsidR="00B403D8" w:rsidRPr="00340FB4">
        <w:rPr>
          <w:sz w:val="20"/>
          <w:szCs w:val="20"/>
          <w:lang w:val="en-IE"/>
        </w:rPr>
        <w:t>relocated</w:t>
      </w:r>
      <w:r w:rsidRPr="00340FB4">
        <w:rPr>
          <w:sz w:val="20"/>
          <w:szCs w:val="20"/>
          <w:lang w:val="en-IE"/>
        </w:rPr>
        <w:t xml:space="preserve"> to Ireland from their home countries in search of new opportunities and </w:t>
      </w:r>
      <w:r w:rsidR="00B403D8" w:rsidRPr="00340FB4">
        <w:rPr>
          <w:sz w:val="20"/>
          <w:szCs w:val="20"/>
          <w:lang w:val="en-IE"/>
        </w:rPr>
        <w:t>better</w:t>
      </w:r>
      <w:r w:rsidRPr="00340FB4">
        <w:rPr>
          <w:sz w:val="20"/>
          <w:szCs w:val="20"/>
          <w:lang w:val="en-IE"/>
        </w:rPr>
        <w:t xml:space="preserve"> pay. </w:t>
      </w:r>
      <w:r w:rsidR="00B403D8" w:rsidRPr="00340FB4">
        <w:rPr>
          <w:sz w:val="20"/>
          <w:szCs w:val="20"/>
        </w:rPr>
        <w:t xml:space="preserve">CK </w:t>
      </w:r>
      <w:r w:rsidR="00B03212" w:rsidRPr="00340FB4">
        <w:rPr>
          <w:sz w:val="20"/>
          <w:szCs w:val="20"/>
          <w:lang w:val="en-US"/>
        </w:rPr>
        <w:t>appreciated</w:t>
      </w:r>
      <w:r w:rsidR="00B403D8" w:rsidRPr="00340FB4">
        <w:rPr>
          <w:sz w:val="20"/>
          <w:szCs w:val="20"/>
        </w:rPr>
        <w:t xml:space="preserve"> feeling valued by his employer and having a platform to express his views on work approach, while RJ cited higher pay and recognition of his qualifications in European countries as his main reasons for moving. These findings resonate with the research by</w:t>
      </w:r>
      <w:r w:rsidR="00B403D8" w:rsidRPr="00340FB4">
        <w:rPr>
          <w:sz w:val="20"/>
          <w:szCs w:val="20"/>
          <w:lang w:val="en-US"/>
        </w:rPr>
        <w:t xml:space="preserve"> </w:t>
      </w:r>
      <w:r w:rsidR="00C444B1" w:rsidRPr="00340FB4">
        <w:rPr>
          <w:sz w:val="20"/>
          <w:szCs w:val="20"/>
          <w:lang w:val="en-IE"/>
        </w:rPr>
        <w:fldChar w:fldCharType="begin"/>
      </w:r>
      <w:r w:rsidR="00C444B1" w:rsidRPr="00340FB4">
        <w:rPr>
          <w:sz w:val="20"/>
          <w:szCs w:val="20"/>
          <w:lang w:val="en-IE"/>
        </w:rPr>
        <w:instrText xml:space="preserve"> ADDIN ZOTERO_ITEM CSL_CITATION {"citationID":"FTi4WPZC","properties":{"formattedCitation":"(Lindquist, 2008)","plainCitation":"(Lindquist, 2008)","noteIndex":0},"citationItems":[{"id":388,"uris":["http://zotero.org/users/9078912/items/C5E6UQVA"],"itemData":{"id":388,"type":"article-journal","language":"en","page":"5","source":"Zotero","title":"Recruiting the Millennium Generation: The New CPA","author":[{"family":"Lindquist","given":"Tim M"}],"issued":{"date-parts":[["2008"]]}}}],"schema":"https://github.com/citation-style-language/schema/raw/master/csl-citation.json"} </w:instrText>
      </w:r>
      <w:r w:rsidR="00C444B1" w:rsidRPr="00340FB4">
        <w:rPr>
          <w:sz w:val="20"/>
          <w:szCs w:val="20"/>
          <w:lang w:val="en-IE"/>
        </w:rPr>
        <w:fldChar w:fldCharType="separate"/>
      </w:r>
      <w:r w:rsidR="00C444B1" w:rsidRPr="00340FB4">
        <w:rPr>
          <w:noProof/>
          <w:sz w:val="20"/>
          <w:szCs w:val="20"/>
          <w:lang w:val="en-IE"/>
        </w:rPr>
        <w:t xml:space="preserve">Lindquist </w:t>
      </w:r>
      <w:r w:rsidR="00A40BB7" w:rsidRPr="00340FB4">
        <w:rPr>
          <w:noProof/>
          <w:sz w:val="20"/>
          <w:szCs w:val="20"/>
          <w:lang w:val="en-IE"/>
        </w:rPr>
        <w:t>(</w:t>
      </w:r>
      <w:r w:rsidR="00C444B1" w:rsidRPr="00340FB4">
        <w:rPr>
          <w:noProof/>
          <w:sz w:val="20"/>
          <w:szCs w:val="20"/>
          <w:lang w:val="en-IE"/>
        </w:rPr>
        <w:t>2008)</w:t>
      </w:r>
      <w:r w:rsidR="00C444B1" w:rsidRPr="00340FB4">
        <w:rPr>
          <w:sz w:val="20"/>
          <w:szCs w:val="20"/>
          <w:lang w:val="en-IE"/>
        </w:rPr>
        <w:fldChar w:fldCharType="end"/>
      </w:r>
      <w:r w:rsidR="00C444B1" w:rsidRPr="00340FB4">
        <w:rPr>
          <w:sz w:val="20"/>
          <w:szCs w:val="20"/>
          <w:lang w:val="en-IE"/>
        </w:rPr>
        <w:t xml:space="preserve"> </w:t>
      </w:r>
      <w:r w:rsidR="00B403D8" w:rsidRPr="00340FB4">
        <w:rPr>
          <w:sz w:val="20"/>
          <w:szCs w:val="20"/>
        </w:rPr>
        <w:t>which discusses how millennials make decisions and exert effort when they perceive short and long-term benefits from their actions.</w:t>
      </w:r>
    </w:p>
    <w:p w14:paraId="2CFD8267" w14:textId="206CBE2A" w:rsidR="00C444B1" w:rsidRPr="00340FB4" w:rsidRDefault="00C444B1" w:rsidP="00340FB4">
      <w:pPr>
        <w:pStyle w:val="NormalWeb"/>
        <w:rPr>
          <w:i/>
          <w:iCs/>
          <w:sz w:val="20"/>
          <w:szCs w:val="20"/>
          <w:lang w:val="en-GB"/>
        </w:rPr>
      </w:pPr>
      <w:r w:rsidRPr="00340FB4">
        <w:rPr>
          <w:sz w:val="20"/>
          <w:szCs w:val="20"/>
          <w:lang w:val="en-IE"/>
        </w:rPr>
        <w:t>AE: “</w:t>
      </w:r>
      <w:r w:rsidRPr="00340FB4">
        <w:rPr>
          <w:i/>
          <w:iCs/>
          <w:sz w:val="20"/>
          <w:szCs w:val="20"/>
          <w:lang w:val="en-GB"/>
        </w:rPr>
        <w:t>I started working there to get some experience in period accountant. But I found out that I’m more into to finance than accounting, so that's why I decided to change</w:t>
      </w:r>
      <w:r w:rsidR="00B03212" w:rsidRPr="00340FB4">
        <w:rPr>
          <w:i/>
          <w:iCs/>
          <w:sz w:val="20"/>
          <w:szCs w:val="20"/>
          <w:lang w:val="en-GB"/>
        </w:rPr>
        <w:t>.</w:t>
      </w:r>
      <w:r w:rsidRPr="00340FB4">
        <w:rPr>
          <w:i/>
          <w:iCs/>
          <w:sz w:val="20"/>
          <w:szCs w:val="20"/>
          <w:lang w:val="en-GB"/>
        </w:rPr>
        <w:t xml:space="preserve"> </w:t>
      </w:r>
      <w:r w:rsidR="00B03212" w:rsidRPr="00340FB4">
        <w:rPr>
          <w:i/>
          <w:iCs/>
          <w:sz w:val="20"/>
          <w:szCs w:val="20"/>
          <w:lang w:val="en-GB"/>
        </w:rPr>
        <w:t>My previous job</w:t>
      </w:r>
      <w:r w:rsidRPr="00340FB4">
        <w:rPr>
          <w:i/>
          <w:iCs/>
          <w:sz w:val="20"/>
          <w:szCs w:val="20"/>
          <w:lang w:val="en-GB"/>
        </w:rPr>
        <w:t xml:space="preserve"> didn't have any opportunities in finance. So, I decided to move to a new company, </w:t>
      </w:r>
      <w:r w:rsidR="00B03212" w:rsidRPr="00340FB4">
        <w:rPr>
          <w:i/>
          <w:iCs/>
          <w:sz w:val="20"/>
          <w:szCs w:val="20"/>
          <w:lang w:val="en-GB"/>
        </w:rPr>
        <w:t xml:space="preserve">also </w:t>
      </w:r>
      <w:r w:rsidRPr="00340FB4">
        <w:rPr>
          <w:i/>
          <w:iCs/>
          <w:sz w:val="20"/>
          <w:szCs w:val="20"/>
          <w:lang w:val="en-GB"/>
        </w:rPr>
        <w:t>because I prefer work for the industry th</w:t>
      </w:r>
      <w:r w:rsidR="00B03212" w:rsidRPr="00340FB4">
        <w:rPr>
          <w:i/>
          <w:iCs/>
          <w:sz w:val="20"/>
          <w:szCs w:val="20"/>
          <w:lang w:val="en-GB"/>
        </w:rPr>
        <w:t>a</w:t>
      </w:r>
      <w:r w:rsidRPr="00340FB4">
        <w:rPr>
          <w:i/>
          <w:iCs/>
          <w:sz w:val="20"/>
          <w:szCs w:val="20"/>
          <w:lang w:val="en-GB"/>
        </w:rPr>
        <w:t xml:space="preserve">n </w:t>
      </w:r>
      <w:r w:rsidR="00B03212" w:rsidRPr="00340FB4">
        <w:rPr>
          <w:i/>
          <w:iCs/>
          <w:sz w:val="20"/>
          <w:szCs w:val="20"/>
          <w:lang w:val="en-GB"/>
        </w:rPr>
        <w:t>in</w:t>
      </w:r>
      <w:r w:rsidRPr="00340FB4">
        <w:rPr>
          <w:i/>
          <w:iCs/>
          <w:sz w:val="20"/>
          <w:szCs w:val="20"/>
          <w:lang w:val="en-GB"/>
        </w:rPr>
        <w:t xml:space="preserve"> an accountancy firm”,</w:t>
      </w:r>
    </w:p>
    <w:p w14:paraId="20E35ABB" w14:textId="22047798" w:rsidR="00933ADF" w:rsidRPr="00340FB4" w:rsidRDefault="00B03212" w:rsidP="00340FB4">
      <w:pPr>
        <w:pStyle w:val="NormalWeb"/>
        <w:spacing w:line="360" w:lineRule="auto"/>
        <w:rPr>
          <w:sz w:val="20"/>
          <w:szCs w:val="20"/>
          <w:lang w:val="en-IE"/>
        </w:rPr>
      </w:pPr>
      <w:r w:rsidRPr="00340FB4">
        <w:rPr>
          <w:sz w:val="20"/>
          <w:szCs w:val="20"/>
          <w:lang w:val="en-GB"/>
        </w:rPr>
        <w:lastRenderedPageBreak/>
        <w:t>Respondents</w:t>
      </w:r>
      <w:r w:rsidR="00C444B1" w:rsidRPr="00340FB4">
        <w:rPr>
          <w:sz w:val="20"/>
          <w:szCs w:val="20"/>
          <w:lang w:val="en-GB"/>
        </w:rPr>
        <w:t xml:space="preserve"> experiences align with previous studies like that of</w:t>
      </w:r>
      <w:r w:rsidR="00933ADF" w:rsidRPr="00340FB4">
        <w:rPr>
          <w:sz w:val="20"/>
          <w:szCs w:val="20"/>
          <w:lang w:val="en-GB"/>
        </w:rPr>
        <w:t xml:space="preserve"> </w:t>
      </w:r>
      <w:r w:rsidR="00933ADF" w:rsidRPr="00340FB4">
        <w:rPr>
          <w:sz w:val="20"/>
          <w:szCs w:val="20"/>
          <w:lang w:val="en-GB"/>
        </w:rPr>
        <w:fldChar w:fldCharType="begin"/>
      </w:r>
      <w:r w:rsidR="00933ADF" w:rsidRPr="00340FB4">
        <w:rPr>
          <w:sz w:val="20"/>
          <w:szCs w:val="20"/>
          <w:lang w:val="en-GB"/>
        </w:rPr>
        <w:instrText xml:space="preserve"> ADDIN ZOTERO_ITEM CSL_CITATION {"citationID":"Pv2hZBCL","properties":{"formattedCitation":"(Yeaton, 2008)","plainCitation":"(Yeaton, 2008)","noteIndex":0},"citationItems":[{"id":721,"uris":["http://zotero.org/users/9078912/items/ZRHADRHJ"],"itemData":{"id":721,"type":"article-journal","abstract":"The article reports on the recruitment and management of Generation Y. The term Generation Y has been used to describe individuals born between approximately 1979 and 1994. The characteristics of Gen Y require an adjustment in focus and perspective as accounting organizations begin recruiting these students. Innovative recruiting techniques are needed to engage this latest cultural shift. Because Gen Y tends to have a strong sense of morality and civic-mindedness, they are looking for careers with social significance.","container-title":"CPA Journal","ISSN":"07328435","issue":"4","note":"publisher: New York State Society of Certified Public Accountants","page":"68-72","source":"EBSCOhost","title":"Recruiting and Managing the 'Why?' Generation: Gen Y","title-short":"Recruiting and Managing the 'Why?","volume":"78","author":[{"family":"Yeaton","given":"Kathryn"}],"issued":{"date-parts":[["2008",4]]}}}],"schema":"https://github.com/citation-style-language/schema/raw/master/csl-citation.json"} </w:instrText>
      </w:r>
      <w:r w:rsidR="00933ADF" w:rsidRPr="00340FB4">
        <w:rPr>
          <w:sz w:val="20"/>
          <w:szCs w:val="20"/>
          <w:lang w:val="en-GB"/>
        </w:rPr>
        <w:fldChar w:fldCharType="separate"/>
      </w:r>
      <w:r w:rsidR="00933ADF" w:rsidRPr="00340FB4">
        <w:rPr>
          <w:noProof/>
          <w:sz w:val="20"/>
          <w:szCs w:val="20"/>
          <w:lang w:val="en-GB"/>
        </w:rPr>
        <w:t xml:space="preserve">Yeaton </w:t>
      </w:r>
      <w:r w:rsidR="00A40BB7" w:rsidRPr="00340FB4">
        <w:rPr>
          <w:noProof/>
          <w:sz w:val="20"/>
          <w:szCs w:val="20"/>
          <w:lang w:val="en-GB"/>
        </w:rPr>
        <w:t>(</w:t>
      </w:r>
      <w:r w:rsidR="00933ADF" w:rsidRPr="00340FB4">
        <w:rPr>
          <w:noProof/>
          <w:sz w:val="20"/>
          <w:szCs w:val="20"/>
          <w:lang w:val="en-GB"/>
        </w:rPr>
        <w:t>2008)</w:t>
      </w:r>
      <w:r w:rsidR="00933ADF" w:rsidRPr="00340FB4">
        <w:rPr>
          <w:sz w:val="20"/>
          <w:szCs w:val="20"/>
          <w:lang w:val="en-GB"/>
        </w:rPr>
        <w:fldChar w:fldCharType="end"/>
      </w:r>
      <w:r w:rsidR="00933ADF" w:rsidRPr="00340FB4">
        <w:rPr>
          <w:sz w:val="20"/>
          <w:szCs w:val="20"/>
          <w:lang w:val="en-GB"/>
        </w:rPr>
        <w:t xml:space="preserve"> which </w:t>
      </w:r>
      <w:r w:rsidR="00C444B1" w:rsidRPr="00340FB4">
        <w:rPr>
          <w:sz w:val="20"/>
          <w:szCs w:val="20"/>
          <w:lang w:val="en-GB"/>
        </w:rPr>
        <w:t>emphasized</w:t>
      </w:r>
      <w:r w:rsidR="00933ADF" w:rsidRPr="00340FB4">
        <w:rPr>
          <w:sz w:val="20"/>
          <w:szCs w:val="20"/>
          <w:lang w:val="en-GB"/>
        </w:rPr>
        <w:t xml:space="preserve"> that </w:t>
      </w:r>
      <w:r w:rsidR="00933ADF" w:rsidRPr="00340FB4">
        <w:rPr>
          <w:color w:val="0C0F19"/>
          <w:sz w:val="20"/>
          <w:szCs w:val="20"/>
          <w:lang w:val="en-IE"/>
        </w:rPr>
        <w:t xml:space="preserve">demonstrating the significance of a position, explaining the importance of the tasks and functions performed by the employee, Identifying opportunities to advance, clearly delineating expectations, </w:t>
      </w:r>
      <w:r w:rsidRPr="00340FB4">
        <w:rPr>
          <w:color w:val="0C0F19"/>
          <w:sz w:val="20"/>
          <w:szCs w:val="20"/>
          <w:lang w:val="en-IE"/>
        </w:rPr>
        <w:t xml:space="preserve">and </w:t>
      </w:r>
      <w:r w:rsidR="00933ADF" w:rsidRPr="00340FB4">
        <w:rPr>
          <w:color w:val="0C0F19"/>
          <w:sz w:val="20"/>
          <w:szCs w:val="20"/>
          <w:lang w:val="en-IE"/>
        </w:rPr>
        <w:t>Valuing intelligence</w:t>
      </w:r>
      <w:r w:rsidRPr="00340FB4">
        <w:rPr>
          <w:color w:val="0C0F19"/>
          <w:sz w:val="20"/>
          <w:szCs w:val="20"/>
          <w:lang w:val="en-IE"/>
        </w:rPr>
        <w:t xml:space="preserve"> </w:t>
      </w:r>
      <w:r w:rsidR="00933ADF" w:rsidRPr="00340FB4">
        <w:rPr>
          <w:color w:val="0C0F19"/>
          <w:sz w:val="20"/>
          <w:szCs w:val="20"/>
          <w:lang w:val="en-IE"/>
        </w:rPr>
        <w:t xml:space="preserve">retained millennial accountants better. </w:t>
      </w:r>
      <w:r w:rsidRPr="00340FB4">
        <w:rPr>
          <w:color w:val="0C0F19"/>
          <w:sz w:val="20"/>
          <w:szCs w:val="20"/>
          <w:lang w:val="en-IE"/>
        </w:rPr>
        <w:t>A</w:t>
      </w:r>
      <w:r w:rsidR="00933ADF" w:rsidRPr="00340FB4">
        <w:rPr>
          <w:color w:val="0C0F19"/>
          <w:sz w:val="20"/>
          <w:szCs w:val="20"/>
          <w:lang w:val="en-IE"/>
        </w:rPr>
        <w:t xml:space="preserve">lso concurred by </w:t>
      </w:r>
      <w:r w:rsidR="00933ADF" w:rsidRPr="00340FB4">
        <w:rPr>
          <w:color w:val="0C0F19"/>
          <w:sz w:val="20"/>
          <w:szCs w:val="20"/>
          <w:lang w:val="en-IE"/>
        </w:rPr>
        <w:fldChar w:fldCharType="begin"/>
      </w:r>
      <w:r w:rsidR="00933ADF" w:rsidRPr="00340FB4">
        <w:rPr>
          <w:color w:val="0C0F19"/>
          <w:sz w:val="20"/>
          <w:szCs w:val="20"/>
          <w:lang w:val="en-IE"/>
        </w:rPr>
        <w:instrText xml:space="preserve"> ADDIN ZOTERO_ITEM CSL_CITATION {"citationID":"JfKw5Ff3","properties":{"formattedCitation":"(DeVaney, 2015)","plainCitation":"(DeVaney, 2015)","noteIndex":0},"citationItems":[{"id":322,"uris":["http://zotero.org/users/9078912/items/NZMYRIDB"],"itemData":{"id":322,"type":"article-journal","abstract":"The millennials, who are currently aged 23 to 35, are the youngest generation in the workplace. At 77 million, the millennial generation is one-and-one-half times as large as Generation X and almost equal in size to the baby boomer generation. Hailed as digital natives, millennials are also described as creative, solution-focused, socially conscious, and team-oriented. The purpose of this column is to offer suggestions for successfully engaging millennials in the workplace.","language":"en","page":"5","source":"Zotero","title":"Understanding the Millennial Generation","author":[{"family":"DeVaney","given":"Sharon A"}],"issued":{"date-parts":[["2015"]]}}}],"schema":"https://github.com/citation-style-language/schema/raw/master/csl-citation.json"} </w:instrText>
      </w:r>
      <w:r w:rsidR="00933ADF" w:rsidRPr="00340FB4">
        <w:rPr>
          <w:color w:val="0C0F19"/>
          <w:sz w:val="20"/>
          <w:szCs w:val="20"/>
          <w:lang w:val="en-IE"/>
        </w:rPr>
        <w:fldChar w:fldCharType="separate"/>
      </w:r>
      <w:r w:rsidR="00933ADF" w:rsidRPr="00340FB4">
        <w:rPr>
          <w:noProof/>
          <w:color w:val="0C0F19"/>
          <w:sz w:val="20"/>
          <w:szCs w:val="20"/>
          <w:lang w:val="en-IE"/>
        </w:rPr>
        <w:t xml:space="preserve">DeVaney </w:t>
      </w:r>
      <w:r w:rsidR="00A40BB7" w:rsidRPr="00340FB4">
        <w:rPr>
          <w:noProof/>
          <w:color w:val="0C0F19"/>
          <w:sz w:val="20"/>
          <w:szCs w:val="20"/>
          <w:lang w:val="en-IE"/>
        </w:rPr>
        <w:t>(</w:t>
      </w:r>
      <w:r w:rsidR="00933ADF" w:rsidRPr="00340FB4">
        <w:rPr>
          <w:noProof/>
          <w:color w:val="0C0F19"/>
          <w:sz w:val="20"/>
          <w:szCs w:val="20"/>
          <w:lang w:val="en-IE"/>
        </w:rPr>
        <w:t>2015)</w:t>
      </w:r>
      <w:r w:rsidR="00933ADF" w:rsidRPr="00340FB4">
        <w:rPr>
          <w:color w:val="0C0F19"/>
          <w:sz w:val="20"/>
          <w:szCs w:val="20"/>
          <w:lang w:val="en-IE"/>
        </w:rPr>
        <w:fldChar w:fldCharType="end"/>
      </w:r>
      <w:r w:rsidR="00933ADF" w:rsidRPr="00340FB4">
        <w:rPr>
          <w:color w:val="0C0F19"/>
          <w:sz w:val="20"/>
          <w:szCs w:val="20"/>
          <w:lang w:val="en-IE"/>
        </w:rPr>
        <w:t xml:space="preserve"> </w:t>
      </w:r>
      <w:r w:rsidR="00C444B1" w:rsidRPr="00340FB4">
        <w:rPr>
          <w:color w:val="0C0F19"/>
          <w:sz w:val="20"/>
          <w:szCs w:val="20"/>
          <w:lang w:val="en-IE"/>
        </w:rPr>
        <w:t>who</w:t>
      </w:r>
      <w:r w:rsidR="00933ADF" w:rsidRPr="00340FB4">
        <w:rPr>
          <w:color w:val="0C0F19"/>
          <w:sz w:val="20"/>
          <w:szCs w:val="20"/>
          <w:lang w:val="en-IE"/>
        </w:rPr>
        <w:t xml:space="preserve"> highlighted </w:t>
      </w:r>
      <w:r w:rsidR="00C444B1" w:rsidRPr="00340FB4">
        <w:rPr>
          <w:color w:val="0C0F19"/>
          <w:sz w:val="20"/>
          <w:szCs w:val="20"/>
          <w:lang w:val="en-IE"/>
        </w:rPr>
        <w:t>the need for employers to understand the aspirations and priorities of millennial accountants focusing rather on the job being the right fit for them</w:t>
      </w:r>
      <w:r w:rsidRPr="00340FB4">
        <w:rPr>
          <w:color w:val="0C0F19"/>
          <w:sz w:val="20"/>
          <w:szCs w:val="20"/>
          <w:lang w:val="en-IE"/>
        </w:rPr>
        <w:t>.</w:t>
      </w:r>
    </w:p>
    <w:p w14:paraId="4D1C83C3" w14:textId="77777777" w:rsidR="00933ADF" w:rsidRPr="00340FB4" w:rsidRDefault="00933ADF" w:rsidP="00340FB4">
      <w:pPr>
        <w:pStyle w:val="NormalWeb"/>
        <w:spacing w:line="360" w:lineRule="auto"/>
        <w:ind w:left="720"/>
        <w:rPr>
          <w:b/>
          <w:bCs/>
          <w:sz w:val="20"/>
          <w:szCs w:val="20"/>
          <w:lang w:val="en-IE"/>
        </w:rPr>
      </w:pPr>
    </w:p>
    <w:p w14:paraId="31FA29E3" w14:textId="722E168C" w:rsidR="00B403D8" w:rsidRPr="00340FB4" w:rsidRDefault="00933ADF" w:rsidP="002D4C49">
      <w:pPr>
        <w:pStyle w:val="Heading4"/>
        <w:rPr>
          <w:lang w:val="en-IE"/>
        </w:rPr>
      </w:pPr>
      <w:r w:rsidRPr="00340FB4">
        <w:rPr>
          <w:lang w:val="en-IE"/>
        </w:rPr>
        <w:t xml:space="preserve"> Workload, Workhours &amp; Time for Extra-curricular activities.</w:t>
      </w:r>
    </w:p>
    <w:p w14:paraId="3774E605" w14:textId="519D5DA2" w:rsidR="00B403D8" w:rsidRPr="00340FB4" w:rsidRDefault="00B403D8" w:rsidP="00340FB4">
      <w:pPr>
        <w:pStyle w:val="NormalWeb"/>
        <w:spacing w:line="360" w:lineRule="auto"/>
        <w:rPr>
          <w:sz w:val="20"/>
          <w:szCs w:val="20"/>
        </w:rPr>
      </w:pPr>
      <w:r w:rsidRPr="00340FB4">
        <w:rPr>
          <w:sz w:val="20"/>
          <w:szCs w:val="20"/>
        </w:rPr>
        <w:t>Workload refers to the amount of work and working time expected from millennial accountants. It appears that accounting companies, particularly larger firms, are burdened with hectic workflows, tight deadlines, and overtime work</w:t>
      </w:r>
      <w:r w:rsidR="00B03212" w:rsidRPr="00340FB4">
        <w:rPr>
          <w:sz w:val="20"/>
          <w:szCs w:val="20"/>
          <w:lang w:val="en-US"/>
        </w:rPr>
        <w:t xml:space="preserve">, collaborated by </w:t>
      </w:r>
      <w:r w:rsidR="00B03212"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{"citationID":"9FfMUTHZ","properties":{"formattedCitation":"(Rasch and Harrell, 1990)","plainCitation":"(Rasch and Harrell, 1990)","noteIndex":0},"citationItems":[{"id":810,"uris":["http://zotero.org/users/9078912/items/8MIJBQ2G"],"itemData":{"id":810,"type":"article-journal","abstract":"This study investigates the impact of several personal characteristics of accounting professionals (gender, tenure, achievement motivation, influence orientation, and A/B personality) on selected determinants of personnel turnover (work-related stress, job satisfaction, and turnover intentions). The results indicate that an accounting professional's personal characteristics affect the individual's turnover intentions directly and/or through two intervening variables, work-related stress and job satisfaction. Tenure and gender also were found to directly affect turnover intentions. An individual's influence-orientation was observed to exert a direct impact upon the auditor's turnover intentions as well as an indirect effect through job satisfaction. Type A personality profile was found to have no effect on work-related stress; instead. Type A personality traits have a direct impact upon the auditor's turnover intentions as well as an indirect effect through job satisfaction.","container-title":"Auditing: A Journal of Practice &amp; Theory","ISSN":"02780380","issue":"2","note":"publisher: American Accounting Association","page":"90-102","source":"EBSCOhost","title":"The Impact of Personal Characteristics on the Turnover Behavior of Accounting Professionals","volume":"9","author":[{"family":"Rasch","given":"Ronald H."},{"family":"Harrell","given":"Adrian"}],"issued":{"date-parts":[["1990"]],"season":"Spring"}}}],"schema":"https://github.com/citation-style-language/schema/raw/master/csl-citation.json"} </w:instrText>
      </w:r>
      <w:r w:rsidR="00B03212" w:rsidRPr="00340FB4">
        <w:rPr>
          <w:color w:val="0C0F19"/>
          <w:sz w:val="20"/>
          <w:szCs w:val="20"/>
          <w:lang w:val="en-IE"/>
        </w:rPr>
        <w:fldChar w:fldCharType="separate"/>
      </w:r>
      <w:r w:rsidR="00B03212" w:rsidRPr="00340FB4">
        <w:rPr>
          <w:noProof/>
          <w:color w:val="0C0F19"/>
          <w:sz w:val="20"/>
          <w:szCs w:val="20"/>
          <w:lang w:val="en-IE"/>
        </w:rPr>
        <w:t xml:space="preserve">Rasch and Harrell </w:t>
      </w:r>
      <w:r w:rsidR="00A40BB7" w:rsidRPr="00340FB4">
        <w:rPr>
          <w:noProof/>
          <w:color w:val="0C0F19"/>
          <w:sz w:val="20"/>
          <w:szCs w:val="20"/>
          <w:lang w:val="en-IE"/>
        </w:rPr>
        <w:t>(</w:t>
      </w:r>
      <w:r w:rsidR="00B03212" w:rsidRPr="00340FB4">
        <w:rPr>
          <w:noProof/>
          <w:color w:val="0C0F19"/>
          <w:sz w:val="20"/>
          <w:szCs w:val="20"/>
          <w:lang w:val="en-IE"/>
        </w:rPr>
        <w:t>1990)</w:t>
      </w:r>
      <w:r w:rsidR="00B03212" w:rsidRPr="00340FB4">
        <w:rPr>
          <w:color w:val="0C0F19"/>
          <w:sz w:val="20"/>
          <w:szCs w:val="20"/>
          <w:lang w:val="en-IE"/>
        </w:rPr>
        <w:fldChar w:fldCharType="end"/>
      </w:r>
      <w:r w:rsidR="00B03212" w:rsidRPr="00340FB4">
        <w:rPr>
          <w:color w:val="0C0F19"/>
          <w:sz w:val="20"/>
          <w:szCs w:val="20"/>
          <w:lang w:val="en-IE"/>
        </w:rPr>
        <w:t xml:space="preserve"> in the literature</w:t>
      </w:r>
      <w:r w:rsidRPr="00340FB4">
        <w:rPr>
          <w:sz w:val="20"/>
          <w:szCs w:val="20"/>
        </w:rPr>
        <w:t xml:space="preserve">. </w:t>
      </w:r>
      <w:r w:rsidR="00B03212" w:rsidRPr="00340FB4">
        <w:rPr>
          <w:sz w:val="20"/>
          <w:szCs w:val="20"/>
          <w:lang w:val="en-US"/>
        </w:rPr>
        <w:t>Most</w:t>
      </w:r>
      <w:r w:rsidR="00B03212" w:rsidRPr="00340FB4">
        <w:rPr>
          <w:sz w:val="20"/>
          <w:szCs w:val="20"/>
        </w:rPr>
        <w:t xml:space="preserve"> </w:t>
      </w:r>
      <w:r w:rsidR="00B03212" w:rsidRPr="00340FB4">
        <w:rPr>
          <w:sz w:val="20"/>
          <w:szCs w:val="20"/>
          <w:lang w:val="en-US"/>
        </w:rPr>
        <w:t>respondents</w:t>
      </w:r>
      <w:r w:rsidRPr="00340FB4">
        <w:rPr>
          <w:sz w:val="20"/>
          <w:szCs w:val="20"/>
        </w:rPr>
        <w:t xml:space="preserve"> described their workload as "hectic" and mentioned working overtime frequently to meet deadlines, despite their companies having specified working hours of 9-5</w:t>
      </w:r>
      <w:r w:rsidR="00AC50E9" w:rsidRPr="00340FB4">
        <w:rPr>
          <w:sz w:val="20"/>
          <w:szCs w:val="20"/>
          <w:lang w:val="en-US"/>
        </w:rPr>
        <w:t xml:space="preserve"> </w:t>
      </w:r>
      <w:r w:rsidR="00AC50E9" w:rsidRPr="00340FB4">
        <w:rPr>
          <w:i/>
          <w:iCs/>
          <w:sz w:val="20"/>
          <w:szCs w:val="20"/>
          <w:lang w:val="en-US"/>
        </w:rPr>
        <w:t>(See Appendix E2)</w:t>
      </w:r>
      <w:r w:rsidRPr="00340FB4">
        <w:rPr>
          <w:sz w:val="20"/>
          <w:szCs w:val="20"/>
        </w:rPr>
        <w:t>.</w:t>
      </w:r>
    </w:p>
    <w:p w14:paraId="3A8C9B52" w14:textId="02B9B314" w:rsidR="00B403D8" w:rsidRPr="00340FB4" w:rsidRDefault="00B403D8" w:rsidP="00340FB4">
      <w:pPr>
        <w:pStyle w:val="NormalWeb"/>
        <w:spacing w:line="360" w:lineRule="auto"/>
        <w:rPr>
          <w:sz w:val="20"/>
          <w:szCs w:val="20"/>
          <w:lang w:val="en-US"/>
        </w:rPr>
      </w:pPr>
      <w:r w:rsidRPr="00340FB4">
        <w:rPr>
          <w:sz w:val="20"/>
          <w:szCs w:val="20"/>
        </w:rPr>
        <w:t>DA highlighted that even managers, directors, and partners worked overtime, creating a culture where completing work took priority over other factors</w:t>
      </w:r>
      <w:r w:rsidR="00AC50E9" w:rsidRPr="00340FB4">
        <w:rPr>
          <w:sz w:val="20"/>
          <w:szCs w:val="20"/>
          <w:lang w:val="en-US"/>
        </w:rPr>
        <w:t xml:space="preserve"> </w:t>
      </w:r>
      <w:r w:rsidR="00AC50E9" w:rsidRPr="00340FB4">
        <w:rPr>
          <w:i/>
          <w:iCs/>
          <w:sz w:val="20"/>
          <w:szCs w:val="20"/>
          <w:lang w:val="en-US"/>
        </w:rPr>
        <w:t>(Appendix E2)</w:t>
      </w:r>
      <w:r w:rsidR="006248CC" w:rsidRPr="00340FB4">
        <w:rPr>
          <w:sz w:val="20"/>
          <w:szCs w:val="20"/>
          <w:lang w:val="en-US"/>
        </w:rPr>
        <w:t>.</w:t>
      </w:r>
      <w:r w:rsidRPr="00340FB4">
        <w:rPr>
          <w:sz w:val="20"/>
          <w:szCs w:val="20"/>
        </w:rPr>
        <w:t xml:space="preserve"> OB emphasized the stressful nature of accounting work, especially during busy periods like month-end report submissions.</w:t>
      </w:r>
      <w:r w:rsidR="00E72EDB" w:rsidRPr="00340FB4">
        <w:rPr>
          <w:sz w:val="20"/>
          <w:szCs w:val="20"/>
          <w:lang w:val="en-US"/>
        </w:rPr>
        <w:t xml:space="preserve"> Which is further collaborated by </w:t>
      </w:r>
      <w:r w:rsidR="00E72EDB" w:rsidRPr="00340FB4">
        <w:rPr>
          <w:sz w:val="20"/>
          <w:szCs w:val="20"/>
          <w:lang w:val="en-GB"/>
        </w:rPr>
        <w:fldChar w:fldCharType="begin"/>
      </w:r>
      <w:r w:rsidR="00E72EDB" w:rsidRPr="00340FB4">
        <w:rPr>
          <w:sz w:val="20"/>
          <w:szCs w:val="20"/>
          <w:lang w:val="en-GB"/>
        </w:rPr>
        <w:instrText xml:space="preserve"> ADDIN ZOTERO_ITEM CSL_CITATION {"citationID":"f3DOWJpV","properties":{"formattedCitation":"(Cennamo and Gardner, 2008)","plainCitation":"(Cennamo and Gardner, 2008)","noteIndex":0},"citationItems":[{"id":759,"uris":["http://zotero.org/users/9078912/items/V3BB9RN6"],"itemData":{"id":759,"type":"article-journal","abstract":"Purpose – The purpose of this paper is to investigate differences between three generational groups currently in the workforce (Baby Boomers, Generation X, and Generation Y), in work values, job satisfaction, affective organisational commitment and intentions to leave. The study also seeks to examine generational differences in person‐organisation values fit. Design/methodology/approach – A total of 504 Auckland employees representing a range of industries completed an online questionnaire. Generation X (57 per cent) was defined as those born between 1962‐1979, Baby Boomers (23 per cent) were born 1946‐1961 and Generation Y (17 per cent) were born 1980‐2000. The remainder (3 per cent) were born 1925‐1945. Findings – The youngest groups placed more importance on status and freedom work values than the oldest group. Baby Boomers reported better person‐organisation values fit with extrinsic values and status values than Generation X and Generation Y but there were no other generational differences in fit. Where individual and organisational values showed poor fit there were reduced job satisfaction and organisational commitment, and increased intentions to turnover across all three generational groups. Research limitations/implications – The study was cross‐sectional and based on self‐report data, limiting the generalisability of findings. Practical implications – Values are important in guiding behaviour and enhancing work motivation. Organisational values must be able to meet the needs of different employees, and organisations need to clarify their work values and expectations with staff. Originality/value – The paper presents evidence that person‐organisation values fit is important for all generational groups and popular notions about generational differences should not be over‐generalised.","container-title":"Journal of Managerial Psychology","DOI":"10.1108/02683940810904385","ISSN":"0268-3946","issue":"8","note":"publisher: Emerald Group Publishing Limited","page":"891-906","source":"Emerald Insight","title":"Generational differences in work values, outcomes and person‐organisation values fit","volume":"23","author":[{"family":"Cennamo","given":"Lucy"},{"family":"Gardner","given":"Dianne"}],"editor":[{"family":"Macky","given":"Keith"},{"family":"Gardner","given":"Dianne"},{"family":"Forsyth","given":"Stewart"}],"issued":{"date-parts":[["2008",1,1]]}}}],"schema":"https://github.com/citation-style-language/schema/raw/master/csl-citation.json"} </w:instrText>
      </w:r>
      <w:r w:rsidR="00E72EDB" w:rsidRPr="00340FB4">
        <w:rPr>
          <w:sz w:val="20"/>
          <w:szCs w:val="20"/>
          <w:lang w:val="en-GB"/>
        </w:rPr>
        <w:fldChar w:fldCharType="separate"/>
      </w:r>
      <w:r w:rsidR="00E72EDB" w:rsidRPr="00340FB4">
        <w:rPr>
          <w:noProof/>
          <w:sz w:val="20"/>
          <w:szCs w:val="20"/>
          <w:lang w:val="en-GB"/>
        </w:rPr>
        <w:t>Cennamo and Gardner</w:t>
      </w:r>
      <w:r w:rsidR="00A40BB7" w:rsidRPr="00340FB4">
        <w:rPr>
          <w:noProof/>
          <w:sz w:val="20"/>
          <w:szCs w:val="20"/>
          <w:lang w:val="en-GB"/>
        </w:rPr>
        <w:t xml:space="preserve"> (</w:t>
      </w:r>
      <w:r w:rsidR="00E72EDB" w:rsidRPr="00340FB4">
        <w:rPr>
          <w:noProof/>
          <w:sz w:val="20"/>
          <w:szCs w:val="20"/>
          <w:lang w:val="en-GB"/>
        </w:rPr>
        <w:t>2008)</w:t>
      </w:r>
      <w:r w:rsidR="00E72EDB" w:rsidRPr="00340FB4">
        <w:rPr>
          <w:sz w:val="20"/>
          <w:szCs w:val="20"/>
          <w:lang w:val="en-GB"/>
        </w:rPr>
        <w:fldChar w:fldCharType="end"/>
      </w:r>
      <w:r w:rsidR="00E72EDB" w:rsidRPr="00340FB4">
        <w:rPr>
          <w:sz w:val="20"/>
          <w:szCs w:val="20"/>
          <w:lang w:val="en-GB"/>
        </w:rPr>
        <w:t xml:space="preserve"> who noted that the accounting profession was saddled with stressful workload, and working overtime. </w:t>
      </w:r>
      <w:r w:rsidR="00E72EDB" w:rsidRPr="00340FB4">
        <w:rPr>
          <w:sz w:val="20"/>
          <w:szCs w:val="20"/>
          <w:lang w:val="en-US"/>
        </w:rPr>
        <w:t xml:space="preserve"> </w:t>
      </w:r>
    </w:p>
    <w:p w14:paraId="51CDAE5D" w14:textId="3FE1DB4A" w:rsidR="006248CC" w:rsidRPr="00340FB4" w:rsidRDefault="00B403D8" w:rsidP="00340FB4">
      <w:pPr>
        <w:pStyle w:val="NormalWeb"/>
        <w:spacing w:line="360" w:lineRule="auto"/>
        <w:rPr>
          <w:sz w:val="20"/>
          <w:szCs w:val="20"/>
        </w:rPr>
      </w:pPr>
      <w:r w:rsidRPr="00340FB4">
        <w:rPr>
          <w:sz w:val="20"/>
          <w:szCs w:val="20"/>
        </w:rPr>
        <w:t>In contrast, CK and AE, who worked in the industry rather than accounting firms, reported having less stressful workloads. Their working hours were more defined and strictly adhered to, allowing them to leave work at the designated time, even if tasks were unfinished</w:t>
      </w:r>
      <w:r w:rsidR="006248CC" w:rsidRPr="00340FB4">
        <w:rPr>
          <w:sz w:val="20"/>
          <w:szCs w:val="20"/>
          <w:lang w:val="en-US"/>
        </w:rPr>
        <w:t xml:space="preserve"> fostering better lifestyle</w:t>
      </w:r>
      <w:r w:rsidR="004B1B60" w:rsidRPr="00340FB4">
        <w:rPr>
          <w:sz w:val="20"/>
          <w:szCs w:val="20"/>
          <w:lang w:val="en-US"/>
        </w:rPr>
        <w:t xml:space="preserve"> </w:t>
      </w:r>
      <w:r w:rsidR="004B1B60" w:rsidRPr="00340FB4">
        <w:rPr>
          <w:i/>
          <w:iCs/>
          <w:sz w:val="20"/>
          <w:szCs w:val="20"/>
          <w:lang w:val="en-US"/>
        </w:rPr>
        <w:t>(Appendix E2)</w:t>
      </w:r>
      <w:r w:rsidR="006248CC" w:rsidRPr="00340FB4">
        <w:rPr>
          <w:sz w:val="20"/>
          <w:szCs w:val="20"/>
          <w:lang w:val="en-US"/>
        </w:rPr>
        <w:t xml:space="preserve"> collaborated </w:t>
      </w:r>
      <w:r w:rsidR="006248CC" w:rsidRPr="00340FB4">
        <w:rPr>
          <w:color w:val="0C0F19"/>
          <w:sz w:val="20"/>
          <w:szCs w:val="20"/>
        </w:rPr>
        <w:t>by</w:t>
      </w:r>
      <w:r w:rsidR="006248CC" w:rsidRPr="00340FB4">
        <w:rPr>
          <w:color w:val="0C0F19"/>
          <w:sz w:val="20"/>
          <w:szCs w:val="20"/>
          <w:lang w:val="en-US"/>
        </w:rPr>
        <w:t xml:space="preserve"> </w:t>
      </w:r>
      <w:r w:rsidR="006248CC" w:rsidRPr="00340FB4">
        <w:rPr>
          <w:color w:val="0C0F19"/>
          <w:sz w:val="20"/>
          <w:szCs w:val="20"/>
          <w:lang w:val="en-US"/>
        </w:rPr>
        <w:fldChar w:fldCharType="begin"/>
      </w:r>
      <w:r w:rsidR="00204853" w:rsidRPr="00340FB4">
        <w:rPr>
          <w:color w:val="0C0F19"/>
          <w:sz w:val="20"/>
          <w:szCs w:val="20"/>
          <w:lang w:val="en-US"/>
        </w:rPr>
        <w:instrText xml:space="preserve"> ADDIN ZOTERO_ITEM CSL_CITATION {"citationID":"JCCvNidL","properties":{"formattedCitation":"(Foucreault {\\i{}et al.}, 2018)","plainCitation":"(Foucreault et al., 2018)","noteIndex":0},"citationItems":[{"id":1228,"uris":["http://zotero.org/users/9078912/items/USGREXDP"],"itemData":{"id":1228,"type":"article-journal","abstract":"The management of work-life boundaries is portrayed in the literature as being a matter of individual choice. Accordingly, organizational influence has been underestimated. The first objective of this article is therefore to determine whether an organizational culture of integration (e.g. expectations about taking work home) can influence individuals' ability to act on their personal preference for segmentation. The second objective is to determine whether a mismatch between culture and personal preferences can influence the emotional state of employees and, if so, in what way. A study of 243 employees showed that the perception of an organizational culture of integration reduced the effect of preference for segmentation on employees' ability to detach themselves from work during rest periods. Further, a path analysis highlighted a moderated mediation, indicating that preference for segmentation was associated with reduced emotional exhaustion in employees by promoting a high level of psychological detachment, and this reduction was even stronger among those who perceived a weak culture of integration in their organization. This study proposes that jointly with individual preference for segmentation or integration, the norms and expectations of an organization have considerable influence on employees' ability to detach and recover during non-work time.","container-title":"International Journal of Human Resource Management","DOI":"10.1080/09585192.2016.1262890","ISSN":"09585192","issue":"16","note":"publisher: Routledge","page":"2378-2398","source":"EBSCOhost","title":"Organizational culture and work-life integration: A barrier to employees' respite?","title-short":"Organizational culture and work-life integration","volume":"29","author":[{"family":"Foucreault","given":"Annie"},{"family":"Ollier-Malaterre","given":"Ariane"},{"family":"Ménard","given":"Julie"}],"issued":{"date-parts":[["2018",9,15]]}}}],"schema":"https://github.com/citation-style-language/schema/raw/master/csl-citation.json"} </w:instrText>
      </w:r>
      <w:r w:rsidR="006248CC" w:rsidRPr="00340FB4">
        <w:rPr>
          <w:color w:val="0C0F19"/>
          <w:sz w:val="20"/>
          <w:szCs w:val="20"/>
          <w:lang w:val="en-US"/>
        </w:rPr>
        <w:fldChar w:fldCharType="separate"/>
      </w:r>
      <w:r w:rsidR="006248CC" w:rsidRPr="00340FB4">
        <w:rPr>
          <w:color w:val="000000"/>
          <w:sz w:val="20"/>
          <w:szCs w:val="20"/>
          <w:lang w:val="en-GB"/>
        </w:rPr>
        <w:t xml:space="preserve">Foucreault </w:t>
      </w:r>
      <w:r w:rsidR="006248CC" w:rsidRPr="00340FB4">
        <w:rPr>
          <w:i/>
          <w:iCs/>
          <w:color w:val="000000"/>
          <w:sz w:val="20"/>
          <w:szCs w:val="20"/>
          <w:lang w:val="en-GB"/>
        </w:rPr>
        <w:t>et al.</w:t>
      </w:r>
      <w:r w:rsidR="006248CC" w:rsidRPr="00340FB4">
        <w:rPr>
          <w:color w:val="000000"/>
          <w:sz w:val="20"/>
          <w:szCs w:val="20"/>
          <w:lang w:val="en-GB"/>
        </w:rPr>
        <w:t xml:space="preserve"> </w:t>
      </w:r>
      <w:r w:rsidR="00A40BB7" w:rsidRPr="00340FB4">
        <w:rPr>
          <w:color w:val="000000"/>
          <w:sz w:val="20"/>
          <w:szCs w:val="20"/>
          <w:lang w:val="en-GB"/>
        </w:rPr>
        <w:t>(</w:t>
      </w:r>
      <w:r w:rsidR="006248CC" w:rsidRPr="00340FB4">
        <w:rPr>
          <w:color w:val="000000"/>
          <w:sz w:val="20"/>
          <w:szCs w:val="20"/>
          <w:lang w:val="en-GB"/>
        </w:rPr>
        <w:t>2018)</w:t>
      </w:r>
      <w:r w:rsidR="006248CC" w:rsidRPr="00340FB4">
        <w:rPr>
          <w:color w:val="0C0F19"/>
          <w:sz w:val="20"/>
          <w:szCs w:val="20"/>
          <w:lang w:val="en-US"/>
        </w:rPr>
        <w:fldChar w:fldCharType="end"/>
      </w:r>
      <w:r w:rsidR="006248CC" w:rsidRPr="00340FB4">
        <w:rPr>
          <w:color w:val="0C0F19"/>
          <w:sz w:val="20"/>
          <w:szCs w:val="20"/>
          <w:lang w:val="en-US"/>
        </w:rPr>
        <w:t xml:space="preserve"> study which showed</w:t>
      </w:r>
      <w:r w:rsidR="006248CC" w:rsidRPr="00340FB4">
        <w:rPr>
          <w:color w:val="0C0F19"/>
          <w:sz w:val="20"/>
          <w:szCs w:val="20"/>
        </w:rPr>
        <w:t xml:space="preserve"> that </w:t>
      </w:r>
      <w:r w:rsidR="006248CC" w:rsidRPr="00340FB4">
        <w:rPr>
          <w:color w:val="0C0F19"/>
          <w:sz w:val="20"/>
          <w:szCs w:val="20"/>
          <w:lang w:val="en-US"/>
        </w:rPr>
        <w:t>company</w:t>
      </w:r>
      <w:r w:rsidR="006248CC" w:rsidRPr="00340FB4">
        <w:rPr>
          <w:color w:val="0C0F19"/>
          <w:sz w:val="20"/>
          <w:szCs w:val="20"/>
        </w:rPr>
        <w:t xml:space="preserve"> culture can shape how individual accountants manage their work and life roles</w:t>
      </w:r>
      <w:r w:rsidRPr="00340FB4">
        <w:rPr>
          <w:sz w:val="20"/>
          <w:szCs w:val="20"/>
        </w:rPr>
        <w:t xml:space="preserve">. </w:t>
      </w:r>
    </w:p>
    <w:p w14:paraId="72A7FE52" w14:textId="6C15798D" w:rsidR="00513BBA" w:rsidRPr="00340FB4" w:rsidRDefault="006248CC" w:rsidP="00340FB4">
      <w:pPr>
        <w:pStyle w:val="NormalWeb"/>
        <w:spacing w:line="360" w:lineRule="auto"/>
        <w:rPr>
          <w:sz w:val="20"/>
          <w:szCs w:val="20"/>
          <w:lang w:val="en-GB"/>
        </w:rPr>
      </w:pPr>
      <w:r w:rsidRPr="00340FB4">
        <w:rPr>
          <w:sz w:val="20"/>
          <w:szCs w:val="20"/>
          <w:lang w:val="en-US"/>
        </w:rPr>
        <w:t>Additionally</w:t>
      </w:r>
      <w:r w:rsidR="00B403D8" w:rsidRPr="00340FB4">
        <w:rPr>
          <w:sz w:val="20"/>
          <w:szCs w:val="20"/>
        </w:rPr>
        <w:t>, the demanding workload experienced by millennial accountants had a negative impact on their ability to engage in personal activities outside of work</w:t>
      </w:r>
      <w:r w:rsidRPr="00340FB4">
        <w:rPr>
          <w:sz w:val="20"/>
          <w:szCs w:val="20"/>
          <w:lang w:val="en-US"/>
        </w:rPr>
        <w:t xml:space="preserve"> </w:t>
      </w:r>
      <w:r w:rsidRPr="00340FB4">
        <w:rPr>
          <w:color w:val="0C0F19"/>
          <w:sz w:val="20"/>
          <w:szCs w:val="20"/>
          <w:lang w:val="en-US"/>
        </w:rPr>
        <w:fldChar w:fldCharType="begin"/>
      </w:r>
      <w:r w:rsidR="00204853" w:rsidRPr="00340FB4">
        <w:rPr>
          <w:color w:val="0C0F19"/>
          <w:sz w:val="20"/>
          <w:szCs w:val="20"/>
          <w:lang w:val="en-US"/>
        </w:rPr>
        <w:instrText xml:space="preserve"> ADDIN ZOTERO_ITEM CSL_CITATION {"citationID":"qiErKIBu","properties":{"formattedCitation":"(Foucreault {\\i{}et al.}, 2018)","plainCitation":"(Foucreault et al., 2018)","noteIndex":0},"citationItems":[{"id":1228,"uris":["http://zotero.org/users/9078912/items/USGREXDP"],"itemData":{"id":1228,"type":"article-journal","abstract":"The management of work-life boundaries is portrayed in the literature as being a matter of individual choice. Accordingly, organizational influence has been underestimated. The first objective of this article is therefore to determine whether an organizational culture of integration (e.g. expectations about taking work home) can influence individuals' ability to act on their personal preference for segmentation. The second objective is to determine whether a mismatch between culture and personal preferences can influence the emotional state of employees and, if so, in what way. A study of 243 employees showed that the perception of an organizational culture of integration reduced the effect of preference for segmentation on employees' ability to detach themselves from work during rest periods. Further, a path analysis highlighted a moderated mediation, indicating that preference for segmentation was associated with reduced emotional exhaustion in employees by promoting a high level of psychological detachment, and this reduction was even stronger among those who perceived a weak culture of integration in their organization. This study proposes that jointly with individual preference for segmentation or integration, the norms and expectations of an organization have considerable influence on employees' ability to detach and recover during non-work time.","container-title":"International Journal of Human Resource Management","DOI":"10.1080/09585192.2016.1262890","ISSN":"09585192","issue":"16","note":"publisher: Routledge","page":"2378-2398","source":"EBSCOhost","title":"Organizational culture and work-life integration: A barrier to employees' respite?","title-short":"Organizational culture and work-life integration","volume":"29","author":[{"family":"Foucreault","given":"Annie"},{"family":"Ollier-Malaterre","given":"Ariane"},{"family":"Ménard","given":"Julie"}],"issued":{"date-parts":[["2018",9,15]]}}}],"schema":"https://github.com/citation-style-language/schema/raw/master/csl-citation.json"} </w:instrText>
      </w:r>
      <w:r w:rsidRPr="00340FB4">
        <w:rPr>
          <w:color w:val="0C0F19"/>
          <w:sz w:val="20"/>
          <w:szCs w:val="20"/>
          <w:lang w:val="en-US"/>
        </w:rPr>
        <w:fldChar w:fldCharType="separate"/>
      </w:r>
      <w:r w:rsidRPr="00340FB4">
        <w:rPr>
          <w:color w:val="000000"/>
          <w:sz w:val="20"/>
          <w:szCs w:val="20"/>
          <w:lang w:val="en-GB"/>
        </w:rPr>
        <w:t xml:space="preserve">(Foucreault </w:t>
      </w:r>
      <w:r w:rsidRPr="00340FB4">
        <w:rPr>
          <w:i/>
          <w:iCs/>
          <w:color w:val="000000"/>
          <w:sz w:val="20"/>
          <w:szCs w:val="20"/>
          <w:lang w:val="en-GB"/>
        </w:rPr>
        <w:t>et al.</w:t>
      </w:r>
      <w:r w:rsidRPr="00340FB4">
        <w:rPr>
          <w:color w:val="000000"/>
          <w:sz w:val="20"/>
          <w:szCs w:val="20"/>
          <w:lang w:val="en-GB"/>
        </w:rPr>
        <w:t>, 2018)</w:t>
      </w:r>
      <w:r w:rsidRPr="00340FB4">
        <w:rPr>
          <w:color w:val="0C0F19"/>
          <w:sz w:val="20"/>
          <w:szCs w:val="20"/>
          <w:lang w:val="en-US"/>
        </w:rPr>
        <w:fldChar w:fldCharType="end"/>
      </w:r>
      <w:r w:rsidR="00B403D8" w:rsidRPr="00340FB4">
        <w:rPr>
          <w:sz w:val="20"/>
          <w:szCs w:val="20"/>
          <w:lang w:val="en-US"/>
        </w:rPr>
        <w:t xml:space="preserve">. </w:t>
      </w:r>
      <w:r w:rsidR="00B54518" w:rsidRPr="00340FB4">
        <w:rPr>
          <w:sz w:val="20"/>
          <w:szCs w:val="20"/>
          <w:lang w:val="en-GB"/>
        </w:rPr>
        <w:t>C</w:t>
      </w:r>
      <w:r w:rsidR="00B403D8" w:rsidRPr="00340FB4">
        <w:rPr>
          <w:sz w:val="20"/>
          <w:szCs w:val="20"/>
          <w:lang w:val="en-GB"/>
        </w:rPr>
        <w:t>A</w:t>
      </w:r>
      <w:r w:rsidR="00B54518" w:rsidRPr="00340FB4">
        <w:rPr>
          <w:sz w:val="20"/>
          <w:szCs w:val="20"/>
          <w:lang w:val="en-GB"/>
        </w:rPr>
        <w:t xml:space="preserve"> expressed scepticism regarding the existence of work-life balance in the accounting industry</w:t>
      </w:r>
      <w:r w:rsidR="004B1B60" w:rsidRPr="00340FB4">
        <w:rPr>
          <w:sz w:val="20"/>
          <w:szCs w:val="20"/>
          <w:lang w:val="en-GB"/>
        </w:rPr>
        <w:t xml:space="preserve"> </w:t>
      </w:r>
      <w:r w:rsidR="004B1B60" w:rsidRPr="00340FB4">
        <w:rPr>
          <w:i/>
          <w:iCs/>
          <w:sz w:val="20"/>
          <w:szCs w:val="20"/>
          <w:lang w:val="en-GB"/>
        </w:rPr>
        <w:t>(Appendix E3)</w:t>
      </w:r>
      <w:r w:rsidR="00B54518" w:rsidRPr="00340FB4">
        <w:rPr>
          <w:sz w:val="20"/>
          <w:szCs w:val="20"/>
          <w:lang w:val="en-GB"/>
        </w:rPr>
        <w:t xml:space="preserve">, a sentiment </w:t>
      </w:r>
      <w:r w:rsidR="00B403D8" w:rsidRPr="00340FB4">
        <w:rPr>
          <w:sz w:val="20"/>
          <w:szCs w:val="20"/>
          <w:lang w:val="en-GB"/>
        </w:rPr>
        <w:t xml:space="preserve">shared </w:t>
      </w:r>
      <w:r w:rsidR="00B54518" w:rsidRPr="00340FB4">
        <w:rPr>
          <w:sz w:val="20"/>
          <w:szCs w:val="20"/>
          <w:lang w:val="en-GB"/>
        </w:rPr>
        <w:t>by DA, OB &amp; AA. They acknowledged that a healthy work-life balance would be more achievable if the company culture supported realistic deadlines although not exactly the fault of companies but rather of clients.</w:t>
      </w:r>
    </w:p>
    <w:p w14:paraId="397FB764" w14:textId="71371962" w:rsidR="00513BBA" w:rsidRPr="00340FB4" w:rsidRDefault="00B54518" w:rsidP="00340FB4">
      <w:pPr>
        <w:pStyle w:val="NormalWeb"/>
        <w:spacing w:line="360" w:lineRule="auto"/>
        <w:rPr>
          <w:sz w:val="20"/>
          <w:szCs w:val="20"/>
          <w:lang w:val="en-GB"/>
        </w:rPr>
      </w:pPr>
      <w:r w:rsidRPr="00340FB4">
        <w:rPr>
          <w:sz w:val="20"/>
          <w:szCs w:val="20"/>
          <w:lang w:val="en-GB"/>
        </w:rPr>
        <w:t>CK &amp; AE: “</w:t>
      </w:r>
      <w:r w:rsidR="00933ADF" w:rsidRPr="00340FB4">
        <w:rPr>
          <w:i/>
          <w:iCs/>
          <w:sz w:val="20"/>
          <w:szCs w:val="20"/>
          <w:lang w:val="en-GB"/>
        </w:rPr>
        <w:t xml:space="preserve">It's rare like they (her company) have very strict rules. You Do your time, and when your time is off you just leave. it doesn't matter what you </w:t>
      </w:r>
      <w:r w:rsidRPr="00340FB4">
        <w:rPr>
          <w:i/>
          <w:iCs/>
          <w:sz w:val="20"/>
          <w:szCs w:val="20"/>
          <w:lang w:val="en-GB"/>
        </w:rPr>
        <w:t>must</w:t>
      </w:r>
      <w:r w:rsidR="00933ADF" w:rsidRPr="00340FB4">
        <w:rPr>
          <w:i/>
          <w:iCs/>
          <w:sz w:val="20"/>
          <w:szCs w:val="20"/>
          <w:lang w:val="en-GB"/>
        </w:rPr>
        <w:t xml:space="preserve"> do, you just leave for the next day, because no one will die if you don't do that</w:t>
      </w:r>
      <w:r w:rsidR="00933ADF" w:rsidRPr="00340FB4">
        <w:rPr>
          <w:sz w:val="20"/>
          <w:szCs w:val="20"/>
          <w:lang w:val="en-GB"/>
        </w:rPr>
        <w:t xml:space="preserve">”. </w:t>
      </w:r>
    </w:p>
    <w:p w14:paraId="0C2CD5C9" w14:textId="2F54BB01" w:rsidR="00933ADF" w:rsidRPr="00340FB4" w:rsidRDefault="00A61CC1" w:rsidP="00340FB4">
      <w:pPr>
        <w:pStyle w:val="NormalWeb"/>
        <w:spacing w:line="360" w:lineRule="auto"/>
        <w:rPr>
          <w:i/>
          <w:iCs/>
          <w:sz w:val="20"/>
          <w:szCs w:val="20"/>
          <w:lang w:val="en-GB"/>
        </w:rPr>
      </w:pPr>
      <w:r w:rsidRPr="00340FB4">
        <w:rPr>
          <w:sz w:val="20"/>
          <w:szCs w:val="20"/>
        </w:rPr>
        <w:t>The data above indicates that accounting firms should prioritize reducing long working hours, improving work-life balance, and investing in the development and improvement of job satisfaction</w:t>
      </w:r>
      <w:r w:rsidRPr="00340FB4">
        <w:rPr>
          <w:sz w:val="20"/>
          <w:szCs w:val="20"/>
          <w:lang w:val="en-US"/>
        </w:rPr>
        <w:t xml:space="preserve"> </w:t>
      </w:r>
      <w:r w:rsidR="00E72EDB" w:rsidRPr="00340FB4">
        <w:rPr>
          <w:sz w:val="20"/>
          <w:szCs w:val="20"/>
          <w:lang w:val="en-GB"/>
        </w:rPr>
        <w:t xml:space="preserve">collaborated by </w:t>
      </w:r>
      <w:r w:rsidR="00E72EDB" w:rsidRPr="00340FB4">
        <w:rPr>
          <w:sz w:val="20"/>
          <w:szCs w:val="20"/>
          <w:lang w:val="en-GB"/>
        </w:rPr>
        <w:lastRenderedPageBreak/>
        <w:fldChar w:fldCharType="begin"/>
      </w:r>
      <w:r w:rsidR="00E72EDB" w:rsidRPr="00340FB4">
        <w:rPr>
          <w:sz w:val="20"/>
          <w:szCs w:val="20"/>
          <w:lang w:val="en-GB"/>
        </w:rPr>
        <w:instrText xml:space="preserve"> ADDIN ZOTERO_ITEM CSL_CITATION {"citationID":"LB59kOYO","properties":{"formattedCitation":"(Khavis {\\i{}et al.}, 2022)","plainCitation":"(Khavis et al., 2022)","noteIndex":0},"citationItems":[{"id":620,"uris":["http://zotero.org/users/9078912/items/C2N8TA7Q"],"itemData":{"id":620,"type":"article-journal","abstract":"SUMMARY: This article summarizes and reflects on the implications of the published study \"Employee Satisfaction and Work-Life Balance in Accounting Firms and Audit Quality\" (Khavis and Krishnan 2021), which examines the link between employee satisfaction, work-life balance, and audit quality within accounting firms. The study uses employee-level reviews from Glassdoor.com to examine how accounting firms are perceived by their employees, and tests whether accounting firms' workplace characteristics explain employee satisfaction and audit quality. We briefly summarize the findings of this study and highlight relevant practical implications related to audit quality, employee recruitment, and employee retention, which may interest practitioners, regulators, and academics.","container-title":"Current Issues in Auditing","DOI":"10.2308/CIIA-2021-006","ISSN":"19361270","issue":"1","note":"publisher: American Accounting Association","page":"P16-P26","source":"EBSCOhost","title":"Implications of Employee Satisfaction and Work-Life Balance in Accounting Firms","volume":"16","author":[{"family":"Khavis","given":"Joshua A."},{"family":"Krishnan","given":"Jagan"},{"family":"Tipton","given":"Colin"}],"issued":{"date-parts":[["2022"]],"season":"Spring"}}}],"schema":"https://github.com/citation-style-language/schema/raw/master/csl-citation.json"} </w:instrText>
      </w:r>
      <w:r w:rsidR="00E72EDB" w:rsidRPr="00340FB4">
        <w:rPr>
          <w:sz w:val="20"/>
          <w:szCs w:val="20"/>
          <w:lang w:val="en-GB"/>
        </w:rPr>
        <w:fldChar w:fldCharType="separate"/>
      </w:r>
      <w:r w:rsidR="00E72EDB" w:rsidRPr="00340FB4">
        <w:rPr>
          <w:sz w:val="20"/>
          <w:szCs w:val="20"/>
          <w:lang w:val="en-GB"/>
        </w:rPr>
        <w:t xml:space="preserve">Khavis </w:t>
      </w:r>
      <w:r w:rsidR="00E72EDB" w:rsidRPr="00340FB4">
        <w:rPr>
          <w:i/>
          <w:iCs/>
          <w:sz w:val="20"/>
          <w:szCs w:val="20"/>
          <w:lang w:val="en-GB"/>
        </w:rPr>
        <w:t>et al.</w:t>
      </w:r>
      <w:r w:rsidR="00E72EDB" w:rsidRPr="00340FB4">
        <w:rPr>
          <w:sz w:val="20"/>
          <w:szCs w:val="20"/>
          <w:lang w:val="en-GB"/>
        </w:rPr>
        <w:t xml:space="preserve"> </w:t>
      </w:r>
      <w:r w:rsidR="00A40BB7" w:rsidRPr="00340FB4">
        <w:rPr>
          <w:sz w:val="20"/>
          <w:szCs w:val="20"/>
          <w:lang w:val="en-GB"/>
        </w:rPr>
        <w:t>(</w:t>
      </w:r>
      <w:r w:rsidR="00E72EDB" w:rsidRPr="00340FB4">
        <w:rPr>
          <w:sz w:val="20"/>
          <w:szCs w:val="20"/>
          <w:lang w:val="en-GB"/>
        </w:rPr>
        <w:t>2022)</w:t>
      </w:r>
      <w:r w:rsidR="00E72EDB" w:rsidRPr="00340FB4">
        <w:rPr>
          <w:sz w:val="20"/>
          <w:szCs w:val="20"/>
          <w:lang w:val="en-GB"/>
        </w:rPr>
        <w:fldChar w:fldCharType="end"/>
      </w:r>
      <w:r w:rsidR="00E72EDB" w:rsidRPr="00340FB4">
        <w:rPr>
          <w:sz w:val="20"/>
          <w:szCs w:val="20"/>
          <w:lang w:val="en-GB"/>
        </w:rPr>
        <w:t xml:space="preserve">. </w:t>
      </w:r>
      <w:r w:rsidRPr="00340FB4">
        <w:rPr>
          <w:sz w:val="20"/>
          <w:szCs w:val="20"/>
        </w:rPr>
        <w:t xml:space="preserve">These factors are crucial in the recruitment practices of companies, as highlighted by </w:t>
      </w:r>
      <w:r w:rsidR="00933ADF" w:rsidRPr="00340FB4">
        <w:rPr>
          <w:sz w:val="20"/>
          <w:szCs w:val="20"/>
          <w:lang w:val="en-GB"/>
        </w:rPr>
        <w:fldChar w:fldCharType="begin"/>
      </w:r>
      <w:r w:rsidR="00933ADF" w:rsidRPr="00340FB4">
        <w:rPr>
          <w:sz w:val="20"/>
          <w:szCs w:val="20"/>
          <w:lang w:val="en-GB"/>
        </w:rPr>
        <w:instrText xml:space="preserve"> ADDIN ZOTERO_ITEM CSL_CITATION {"citationID":"FcqxhfzQ","properties":{"formattedCitation":"(Hermanson {\\i{}et al.}, 2016)","plainCitation":"(Hermanson et al., 2016)","noteIndex":0},"citationItems":[{"id":749,"uris":["http://zotero.org/users/9078912/items/99K3RTVK"],"itemData":{"id":749,"type":"article-journal","abstract":"This study examines the work environment in the audit division of large public accounting firms. Based on 18 semi-structured interviews (eight partners and ten staff auditors currently or recently employed by large public accounting firms), we find that the interviewees cite several positive aspects of auditing careers including the people, intellectual stimulation, challenge, and responsibility. However, they also cite significant negatives, including PCAOB regulation, stress, and hours. None of the staff interviewees plans to stay in public accounting long term, and while all of the partners would recommend public accounting to others, most focused only on public accounting as a place to start a career. The findings raise a number of concerns regarding the profession’s ability to sustain the quality of its human capital, especially since there are no signs of a radically improved work environment in public accounting that may appeal to Millennials. We conclude by discussing possible improvements in the public accounting work environment that would address the issues raised in the interviews.","container-title":"Current Issues in Auditing","DOI":"10.2308/ciia-51484","ISSN":"1936-1270","issue":"2","language":"en","page":"A38-A61","source":"DOI.org (Crossref)","title":"The Work Environment in Large Audit Firms: Current Perceptions and Possible Improvements","title-short":"The Work Environment in Large Audit Firms","volume":"10","author":[{"family":"Hermanson","given":"Dana R."},{"family":"Houston","given":"Richard W."},{"family":"Stefaniak","given":"Chad M."},{"family":"Wilkins","given":"Anne M."}],"issued":{"date-parts":[["2016",12,1]]}}}],"schema":"https://github.com/citation-style-language/schema/raw/master/csl-citation.json"} </w:instrText>
      </w:r>
      <w:r w:rsidR="00933ADF" w:rsidRPr="00340FB4">
        <w:rPr>
          <w:sz w:val="20"/>
          <w:szCs w:val="20"/>
          <w:lang w:val="en-GB"/>
        </w:rPr>
        <w:fldChar w:fldCharType="separate"/>
      </w:r>
      <w:r w:rsidR="00933ADF" w:rsidRPr="00340FB4">
        <w:rPr>
          <w:sz w:val="20"/>
          <w:szCs w:val="20"/>
          <w:lang w:val="en-GB"/>
        </w:rPr>
        <w:t xml:space="preserve">Hermanson </w:t>
      </w:r>
      <w:r w:rsidR="00933ADF" w:rsidRPr="00340FB4">
        <w:rPr>
          <w:i/>
          <w:iCs/>
          <w:sz w:val="20"/>
          <w:szCs w:val="20"/>
          <w:lang w:val="en-GB"/>
        </w:rPr>
        <w:t>et al.</w:t>
      </w:r>
      <w:r w:rsidR="00933ADF" w:rsidRPr="00340FB4">
        <w:rPr>
          <w:sz w:val="20"/>
          <w:szCs w:val="20"/>
          <w:lang w:val="en-GB"/>
        </w:rPr>
        <w:t xml:space="preserve"> </w:t>
      </w:r>
      <w:r w:rsidR="00A40BB7" w:rsidRPr="00340FB4">
        <w:rPr>
          <w:sz w:val="20"/>
          <w:szCs w:val="20"/>
          <w:lang w:val="en-GB"/>
        </w:rPr>
        <w:t>(</w:t>
      </w:r>
      <w:r w:rsidR="00933ADF" w:rsidRPr="00340FB4">
        <w:rPr>
          <w:sz w:val="20"/>
          <w:szCs w:val="20"/>
          <w:lang w:val="en-GB"/>
        </w:rPr>
        <w:t>2016)</w:t>
      </w:r>
      <w:r w:rsidR="00933ADF" w:rsidRPr="00340FB4">
        <w:rPr>
          <w:sz w:val="20"/>
          <w:szCs w:val="20"/>
          <w:lang w:val="en-GB"/>
        </w:rPr>
        <w:fldChar w:fldCharType="end"/>
      </w:r>
      <w:r w:rsidR="00933ADF" w:rsidRPr="00340FB4">
        <w:rPr>
          <w:sz w:val="20"/>
          <w:szCs w:val="20"/>
          <w:lang w:val="en-GB"/>
        </w:rPr>
        <w:t>. Furthermore,</w:t>
      </w:r>
      <w:r w:rsidRPr="00340FB4">
        <w:rPr>
          <w:sz w:val="20"/>
          <w:szCs w:val="20"/>
          <w:lang w:val="en-GB"/>
        </w:rPr>
        <w:t xml:space="preserve"> </w:t>
      </w:r>
      <w:r w:rsidRPr="00340FB4">
        <w:rPr>
          <w:sz w:val="20"/>
          <w:szCs w:val="20"/>
        </w:rPr>
        <w:t>It is important for management to establish effective systems that address job satisfaction, meet employee needs, and make them feel valued and heard within the organization</w:t>
      </w:r>
      <w:r w:rsidRPr="00340FB4">
        <w:rPr>
          <w:sz w:val="20"/>
          <w:szCs w:val="20"/>
          <w:lang w:val="en-US"/>
        </w:rPr>
        <w:t xml:space="preserve"> as highlighted by</w:t>
      </w:r>
      <w:r w:rsidR="00933ADF" w:rsidRPr="00340FB4">
        <w:rPr>
          <w:sz w:val="20"/>
          <w:szCs w:val="20"/>
          <w:lang w:val="en-GB"/>
        </w:rPr>
        <w:t xml:space="preserve"> </w:t>
      </w:r>
      <w:r w:rsidR="00933ADF" w:rsidRPr="00340FB4">
        <w:rPr>
          <w:sz w:val="20"/>
          <w:szCs w:val="20"/>
          <w:lang w:val="en-GB"/>
        </w:rPr>
        <w:fldChar w:fldCharType="begin"/>
      </w:r>
      <w:r w:rsidR="008A2D89">
        <w:rPr>
          <w:sz w:val="20"/>
          <w:szCs w:val="20"/>
          <w:lang w:val="en-GB"/>
        </w:rPr>
        <w:instrText xml:space="preserve"> ADDIN ZOTERO_ITEM CSL_CITATION {"citationID":"sq8NftaC","properties":{"formattedCitation":"(Rio, 2019)","plainCitation":"(Rio, 2019)","dontUpdate":true,"noteIndex":0},"citationItems":[{"id":"lWWNU3Wj/0T1cRijh","uris":["http://zotero.org/users/9078912/items/UWLMX2R9"],"itemData":{"id":1097,"type":"article-journal","abstract":"The article discusses the impact of millennial expectations and perceptions regarding leadership development on employee retention and improving corporate culture. Topics include the lack of Millennial satisfaction with learning programs at their workplaces, Millennials' need for a sense of purpose in their work and a sense of connection to the organization, and the importance of soft skills with the implementation of technological innovation and automation in the workplace.","container-title":"Chief Learning Officer","ISSN":"19358148","issue":"3","note":"publisher: BetterWork Media Group","page":"44-60","source":"EBSCOhost","title":"Searching for a HIGHER PURPOSE","volume":"18","author":[{"family":"Rio","given":"Ave"}],"issued":{"date-parts":[["2019",4]]}}}],"schema":"https://github.com/citation-style-language/schema/raw/master/csl-citation.json"} </w:instrText>
      </w:r>
      <w:r w:rsidR="00933ADF" w:rsidRPr="00340FB4">
        <w:rPr>
          <w:sz w:val="20"/>
          <w:szCs w:val="20"/>
          <w:lang w:val="en-GB"/>
        </w:rPr>
        <w:fldChar w:fldCharType="separate"/>
      </w:r>
      <w:r w:rsidR="00933ADF" w:rsidRPr="00340FB4">
        <w:rPr>
          <w:noProof/>
          <w:sz w:val="20"/>
          <w:szCs w:val="20"/>
          <w:lang w:val="en-GB"/>
        </w:rPr>
        <w:t>Rio</w:t>
      </w:r>
      <w:r w:rsidR="00A40BB7" w:rsidRPr="00340FB4">
        <w:rPr>
          <w:noProof/>
          <w:sz w:val="20"/>
          <w:szCs w:val="20"/>
          <w:lang w:val="en-GB"/>
        </w:rPr>
        <w:t xml:space="preserve"> (</w:t>
      </w:r>
      <w:r w:rsidR="00933ADF" w:rsidRPr="00340FB4">
        <w:rPr>
          <w:noProof/>
          <w:sz w:val="20"/>
          <w:szCs w:val="20"/>
          <w:lang w:val="en-GB"/>
        </w:rPr>
        <w:t>2019)</w:t>
      </w:r>
      <w:r w:rsidR="00933ADF" w:rsidRPr="00340FB4">
        <w:rPr>
          <w:sz w:val="20"/>
          <w:szCs w:val="20"/>
          <w:lang w:val="en-GB"/>
        </w:rPr>
        <w:fldChar w:fldCharType="end"/>
      </w:r>
      <w:r w:rsidRPr="00340FB4">
        <w:rPr>
          <w:sz w:val="20"/>
          <w:szCs w:val="20"/>
          <w:lang w:val="en-GB"/>
        </w:rPr>
        <w:t xml:space="preserve">. </w:t>
      </w:r>
    </w:p>
    <w:p w14:paraId="360FDF87" w14:textId="04762A2A" w:rsidR="00872B5C" w:rsidRPr="00340FB4" w:rsidRDefault="00942C25" w:rsidP="002D4C49">
      <w:pPr>
        <w:pStyle w:val="Heading2"/>
        <w:rPr>
          <w:lang w:val="en-IE"/>
        </w:rPr>
      </w:pPr>
      <w:bookmarkStart w:id="49" w:name="_Toc136507807"/>
      <w:r>
        <w:rPr>
          <w:lang w:val="en-IE"/>
        </w:rPr>
        <w:t xml:space="preserve">4.2.2 </w:t>
      </w:r>
      <w:r w:rsidR="00933ADF" w:rsidRPr="00340FB4">
        <w:rPr>
          <w:lang w:val="en-IE"/>
        </w:rPr>
        <w:t xml:space="preserve">Theme two: </w:t>
      </w:r>
      <w:r w:rsidR="00EF18AD" w:rsidRPr="00340FB4">
        <w:t>Workplace Policies</w:t>
      </w:r>
      <w:bookmarkEnd w:id="49"/>
    </w:p>
    <w:p w14:paraId="2D365D9B" w14:textId="5439521C" w:rsidR="00872B5C" w:rsidRPr="00340FB4" w:rsidRDefault="00872B5C" w:rsidP="00340FB4">
      <w:pPr>
        <w:pStyle w:val="NormalWeb"/>
        <w:spacing w:line="360" w:lineRule="auto"/>
        <w:rPr>
          <w:b/>
          <w:bCs/>
          <w:sz w:val="20"/>
          <w:szCs w:val="20"/>
          <w:lang w:val="en-IE"/>
        </w:rPr>
      </w:pPr>
      <w:r w:rsidRPr="00340FB4">
        <w:rPr>
          <w:sz w:val="20"/>
          <w:szCs w:val="20"/>
          <w:lang w:val="en-GB"/>
        </w:rPr>
        <w:t>The study examined interviewees' awareness of workplace policies and their impact on retention intentions. The respondents displayed positive awareness of their workplace policies.</w:t>
      </w:r>
    </w:p>
    <w:p w14:paraId="05B12FB7" w14:textId="19C46DD9" w:rsidR="003E3984" w:rsidRPr="00340FB4" w:rsidRDefault="003E3984" w:rsidP="00340FB4">
      <w:pPr>
        <w:pStyle w:val="NormalWeb"/>
        <w:spacing w:line="360" w:lineRule="auto"/>
        <w:rPr>
          <w:sz w:val="20"/>
          <w:szCs w:val="20"/>
          <w:lang w:val="en-GB"/>
        </w:rPr>
      </w:pPr>
      <w:r w:rsidRPr="00340FB4">
        <w:rPr>
          <w:sz w:val="20"/>
          <w:szCs w:val="20"/>
          <w:lang w:val="en-GB"/>
        </w:rPr>
        <w:t xml:space="preserve">For CK, </w:t>
      </w:r>
      <w:r w:rsidR="0009250E" w:rsidRPr="00340FB4">
        <w:rPr>
          <w:sz w:val="20"/>
          <w:szCs w:val="20"/>
          <w:lang w:val="en-GB"/>
        </w:rPr>
        <w:t>the workplace policies included strict regulations on using phones at work hours except during breaks. He confirmed the policy made him manage his time</w:t>
      </w:r>
      <w:r w:rsidR="00872B5C" w:rsidRPr="00340FB4">
        <w:rPr>
          <w:sz w:val="20"/>
          <w:szCs w:val="20"/>
          <w:lang w:val="en-GB"/>
        </w:rPr>
        <w:t xml:space="preserve"> better</w:t>
      </w:r>
      <w:r w:rsidR="0009250E" w:rsidRPr="00340FB4">
        <w:rPr>
          <w:sz w:val="20"/>
          <w:szCs w:val="20"/>
          <w:lang w:val="en-GB"/>
        </w:rPr>
        <w:t xml:space="preserve"> and improved his focus</w:t>
      </w:r>
      <w:r w:rsidR="004B1B60" w:rsidRPr="00340FB4">
        <w:rPr>
          <w:sz w:val="20"/>
          <w:szCs w:val="20"/>
          <w:lang w:val="en-GB"/>
        </w:rPr>
        <w:t xml:space="preserve"> </w:t>
      </w:r>
      <w:r w:rsidR="004B1B60" w:rsidRPr="00340FB4">
        <w:rPr>
          <w:i/>
          <w:iCs/>
          <w:sz w:val="20"/>
          <w:szCs w:val="20"/>
          <w:lang w:val="en-GB"/>
        </w:rPr>
        <w:t>(Appendix E3)</w:t>
      </w:r>
      <w:r w:rsidR="0009250E" w:rsidRPr="00340FB4">
        <w:rPr>
          <w:sz w:val="20"/>
          <w:szCs w:val="20"/>
          <w:lang w:val="en-GB"/>
        </w:rPr>
        <w:t xml:space="preserve">. </w:t>
      </w:r>
      <w:r w:rsidR="00872B5C" w:rsidRPr="00340FB4">
        <w:rPr>
          <w:sz w:val="20"/>
          <w:szCs w:val="20"/>
          <w:lang w:val="en-GB"/>
        </w:rPr>
        <w:t>Additionally,</w:t>
      </w:r>
      <w:r w:rsidR="0009250E" w:rsidRPr="00340FB4">
        <w:rPr>
          <w:sz w:val="20"/>
          <w:szCs w:val="20"/>
          <w:lang w:val="en-GB"/>
        </w:rPr>
        <w:t xml:space="preserve"> his company support for work-life </w:t>
      </w:r>
      <w:r w:rsidR="007E7E18" w:rsidRPr="00340FB4">
        <w:rPr>
          <w:sz w:val="20"/>
          <w:szCs w:val="20"/>
          <w:lang w:val="en-GB"/>
        </w:rPr>
        <w:t xml:space="preserve">balance, flexibility, their interest in employees’ weekend plans and encouragement to unwind on Fridays </w:t>
      </w:r>
      <w:r w:rsidR="00872B5C" w:rsidRPr="00340FB4">
        <w:rPr>
          <w:sz w:val="20"/>
          <w:szCs w:val="20"/>
          <w:lang w:val="en-GB"/>
        </w:rPr>
        <w:t>contributed to</w:t>
      </w:r>
      <w:r w:rsidR="007E7E18" w:rsidRPr="00340FB4">
        <w:rPr>
          <w:sz w:val="20"/>
          <w:szCs w:val="20"/>
          <w:lang w:val="en-GB"/>
        </w:rPr>
        <w:t xml:space="preserve"> his positive perception of work.</w:t>
      </w:r>
      <w:r w:rsidR="00E72EDB" w:rsidRPr="00340FB4">
        <w:rPr>
          <w:sz w:val="20"/>
          <w:szCs w:val="20"/>
          <w:lang w:val="en-GB"/>
        </w:rPr>
        <w:t xml:space="preserve"> </w:t>
      </w:r>
      <w:r w:rsidR="00E72EDB" w:rsidRPr="00340FB4">
        <w:rPr>
          <w:color w:val="0C0F19"/>
          <w:sz w:val="20"/>
          <w:szCs w:val="20"/>
          <w:lang w:val="en-IE"/>
        </w:rPr>
        <w:t xml:space="preserve">This finding is consistent with </w:t>
      </w:r>
      <w:r w:rsidR="0027768F" w:rsidRPr="00340FB4">
        <w:rPr>
          <w:color w:val="0C0F19"/>
          <w:sz w:val="20"/>
          <w:szCs w:val="20"/>
          <w:lang w:val="en-IE"/>
        </w:rPr>
        <w:fldChar w:fldCharType="begin"/>
      </w:r>
      <w:r w:rsidR="0027768F" w:rsidRPr="00340FB4">
        <w:rPr>
          <w:color w:val="0C0F19"/>
          <w:sz w:val="20"/>
          <w:szCs w:val="20"/>
          <w:lang w:val="en-IE"/>
        </w:rPr>
        <w:instrText xml:space="preserve"> ADDIN ZOTERO_ITEM CSL_CITATION {"citationID":"7rSyDmeq","properties":{"formattedCitation":"(Fogarty {\\i{}et al.}, 1997)","plainCitation":"(Fogarty et al., 1997)","noteIndex":0},"citationItems":[{"id":828,"uris":["http://zotero.org/users/9078912/items/ZZZMKTXG"],"itemData":{"id":828,"type":"article-journal","abstract":"The burnout condition of employees is a well-known phenomenon in psychology and several applied business disciplines. Despite some degree of recognition in the practice community, little explicit academic accounting recognition of this topic appears to exist. This paper introduces the burnout construct by showing that it has not been captured by other concepts in the literature. In addition to hypothesizing that burnout is directly related to several behavioral and attitudinal outcomes in public accounting practice, this paper proposes that burnout mediates the impact of role stressors on those outcomes. Within a national sample of accountants, the burnout condition is found to negatively affect satisfaction and performance and to positively affect turnover intentions. Furthermore, burnout partially mediated the influence of role conflict, role ambiguity and role overload on those outcomes. To some extent, burnout is capable of separating the functional and dysfunctional aspects of the role stressors on job outcomes.","container-title":"Behavioral Research in Accounting","journalAbbreviation":"Behavioral Research in Accounting","source":"ResearchGate","title":"Antecedents and Consequences of Burnout in Accounting: Beyond the Role Stress Model","title-short":"Antecedents and Consequences of Burnout in Accounting","volume":"12","author":[{"family":"Fogarty","given":"Timothy"},{"family":"Singh","given":"Jagdip"},{"family":"Rhoads","given":"Gary"},{"family":"Moore","given":"Ronald"}],"issued":{"date-parts":[["1997",8,1]]}}}],"schema":"https://github.com/citation-style-language/schema/raw/master/csl-citation.json"} </w:instrText>
      </w:r>
      <w:r w:rsidR="0027768F" w:rsidRPr="00340FB4">
        <w:rPr>
          <w:color w:val="0C0F19"/>
          <w:sz w:val="20"/>
          <w:szCs w:val="20"/>
          <w:lang w:val="en-IE"/>
        </w:rPr>
        <w:fldChar w:fldCharType="separate"/>
      </w:r>
      <w:r w:rsidR="0027768F" w:rsidRPr="00340FB4">
        <w:rPr>
          <w:color w:val="000000"/>
          <w:sz w:val="20"/>
          <w:szCs w:val="20"/>
          <w:lang w:val="en-GB"/>
        </w:rPr>
        <w:t xml:space="preserve">(Fogarty </w:t>
      </w:r>
      <w:r w:rsidR="0027768F" w:rsidRPr="00340FB4">
        <w:rPr>
          <w:i/>
          <w:iCs/>
          <w:color w:val="000000"/>
          <w:sz w:val="20"/>
          <w:szCs w:val="20"/>
          <w:lang w:val="en-GB"/>
        </w:rPr>
        <w:t>et al.</w:t>
      </w:r>
      <w:r w:rsidR="0027768F" w:rsidRPr="00340FB4">
        <w:rPr>
          <w:color w:val="000000"/>
          <w:sz w:val="20"/>
          <w:szCs w:val="20"/>
          <w:lang w:val="en-GB"/>
        </w:rPr>
        <w:t>, 1997)</w:t>
      </w:r>
      <w:r w:rsidR="0027768F" w:rsidRPr="00340FB4">
        <w:rPr>
          <w:color w:val="0C0F19"/>
          <w:sz w:val="20"/>
          <w:szCs w:val="20"/>
          <w:lang w:val="en-IE"/>
        </w:rPr>
        <w:fldChar w:fldCharType="end"/>
      </w:r>
      <w:r w:rsidR="0027768F" w:rsidRPr="00340FB4">
        <w:rPr>
          <w:color w:val="0C0F19"/>
          <w:sz w:val="20"/>
          <w:szCs w:val="20"/>
          <w:lang w:val="en-IE"/>
        </w:rPr>
        <w:t xml:space="preserve">, </w:t>
      </w:r>
      <w:r w:rsidR="0027768F" w:rsidRPr="00340FB4">
        <w:rPr>
          <w:color w:val="0C0F19"/>
          <w:sz w:val="20"/>
          <w:szCs w:val="20"/>
          <w:lang w:val="en-IE"/>
        </w:rPr>
        <w:fldChar w:fldCharType="begin"/>
      </w:r>
      <w:r w:rsidR="0027768F" w:rsidRPr="00340FB4">
        <w:rPr>
          <w:color w:val="0C0F19"/>
          <w:sz w:val="20"/>
          <w:szCs w:val="20"/>
          <w:lang w:val="en-IE"/>
        </w:rPr>
        <w:instrText xml:space="preserve"> ADDIN ZOTERO_ITEM CSL_CITATION {"citationID":"ZsXbWHkP","properties":{"formattedCitation":"(Almer and Kaplan, 2002)","plainCitation":"(Almer and Kaplan, 2002)","noteIndex":0},"citationItems":[{"id":797,"uris":["http://zotero.org/users/9078912/items/TACVUPNH"],"itemData":{"id":797,"type":"article-journal","abstract":"Presents the results of a survey of accounting firm employees on both flexible and standard work schedules.  Key employment variables, including job-related stressors, burnout tendencies and behavioral job outcomes; Results; Conclusion that accountants on flexible work schedules report higher job satisfaction and lower turnover intentions than those on a standard work arrangement.","container-title":"Behavioral Research in Accounting","DOI":"10.2308/bria.2002.14.1.1","ISSN":"10504753","note":"publisher: American Accounting Association","page":"1","source":"EBSCOhost","title":"The Effects of Flexible Work Arrangements on Stressors, Burnout, and Behavioral Job Outcomes in Public Accounting","volume":"14","author":[{"family":"Almer","given":"Elizabeth Dreike"},{"family":"Kaplan","given":"Steven E."}],"issued":{"date-parts":[["2002",3]]}}}],"schema":"https://github.com/citation-style-language/schema/raw/master/csl-citation.json"} </w:instrText>
      </w:r>
      <w:r w:rsidR="0027768F" w:rsidRPr="00340FB4">
        <w:rPr>
          <w:color w:val="0C0F19"/>
          <w:sz w:val="20"/>
          <w:szCs w:val="20"/>
          <w:lang w:val="en-IE"/>
        </w:rPr>
        <w:fldChar w:fldCharType="separate"/>
      </w:r>
      <w:r w:rsidR="0027768F" w:rsidRPr="00340FB4">
        <w:rPr>
          <w:noProof/>
          <w:color w:val="0C0F19"/>
          <w:sz w:val="20"/>
          <w:szCs w:val="20"/>
          <w:lang w:val="en-IE"/>
        </w:rPr>
        <w:t>(Almer and Kaplan, 2002)</w:t>
      </w:r>
      <w:r w:rsidR="0027768F" w:rsidRPr="00340FB4">
        <w:rPr>
          <w:color w:val="0C0F19"/>
          <w:sz w:val="20"/>
          <w:szCs w:val="20"/>
          <w:lang w:val="en-IE"/>
        </w:rPr>
        <w:fldChar w:fldCharType="end"/>
      </w:r>
      <w:r w:rsidR="0027768F" w:rsidRPr="00340FB4">
        <w:rPr>
          <w:color w:val="0C0F19"/>
          <w:sz w:val="20"/>
          <w:szCs w:val="20"/>
          <w:lang w:val="en-IE"/>
        </w:rPr>
        <w:t xml:space="preserve"> and</w:t>
      </w:r>
      <w:r w:rsidR="00E72EDB" w:rsidRPr="00340FB4">
        <w:rPr>
          <w:color w:val="0C0F19"/>
          <w:sz w:val="20"/>
          <w:szCs w:val="20"/>
          <w:lang w:val="en-IE"/>
        </w:rPr>
        <w:t xml:space="preserve"> </w:t>
      </w:r>
      <w:r w:rsidR="00E72EDB" w:rsidRPr="00340FB4">
        <w:rPr>
          <w:color w:val="0C0F19"/>
          <w:sz w:val="20"/>
          <w:szCs w:val="20"/>
          <w:lang w:val="en-IE"/>
        </w:rPr>
        <w:fldChar w:fldCharType="begin"/>
      </w:r>
      <w:r w:rsidR="00E72EDB" w:rsidRPr="00340FB4">
        <w:rPr>
          <w:color w:val="0C0F19"/>
          <w:sz w:val="20"/>
          <w:szCs w:val="20"/>
          <w:lang w:val="en-IE"/>
        </w:rPr>
        <w:instrText xml:space="preserve"> ADDIN ZOTERO_ITEM CSL_CITATION {"citationID":"vloa47nk","properties":{"formattedCitation":"(Greenhaus {\\i{}et al.}, 2006)","plainCitation":"(Greenhaus et al., 2006)","noteIndex":0},"citationItems":[{"id":1156,"uris":["http://zotero.org/users/9078912/items/JUM8ZLH6"],"itemData":{"id":1156,"type":"chapter","abstract":"In this chapter, we review the literature on the relationship of work–family conflict with health outcomes and well-being. We discuss the meaning of work–family conflict and then present a theoretical model that depicts the psychological process by which work–family conflict affects negative emotions, dissatisfaction with life and its component roles, health-related behavior, and physical health. We conclude with suggestions regarding the development of a future research agenda.","container-title":"Research in Occupational Stress and Well-being","ISBN":"978-0-7623-1289-4","note":"journalAbbreviation: Research in Occupational Stress and Well-being\nDOI: 10.1016/S1479-3555(05)05002-X","page":"61-98","source":"ResearchGate","title":"Health Consequences of Work–Family Conflict: The Dark Side of the Work–Family Interface","title-short":"Health Consequences of Work–Family Conflict","volume":"5","author":[{"family":"Greenhaus","given":"Jeffrey"},{"family":"Allen","given":"Tammy"},{"family":"Spector","given":"Paul"}],"issued":{"date-parts":[["2006",3,26]]}}}],"schema":"https://github.com/citation-style-language/schema/raw/master/csl-citation.json"} </w:instrText>
      </w:r>
      <w:r w:rsidR="00E72EDB" w:rsidRPr="00340FB4">
        <w:rPr>
          <w:color w:val="0C0F19"/>
          <w:sz w:val="20"/>
          <w:szCs w:val="20"/>
          <w:lang w:val="en-IE"/>
        </w:rPr>
        <w:fldChar w:fldCharType="separate"/>
      </w:r>
      <w:r w:rsidR="00E72EDB" w:rsidRPr="00340FB4">
        <w:rPr>
          <w:color w:val="000000"/>
          <w:sz w:val="20"/>
          <w:szCs w:val="20"/>
          <w:lang w:val="en-GB"/>
        </w:rPr>
        <w:t xml:space="preserve">(Greenhaus </w:t>
      </w:r>
      <w:r w:rsidR="00E72EDB" w:rsidRPr="00340FB4">
        <w:rPr>
          <w:i/>
          <w:iCs/>
          <w:color w:val="000000"/>
          <w:sz w:val="20"/>
          <w:szCs w:val="20"/>
          <w:lang w:val="en-GB"/>
        </w:rPr>
        <w:t>et al.</w:t>
      </w:r>
      <w:r w:rsidR="00E72EDB" w:rsidRPr="00340FB4">
        <w:rPr>
          <w:color w:val="000000"/>
          <w:sz w:val="20"/>
          <w:szCs w:val="20"/>
          <w:lang w:val="en-GB"/>
        </w:rPr>
        <w:t>, 2006)</w:t>
      </w:r>
      <w:r w:rsidR="00E72EDB" w:rsidRPr="00340FB4">
        <w:rPr>
          <w:color w:val="0C0F19"/>
          <w:sz w:val="20"/>
          <w:szCs w:val="20"/>
          <w:lang w:val="en-IE"/>
        </w:rPr>
        <w:fldChar w:fldCharType="end"/>
      </w:r>
      <w:r w:rsidR="00E72EDB" w:rsidRPr="00340FB4">
        <w:rPr>
          <w:color w:val="0C0F19"/>
          <w:sz w:val="20"/>
          <w:szCs w:val="20"/>
          <w:lang w:val="en-IE"/>
        </w:rPr>
        <w:t xml:space="preserve"> study wh</w:t>
      </w:r>
      <w:r w:rsidR="0027768F" w:rsidRPr="00340FB4">
        <w:rPr>
          <w:color w:val="0C0F19"/>
          <w:sz w:val="20"/>
          <w:szCs w:val="20"/>
          <w:lang w:val="en-IE"/>
        </w:rPr>
        <w:t>ich</w:t>
      </w:r>
      <w:r w:rsidR="00E72EDB" w:rsidRPr="00340FB4">
        <w:rPr>
          <w:color w:val="0C0F19"/>
          <w:sz w:val="20"/>
          <w:szCs w:val="20"/>
          <w:lang w:val="en-IE"/>
        </w:rPr>
        <w:t xml:space="preserve"> noted that companies that support work-life balance, employee wellbeing and flexibility improved employee productivity and overall lifestyle.</w:t>
      </w:r>
    </w:p>
    <w:p w14:paraId="576F41F3" w14:textId="2E9BDDB8" w:rsidR="007E7E18" w:rsidRPr="00340FB4" w:rsidRDefault="007E7E18" w:rsidP="00340FB4">
      <w:pPr>
        <w:pStyle w:val="NormalWeb"/>
        <w:spacing w:line="360" w:lineRule="auto"/>
        <w:rPr>
          <w:sz w:val="20"/>
          <w:szCs w:val="20"/>
          <w:lang w:val="en-GB"/>
        </w:rPr>
      </w:pPr>
      <w:r w:rsidRPr="00340FB4">
        <w:rPr>
          <w:sz w:val="20"/>
          <w:szCs w:val="20"/>
          <w:lang w:val="en-GB"/>
        </w:rPr>
        <w:t xml:space="preserve">CA recognised her team directors influence on their workplace policies. </w:t>
      </w:r>
      <w:r w:rsidR="00872B5C" w:rsidRPr="00340FB4">
        <w:rPr>
          <w:sz w:val="20"/>
          <w:szCs w:val="20"/>
          <w:lang w:val="en-GB"/>
        </w:rPr>
        <w:t>The</w:t>
      </w:r>
      <w:r w:rsidRPr="00340FB4">
        <w:rPr>
          <w:sz w:val="20"/>
          <w:szCs w:val="20"/>
          <w:lang w:val="en-GB"/>
        </w:rPr>
        <w:t xml:space="preserve"> directors’ efforts to build inclusivity through </w:t>
      </w:r>
      <w:r w:rsidR="006248CC" w:rsidRPr="00340FB4">
        <w:rPr>
          <w:sz w:val="20"/>
          <w:szCs w:val="20"/>
          <w:lang w:val="en-GB"/>
        </w:rPr>
        <w:t>a</w:t>
      </w:r>
      <w:r w:rsidRPr="00340FB4">
        <w:rPr>
          <w:sz w:val="20"/>
          <w:szCs w:val="20"/>
          <w:lang w:val="en-GB"/>
        </w:rPr>
        <w:t>gile meetings and non-work-related discussions allowed team members strengthen camaraderie and lea</w:t>
      </w:r>
      <w:r w:rsidR="006248CC" w:rsidRPr="00340FB4">
        <w:rPr>
          <w:sz w:val="20"/>
          <w:szCs w:val="20"/>
          <w:lang w:val="en-GB"/>
        </w:rPr>
        <w:t>r</w:t>
      </w:r>
      <w:r w:rsidRPr="00340FB4">
        <w:rPr>
          <w:sz w:val="20"/>
          <w:szCs w:val="20"/>
          <w:lang w:val="en-GB"/>
        </w:rPr>
        <w:t>n on each other’s culture</w:t>
      </w:r>
      <w:r w:rsidR="004B1B60" w:rsidRPr="00340FB4">
        <w:rPr>
          <w:sz w:val="20"/>
          <w:szCs w:val="20"/>
          <w:lang w:val="en-GB"/>
        </w:rPr>
        <w:t xml:space="preserve"> </w:t>
      </w:r>
      <w:r w:rsidR="004B1B60" w:rsidRPr="00340FB4">
        <w:rPr>
          <w:i/>
          <w:iCs/>
          <w:sz w:val="20"/>
          <w:szCs w:val="20"/>
          <w:lang w:val="en-GB"/>
        </w:rPr>
        <w:t>(Appendix E13)</w:t>
      </w:r>
      <w:r w:rsidR="0027768F" w:rsidRPr="00340FB4">
        <w:rPr>
          <w:sz w:val="20"/>
          <w:szCs w:val="20"/>
          <w:lang w:val="en-GB"/>
        </w:rPr>
        <w:t xml:space="preserve"> highlighted by </w:t>
      </w:r>
      <w:r w:rsidR="006248CC"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{"citationID":"rPDk02uy","properties":{"formattedCitation":"(Holmes and Marsden, 1996)","plainCitation":"(Holmes and Marsden, 1996)","noteIndex":0},"citationItems":[{"id":743,"uris":["http://zotero.org/users/9078912/items/SYH8RECP"],"itemData":{"id":743,"type":"article-journal","abstract":"This study measures and describes the \"espoused\"organizational cultures of 11 chartered accounting firms. Following a similar research method to Kabanoff (1992, 1993), cluster analysis is used to classify each accounting firm's espoused organizational culture into one of four \"ideal\" culture types—elite, leadership, meritocratic or collegial. This is achieved by the use of computer-aided textual analysis which classifies and counts the frequency of value statements and themes made in a variety of organizational documents. The organizational documents collected from participating accounting firms consisted of strategic plans, staff manuals, performance appraisal forms (termed \"internal\" documents) and client bulletins and recruitment brochures (termed \"external\" documents). These documents facilitated a test of the consistency in espoused organizational culture: values projected to external parties as compared to the values espoused or transmitted to internal parties within the firm. Given the relatively small number of documents (N = 21) and firms (N = 11) included in the study, meaningful statistical analysis was not possible. However, using the unadjusted results generated by Quick Cluster, inferences have been made from the culture classifications and associated evidence in reviewing support, or otherwise, for the research issues identified. The analysis conducted indicated that there are only limited differences in the organizational cultures espoused externally by accounting firms, regardless of the size of the practice. However, the results also indicate that messages or signals projected to outside parties through external documents, are significantly different to the messages and signals conveyed to staff members. These findings suggest that public accounting firms have a uniform (external) organizational culture, but are heterogenous with respect to internal value sets. This result supports the need for further research into this distinctive cultural split, in interpreting the behavior of accounting firms.","container-title":"Accounting Horizons","ISSN":"08887993","issue":"3","note":"publisher: American Accounting Association","page":"26-53","source":"EBSCOhost","title":"An Exploration of the Espoused Organizational Cultures of Public Accounting Firms","volume":"10","author":[{"family":"Holmes","given":"Scott"},{"family":"Marsden","given":"Stephen"}],"issued":{"date-parts":[["1996",9]]}}}],"schema":"https://github.com/citation-style-language/schema/raw/master/csl-citation.json"} </w:instrText>
      </w:r>
      <w:r w:rsidR="006248CC" w:rsidRPr="00340FB4">
        <w:rPr>
          <w:color w:val="0C0F19"/>
          <w:sz w:val="20"/>
          <w:szCs w:val="20"/>
          <w:lang w:val="en-IE"/>
        </w:rPr>
        <w:fldChar w:fldCharType="separate"/>
      </w:r>
      <w:r w:rsidR="006248CC" w:rsidRPr="00340FB4">
        <w:rPr>
          <w:noProof/>
          <w:color w:val="0C0F19"/>
          <w:sz w:val="20"/>
          <w:szCs w:val="20"/>
          <w:lang w:val="en-IE"/>
        </w:rPr>
        <w:t xml:space="preserve">Holmes </w:t>
      </w:r>
      <w:r w:rsidR="00F77233" w:rsidRPr="00340FB4">
        <w:rPr>
          <w:noProof/>
          <w:color w:val="0C0F19"/>
          <w:sz w:val="20"/>
          <w:szCs w:val="20"/>
          <w:lang w:val="en-IE"/>
        </w:rPr>
        <w:t>&amp;</w:t>
      </w:r>
      <w:r w:rsidR="006248CC" w:rsidRPr="00340FB4">
        <w:rPr>
          <w:noProof/>
          <w:color w:val="0C0F19"/>
          <w:sz w:val="20"/>
          <w:szCs w:val="20"/>
          <w:lang w:val="en-IE"/>
        </w:rPr>
        <w:t xml:space="preserve"> Marsden </w:t>
      </w:r>
      <w:r w:rsidR="00F77233" w:rsidRPr="00340FB4">
        <w:rPr>
          <w:noProof/>
          <w:color w:val="0C0F19"/>
          <w:sz w:val="20"/>
          <w:szCs w:val="20"/>
          <w:lang w:val="en-IE"/>
        </w:rPr>
        <w:t>(</w:t>
      </w:r>
      <w:r w:rsidR="006248CC" w:rsidRPr="00340FB4">
        <w:rPr>
          <w:noProof/>
          <w:color w:val="0C0F19"/>
          <w:sz w:val="20"/>
          <w:szCs w:val="20"/>
          <w:lang w:val="en-IE"/>
        </w:rPr>
        <w:t>1996)</w:t>
      </w:r>
      <w:r w:rsidR="006248CC" w:rsidRPr="00340FB4">
        <w:rPr>
          <w:color w:val="0C0F19"/>
          <w:sz w:val="20"/>
          <w:szCs w:val="20"/>
          <w:lang w:val="en-IE"/>
        </w:rPr>
        <w:fldChar w:fldCharType="end"/>
      </w:r>
      <w:r w:rsidR="006248CC" w:rsidRPr="00340FB4">
        <w:rPr>
          <w:color w:val="0C0F19"/>
          <w:sz w:val="20"/>
          <w:szCs w:val="20"/>
          <w:lang w:val="en-IE"/>
        </w:rPr>
        <w:t xml:space="preserve"> study encouraging companies to build on their own culture due to its impact on employees behaviour and financial performance</w:t>
      </w:r>
      <w:r w:rsidRPr="00340FB4">
        <w:rPr>
          <w:sz w:val="20"/>
          <w:szCs w:val="20"/>
          <w:lang w:val="en-GB"/>
        </w:rPr>
        <w:t xml:space="preserve">. The company also had strong policies on health insurance, summer closing time of </w:t>
      </w:r>
      <w:r w:rsidR="006248CC" w:rsidRPr="00340FB4">
        <w:rPr>
          <w:sz w:val="20"/>
          <w:szCs w:val="20"/>
          <w:lang w:val="en-GB"/>
        </w:rPr>
        <w:t>3pm</w:t>
      </w:r>
      <w:r w:rsidRPr="00340FB4">
        <w:rPr>
          <w:sz w:val="20"/>
          <w:szCs w:val="20"/>
          <w:lang w:val="en-GB"/>
        </w:rPr>
        <w:t xml:space="preserve"> o</w:t>
      </w:r>
      <w:r w:rsidR="006248CC" w:rsidRPr="00340FB4">
        <w:rPr>
          <w:sz w:val="20"/>
          <w:szCs w:val="20"/>
          <w:lang w:val="en-GB"/>
        </w:rPr>
        <w:t>n</w:t>
      </w:r>
      <w:r w:rsidRPr="00340FB4">
        <w:rPr>
          <w:sz w:val="20"/>
          <w:szCs w:val="20"/>
          <w:lang w:val="en-GB"/>
        </w:rPr>
        <w:t xml:space="preserve"> Fridays and generous maternity leave policies including adoption and surrogacy. They also demonstrated a strong support for well-being, work-life integration, and gender inclusivity</w:t>
      </w:r>
      <w:r w:rsidR="0027768F" w:rsidRPr="00340FB4">
        <w:rPr>
          <w:sz w:val="20"/>
          <w:szCs w:val="20"/>
          <w:lang w:val="en-GB"/>
        </w:rPr>
        <w:t xml:space="preserve"> </w:t>
      </w:r>
      <w:r w:rsidR="006248CC" w:rsidRPr="00340FB4">
        <w:rPr>
          <w:sz w:val="20"/>
          <w:szCs w:val="20"/>
          <w:lang w:val="en-GB"/>
        </w:rPr>
        <w:t>collaborated</w:t>
      </w:r>
      <w:r w:rsidR="0027768F" w:rsidRPr="00340FB4">
        <w:rPr>
          <w:sz w:val="20"/>
          <w:szCs w:val="20"/>
          <w:lang w:val="en-GB"/>
        </w:rPr>
        <w:t xml:space="preserve"> by </w:t>
      </w:r>
      <w:r w:rsidR="0027768F" w:rsidRPr="00340FB4">
        <w:rPr>
          <w:color w:val="0C0F19"/>
          <w:sz w:val="20"/>
          <w:szCs w:val="20"/>
          <w:lang w:val="en-IE"/>
        </w:rPr>
        <w:fldChar w:fldCharType="begin"/>
      </w:r>
      <w:r w:rsidR="0027768F" w:rsidRPr="00340FB4">
        <w:rPr>
          <w:color w:val="0C0F19"/>
          <w:sz w:val="20"/>
          <w:szCs w:val="20"/>
          <w:lang w:val="en-IE"/>
        </w:rPr>
        <w:instrText xml:space="preserve"> ADDIN ZOTERO_ITEM CSL_CITATION {"citationID":"o0SIDssV","properties":{"formattedCitation":"(Byrne {\\i{}et al.}, 2012)","plainCitation":"(Byrne et al., 2012)","noteIndex":0},"citationItems":[{"id":779,"uris":["http://zotero.org/users/9078912/items/7AL2B5H8"],"itemData":{"id":779,"type":"article-journal","abstract":"The central aim of the present study was to examine the levels of job satisfaction among accounting and finance academics in Irish higher education institutions. Additionally, this research sought to uncover the factors linked to the overall job satisfaction of these teachers. The findings showed that while, participants were generally satisfied with most aspects of their jobs; they expressed dissatisfaction with promotion prospects and time available for research. Furthermore, the results indicated that satisfaction with hours of work and satisfaction with the department head were the strongest predictors of academic staffs' overall job satisfaction. Finally, it was found that demographic variables did not significantly influence the overall job satisfaction of academics but they did exert a significant impact on their satisfaction with some of the job content and work context factors. Implications for Irish higher education institutions are discussed. (Contains 5 tables.)","archive_location":"Routledge. Available from: Taylor &amp; Francis, Ltd. 325 Chestnut Street Suite 800, Philadelphia, PA 19106. Tel: 800-354-1420; Fax: 215-625-2940; Web site: http://www.tandf.co.uk/journals","container-title":"Journal of Higher Education Policy and Management","ISSN":"1360-080X","issue":"2","note":"publisher: Journal of Higher Education Policy and Management","page":"153-167","source":"EBSCOhost","title":"Job Satisfaction among Accounting and Finance Academics: Empirical Evidence from Irish Higher Education Institutions","title-short":"Job Satisfaction among Accounting and Finance Academics","volume":"34","author":[{"family":"Byrne","given":"Marann"},{"family":"Chughtai","given":"Aamir Ali"},{"family":"Flood","given":"Barbara"},{"family":"Willis","given":"Pauline"}],"issued":{"date-parts":[["2012",1,1]]}}}],"schema":"https://github.com/citation-style-language/schema/raw/master/csl-citation.json"} </w:instrText>
      </w:r>
      <w:r w:rsidR="0027768F" w:rsidRPr="00340FB4">
        <w:rPr>
          <w:color w:val="0C0F19"/>
          <w:sz w:val="20"/>
          <w:szCs w:val="20"/>
          <w:lang w:val="en-IE"/>
        </w:rPr>
        <w:fldChar w:fldCharType="separate"/>
      </w:r>
      <w:r w:rsidR="0027768F" w:rsidRPr="00340FB4">
        <w:rPr>
          <w:color w:val="000000"/>
          <w:sz w:val="20"/>
          <w:szCs w:val="20"/>
          <w:lang w:val="en-GB"/>
        </w:rPr>
        <w:t xml:space="preserve">Byrne </w:t>
      </w:r>
      <w:r w:rsidR="0027768F" w:rsidRPr="00340FB4">
        <w:rPr>
          <w:i/>
          <w:iCs/>
          <w:color w:val="000000"/>
          <w:sz w:val="20"/>
          <w:szCs w:val="20"/>
          <w:lang w:val="en-GB"/>
        </w:rPr>
        <w:t>et al.</w:t>
      </w:r>
      <w:r w:rsidR="0027768F" w:rsidRPr="00340FB4">
        <w:rPr>
          <w:color w:val="000000"/>
          <w:sz w:val="20"/>
          <w:szCs w:val="20"/>
          <w:lang w:val="en-GB"/>
        </w:rPr>
        <w:t xml:space="preserve"> </w:t>
      </w:r>
      <w:r w:rsidR="00F77233" w:rsidRPr="00340FB4">
        <w:rPr>
          <w:color w:val="000000"/>
          <w:sz w:val="20"/>
          <w:szCs w:val="20"/>
          <w:lang w:val="en-GB"/>
        </w:rPr>
        <w:t>(</w:t>
      </w:r>
      <w:r w:rsidR="0027768F" w:rsidRPr="00340FB4">
        <w:rPr>
          <w:color w:val="000000"/>
          <w:sz w:val="20"/>
          <w:szCs w:val="20"/>
          <w:lang w:val="en-GB"/>
        </w:rPr>
        <w:t>2012)</w:t>
      </w:r>
      <w:r w:rsidR="0027768F" w:rsidRPr="00340FB4">
        <w:rPr>
          <w:color w:val="0C0F19"/>
          <w:sz w:val="20"/>
          <w:szCs w:val="20"/>
          <w:lang w:val="en-IE"/>
        </w:rPr>
        <w:fldChar w:fldCharType="end"/>
      </w:r>
      <w:r w:rsidR="0027768F" w:rsidRPr="00340FB4">
        <w:rPr>
          <w:color w:val="0C0F19"/>
          <w:sz w:val="20"/>
          <w:szCs w:val="20"/>
          <w:lang w:val="en-IE"/>
        </w:rPr>
        <w:t>.</w:t>
      </w:r>
    </w:p>
    <w:p w14:paraId="5AC8582E" w14:textId="7EA8D25B" w:rsidR="00D02137" w:rsidRPr="00340FB4" w:rsidRDefault="00872B5C" w:rsidP="00340FB4">
      <w:pPr>
        <w:pStyle w:val="NormalWeb"/>
        <w:spacing w:line="360" w:lineRule="auto"/>
        <w:rPr>
          <w:sz w:val="20"/>
          <w:szCs w:val="20"/>
          <w:lang w:val="en-GB"/>
        </w:rPr>
      </w:pPr>
      <w:r w:rsidRPr="00340FB4">
        <w:rPr>
          <w:sz w:val="20"/>
          <w:szCs w:val="20"/>
          <w:lang w:val="en-GB"/>
        </w:rPr>
        <w:t>Furthermore</w:t>
      </w:r>
      <w:r w:rsidR="007E7E18" w:rsidRPr="00340FB4">
        <w:rPr>
          <w:sz w:val="20"/>
          <w:szCs w:val="20"/>
          <w:lang w:val="en-GB"/>
        </w:rPr>
        <w:t xml:space="preserve">, </w:t>
      </w:r>
      <w:r w:rsidR="00D02137" w:rsidRPr="00340FB4">
        <w:rPr>
          <w:sz w:val="20"/>
          <w:szCs w:val="20"/>
          <w:lang w:val="en-GB"/>
        </w:rPr>
        <w:t xml:space="preserve">AM, </w:t>
      </w:r>
      <w:r w:rsidR="007E7E18" w:rsidRPr="00340FB4">
        <w:rPr>
          <w:sz w:val="20"/>
          <w:szCs w:val="20"/>
          <w:lang w:val="en-GB"/>
        </w:rPr>
        <w:t>showed strong sense of awareness on his company’s policy on work-life integration and professional trainings emphasizing the importance in his work experience</w:t>
      </w:r>
      <w:r w:rsidRPr="00340FB4">
        <w:rPr>
          <w:sz w:val="20"/>
          <w:szCs w:val="20"/>
          <w:lang w:val="en-GB"/>
        </w:rPr>
        <w:t>. Similarly,</w:t>
      </w:r>
      <w:r w:rsidR="007E7E18" w:rsidRPr="00340FB4">
        <w:rPr>
          <w:sz w:val="20"/>
          <w:szCs w:val="20"/>
          <w:lang w:val="en-GB"/>
        </w:rPr>
        <w:t xml:space="preserve"> DA chose her company intentionally due to its policies supporting work-life integration, physical &amp; E-trainings, diversity, equity, and inclusion</w:t>
      </w:r>
      <w:r w:rsidR="006248CC" w:rsidRPr="00340FB4">
        <w:rPr>
          <w:sz w:val="20"/>
          <w:szCs w:val="20"/>
          <w:lang w:val="en-GB"/>
        </w:rPr>
        <w:t xml:space="preserve"> </w:t>
      </w:r>
      <w:r w:rsidR="00E1224E" w:rsidRPr="00340FB4">
        <w:rPr>
          <w:i/>
          <w:iCs/>
          <w:sz w:val="20"/>
          <w:szCs w:val="20"/>
          <w:lang w:val="en-GB"/>
        </w:rPr>
        <w:t>(Appendix E8)</w:t>
      </w:r>
      <w:r w:rsidR="006248CC" w:rsidRPr="00340FB4">
        <w:rPr>
          <w:sz w:val="20"/>
          <w:szCs w:val="20"/>
          <w:lang w:val="en-GB"/>
        </w:rPr>
        <w:t xml:space="preserve"> collaborated by </w:t>
      </w:r>
      <w:r w:rsidR="006248CC" w:rsidRPr="00340FB4">
        <w:rPr>
          <w:color w:val="0C0F19"/>
          <w:sz w:val="20"/>
          <w:szCs w:val="20"/>
          <w:lang w:val="en-IE"/>
        </w:rPr>
        <w:fldChar w:fldCharType="begin"/>
      </w:r>
      <w:r w:rsidR="006248CC" w:rsidRPr="00340FB4">
        <w:rPr>
          <w:color w:val="0C0F19"/>
          <w:sz w:val="20"/>
          <w:szCs w:val="20"/>
          <w:lang w:val="en-IE"/>
        </w:rPr>
        <w:instrText xml:space="preserve"> ADDIN ZOTERO_ITEM CSL_CITATION {"citationID":"s9S2KDG3","properties":{"formattedCitation":"(Allen, 2001)","plainCitation":"(Allen, 2001)","noteIndex":0},"citationItems":[{"id":1151,"uris":["http://zotero.org/users/9078912/items/ZR69BDZ2"],"itemData":{"id":1151,"type":"article-journal","abstract":"The present study examines global employee perceptions regarding the extent their work organization is family-supportive (FSOP). Data gathered from 522 participants employed in a variety of occupations and organizations indicated that FSOP responses related significantly to the number of family-friendly benefits offered by the organization, benefit usage, and perceived family support from supervisors. FSOP responses also explained a significant amount of unique variance associated with work–family conflict, job satisfaction, organizational commitment, and turnover intentions above and beyond the variance explained by the number of family-friendly benefits available by the organization and supervisor support. Results indicated that FSOP mediates the relationship between family-friendly benefits available and the dependent variables of work–family conflict, affective commitment, and job satisfaction. FSOP also mediated the relationship between supervisor support and work–family conflict. The results underscore the important role that perceptions of the overall work environment play in determining employee reactions to family-friendly benefit policies.","container-title":"Journal of Vocational Behavior","DOI":"10.1006/jvbe.2000.1774","journalAbbreviation":"Journal of Vocational Behavior","page":"414-435","source":"ResearchGate","title":"Family-Supportive Work Environments: The Role of Organizational Perceptions","title-short":"Family-Supportive Work Environments","volume":"58","author":[{"family":"Allen","given":"Tammy"}],"issued":{"date-parts":[["2001",6,1]]}}}],"schema":"https://github.com/citation-style-language/schema/raw/master/csl-citation.json"} </w:instrText>
      </w:r>
      <w:r w:rsidR="006248CC" w:rsidRPr="00340FB4">
        <w:rPr>
          <w:color w:val="0C0F19"/>
          <w:sz w:val="20"/>
          <w:szCs w:val="20"/>
          <w:lang w:val="en-IE"/>
        </w:rPr>
        <w:fldChar w:fldCharType="separate"/>
      </w:r>
      <w:r w:rsidR="006248CC" w:rsidRPr="00340FB4">
        <w:rPr>
          <w:noProof/>
          <w:color w:val="0C0F19"/>
          <w:sz w:val="20"/>
          <w:szCs w:val="20"/>
          <w:lang w:val="en-IE"/>
        </w:rPr>
        <w:t xml:space="preserve">Allen </w:t>
      </w:r>
      <w:r w:rsidR="00F77233" w:rsidRPr="00340FB4">
        <w:rPr>
          <w:noProof/>
          <w:color w:val="0C0F19"/>
          <w:sz w:val="20"/>
          <w:szCs w:val="20"/>
          <w:lang w:val="en-IE"/>
        </w:rPr>
        <w:t>(</w:t>
      </w:r>
      <w:r w:rsidR="006248CC" w:rsidRPr="00340FB4">
        <w:rPr>
          <w:noProof/>
          <w:color w:val="0C0F19"/>
          <w:sz w:val="20"/>
          <w:szCs w:val="20"/>
          <w:lang w:val="en-IE"/>
        </w:rPr>
        <w:t>2001)</w:t>
      </w:r>
      <w:r w:rsidR="006248CC" w:rsidRPr="00340FB4">
        <w:rPr>
          <w:color w:val="0C0F19"/>
          <w:sz w:val="20"/>
          <w:szCs w:val="20"/>
          <w:lang w:val="en-IE"/>
        </w:rPr>
        <w:fldChar w:fldCharType="end"/>
      </w:r>
      <w:r w:rsidR="007E7E18" w:rsidRPr="00340FB4">
        <w:rPr>
          <w:sz w:val="20"/>
          <w:szCs w:val="20"/>
          <w:lang w:val="en-GB"/>
        </w:rPr>
        <w:t>.</w:t>
      </w:r>
    </w:p>
    <w:p w14:paraId="7B18FDFF" w14:textId="64E09C5A" w:rsidR="007E7E18" w:rsidRPr="00340FB4" w:rsidRDefault="007E7E18" w:rsidP="00340FB4">
      <w:pPr>
        <w:pStyle w:val="NormalWeb"/>
        <w:rPr>
          <w:sz w:val="20"/>
          <w:szCs w:val="20"/>
          <w:lang w:val="en-GB"/>
        </w:rPr>
      </w:pPr>
      <w:r w:rsidRPr="00340FB4">
        <w:rPr>
          <w:sz w:val="20"/>
          <w:szCs w:val="20"/>
          <w:lang w:val="en-GB"/>
        </w:rPr>
        <w:t>CA: “</w:t>
      </w:r>
      <w:r w:rsidRPr="00340FB4">
        <w:rPr>
          <w:i/>
          <w:iCs/>
          <w:sz w:val="20"/>
          <w:szCs w:val="20"/>
          <w:lang w:val="en-GB"/>
        </w:rPr>
        <w:t xml:space="preserve">My director does her best make sure that we feel included, she does her best to have, Agile meetings, calls not about work, </w:t>
      </w:r>
      <w:r w:rsidR="00872B5C" w:rsidRPr="00340FB4">
        <w:rPr>
          <w:i/>
          <w:iCs/>
          <w:sz w:val="20"/>
          <w:szCs w:val="20"/>
          <w:lang w:val="en-GB"/>
        </w:rPr>
        <w:t>but</w:t>
      </w:r>
      <w:r w:rsidRPr="00340FB4">
        <w:rPr>
          <w:i/>
          <w:iCs/>
          <w:sz w:val="20"/>
          <w:szCs w:val="20"/>
          <w:lang w:val="en-GB"/>
        </w:rPr>
        <w:t xml:space="preserve"> a new way for us to learn about each other’s culture so we can bond off work and it gives us the camaraderie that we need so the policy is inclusive”. Also, </w:t>
      </w:r>
      <w:r w:rsidRPr="00340FB4">
        <w:rPr>
          <w:sz w:val="20"/>
          <w:szCs w:val="20"/>
          <w:lang w:val="en-GB"/>
        </w:rPr>
        <w:t>“</w:t>
      </w:r>
      <w:r w:rsidRPr="00340FB4">
        <w:rPr>
          <w:i/>
          <w:iCs/>
          <w:sz w:val="20"/>
          <w:szCs w:val="20"/>
          <w:lang w:val="en-GB"/>
        </w:rPr>
        <w:t xml:space="preserve">health insurance, summer closing time to close at 3pm on Fridays, a very amazing leave policy for </w:t>
      </w:r>
      <w:r w:rsidR="00872B5C" w:rsidRPr="00340FB4">
        <w:rPr>
          <w:i/>
          <w:iCs/>
          <w:sz w:val="20"/>
          <w:szCs w:val="20"/>
          <w:lang w:val="en-GB"/>
        </w:rPr>
        <w:t>women’s,</w:t>
      </w:r>
      <w:r w:rsidRPr="00340FB4">
        <w:rPr>
          <w:i/>
          <w:iCs/>
          <w:sz w:val="20"/>
          <w:szCs w:val="20"/>
          <w:lang w:val="en-GB"/>
        </w:rPr>
        <w:t xml:space="preserve"> maternity leave with pay</w:t>
      </w:r>
      <w:r w:rsidR="00872B5C" w:rsidRPr="00340FB4">
        <w:rPr>
          <w:i/>
          <w:iCs/>
          <w:sz w:val="20"/>
          <w:szCs w:val="20"/>
          <w:lang w:val="en-GB"/>
        </w:rPr>
        <w:t xml:space="preserve">, </w:t>
      </w:r>
      <w:r w:rsidRPr="00340FB4">
        <w:rPr>
          <w:i/>
          <w:iCs/>
          <w:sz w:val="20"/>
          <w:szCs w:val="20"/>
          <w:lang w:val="en-GB"/>
        </w:rPr>
        <w:t xml:space="preserve">you don't have to work a year before you get </w:t>
      </w:r>
      <w:r w:rsidR="00872B5C" w:rsidRPr="00340FB4">
        <w:rPr>
          <w:i/>
          <w:iCs/>
          <w:sz w:val="20"/>
          <w:szCs w:val="20"/>
          <w:lang w:val="en-GB"/>
        </w:rPr>
        <w:t>leave.</w:t>
      </w:r>
      <w:r w:rsidRPr="00340FB4">
        <w:rPr>
          <w:i/>
          <w:iCs/>
          <w:sz w:val="20"/>
          <w:szCs w:val="20"/>
          <w:lang w:val="en-GB"/>
        </w:rPr>
        <w:t xml:space="preserve"> you can get surrogacy or adoption leave, I think it’s amazing also, they are very it gender inclusive”.</w:t>
      </w:r>
    </w:p>
    <w:p w14:paraId="7CE54FC6" w14:textId="00F09A91" w:rsidR="0063662A" w:rsidRPr="00340FB4" w:rsidRDefault="000E27DF" w:rsidP="00340FB4">
      <w:pPr>
        <w:pStyle w:val="NormalWeb"/>
        <w:spacing w:line="360" w:lineRule="auto"/>
        <w:rPr>
          <w:i/>
          <w:iCs/>
          <w:sz w:val="20"/>
          <w:szCs w:val="20"/>
          <w:lang w:val="en-GB"/>
        </w:rPr>
      </w:pPr>
      <w:r w:rsidRPr="00340FB4">
        <w:rPr>
          <w:sz w:val="20"/>
          <w:szCs w:val="20"/>
          <w:lang w:val="en-GB"/>
        </w:rPr>
        <w:t>From the above data</w:t>
      </w:r>
      <w:r w:rsidRPr="00340FB4">
        <w:rPr>
          <w:color w:val="0C0F19"/>
          <w:sz w:val="20"/>
          <w:szCs w:val="20"/>
          <w:lang w:val="en-IE"/>
        </w:rPr>
        <w:t xml:space="preserve">, </w:t>
      </w:r>
      <w:r w:rsidR="00F959D4" w:rsidRPr="00340FB4">
        <w:rPr>
          <w:color w:val="0C0F19"/>
          <w:sz w:val="20"/>
          <w:szCs w:val="20"/>
          <w:lang w:val="en-IE"/>
        </w:rPr>
        <w:t>interviewees</w:t>
      </w:r>
      <w:r w:rsidRPr="00340FB4">
        <w:rPr>
          <w:color w:val="0C0F19"/>
          <w:sz w:val="20"/>
          <w:szCs w:val="20"/>
          <w:lang w:val="en-IE"/>
        </w:rPr>
        <w:t xml:space="preserve"> perspective of their workplace policies although differing</w:t>
      </w:r>
      <w:r w:rsidR="00F959D4" w:rsidRPr="00340FB4">
        <w:rPr>
          <w:color w:val="0C0F19"/>
          <w:sz w:val="20"/>
          <w:szCs w:val="20"/>
          <w:lang w:val="en-IE"/>
        </w:rPr>
        <w:t xml:space="preserve">, </w:t>
      </w:r>
      <w:r w:rsidR="007E7E18" w:rsidRPr="00340FB4">
        <w:rPr>
          <w:color w:val="0C0F19"/>
          <w:sz w:val="20"/>
          <w:szCs w:val="20"/>
          <w:lang w:val="en-IE"/>
        </w:rPr>
        <w:t>aligned</w:t>
      </w:r>
      <w:r w:rsidRPr="00340FB4">
        <w:rPr>
          <w:color w:val="0C0F19"/>
          <w:sz w:val="20"/>
          <w:szCs w:val="20"/>
          <w:lang w:val="en-IE"/>
        </w:rPr>
        <w:t xml:space="preserve"> with literature</w:t>
      </w:r>
      <w:r w:rsidR="007E7E18" w:rsidRPr="00340FB4">
        <w:rPr>
          <w:color w:val="0C0F19"/>
          <w:sz w:val="20"/>
          <w:szCs w:val="20"/>
          <w:lang w:val="en-IE"/>
        </w:rPr>
        <w:t xml:space="preserve"> reviewed</w:t>
      </w:r>
      <w:r w:rsidR="00F959D4" w:rsidRPr="00340FB4">
        <w:rPr>
          <w:color w:val="0C0F19"/>
          <w:sz w:val="20"/>
          <w:szCs w:val="20"/>
          <w:lang w:val="en-IE"/>
        </w:rPr>
        <w:t xml:space="preserve">. </w:t>
      </w:r>
      <w:r w:rsidR="007E7E18" w:rsidRPr="00340FB4">
        <w:rPr>
          <w:color w:val="0C0F19"/>
          <w:sz w:val="20"/>
          <w:szCs w:val="20"/>
          <w:lang w:val="en-IE"/>
        </w:rPr>
        <w:t xml:space="preserve">The respondents account </w:t>
      </w:r>
      <w:r w:rsidR="00CD70F0" w:rsidRPr="00340FB4">
        <w:rPr>
          <w:color w:val="0C0F19"/>
          <w:sz w:val="20"/>
          <w:szCs w:val="20"/>
          <w:lang w:val="en-IE"/>
        </w:rPr>
        <w:t>shows that</w:t>
      </w:r>
      <w:r w:rsidRPr="00340FB4">
        <w:rPr>
          <w:color w:val="0C0F19"/>
          <w:sz w:val="20"/>
          <w:szCs w:val="20"/>
          <w:lang w:val="en-IE"/>
        </w:rPr>
        <w:t xml:space="preserve"> </w:t>
      </w:r>
      <w:r w:rsidR="00F959D4" w:rsidRPr="00340FB4">
        <w:rPr>
          <w:color w:val="0C0F19"/>
          <w:sz w:val="20"/>
          <w:szCs w:val="20"/>
          <w:lang w:val="en-IE"/>
        </w:rPr>
        <w:t>their respective workplace policies implement work-life integration, flexibility, professional development and diversity and inclusion</w:t>
      </w:r>
      <w:r w:rsidR="00CD70F0" w:rsidRPr="00340FB4">
        <w:rPr>
          <w:color w:val="0C0F19"/>
          <w:sz w:val="20"/>
          <w:szCs w:val="20"/>
          <w:lang w:val="en-IE"/>
        </w:rPr>
        <w:t xml:space="preserve">. This finding is consistent with studies </w:t>
      </w:r>
      <w:r w:rsidR="00F959D4"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{"citationID":"V0M1PK6E","properties":{"formattedCitation":"(Glass and Finley, 2002)","plainCitation":"(Glass and Finley, 2002)","noteIndex":0},"citationItems":[{"id":1154,"uris":["http://zotero.org/users/9078912/items/LCFQ4YXJ"],"itemData":{"id":1154,"type":"article-journal","abstract":"Discusses family-responsive workplace policies, reviews relevant literature, and presents a framework. A number of practical factors limit the degree to which employers address the family needs of their employees. A review of relevant literature shows that focusing on policies within a single company produced relatively small sample sizes and obtained data that restricted the industrial, occupational, and regional base to which results could be generalized. As well, some studies grouped family-responsive policies together, obscuring which particular policy or combination of policies was affecting the reported outcomes. Despite methodological weaknesses in some studies, many produced robust findings concerning the effects of flexible work schedules on personal outcomes, productivity, organizational commitment, retention, morale, and job satisfaction. Future research in the area will be improved through: (1) expanding definitions of family responsiveness policies to reflect outcomes related to all stakeholders; (2) studying issues of worker autonomy and control over pace of job tasks; (3) studying diversity in the family structure, occupation, ethnicity, and gender of workers; and (4) better measures of policies and outcomes. (PsycInfo Database Record (c) 2020 APA, all rights reserved)","container-title":"Human Resource Management Review","DOI":"10.1016/S1053-4822(02)00063-3","ISSN":"1873-7889","note":"publisher-place: Netherlands\npublisher: Elsevier Science","page":"313-337","source":"APA PsycNet","title":"Coverage and effectiveness of family-responsive workplace policies","volume":"12","author":[{"family":"Glass","given":"Jennifer L."},{"family":"Finley","given":"Ashley"}],"issued":{"date-parts":[["2002"]]}}}],"schema":"https://github.com/citation-style-language/schema/raw/master/csl-citation.json"} </w:instrText>
      </w:r>
      <w:r w:rsidR="00F959D4" w:rsidRPr="00340FB4">
        <w:rPr>
          <w:color w:val="0C0F19"/>
          <w:sz w:val="20"/>
          <w:szCs w:val="20"/>
          <w:lang w:val="en-IE"/>
        </w:rPr>
        <w:fldChar w:fldCharType="separate"/>
      </w:r>
      <w:r w:rsidR="00F959D4" w:rsidRPr="00340FB4">
        <w:rPr>
          <w:noProof/>
          <w:color w:val="0C0F19"/>
          <w:sz w:val="20"/>
          <w:szCs w:val="20"/>
          <w:lang w:val="en-IE"/>
        </w:rPr>
        <w:t xml:space="preserve">Glass and Finley </w:t>
      </w:r>
      <w:r w:rsidR="00F77233" w:rsidRPr="00340FB4">
        <w:rPr>
          <w:noProof/>
          <w:color w:val="0C0F19"/>
          <w:sz w:val="20"/>
          <w:szCs w:val="20"/>
          <w:lang w:val="en-IE"/>
        </w:rPr>
        <w:t>(</w:t>
      </w:r>
      <w:r w:rsidR="00F959D4" w:rsidRPr="00340FB4">
        <w:rPr>
          <w:noProof/>
          <w:color w:val="0C0F19"/>
          <w:sz w:val="20"/>
          <w:szCs w:val="20"/>
          <w:lang w:val="en-IE"/>
        </w:rPr>
        <w:t>2002)</w:t>
      </w:r>
      <w:r w:rsidR="00F959D4" w:rsidRPr="00340FB4">
        <w:rPr>
          <w:color w:val="0C0F19"/>
          <w:sz w:val="20"/>
          <w:szCs w:val="20"/>
          <w:lang w:val="en-IE"/>
        </w:rPr>
        <w:fldChar w:fldCharType="end"/>
      </w:r>
      <w:r w:rsidR="00CD70F0" w:rsidRPr="00340FB4">
        <w:rPr>
          <w:color w:val="0C0F19"/>
          <w:sz w:val="20"/>
          <w:szCs w:val="20"/>
          <w:lang w:val="en-IE"/>
        </w:rPr>
        <w:t xml:space="preserve"> which support the positive impact of such workplace policies on</w:t>
      </w:r>
      <w:r w:rsidR="00F959D4" w:rsidRPr="00340FB4">
        <w:rPr>
          <w:color w:val="0C0F19"/>
          <w:sz w:val="20"/>
          <w:szCs w:val="20"/>
          <w:lang w:val="en-IE"/>
        </w:rPr>
        <w:t xml:space="preserve"> </w:t>
      </w:r>
      <w:r w:rsidR="00CD70F0" w:rsidRPr="00340FB4">
        <w:rPr>
          <w:color w:val="0C0F19"/>
          <w:sz w:val="20"/>
          <w:szCs w:val="20"/>
          <w:lang w:val="en-IE"/>
        </w:rPr>
        <w:t>retention.</w:t>
      </w:r>
    </w:p>
    <w:p w14:paraId="642410A3" w14:textId="753D8906" w:rsidR="00933ADF" w:rsidRPr="00340FB4" w:rsidRDefault="00933ADF" w:rsidP="00340FB4">
      <w:pPr>
        <w:pStyle w:val="NormalWeb"/>
        <w:spacing w:line="360" w:lineRule="auto"/>
        <w:rPr>
          <w:b/>
          <w:bCs/>
          <w:sz w:val="20"/>
          <w:szCs w:val="20"/>
          <w:lang w:val="en-GB"/>
        </w:rPr>
      </w:pPr>
      <w:bookmarkStart w:id="50" w:name="_Toc136507808"/>
      <w:r w:rsidRPr="002D4C49">
        <w:rPr>
          <w:rStyle w:val="Heading3Char"/>
        </w:rPr>
        <w:lastRenderedPageBreak/>
        <w:t>Discussion on Theme Two</w:t>
      </w:r>
      <w:bookmarkEnd w:id="50"/>
      <w:r w:rsidRPr="00340FB4">
        <w:rPr>
          <w:b/>
          <w:bCs/>
          <w:color w:val="000000"/>
          <w:sz w:val="20"/>
          <w:szCs w:val="20"/>
          <w:lang w:val="en-GB"/>
        </w:rPr>
        <w:t>.</w:t>
      </w:r>
    </w:p>
    <w:p w14:paraId="569F2A4F" w14:textId="66C5E177" w:rsidR="00933ADF" w:rsidRPr="00340FB4" w:rsidRDefault="00F959D4" w:rsidP="00340FB4">
      <w:pPr>
        <w:pStyle w:val="NormalWeb"/>
        <w:spacing w:line="360" w:lineRule="auto"/>
        <w:rPr>
          <w:color w:val="0C0F19"/>
          <w:sz w:val="20"/>
          <w:szCs w:val="20"/>
          <w:lang w:val="en-IE"/>
        </w:rPr>
      </w:pPr>
      <w:r w:rsidRPr="00340FB4">
        <w:rPr>
          <w:color w:val="000000"/>
          <w:sz w:val="20"/>
          <w:szCs w:val="20"/>
          <w:lang w:val="en-GB"/>
        </w:rPr>
        <w:t>Good workplace policies</w:t>
      </w:r>
      <w:r w:rsidR="00933ADF" w:rsidRPr="00340FB4">
        <w:rPr>
          <w:color w:val="000000"/>
          <w:sz w:val="20"/>
          <w:szCs w:val="20"/>
          <w:lang w:val="en-GB"/>
        </w:rPr>
        <w:t xml:space="preserve"> </w:t>
      </w:r>
      <w:r w:rsidRPr="00340FB4">
        <w:rPr>
          <w:color w:val="000000"/>
          <w:sz w:val="20"/>
          <w:szCs w:val="20"/>
          <w:lang w:val="en-GB"/>
        </w:rPr>
        <w:t>are</w:t>
      </w:r>
      <w:r w:rsidR="00933ADF" w:rsidRPr="00340FB4">
        <w:rPr>
          <w:color w:val="000000"/>
          <w:sz w:val="20"/>
          <w:szCs w:val="20"/>
          <w:lang w:val="en-GB"/>
        </w:rPr>
        <w:t xml:space="preserve"> an important factor in millennial accountants’ </w:t>
      </w:r>
      <w:r w:rsidRPr="00340FB4">
        <w:rPr>
          <w:color w:val="000000"/>
          <w:sz w:val="20"/>
          <w:szCs w:val="20"/>
          <w:lang w:val="en-GB"/>
        </w:rPr>
        <w:t>retention</w:t>
      </w:r>
      <w:r w:rsidR="00933ADF" w:rsidRPr="00340FB4">
        <w:rPr>
          <w:color w:val="000000"/>
          <w:sz w:val="20"/>
          <w:szCs w:val="20"/>
          <w:lang w:val="en-GB"/>
        </w:rPr>
        <w:t xml:space="preserve">, </w:t>
      </w:r>
      <w:r w:rsidRPr="00340FB4">
        <w:rPr>
          <w:color w:val="000000"/>
          <w:sz w:val="20"/>
          <w:szCs w:val="20"/>
          <w:lang w:val="en-GB"/>
        </w:rPr>
        <w:t xml:space="preserve">the extent to which these policies align with their own values and provide good experiences for them </w:t>
      </w:r>
      <w:r w:rsidR="00933ADF" w:rsidRPr="00340FB4">
        <w:rPr>
          <w:color w:val="000000"/>
          <w:sz w:val="20"/>
          <w:szCs w:val="20"/>
          <w:lang w:val="en-GB"/>
        </w:rPr>
        <w:t>determines how they carry out their tasks efficiently and effectively while also impacting their</w:t>
      </w:r>
      <w:r w:rsidRPr="00340FB4">
        <w:rPr>
          <w:color w:val="000000"/>
          <w:sz w:val="20"/>
          <w:szCs w:val="20"/>
          <w:lang w:val="en-GB"/>
        </w:rPr>
        <w:t xml:space="preserve"> retention intentions</w:t>
      </w:r>
      <w:r w:rsidR="006248CC" w:rsidRPr="00340FB4">
        <w:rPr>
          <w:color w:val="000000"/>
          <w:sz w:val="20"/>
          <w:szCs w:val="20"/>
          <w:lang w:val="en-GB"/>
        </w:rPr>
        <w:t xml:space="preserve"> </w:t>
      </w:r>
      <w:r w:rsidR="006248CC" w:rsidRPr="00340FB4">
        <w:rPr>
          <w:color w:val="0C0F19"/>
          <w:sz w:val="20"/>
          <w:szCs w:val="20"/>
          <w:lang w:val="en-IE"/>
        </w:rPr>
        <w:fldChar w:fldCharType="begin"/>
      </w:r>
      <w:r w:rsidR="006248CC" w:rsidRPr="00340FB4">
        <w:rPr>
          <w:color w:val="0C0F19"/>
          <w:sz w:val="20"/>
          <w:szCs w:val="20"/>
          <w:lang w:val="en-IE"/>
        </w:rPr>
        <w:instrText xml:space="preserve"> ADDIN ZOTERO_ITEM CSL_CITATION {"citationID":"KwVQjKHD","properties":{"formattedCitation":"(Zeytinoglu {\\i{}et al.}, 2009)","plainCitation":"(Zeytinoglu et al., 2009)","noteIndex":0},"citationItems":[{"id":1162,"uris":["http://zotero.org/users/9078912/items/LBNHY7ZN"],"itemData":{"id":1162,"type":"article-journal","abstract":"This paper examines whether flexible work schedules in Canada are created by employers for business reasons or to assist their workers achieve work-life balance. We focus on long workweek, flextime, compressed workweek, variable workweek length and/or variable workweek schedule. In the last three decades, two streams of literature have emerged on flexibility. One stream of literature discusses flexibility as demand-driven, that is, a strategic initiative of employers to enhance the business requirements of the firm. The other stream of literature discusses flexibility as supply-driven, where employees have the ability to influence the decisions about the nature of their work schedules and where employees, especially women, demand flexible work schedules for work-life balance. Thus, we ask are flexible work schedules created for business reasons or to assist workers achieve work-life balance? Statistics Canada's 2003 Workplace and Employee Survey data linking employee microdata to workplace (i.e., employer) microdata are used in the analysis. Results show that more than half of the workers covered in this data have at least one of the five specified types of flexible work schedules. Approximately 5% of workers have a long workweek, 36% have flextime, 7% a compressed workweek, 13% a variable workweek length, and 16% a variable workweek schedule. Only two in five Canadians have a standard work schedule. Employment status, unionized work, occupation, and sector are factors consistently associated with flexible work schedules. Personal characteristics of marital status, dependent children, and childcare use are not significantly associated with flexible work schedules, while females are less likely to have a flexible work schedule than males. Overall, results suggest that flexible work schedules are created for business reasons rather than individual worker interests. Thus, if public policy makers are committed to facilitating workers' work-family-life balance interests, then our results suggest that separate policy initiatives designed specifically for workers will be required. (English)","container-title":"¿La flexibilidad: para quién?","DOI":"10.7202/038873ar","ISSN":"0034379X","issue":"4","note":"publisher: Universite Laval, Department of Industrial Relations","page":"555-574","source":"EBSCOhost","title":"Flexibility: Whose Choice Is It Anyway?: La flexibilité : pour qui au juste?","title-short":"Flexibility","volume":"64","author":[{"family":"Zeytinoglu","given":"Isik U."},{"family":"Cooke","given":"Gordon B."},{"family":"Mann","given":"Sara L."}],"issued":{"date-parts":[["2009"]],"season":"Fall"}}}],"schema":"https://github.com/citation-style-language/schema/raw/master/csl-citation.json"} </w:instrText>
      </w:r>
      <w:r w:rsidR="006248CC" w:rsidRPr="00340FB4">
        <w:rPr>
          <w:color w:val="0C0F19"/>
          <w:sz w:val="20"/>
          <w:szCs w:val="20"/>
          <w:lang w:val="en-IE"/>
        </w:rPr>
        <w:fldChar w:fldCharType="separate"/>
      </w:r>
      <w:r w:rsidR="006248CC" w:rsidRPr="00340FB4">
        <w:rPr>
          <w:color w:val="000000"/>
          <w:sz w:val="20"/>
          <w:szCs w:val="20"/>
          <w:lang w:val="en-GB"/>
        </w:rPr>
        <w:t xml:space="preserve">(Zeytinoglu </w:t>
      </w:r>
      <w:r w:rsidR="006248CC" w:rsidRPr="00340FB4">
        <w:rPr>
          <w:i/>
          <w:iCs/>
          <w:color w:val="000000"/>
          <w:sz w:val="20"/>
          <w:szCs w:val="20"/>
          <w:lang w:val="en-GB"/>
        </w:rPr>
        <w:t>et al.</w:t>
      </w:r>
      <w:r w:rsidR="006248CC" w:rsidRPr="00340FB4">
        <w:rPr>
          <w:color w:val="000000"/>
          <w:sz w:val="20"/>
          <w:szCs w:val="20"/>
          <w:lang w:val="en-GB"/>
        </w:rPr>
        <w:t>, 2009)</w:t>
      </w:r>
      <w:r w:rsidR="006248CC" w:rsidRPr="00340FB4">
        <w:rPr>
          <w:color w:val="0C0F19"/>
          <w:sz w:val="20"/>
          <w:szCs w:val="20"/>
          <w:lang w:val="en-IE"/>
        </w:rPr>
        <w:fldChar w:fldCharType="end"/>
      </w:r>
      <w:r w:rsidR="00933ADF" w:rsidRPr="00340FB4">
        <w:rPr>
          <w:color w:val="000000"/>
          <w:sz w:val="20"/>
          <w:szCs w:val="20"/>
          <w:lang w:val="en-GB"/>
        </w:rPr>
        <w:t xml:space="preserve">. </w:t>
      </w:r>
      <w:r w:rsidRPr="00340FB4">
        <w:rPr>
          <w:color w:val="000000"/>
          <w:sz w:val="20"/>
          <w:szCs w:val="20"/>
          <w:lang w:val="en-GB"/>
        </w:rPr>
        <w:t>F</w:t>
      </w:r>
      <w:r w:rsidR="00933ADF" w:rsidRPr="00340FB4">
        <w:rPr>
          <w:color w:val="000000"/>
          <w:sz w:val="20"/>
          <w:szCs w:val="20"/>
          <w:lang w:val="en-GB"/>
        </w:rPr>
        <w:t>or most of the interviewees</w:t>
      </w:r>
      <w:r w:rsidRPr="00340FB4">
        <w:rPr>
          <w:color w:val="000000"/>
          <w:sz w:val="20"/>
          <w:szCs w:val="20"/>
          <w:lang w:val="en-GB"/>
        </w:rPr>
        <w:t xml:space="preserve">, they were very aware of their company’s workplace </w:t>
      </w:r>
      <w:r w:rsidR="00F765B3" w:rsidRPr="00340FB4">
        <w:rPr>
          <w:color w:val="000000"/>
          <w:sz w:val="20"/>
          <w:szCs w:val="20"/>
          <w:lang w:val="en-GB"/>
        </w:rPr>
        <w:t>policies,</w:t>
      </w:r>
      <w:r w:rsidRPr="00340FB4">
        <w:rPr>
          <w:color w:val="000000"/>
          <w:sz w:val="20"/>
          <w:szCs w:val="20"/>
          <w:lang w:val="en-GB"/>
        </w:rPr>
        <w:t xml:space="preserve"> and this had a positive effect on their opinion, </w:t>
      </w:r>
      <w:r w:rsidR="00045AAE" w:rsidRPr="00340FB4">
        <w:rPr>
          <w:color w:val="000000"/>
          <w:sz w:val="20"/>
          <w:szCs w:val="20"/>
          <w:lang w:val="en-GB"/>
        </w:rPr>
        <w:t>feelings,</w:t>
      </w:r>
      <w:r w:rsidRPr="00340FB4">
        <w:rPr>
          <w:color w:val="000000"/>
          <w:sz w:val="20"/>
          <w:szCs w:val="20"/>
          <w:lang w:val="en-GB"/>
        </w:rPr>
        <w:t xml:space="preserve"> and intentions to stay in their companies</w:t>
      </w:r>
      <w:r w:rsidR="00933ADF" w:rsidRPr="00340FB4">
        <w:rPr>
          <w:color w:val="000000"/>
          <w:sz w:val="20"/>
          <w:szCs w:val="20"/>
          <w:lang w:val="en-GB"/>
        </w:rPr>
        <w:t xml:space="preserve">. This </w:t>
      </w:r>
      <w:r w:rsidR="006248CC" w:rsidRPr="00340FB4">
        <w:rPr>
          <w:color w:val="000000"/>
          <w:sz w:val="20"/>
          <w:szCs w:val="20"/>
          <w:lang w:val="en-GB"/>
        </w:rPr>
        <w:t>aligns with</w:t>
      </w:r>
      <w:r w:rsidR="00933ADF" w:rsidRPr="00340FB4">
        <w:rPr>
          <w:color w:val="000000"/>
          <w:sz w:val="20"/>
          <w:szCs w:val="20"/>
          <w:lang w:val="en-GB"/>
        </w:rPr>
        <w:t xml:space="preserve"> </w:t>
      </w:r>
      <w:r w:rsidR="006248CC" w:rsidRPr="00340FB4">
        <w:rPr>
          <w:color w:val="0C0F19"/>
          <w:sz w:val="20"/>
          <w:szCs w:val="20"/>
          <w:lang w:val="en-IE"/>
        </w:rPr>
        <w:fldChar w:fldCharType="begin"/>
      </w:r>
      <w:r w:rsidR="006248CC" w:rsidRPr="00340FB4">
        <w:rPr>
          <w:color w:val="0C0F19"/>
          <w:sz w:val="20"/>
          <w:szCs w:val="20"/>
          <w:lang w:val="en-IE"/>
        </w:rPr>
        <w:instrText xml:space="preserve"> ADDIN ZOTERO_ITEM CSL_CITATION {"citationID":"fOxkdeX2","properties":{"formattedCitation":"(Baltes {\\i{}et al.}, 1999)","plainCitation":"(Baltes et al., 1999)","noteIndex":0},"citationItems":[{"id":1159,"uris":["http://zotero.org/users/9078912/items/INTPY55Z"],"itemData":{"id":1159,"type":"article-journal","abstract":"Meta-analytic techniques were used to estimate the effects of flexible and compressed workweek schedules on several work-related criteria (productivity/performance, job satisfaction, absenteeism, and satisfaction with work schedule). In general, the effects of both schedules were positive. However, the effects of both flextime and compressed workweek schedules were different across the outcome criteria (e.g., compressed workweek schedules did not significantly affect absenteeism). Thus, the level of positive impact associated with either schedule is dependent on the outcome criterion under consideration. Further, several variables were found to be moderators of flexible work schedules. For example, highly flexible flextime programs were less effective in comparison to less flexible programs, and the positive benefits of flextime schedules were found to diminish over time. (PsycINFO Database Record (c) 2012 APA, all rights reserved)","container-title":"Journal of Applied Psychology","DOI":"10.1037/0021-9010.84.4.496","journalAbbreviation":"Journal of Applied Psychology","page":"496-513","source":"ResearchGate","title":"Flexible and Compressed Workweek Schedules: A Meta-Analysis of Their Effects on Work-Related Criteria","title-short":"Flexible and Compressed Workweek Schedules","volume":"84","author":[{"family":"Baltes","given":"Boris"},{"family":"Briggs","given":"Thomas"},{"family":"Huff","given":"Joseph"},{"family":"Wright","given":"Julie"},{"family":"Neuman","given":"George"}],"issued":{"date-parts":[["1999",8,1]]}}}],"schema":"https://github.com/citation-style-language/schema/raw/master/csl-citation.json"} </w:instrText>
      </w:r>
      <w:r w:rsidR="006248CC" w:rsidRPr="00340FB4">
        <w:rPr>
          <w:color w:val="0C0F19"/>
          <w:sz w:val="20"/>
          <w:szCs w:val="20"/>
          <w:lang w:val="en-IE"/>
        </w:rPr>
        <w:fldChar w:fldCharType="separate"/>
      </w:r>
      <w:r w:rsidR="006248CC" w:rsidRPr="00340FB4">
        <w:rPr>
          <w:color w:val="000000"/>
          <w:sz w:val="20"/>
          <w:szCs w:val="20"/>
          <w:lang w:val="en-GB"/>
        </w:rPr>
        <w:t xml:space="preserve">Baltes </w:t>
      </w:r>
      <w:r w:rsidR="006248CC" w:rsidRPr="00340FB4">
        <w:rPr>
          <w:i/>
          <w:iCs/>
          <w:color w:val="000000"/>
          <w:sz w:val="20"/>
          <w:szCs w:val="20"/>
          <w:lang w:val="en-GB"/>
        </w:rPr>
        <w:t>et al.</w:t>
      </w:r>
      <w:r w:rsidR="006248CC" w:rsidRPr="00340FB4">
        <w:rPr>
          <w:color w:val="000000"/>
          <w:sz w:val="20"/>
          <w:szCs w:val="20"/>
          <w:lang w:val="en-GB"/>
        </w:rPr>
        <w:t xml:space="preserve"> </w:t>
      </w:r>
      <w:r w:rsidR="00F77233" w:rsidRPr="00340FB4">
        <w:rPr>
          <w:color w:val="000000"/>
          <w:sz w:val="20"/>
          <w:szCs w:val="20"/>
          <w:lang w:val="en-GB"/>
        </w:rPr>
        <w:t>(</w:t>
      </w:r>
      <w:r w:rsidR="006248CC" w:rsidRPr="00340FB4">
        <w:rPr>
          <w:color w:val="000000"/>
          <w:sz w:val="20"/>
          <w:szCs w:val="20"/>
          <w:lang w:val="en-GB"/>
        </w:rPr>
        <w:t>1999)</w:t>
      </w:r>
      <w:r w:rsidR="006248CC" w:rsidRPr="00340FB4">
        <w:rPr>
          <w:color w:val="0C0F19"/>
          <w:sz w:val="20"/>
          <w:szCs w:val="20"/>
          <w:lang w:val="en-IE"/>
        </w:rPr>
        <w:fldChar w:fldCharType="end"/>
      </w:r>
      <w:r w:rsidR="00045AAE" w:rsidRPr="00340FB4">
        <w:rPr>
          <w:color w:val="0C0F19"/>
          <w:sz w:val="20"/>
          <w:szCs w:val="20"/>
          <w:lang w:val="en-IE"/>
        </w:rPr>
        <w:t xml:space="preserve"> whose study reflected how flexible work arrangement policy incorporated in companies aligned with millennials’ desire for work life balance and independence, and led to greater commitment, Job satisfaction, and retention</w:t>
      </w:r>
      <w:r w:rsidR="00BC6C86" w:rsidRPr="00340FB4">
        <w:rPr>
          <w:color w:val="0C0F19"/>
          <w:sz w:val="20"/>
          <w:szCs w:val="20"/>
          <w:lang w:val="en-IE"/>
        </w:rPr>
        <w:t>.</w:t>
      </w:r>
    </w:p>
    <w:p w14:paraId="2C22C6D7" w14:textId="0ADCE51A" w:rsidR="00BC6C86" w:rsidRPr="00340FB4" w:rsidRDefault="00BC6C86" w:rsidP="00340FB4">
      <w:pPr>
        <w:pStyle w:val="NormalWeb"/>
        <w:spacing w:line="360" w:lineRule="auto"/>
        <w:rPr>
          <w:color w:val="0C0F19"/>
          <w:sz w:val="20"/>
          <w:szCs w:val="20"/>
          <w:lang w:val="en-US"/>
        </w:rPr>
      </w:pPr>
      <w:r w:rsidRPr="00340FB4">
        <w:rPr>
          <w:color w:val="0C0F19"/>
          <w:sz w:val="20"/>
          <w:szCs w:val="20"/>
          <w:lang w:val="en-IE"/>
        </w:rPr>
        <w:t xml:space="preserve">Furthermore, </w:t>
      </w:r>
      <w:r w:rsidRPr="00340FB4">
        <w:rPr>
          <w:color w:val="0C0F19"/>
          <w:sz w:val="20"/>
          <w:szCs w:val="20"/>
          <w:lang w:val="en-US"/>
        </w:rPr>
        <w:fldChar w:fldCharType="begin"/>
      </w:r>
      <w:r w:rsidR="00FA6AAB" w:rsidRPr="00340FB4">
        <w:rPr>
          <w:color w:val="0C0F19"/>
          <w:sz w:val="20"/>
          <w:szCs w:val="20"/>
          <w:lang w:val="en-US"/>
        </w:rPr>
        <w:instrText xml:space="preserve"> ADDIN ZOTERO_ITEM CSL_CITATION {"citationID":"QnuKwkk5","properties":{"formattedCitation":"(White {\\i{}et al.}, 2021b)","plainCitation":"(White et al., 2021b)","noteIndex":0},"citationItems":[{"id":853,"uris":["http://zotero.org/users/9078912/items/SICE9ASW"],"itemData":{"id":853,"type":"article-journal","abstract":"The implications of this change in accountants' career needs are significant for employers as they work to attract and retain employees. Other components of an ideal job that were frequently mentioned included: work hours and work location flexibility; challenging and varied work assignments (that are also rewarding) to allow for learning and growth; and a reputable organization with a positive company culture.","container-title":"CPA Journal","ISSN":"07328435","issue":"12","note":"publisher: New York State Society of Certified Public Accountants","page":"10-12","source":"EBSCOhost","title":"Paycheck, Culture, Work-Life Balance: How to Attract and Retain Millennial Accountants","title-short":"Paycheck, Culture, Work-Life Balance","volume":"91","author":[{"family":"White","given":"Barbara Sumrall"},{"family":"Davidson","given":"Bruce I."},{"family":"Guboglo","given":"Victoria"}],"issued":{"date-parts":[["2021",12]]}}}],"schema":"https://github.com/citation-style-language/schema/raw/master/csl-citation.json"} </w:instrText>
      </w:r>
      <w:r w:rsidRPr="00340FB4">
        <w:rPr>
          <w:color w:val="0C0F19"/>
          <w:sz w:val="20"/>
          <w:szCs w:val="20"/>
          <w:lang w:val="en-US"/>
        </w:rPr>
        <w:fldChar w:fldCharType="separate"/>
      </w:r>
      <w:r w:rsidRPr="00340FB4">
        <w:rPr>
          <w:color w:val="0C0F19"/>
          <w:sz w:val="20"/>
          <w:szCs w:val="20"/>
          <w:lang w:val="en-GB"/>
        </w:rPr>
        <w:t xml:space="preserve">White </w:t>
      </w:r>
      <w:r w:rsidRPr="00340FB4">
        <w:rPr>
          <w:i/>
          <w:iCs/>
          <w:color w:val="0C0F19"/>
          <w:sz w:val="20"/>
          <w:szCs w:val="20"/>
          <w:lang w:val="en-GB"/>
        </w:rPr>
        <w:t>et al.</w:t>
      </w:r>
      <w:r w:rsidRPr="00340FB4">
        <w:rPr>
          <w:color w:val="0C0F19"/>
          <w:sz w:val="20"/>
          <w:szCs w:val="20"/>
          <w:lang w:val="en-GB"/>
        </w:rPr>
        <w:t xml:space="preserve"> </w:t>
      </w:r>
      <w:r w:rsidR="00F77233" w:rsidRPr="00340FB4">
        <w:rPr>
          <w:color w:val="0C0F19"/>
          <w:sz w:val="20"/>
          <w:szCs w:val="20"/>
          <w:lang w:val="en-GB"/>
        </w:rPr>
        <w:t>(</w:t>
      </w:r>
      <w:r w:rsidRPr="00340FB4">
        <w:rPr>
          <w:color w:val="0C0F19"/>
          <w:sz w:val="20"/>
          <w:szCs w:val="20"/>
          <w:lang w:val="en-GB"/>
        </w:rPr>
        <w:t>2021b)</w:t>
      </w:r>
      <w:r w:rsidRPr="00340FB4">
        <w:rPr>
          <w:color w:val="0C0F19"/>
          <w:sz w:val="20"/>
          <w:szCs w:val="20"/>
          <w:lang w:val="en-IE"/>
        </w:rPr>
        <w:fldChar w:fldCharType="end"/>
      </w:r>
      <w:r w:rsidRPr="00340FB4">
        <w:rPr>
          <w:color w:val="0C0F19"/>
          <w:sz w:val="20"/>
          <w:szCs w:val="20"/>
          <w:lang w:val="en-US"/>
        </w:rPr>
        <w:t xml:space="preserve"> </w:t>
      </w:r>
      <w:r w:rsidR="00E72EDB" w:rsidRPr="00340FB4">
        <w:rPr>
          <w:color w:val="0C0F19"/>
          <w:sz w:val="20"/>
          <w:szCs w:val="20"/>
          <w:lang w:val="en-US"/>
        </w:rPr>
        <w:t>and</w:t>
      </w:r>
      <w:r w:rsidRPr="00340FB4">
        <w:rPr>
          <w:color w:val="0C0F19"/>
          <w:sz w:val="20"/>
          <w:szCs w:val="20"/>
          <w:lang w:val="en-US"/>
        </w:rPr>
        <w:t xml:space="preserve"> </w:t>
      </w:r>
      <w:r w:rsidRPr="00340FB4">
        <w:rPr>
          <w:color w:val="0C0F19"/>
          <w:sz w:val="20"/>
          <w:szCs w:val="20"/>
          <w:lang w:val="en-US"/>
        </w:rPr>
        <w:fldChar w:fldCharType="begin"/>
      </w:r>
      <w:r w:rsidR="00FA6AAB" w:rsidRPr="00340FB4">
        <w:rPr>
          <w:color w:val="0C0F19"/>
          <w:sz w:val="20"/>
          <w:szCs w:val="20"/>
          <w:lang w:val="en-US"/>
        </w:rPr>
        <w:instrText xml:space="preserve"> ADDIN ZOTERO_ITEM CSL_CITATION {"citationID":"ozffJmyL","properties":{"formattedCitation":"(Murphy and Hassall, 2020)","plainCitation":"(Murphy and Hassall, 2020)","noteIndex":0},"citationItems":[{"id":1198,"uris":["http://zotero.org/users/9078912/items/4C39FV2R"],"itemData":{"id":1198,"type":"article-journal","abstract":"The ability of accountants to appropriately perform in practice is linked to over-arching professional competence. Continuing Professional Development (CPD) is the current solution with reference to maintenance and development of professional competence. A phenomenographic approach is used to explore how accounting practitioners perceive competence in the context of their professional status and how, through engagement with CPD, they maintain and develop their professional competence. Findings highlight participant practitioners experience a series of developmental blocks at varying experiential stages and report significant differences in relation to perceptions and practices at these experiential stages. The paper provides some insights into a potential competency framework and a learning mapping which may be used by professional accounting bodies in the development of further CPD guidance.","archive_location":"Routledge. Available from: Taylor &amp; Francis, Ltd. 530 Walnut Street Suite 850, Philadelphia, PA 19106. Tel: 800-354-1420; Tel: 215-625-8900; Fax: 215-207-0050; Web site: http://www.tandf.co.uk/journals","container-title":"Accounting Education","ISSN":"0963-9284","issue":"1","note":"publisher: Accounting Education","page":"1-31","source":"EBSCOhost","title":"Developing Accountants: From Novice to Expert","title-short":"Developing Accountants","volume":"29","author":[{"family":"Murphy","given":"Brid"},{"family":"Hassall","given":"Trevor"}],"issued":{"date-parts":[["2020",1,1]]}}}],"schema":"https://github.com/citation-style-language/schema/raw/master/csl-citation.json"} </w:instrText>
      </w:r>
      <w:r w:rsidRPr="00340FB4">
        <w:rPr>
          <w:color w:val="0C0F19"/>
          <w:sz w:val="20"/>
          <w:szCs w:val="20"/>
          <w:lang w:val="en-US"/>
        </w:rPr>
        <w:fldChar w:fldCharType="separate"/>
      </w:r>
      <w:r w:rsidRPr="00340FB4">
        <w:rPr>
          <w:color w:val="0C0F19"/>
          <w:sz w:val="20"/>
          <w:szCs w:val="20"/>
          <w:lang w:val="en-US"/>
        </w:rPr>
        <w:t xml:space="preserve">Murphy and Hassall </w:t>
      </w:r>
      <w:r w:rsidR="00F77233" w:rsidRPr="00340FB4">
        <w:rPr>
          <w:color w:val="0C0F19"/>
          <w:sz w:val="20"/>
          <w:szCs w:val="20"/>
          <w:lang w:val="en-US"/>
        </w:rPr>
        <w:t>(</w:t>
      </w:r>
      <w:r w:rsidRPr="00340FB4">
        <w:rPr>
          <w:color w:val="0C0F19"/>
          <w:sz w:val="20"/>
          <w:szCs w:val="20"/>
          <w:lang w:val="en-US"/>
        </w:rPr>
        <w:t>2020)</w:t>
      </w:r>
      <w:r w:rsidRPr="00340FB4">
        <w:rPr>
          <w:color w:val="0C0F19"/>
          <w:sz w:val="20"/>
          <w:szCs w:val="20"/>
          <w:lang w:val="en-IE"/>
        </w:rPr>
        <w:fldChar w:fldCharType="end"/>
      </w:r>
      <w:r w:rsidRPr="00340FB4">
        <w:rPr>
          <w:color w:val="0C0F19"/>
          <w:sz w:val="20"/>
          <w:szCs w:val="20"/>
          <w:lang w:val="en-US"/>
        </w:rPr>
        <w:t xml:space="preserve"> study </w:t>
      </w:r>
      <w:r w:rsidR="00E72EDB" w:rsidRPr="00340FB4">
        <w:rPr>
          <w:color w:val="0C0F19"/>
          <w:sz w:val="20"/>
          <w:szCs w:val="20"/>
          <w:lang w:val="en-US"/>
        </w:rPr>
        <w:t>collaborates the finding in</w:t>
      </w:r>
      <w:r w:rsidRPr="00340FB4">
        <w:rPr>
          <w:color w:val="0C0F19"/>
          <w:sz w:val="20"/>
          <w:szCs w:val="20"/>
          <w:lang w:val="en-US"/>
        </w:rPr>
        <w:t xml:space="preserve"> existing literature that company’s offering comprehensive professional development programs including career growth opportunities, mentorship, and training </w:t>
      </w:r>
      <w:r w:rsidR="00E72EDB" w:rsidRPr="00340FB4">
        <w:rPr>
          <w:color w:val="0C0F19"/>
          <w:sz w:val="20"/>
          <w:szCs w:val="20"/>
          <w:lang w:val="en-US"/>
        </w:rPr>
        <w:t xml:space="preserve">are </w:t>
      </w:r>
      <w:r w:rsidRPr="00340FB4">
        <w:rPr>
          <w:color w:val="0C0F19"/>
          <w:sz w:val="20"/>
          <w:szCs w:val="20"/>
          <w:lang w:val="en-US"/>
        </w:rPr>
        <w:t xml:space="preserve">more likely retain millennial accountants along with </w:t>
      </w:r>
      <w:r w:rsidRPr="00340FB4">
        <w:rPr>
          <w:color w:val="0C0F19"/>
          <w:sz w:val="20"/>
          <w:szCs w:val="20"/>
          <w:lang w:val="en-US"/>
        </w:rPr>
        <w:fldChar w:fldCharType="begin"/>
      </w:r>
      <w:r w:rsidR="00FA6AAB" w:rsidRPr="00340FB4">
        <w:rPr>
          <w:color w:val="0C0F19"/>
          <w:sz w:val="20"/>
          <w:szCs w:val="20"/>
          <w:lang w:val="en-US"/>
        </w:rPr>
        <w:instrText xml:space="preserve"> ADDIN ZOTERO_ITEM CSL_CITATION {"citationID":"8cTLaQtm","properties":{"formattedCitation":"(De Lange {\\i{}et al.}, 2015)","plainCitation":"(De Lange et al., 2015)","noteIndex":0},"citationItems":[{"id":1204,"uris":["http://zotero.org/users/9078912/items/DVT34XML"],"itemData":{"id":1204,"type":"article-journal","abstract":"Drawing on research in the sociology of professions as a reference point, this study examines the practices and perceptions of professional accountants towards the requirements of IES7 on continuing professional development (CPD). Responses from 1310 accountants in the Asia Pacific region suggest while increasing globalisation has led to more unified standards of professionalism, the perceptions of these standards are not uniform across the region. While there is some consensus that the ongoing development of accounting as part of globalisation, significant differences were identified in perceptions towards CPD offerings between professional accountants in developed economies, compared with emerging economies. Differences in perceptions of CPD offerings were most prevalent in relation to satisfaction with requirements, experience, quality and the appropriateness of the level of CPD. The findings suggest that global uniform CPD offerings fail to meet the aspirations of accountants in emerging economies, highlighting the need for increasingly diverse forms of CPD activities.","archive_location":"Routledge. Available from: Taylor &amp; Francis, Ltd. 325 Chestnut Street Suite 800, Philadelphia, PA 19106. Tel: 800-354-1420; Fax: 215-625-2940; Web site: http://www.tandf.co.uk/journals","container-title":"Accounting Education","ISSN":"0963-9284","issue":"1","note":"publisher: Accounting Education","page":"41-56","source":"EBSCOhost","title":"Continuing Professional Development in the Accounting Profession: Practices and Perceptions from the Asia Pacific Region","title-short":"Continuing Professional Development in the Accounting Profession","volume":"24","author":[{"family":"De Lange","given":"Paul"},{"family":"Jackling","given":"Beverley"},{"family":"Suwardy","given":"Themin"}],"issued":{"date-parts":[["2015",1,1]]}}}],"schema":"https://github.com/citation-style-language/schema/raw/master/csl-citation.json"} </w:instrText>
      </w:r>
      <w:r w:rsidRPr="00340FB4">
        <w:rPr>
          <w:color w:val="0C0F19"/>
          <w:sz w:val="20"/>
          <w:szCs w:val="20"/>
          <w:lang w:val="en-US"/>
        </w:rPr>
        <w:fldChar w:fldCharType="separate"/>
      </w:r>
      <w:r w:rsidRPr="00340FB4">
        <w:rPr>
          <w:color w:val="0C0F19"/>
          <w:sz w:val="20"/>
          <w:szCs w:val="20"/>
          <w:lang w:val="en-GB"/>
        </w:rPr>
        <w:t xml:space="preserve">(De Lange </w:t>
      </w:r>
      <w:r w:rsidRPr="00340FB4">
        <w:rPr>
          <w:i/>
          <w:iCs/>
          <w:color w:val="0C0F19"/>
          <w:sz w:val="20"/>
          <w:szCs w:val="20"/>
          <w:lang w:val="en-GB"/>
        </w:rPr>
        <w:t>et al.</w:t>
      </w:r>
      <w:r w:rsidRPr="00340FB4">
        <w:rPr>
          <w:color w:val="0C0F19"/>
          <w:sz w:val="20"/>
          <w:szCs w:val="20"/>
          <w:lang w:val="en-GB"/>
        </w:rPr>
        <w:t>, 2015)</w:t>
      </w:r>
      <w:r w:rsidRPr="00340FB4">
        <w:rPr>
          <w:color w:val="0C0F19"/>
          <w:sz w:val="20"/>
          <w:szCs w:val="20"/>
          <w:lang w:val="en-IE"/>
        </w:rPr>
        <w:fldChar w:fldCharType="end"/>
      </w:r>
      <w:r w:rsidRPr="00340FB4">
        <w:rPr>
          <w:color w:val="0C0F19"/>
          <w:sz w:val="20"/>
          <w:szCs w:val="20"/>
          <w:lang w:val="en-IE"/>
        </w:rPr>
        <w:t xml:space="preserve"> while </w:t>
      </w:r>
      <w:r w:rsidR="00C40D0A" w:rsidRPr="00C40D0A">
        <w:rPr>
          <w:color w:val="0C0F19"/>
          <w:sz w:val="20"/>
          <w:szCs w:val="20"/>
          <w:lang w:val="en-IE"/>
        </w:rPr>
        <w:fldChar w:fldCharType="begin"/>
      </w:r>
      <w:r w:rsidR="0032284A">
        <w:rPr>
          <w:color w:val="0C0F19"/>
          <w:sz w:val="20"/>
          <w:szCs w:val="20"/>
          <w:lang w:val="en-IE"/>
        </w:rPr>
        <w:instrText xml:space="preserve"> ADDIN ZOTERO_ITEM CSL_CITATION {"citationID":"jQxCuhwW","properties":{"formattedCitation":"(Sharma and Sharma, 2022)","plainCitation":"(Sharma and Sharma, 2022)","noteIndex":0},"citationItems":[{"id":643,"uris":["http://zotero.org/users/9078912/items/QEJAHUFA"],"itemData":{"id":643,"type":"article-journal","abstract":"A business enterprise operates in a highly complex, dynamic, and multifaceted environment, which deeply impacts its operations and ways of achieving the set objectives. Its strategy, which is crucial for achieving the objectives, is also affected by the environment, and so are the strategic actions like formulation, implementation, and evaluation. Amongst them, strategy implementation is the most important stage, subject to high rates of failure, mainly due to a firm’s negligence towards environmental forces, both internal and external. Over the decades, the attention of experts has shifted to the “internal environment” and understanding its relationship with a firm’s strategic actions. With regard to implementation, several internal determinants have been reported, “organizational culture” being one of the most frequently quoted. Keeping all these facts in mind, the current study attempts to elucidate the role of organizational culture, as an internal factor, in a firm’s strategy execution. Through an extensive review of literature spanning over 11 years i.e., 2011-2021, and analysis of 33 relevant studies, the paper finds that culture plays a significant role in ensuring successful implementation of strategic plans. A “positive” culture is concluded to improve goal achievement, profitability, and overall results.","container-title":"IUP Journal of Management Research","ISSN":"09725342","issue":"2","note":"publisher: IUP Publications","page":"7-28","source":"EBSCOhost","title":"Role of Organizational Culture as an Internal Business Factor in Successful Strategy Execution: A Review","title-short":"Role of Organizational Culture as an Internal Business Factor in Successful Strategy Execution","volume":"21","author":[{"family":"Sharma","given":"Manoj Kumar"},{"family":"Sharma","given":"Sonali"}],"issued":{"date-parts":[["2022",4]]}}}],"schema":"https://github.com/citation-style-language/schema/raw/master/csl-citation.json"} </w:instrText>
      </w:r>
      <w:r w:rsidR="00C40D0A" w:rsidRPr="00C40D0A">
        <w:rPr>
          <w:color w:val="0C0F19"/>
          <w:sz w:val="20"/>
          <w:szCs w:val="20"/>
          <w:lang w:val="en-IE"/>
        </w:rPr>
        <w:fldChar w:fldCharType="separate"/>
      </w:r>
      <w:r w:rsidR="00C40D0A" w:rsidRPr="00C40D0A">
        <w:rPr>
          <w:noProof/>
          <w:color w:val="0C0F19"/>
          <w:sz w:val="20"/>
          <w:szCs w:val="20"/>
          <w:lang w:val="en-IE"/>
        </w:rPr>
        <w:t>(Sharma and Sharma, 2022)</w:t>
      </w:r>
      <w:r w:rsidR="00C40D0A" w:rsidRPr="00C40D0A">
        <w:rPr>
          <w:color w:val="0C0F19"/>
          <w:sz w:val="20"/>
          <w:szCs w:val="20"/>
          <w:lang w:val="en-IE"/>
        </w:rPr>
        <w:fldChar w:fldCharType="end"/>
      </w:r>
      <w:r w:rsidR="00C40D0A">
        <w:rPr>
          <w:color w:val="0C0F19"/>
          <w:sz w:val="20"/>
          <w:szCs w:val="20"/>
          <w:lang w:val="en-IE"/>
        </w:rPr>
        <w:t xml:space="preserve"> </w:t>
      </w:r>
      <w:r w:rsidRPr="00C40D0A">
        <w:rPr>
          <w:color w:val="0C0F19"/>
          <w:sz w:val="20"/>
          <w:szCs w:val="20"/>
          <w:lang w:val="en-US"/>
        </w:rPr>
        <w:t>posits</w:t>
      </w:r>
      <w:r w:rsidRPr="00340FB4">
        <w:rPr>
          <w:color w:val="0C0F19"/>
          <w:sz w:val="20"/>
          <w:szCs w:val="20"/>
          <w:lang w:val="en-US"/>
        </w:rPr>
        <w:t xml:space="preserve"> that workplace policies should be developed in such a way as that it foster DEI environment by creating anti-discriminatory policies, employee resource groups and conduct training on diversity if they want to retain millennial accountants.</w:t>
      </w:r>
    </w:p>
    <w:p w14:paraId="35009497" w14:textId="746422E9" w:rsidR="00CD70F0" w:rsidRPr="00340FB4" w:rsidRDefault="00CD70F0" w:rsidP="00340FB4">
      <w:pPr>
        <w:pStyle w:val="NormalWeb"/>
        <w:rPr>
          <w:color w:val="0C0F19"/>
          <w:sz w:val="20"/>
          <w:szCs w:val="20"/>
          <w:lang w:val="en-IE"/>
        </w:rPr>
      </w:pPr>
      <w:r w:rsidRPr="00340FB4">
        <w:rPr>
          <w:color w:val="0C0F19"/>
          <w:sz w:val="20"/>
          <w:szCs w:val="20"/>
          <w:lang w:val="en-IE"/>
        </w:rPr>
        <w:t xml:space="preserve">AE: </w:t>
      </w:r>
      <w:r w:rsidRPr="00340FB4">
        <w:rPr>
          <w:sz w:val="20"/>
          <w:szCs w:val="20"/>
          <w:lang w:val="en-GB"/>
        </w:rPr>
        <w:t>“</w:t>
      </w:r>
      <w:r w:rsidRPr="00340FB4">
        <w:rPr>
          <w:i/>
          <w:iCs/>
          <w:sz w:val="20"/>
          <w:szCs w:val="20"/>
          <w:lang w:val="en-GB"/>
        </w:rPr>
        <w:t>the company are very good in terms of policies and procedures, and to have a healthy environment, because, there's a lot of things that impact industry and our employees. The work is very hard because it is a manufacturing company, so we need to bring our employees to believe in the company and in Ireland. So, the company has these policies of well-being, and to motivate us, to have a life after work, to do, some to do activities”.</w:t>
      </w:r>
    </w:p>
    <w:p w14:paraId="33270486" w14:textId="1502CB29"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Findings from the interview highlights how </w:t>
      </w:r>
      <w:r w:rsidR="00BC6C86" w:rsidRPr="00340FB4">
        <w:rPr>
          <w:color w:val="0C0F19"/>
          <w:sz w:val="20"/>
          <w:szCs w:val="20"/>
          <w:lang w:val="en-IE"/>
        </w:rPr>
        <w:t>promotion, rewards, and development impacted interviewees decision to stay of leave their companies</w:t>
      </w:r>
      <w:r w:rsidRPr="00340FB4">
        <w:rPr>
          <w:color w:val="0C0F19"/>
          <w:sz w:val="20"/>
          <w:szCs w:val="20"/>
          <w:lang w:val="en-IE"/>
        </w:rPr>
        <w:t>. These findings are explained below in the sub-theme:</w:t>
      </w:r>
    </w:p>
    <w:p w14:paraId="3AB4F909" w14:textId="5E3400A8" w:rsidR="00933ADF" w:rsidRPr="00340FB4" w:rsidRDefault="00933ADF" w:rsidP="00340FB4">
      <w:pPr>
        <w:pStyle w:val="NormalWeb"/>
        <w:numPr>
          <w:ilvl w:val="0"/>
          <w:numId w:val="13"/>
        </w:numPr>
        <w:spacing w:line="360" w:lineRule="auto"/>
        <w:rPr>
          <w:b/>
          <w:bCs/>
          <w:color w:val="0C0F19"/>
          <w:sz w:val="20"/>
          <w:szCs w:val="20"/>
          <w:lang w:val="en-US"/>
        </w:rPr>
      </w:pPr>
      <w:r w:rsidRPr="002D4C49">
        <w:rPr>
          <w:rStyle w:val="Heading4Char"/>
        </w:rPr>
        <w:t>Promotion opportunities, Development &amp; Rewards impact on respondents’ decision</w:t>
      </w:r>
      <w:r w:rsidRPr="00340FB4">
        <w:rPr>
          <w:b/>
          <w:bCs/>
          <w:color w:val="0C0F19"/>
          <w:sz w:val="20"/>
          <w:szCs w:val="20"/>
          <w:lang w:val="en-US"/>
        </w:rPr>
        <w:t>.</w:t>
      </w:r>
    </w:p>
    <w:p w14:paraId="4BC29FCB" w14:textId="25DB6C45" w:rsidR="00933ADF" w:rsidRPr="00340FB4" w:rsidRDefault="00B26CE2" w:rsidP="00340FB4">
      <w:pPr>
        <w:pStyle w:val="NormalWeb"/>
        <w:spacing w:line="360" w:lineRule="auto"/>
        <w:rPr>
          <w:color w:val="0C0F19"/>
          <w:sz w:val="20"/>
          <w:szCs w:val="20"/>
          <w:lang w:val="en-IE"/>
        </w:rPr>
      </w:pPr>
      <w:r w:rsidRPr="00340FB4">
        <w:rPr>
          <w:color w:val="0C0F19"/>
          <w:sz w:val="20"/>
          <w:szCs w:val="20"/>
          <w:lang w:val="en-US"/>
        </w:rPr>
        <w:t xml:space="preserve">To </w:t>
      </w:r>
      <w:r w:rsidR="00CD70F0" w:rsidRPr="00340FB4">
        <w:rPr>
          <w:color w:val="0C0F19"/>
          <w:sz w:val="20"/>
          <w:szCs w:val="20"/>
          <w:lang w:val="en-US"/>
        </w:rPr>
        <w:t>improve recruitment</w:t>
      </w:r>
      <w:r w:rsidR="00933ADF" w:rsidRPr="00340FB4">
        <w:rPr>
          <w:color w:val="0C0F19"/>
          <w:sz w:val="20"/>
          <w:szCs w:val="20"/>
          <w:lang w:val="en-US"/>
        </w:rPr>
        <w:t xml:space="preserve"> and retention of millennial accountants </w:t>
      </w:r>
      <w:r w:rsidRPr="00340FB4">
        <w:rPr>
          <w:color w:val="0C0F19"/>
          <w:sz w:val="20"/>
          <w:szCs w:val="20"/>
          <w:lang w:val="en-US"/>
        </w:rPr>
        <w:t xml:space="preserve">it was </w:t>
      </w:r>
      <w:r w:rsidR="00933ADF" w:rsidRPr="00340FB4">
        <w:rPr>
          <w:color w:val="0C0F19"/>
          <w:sz w:val="20"/>
          <w:szCs w:val="20"/>
          <w:lang w:val="en-US"/>
        </w:rPr>
        <w:t>discovered from</w:t>
      </w:r>
      <w:r w:rsidRPr="00340FB4">
        <w:rPr>
          <w:color w:val="0C0F19"/>
          <w:sz w:val="20"/>
          <w:szCs w:val="20"/>
          <w:lang w:val="en-US"/>
        </w:rPr>
        <w:t xml:space="preserve"> </w:t>
      </w:r>
      <w:r w:rsidR="00933ADF" w:rsidRPr="00340FB4">
        <w:rPr>
          <w:color w:val="0C0F19"/>
          <w:sz w:val="20"/>
          <w:szCs w:val="20"/>
          <w:lang w:val="en-US"/>
        </w:rPr>
        <w:t xml:space="preserve">interviews </w:t>
      </w:r>
      <w:r w:rsidRPr="00340FB4">
        <w:rPr>
          <w:color w:val="0C0F19"/>
          <w:sz w:val="20"/>
          <w:szCs w:val="20"/>
          <w:lang w:val="en-US"/>
        </w:rPr>
        <w:t>that</w:t>
      </w:r>
      <w:r w:rsidR="00933ADF" w:rsidRPr="00340FB4">
        <w:rPr>
          <w:color w:val="0C0F19"/>
          <w:sz w:val="20"/>
          <w:szCs w:val="20"/>
          <w:lang w:val="en-US"/>
        </w:rPr>
        <w:t xml:space="preserve"> promotion, development, and rewards</w:t>
      </w:r>
      <w:r w:rsidRPr="00340FB4">
        <w:rPr>
          <w:color w:val="0C0F19"/>
          <w:sz w:val="20"/>
          <w:szCs w:val="20"/>
          <w:lang w:val="en-US"/>
        </w:rPr>
        <w:t xml:space="preserve"> were crucial factors</w:t>
      </w:r>
      <w:r w:rsidR="00933ADF" w:rsidRPr="00340FB4">
        <w:rPr>
          <w:color w:val="0C0F19"/>
          <w:sz w:val="20"/>
          <w:szCs w:val="20"/>
          <w:lang w:val="en-US"/>
        </w:rPr>
        <w:t xml:space="preserve">. The value of all these factors </w:t>
      </w:r>
      <w:r w:rsidRPr="00340FB4">
        <w:rPr>
          <w:color w:val="0C0F19"/>
          <w:sz w:val="20"/>
          <w:szCs w:val="20"/>
          <w:lang w:val="en-US"/>
        </w:rPr>
        <w:t>to</w:t>
      </w:r>
      <w:r w:rsidR="00933ADF" w:rsidRPr="00340FB4">
        <w:rPr>
          <w:color w:val="0C0F19"/>
          <w:sz w:val="20"/>
          <w:szCs w:val="20"/>
          <w:lang w:val="en-US"/>
        </w:rPr>
        <w:t xml:space="preserve"> companies is very essential as </w:t>
      </w:r>
      <w:r w:rsidR="00933ADF" w:rsidRPr="00340FB4">
        <w:rPr>
          <w:color w:val="0C0F19"/>
          <w:sz w:val="20"/>
          <w:szCs w:val="20"/>
          <w:lang w:val="en-US"/>
        </w:rPr>
        <w:fldChar w:fldCharType="begin"/>
      </w:r>
      <w:r w:rsidR="00933ADF" w:rsidRPr="00340FB4">
        <w:rPr>
          <w:color w:val="0C0F19"/>
          <w:sz w:val="20"/>
          <w:szCs w:val="20"/>
          <w:lang w:val="en-US"/>
        </w:rPr>
        <w:instrText xml:space="preserve"> ADDIN ZOTERO_ITEM CSL_CITATION {"citationID":"b8iSiTdJ","properties":{"formattedCitation":"(ACCA BT/FBT Examining Team, 2023)","plainCitation":"(ACCA BT/FBT Examining Team, 2023)","noteIndex":0},"citationItems":[{"id":875,"uris":["http://zotero.org/users/9078912/items/GHV7KB8H"],"itemData":{"id":875,"type":"webpage","title":"Understanding Herzberg's motivation theory | ACCA Qualification | Students | ACCA Global","URL":"https://www.accaglobal.com/gb/en/student/exam-support-resources/fundamentals-exams-study-resources/f1/technical-articles/herzbergs-motivation.html","author":[{"literal":"ACCA BT/FBT Examining Team"}],"accessed":{"date-parts":[["2023",4,10]]},"issued":{"date-parts":[["2023"]]}}}],"schema":"https://github.com/citation-style-language/schema/raw/master/csl-citation.json"} </w:instrText>
      </w:r>
      <w:r w:rsidR="00933ADF" w:rsidRPr="00340FB4">
        <w:rPr>
          <w:color w:val="0C0F19"/>
          <w:sz w:val="20"/>
          <w:szCs w:val="20"/>
          <w:lang w:val="en-US"/>
        </w:rPr>
        <w:fldChar w:fldCharType="separate"/>
      </w:r>
      <w:r w:rsidR="00933ADF" w:rsidRPr="00340FB4">
        <w:rPr>
          <w:noProof/>
          <w:color w:val="0C0F19"/>
          <w:sz w:val="20"/>
          <w:szCs w:val="20"/>
          <w:lang w:val="en-US"/>
        </w:rPr>
        <w:t xml:space="preserve">ACCA BT/FBT Examining Team </w:t>
      </w:r>
      <w:r w:rsidR="00F77233" w:rsidRPr="00340FB4">
        <w:rPr>
          <w:noProof/>
          <w:color w:val="0C0F19"/>
          <w:sz w:val="20"/>
          <w:szCs w:val="20"/>
          <w:lang w:val="en-US"/>
        </w:rPr>
        <w:t>(</w:t>
      </w:r>
      <w:r w:rsidR="00933ADF" w:rsidRPr="00340FB4">
        <w:rPr>
          <w:noProof/>
          <w:color w:val="0C0F19"/>
          <w:sz w:val="20"/>
          <w:szCs w:val="20"/>
          <w:lang w:val="en-US"/>
        </w:rPr>
        <w:t>2023)</w:t>
      </w:r>
      <w:r w:rsidR="00933ADF" w:rsidRPr="00340FB4">
        <w:rPr>
          <w:color w:val="0C0F19"/>
          <w:sz w:val="20"/>
          <w:szCs w:val="20"/>
          <w:lang w:val="en-US"/>
        </w:rPr>
        <w:fldChar w:fldCharType="end"/>
      </w:r>
      <w:r w:rsidR="00933ADF" w:rsidRPr="00340FB4">
        <w:rPr>
          <w:color w:val="0C0F19"/>
          <w:sz w:val="20"/>
          <w:szCs w:val="20"/>
          <w:lang w:val="en-IE"/>
        </w:rPr>
        <w:t xml:space="preserve"> highlighted the need for jobs to have the scope to enrich millennial accountants, and must be challenging enough. When asked how company’s providing all of these factors impacted the interviewees decision, </w:t>
      </w:r>
      <w:r w:rsidR="00CD70F0" w:rsidRPr="00340FB4">
        <w:rPr>
          <w:color w:val="0C0F19"/>
          <w:sz w:val="20"/>
          <w:szCs w:val="20"/>
          <w:lang w:val="en-IE"/>
        </w:rPr>
        <w:t>AE emphasized that growth opportunities was important in her decision to stay at her job, expressing that she if she didn’t feel the potential for growth, she wouldn’t remain in the same position for her life time</w:t>
      </w:r>
      <w:r w:rsidR="00E1224E" w:rsidRPr="00340FB4">
        <w:rPr>
          <w:color w:val="0C0F19"/>
          <w:sz w:val="20"/>
          <w:szCs w:val="20"/>
          <w:lang w:val="en-IE"/>
        </w:rPr>
        <w:t xml:space="preserve"> </w:t>
      </w:r>
      <w:r w:rsidR="00E1224E" w:rsidRPr="00340FB4">
        <w:rPr>
          <w:i/>
          <w:iCs/>
          <w:color w:val="0C0F19"/>
          <w:sz w:val="20"/>
          <w:szCs w:val="20"/>
          <w:lang w:val="en-IE"/>
        </w:rPr>
        <w:t>(Appendix E16)</w:t>
      </w:r>
      <w:r w:rsidR="00CD70F0" w:rsidRPr="00340FB4">
        <w:rPr>
          <w:color w:val="0C0F19"/>
          <w:sz w:val="20"/>
          <w:szCs w:val="20"/>
          <w:lang w:val="en-IE"/>
        </w:rPr>
        <w:t>. Her main reason for staying was influenced by her company’s provision for professional advancement and development</w:t>
      </w:r>
      <w:r w:rsidRPr="00340FB4">
        <w:rPr>
          <w:color w:val="0C0F19"/>
          <w:sz w:val="20"/>
          <w:szCs w:val="20"/>
          <w:lang w:val="en-IE"/>
        </w:rPr>
        <w:t xml:space="preserve"> which </w:t>
      </w:r>
      <w:r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{"citationID":"fX01kKYg","properties":{"formattedCitation":"(Lindsay, 2016)","plainCitation":"(Lindsay, 2016)","noteIndex":0},"citationItems":[{"id":1196,"uris":["http://zotero.org/users/9078912/items/WE57ACND"],"itemData":{"id":1196,"type":"article-journal","abstract":"This paper explores literature relating to continuing professional development (CPD) and lifelong learning to develop an understanding of how the learning landscape has evolved in recent years, both in the accountancy profession and more widely. Three different perspectives on learning are drawn together and this synthesis is used to develop a framework for professional learning. In this, the concepts of CPD and lifelong learning are replaced with \"learning relating to professional competence\" and \"learning relating to career adaptability.\" The framework also contrasts the learning of an \"informed professional,\" a \"competent professional\" and a \"complete professional.\" This holistic model, derived from existing literature, will be of interest to professional accountancy bodies and educators of accountants and will inform their ongoing interactions with current and future professional accountants.","archive_location":"Routledge. Available from: Taylor &amp; Francis, Ltd. 325 Chestnut Street Suite 800, Philadelphia, PA 19106. Tel: 800-354-1420; Fax: 215-625-2940; Web site: http://www.tandf.co.uk/journals","container-title":"Accounting Education","ISSN":"0963-9284","issue":"1","note":"publisher: Accounting Education","page":"1-13","source":"EBSCOhost","title":"More than \"Continuing Professional Development\": A Proposed New Learning Framework for Professional Accountants","title-short":"More than \"Continuing Professional Development\"","volume":"25","author":[{"family":"Lindsay","given":"Hilary"}],"issued":{"date-parts":[["2016",1,1]]}}}],"schema":"https://github.com/citation-style-language/schema/raw/master/csl-citation.json"}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Lindsay</w:t>
      </w:r>
      <w:r w:rsidR="00F77233" w:rsidRPr="00340FB4">
        <w:rPr>
          <w:noProof/>
          <w:color w:val="0C0F19"/>
          <w:sz w:val="20"/>
          <w:szCs w:val="20"/>
          <w:lang w:val="en-IE"/>
        </w:rPr>
        <w:t xml:space="preserve"> (</w:t>
      </w:r>
      <w:r w:rsidRPr="00340FB4">
        <w:rPr>
          <w:noProof/>
          <w:color w:val="0C0F19"/>
          <w:sz w:val="20"/>
          <w:szCs w:val="20"/>
          <w:lang w:val="en-IE"/>
        </w:rPr>
        <w:t>2016)</w:t>
      </w:r>
      <w:r w:rsidRPr="00340FB4">
        <w:rPr>
          <w:color w:val="0C0F19"/>
          <w:sz w:val="20"/>
          <w:szCs w:val="20"/>
          <w:lang w:val="en-IE"/>
        </w:rPr>
        <w:fldChar w:fldCharType="end"/>
      </w:r>
      <w:r w:rsidRPr="00340FB4">
        <w:rPr>
          <w:color w:val="0C0F19"/>
          <w:sz w:val="20"/>
          <w:szCs w:val="20"/>
          <w:lang w:val="en-IE"/>
        </w:rPr>
        <w:t xml:space="preserve"> highlights in her study</w:t>
      </w:r>
      <w:r w:rsidR="00CD70F0" w:rsidRPr="00340FB4">
        <w:rPr>
          <w:color w:val="0C0F19"/>
          <w:sz w:val="20"/>
          <w:szCs w:val="20"/>
          <w:lang w:val="en-IE"/>
        </w:rPr>
        <w:t>.</w:t>
      </w:r>
    </w:p>
    <w:p w14:paraId="6DDFF6AA" w14:textId="16BFFF10" w:rsidR="00CD70F0" w:rsidRPr="00340FB4" w:rsidRDefault="00CD70F0" w:rsidP="00340FB4">
      <w:pPr>
        <w:pStyle w:val="NormalWeb"/>
        <w:spacing w:line="360" w:lineRule="auto"/>
        <w:rPr>
          <w:color w:val="0C0F19"/>
          <w:sz w:val="20"/>
          <w:szCs w:val="20"/>
          <w:lang w:val="en-GB"/>
        </w:rPr>
      </w:pPr>
      <w:r w:rsidRPr="00340FB4">
        <w:rPr>
          <w:color w:val="0C0F19"/>
          <w:sz w:val="20"/>
          <w:szCs w:val="20"/>
          <w:lang w:val="en-IE"/>
        </w:rPr>
        <w:t>Companies offering rewards as a form of encouragement also had a significant impact on millennial accountants. DA mentioned she received monetary rewards, monthly recognitions when she performed exceedingly well and shoutouts</w:t>
      </w:r>
      <w:r w:rsidR="00E1224E" w:rsidRPr="00340FB4">
        <w:rPr>
          <w:color w:val="0C0F19"/>
          <w:sz w:val="20"/>
          <w:szCs w:val="20"/>
          <w:lang w:val="en-IE"/>
        </w:rPr>
        <w:t xml:space="preserve"> </w:t>
      </w:r>
      <w:r w:rsidR="00E1224E" w:rsidRPr="00340FB4">
        <w:rPr>
          <w:i/>
          <w:iCs/>
          <w:color w:val="0C0F19"/>
          <w:sz w:val="20"/>
          <w:szCs w:val="20"/>
          <w:lang w:val="en-IE"/>
        </w:rPr>
        <w:t>(Appendix E15)</w:t>
      </w:r>
      <w:r w:rsidRPr="00340FB4">
        <w:rPr>
          <w:color w:val="0C0F19"/>
          <w:sz w:val="20"/>
          <w:szCs w:val="20"/>
          <w:lang w:val="en-IE"/>
        </w:rPr>
        <w:t xml:space="preserve">. The company helped with utilities and general welfare due to inflation all of which showed the company’s recognition of employees’ efforts and added to a </w:t>
      </w:r>
      <w:r w:rsidRPr="00340FB4">
        <w:rPr>
          <w:color w:val="0C0F19"/>
          <w:sz w:val="20"/>
          <w:szCs w:val="20"/>
          <w:lang w:val="en-IE"/>
        </w:rPr>
        <w:lastRenderedPageBreak/>
        <w:t>positive work experience</w:t>
      </w:r>
      <w:r w:rsidR="00B26CE2" w:rsidRPr="00340FB4">
        <w:rPr>
          <w:color w:val="0C0F19"/>
          <w:sz w:val="20"/>
          <w:szCs w:val="20"/>
          <w:lang w:val="en-IE"/>
        </w:rPr>
        <w:t xml:space="preserve"> highlighted by </w:t>
      </w:r>
      <w:r w:rsidR="00B26CE2"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{"citationID":"ugdhcXYP","properties":{"formattedCitation":"(Robbins and Judge, 2017)","plainCitation":"(Robbins and Judge, 2017)","noteIndex":0},"citationItems":[{"id":1141,"uris":["http://zotero.org/users/9078912/items/LLLDKUTN"],"itemData":{"id":1141,"type":"article-journal","abstract":"Organizational Behavior By Stephen P Robbins Timothy A Judge 5th Ed","language":"en","source":"www.academia.edu","title":"Organizational Behavior By Stephen P Robbins Timothy A Judge 5th Ed","URL":"https://www.academia.edu/50945037/Organizational_Behavior_By_Stephen_P_Robbins_Timothy_A_Judge_5th_Ed","author":[{"family":"Robbins","given":"Stephen"},{"family":"Judge","given":"Timothy"}],"accessed":{"date-parts":[["2023",5,22]]},"issued":{"date-parts":[["2017"]]}}}],"schema":"https://github.com/citation-style-language/schema/raw/master/csl-citation.json"} </w:instrText>
      </w:r>
      <w:r w:rsidR="00B26CE2" w:rsidRPr="00340FB4">
        <w:rPr>
          <w:color w:val="0C0F19"/>
          <w:sz w:val="20"/>
          <w:szCs w:val="20"/>
          <w:lang w:val="en-IE"/>
        </w:rPr>
        <w:fldChar w:fldCharType="separate"/>
      </w:r>
      <w:r w:rsidR="00B26CE2" w:rsidRPr="00340FB4">
        <w:rPr>
          <w:noProof/>
          <w:color w:val="0C0F19"/>
          <w:sz w:val="20"/>
          <w:szCs w:val="20"/>
          <w:lang w:val="en-IE"/>
        </w:rPr>
        <w:t xml:space="preserve">Robbins and Judge </w:t>
      </w:r>
      <w:r w:rsidR="00F77233" w:rsidRPr="00340FB4">
        <w:rPr>
          <w:noProof/>
          <w:color w:val="0C0F19"/>
          <w:sz w:val="20"/>
          <w:szCs w:val="20"/>
          <w:lang w:val="en-IE"/>
        </w:rPr>
        <w:t>(</w:t>
      </w:r>
      <w:r w:rsidR="00B26CE2" w:rsidRPr="00340FB4">
        <w:rPr>
          <w:noProof/>
          <w:color w:val="0C0F19"/>
          <w:sz w:val="20"/>
          <w:szCs w:val="20"/>
          <w:lang w:val="en-IE"/>
        </w:rPr>
        <w:t>2017)</w:t>
      </w:r>
      <w:r w:rsidR="00B26CE2" w:rsidRPr="00340FB4">
        <w:rPr>
          <w:color w:val="0C0F19"/>
          <w:sz w:val="20"/>
          <w:szCs w:val="20"/>
          <w:lang w:val="en-IE"/>
        </w:rPr>
        <w:fldChar w:fldCharType="end"/>
      </w:r>
      <w:r w:rsidR="00B26CE2" w:rsidRPr="00340FB4">
        <w:rPr>
          <w:color w:val="0C0F19"/>
          <w:sz w:val="20"/>
          <w:szCs w:val="20"/>
          <w:lang w:val="en-IE"/>
        </w:rPr>
        <w:t xml:space="preserve"> in </w:t>
      </w:r>
      <w:r w:rsidR="00F77233" w:rsidRPr="00340FB4">
        <w:rPr>
          <w:color w:val="0C0F19"/>
          <w:sz w:val="20"/>
          <w:szCs w:val="20"/>
          <w:lang w:val="en-IE"/>
        </w:rPr>
        <w:t>their</w:t>
      </w:r>
      <w:r w:rsidR="00B26CE2" w:rsidRPr="00340FB4">
        <w:rPr>
          <w:color w:val="0C0F19"/>
          <w:sz w:val="20"/>
          <w:szCs w:val="20"/>
          <w:lang w:val="en-IE"/>
        </w:rPr>
        <w:t xml:space="preserve"> study</w:t>
      </w:r>
      <w:r w:rsidRPr="00340FB4">
        <w:rPr>
          <w:color w:val="0C0F19"/>
          <w:sz w:val="20"/>
          <w:szCs w:val="20"/>
          <w:lang w:val="en-IE"/>
        </w:rPr>
        <w:t>. The same was seen in OB</w:t>
      </w:r>
      <w:r w:rsidR="00AB407A" w:rsidRPr="00340FB4">
        <w:rPr>
          <w:color w:val="0C0F19"/>
          <w:sz w:val="20"/>
          <w:szCs w:val="20"/>
          <w:lang w:val="en-IE"/>
        </w:rPr>
        <w:t xml:space="preserve"> as he felt his company wanted the best for him by supporting his personal development and career growth</w:t>
      </w:r>
      <w:r w:rsidR="00E1224E" w:rsidRPr="00340FB4">
        <w:rPr>
          <w:color w:val="0C0F19"/>
          <w:sz w:val="20"/>
          <w:szCs w:val="20"/>
          <w:lang w:val="en-IE"/>
        </w:rPr>
        <w:t xml:space="preserve"> </w:t>
      </w:r>
      <w:r w:rsidR="00E1224E" w:rsidRPr="00340FB4">
        <w:rPr>
          <w:i/>
          <w:iCs/>
          <w:color w:val="0C0F19"/>
          <w:sz w:val="20"/>
          <w:szCs w:val="20"/>
          <w:lang w:val="en-IE"/>
        </w:rPr>
        <w:t>(Appendix E16)</w:t>
      </w:r>
      <w:r w:rsidR="00AB407A" w:rsidRPr="00340FB4">
        <w:rPr>
          <w:color w:val="0C0F19"/>
          <w:sz w:val="20"/>
          <w:szCs w:val="20"/>
          <w:lang w:val="en-IE"/>
        </w:rPr>
        <w:t>. Also concurred by CK, RJ and AM.</w:t>
      </w:r>
    </w:p>
    <w:p w14:paraId="30234CFF" w14:textId="1A783B1F" w:rsidR="00933ADF" w:rsidRPr="00340FB4" w:rsidRDefault="00933ADF" w:rsidP="00340FB4">
      <w:pPr>
        <w:pStyle w:val="NormalWeb"/>
        <w:rPr>
          <w:color w:val="0C0F19"/>
          <w:sz w:val="20"/>
          <w:szCs w:val="20"/>
          <w:lang w:val="en-GB"/>
        </w:rPr>
      </w:pPr>
      <w:r w:rsidRPr="00340FB4">
        <w:rPr>
          <w:color w:val="0C0F19"/>
          <w:sz w:val="20"/>
          <w:szCs w:val="20"/>
          <w:lang w:val="en-GB"/>
        </w:rPr>
        <w:t>CK</w:t>
      </w:r>
      <w:r w:rsidR="00AB407A" w:rsidRPr="00340FB4">
        <w:rPr>
          <w:color w:val="0C0F19"/>
          <w:sz w:val="20"/>
          <w:szCs w:val="20"/>
          <w:lang w:val="en-GB"/>
        </w:rPr>
        <w:t xml:space="preserve">: </w:t>
      </w:r>
      <w:r w:rsidRPr="00340FB4">
        <w:rPr>
          <w:color w:val="0C0F19"/>
          <w:sz w:val="20"/>
          <w:szCs w:val="20"/>
          <w:lang w:val="en-GB"/>
        </w:rPr>
        <w:t>“</w:t>
      </w:r>
      <w:r w:rsidRPr="00340FB4">
        <w:rPr>
          <w:i/>
          <w:iCs/>
          <w:color w:val="0C0F19"/>
          <w:sz w:val="20"/>
          <w:szCs w:val="20"/>
          <w:lang w:val="en-GB"/>
        </w:rPr>
        <w:t xml:space="preserve">it has trained me to be confident, it has trained me to be able to amplify my views confidently. So, I will say it has trained me and me remaining in this company is the training has gone a long way to encourage me to remain in this company so I can gain more experience”. </w:t>
      </w:r>
    </w:p>
    <w:p w14:paraId="357536BE" w14:textId="7BEB64BB" w:rsidR="00AB407A" w:rsidRPr="00340FB4" w:rsidRDefault="00AB407A" w:rsidP="00340FB4">
      <w:pPr>
        <w:pStyle w:val="NormalWeb"/>
        <w:spacing w:line="360" w:lineRule="auto"/>
        <w:rPr>
          <w:color w:val="0C0F19"/>
          <w:sz w:val="20"/>
          <w:szCs w:val="20"/>
          <w:lang w:val="en-IE"/>
        </w:rPr>
      </w:pPr>
      <w:r w:rsidRPr="00340FB4">
        <w:rPr>
          <w:color w:val="0C0F19"/>
          <w:sz w:val="20"/>
          <w:szCs w:val="20"/>
          <w:lang w:val="en-GB"/>
        </w:rPr>
        <w:t xml:space="preserve">The findings from data align with the importance of promotion, development, and rewards in improving retention of millennial accountants as indicated in the literature reviewed </w:t>
      </w:r>
      <w:r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{"citationID":"0SbWSIj9","properties":{"formattedCitation":"(Vien, 2017)","plainCitation":"(Vien, 2017)","noteIndex":0},"citationItems":[{"id":623,"uris":["http://zotero.org/users/9078912/items/5MRK9IK4"],"itemData":{"id":623,"type":"article-journal","abstract":"The article focuses on the employee-retention issues in accounting firms. It is noted that well-informed employees in high demand know that they have choices is the real challenge firms face. It is stated that when employees who enjoy a high degree of mobility and are in demand don't feel engaged and fulfilled, they are more likely to leave jobs.","container-title":"Journal of Accountancy","ISSN":"00218448","issue":"5","note":"publisher: American Institute of Ceritified Public Accountants","page":"24-26","source":"EBSCOhost","title":"Rethinking retention: One-size-fits-all initiatives wont solve your retention problems. The key to retention, according to Retensa's Chason Hecht, is culture","title-short":"Rethinking retention","volume":"223","author":[{"family":"Vien","given":"Courtney L."}],"issued":{"date-parts":[["2017",5]]}}}],"schema":"https://github.com/citation-style-language/schema/raw/master/csl-citation.json"}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(Vien, 2017)</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{"citationID":"cWJZIShe","properties":{"formattedCitation":"(Harris, 2018)","plainCitation":"(Harris, 2018)","noteIndex":0},"citationItems":[{"id":1012,"uris":["http://zotero.org/users/9078912/items/CZPSDUWJ"],"itemData":{"id":1012,"type":"thesis","abstract":"Millennials are the fastest growing generational cohort to enter the professional workforce. The workplace is changing, and public sector leaders need tools to attract, motivate, and retain the talent to fill the void left by baby boomers who are retiring in massive numbers. Engaging employees has been shown to increase productivity, efficiency, morale, and retention, and millennials indicated that they need and want to be engaged within their organizations. This research study explores the topic of millennial employee engagement by conducting a qualitative study using phenomenology to understand how millennials define employee engagement, their lived experiences, and the antecedents that influence their level of employee engagement. Twenty local public sector accountants were interviewed and confirmed that a universal definition of employee engagement would remain elusive. Drawing on relevant literature, individual and organizational employee engagement antecedents were selected and analyzed to determine if there is an impact on millennial public sector accountants. This study revealed that millennial public sector accountants were most influenced by management support, work/life balance, professional growth and development, having a voice, and providing technical expertise in order to help their organization serve the greater good. When millennials perceive that they will receive a benefit from their organization, they will then reciprocate with increased commitment and productivity. The results of this study may enable public sector leaders to understand how to engage millennials to bring out their greatest potential, and in turn, organizations will have the tools and resources to meet their organizational goals and mission and to provide the highest level of services to their citizens.","language":"English","license":"Database copyright ProQuest LLC; ProQuest does not claim copyright in the individual underlying works.","note":"ISBN: 9780438323391","publisher":"ProQuest Dissertations Publishing","source":"ProQuest","title":"Employee Engagement: The Path to Understanding Public Sector Silent Heroes—Millennial Accountants","title-short":"Employee Engagement","URL":"https://www.proquest.com/docview/2102539695?pq-origsite=gscholar&amp;fromopenview=true","author":[{"family":"Harris","given":"Tanya S."}],"accessed":{"date-parts":[["2023",4,18]]},"issued":{"date-parts":[["2018"]]}}}],"schema":"https://github.com/citation-style-language/schema/raw/master/csl-citation.json"}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(Harris, 2018)</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{"citationID":"Thx9vIkH","properties":{"formattedCitation":"(Calk and Patrick, 2018)","plainCitation":"(Calk and Patrick, 2018)","noteIndex":0},"citationItems":[{"id":1014,"uris":["http://zotero.org/users/9078912/items/N67WRQF2"],"itemData":{"id":1014,"type":"article-journal","abstract":"For the first time in history, organizations today have a workforce composed of four distinct generations of employees. Millennials are the latest and potentially largest generational group to enter the workforce. Organizations are struggling to recruit and retain talent from the Millennial generation. This study examines the factors influencing Millennialsâ€™ workplace motivation. Findings show that Millennial workers are motivated by basic needs and the desire for belonging, and seek actualization through challenging and meaningful work. The generation is, however, very diverse with respect to their motivating factors.","language":"en-US","source":"journals.uvu.edu","title":"Millennials Through The Looking Glass: Workplace Motivating Factors | The Journal of Business Inquiry","title-short":"Millennials Through The Looking Glass","URL":"https://journals.uvu.edu/index.php/jbi/article/view/81","author":[{"family":"Calk","given":"Russell"},{"family":"Patrick","given":"Angela"}],"accessed":{"date-parts":[["2023",4,18]]},"issued":{"date-parts":[["2018",8,17]]}}}],"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(Calk and Patrick, 2018)</w:t>
      </w:r>
      <w:r w:rsidRPr="00340FB4">
        <w:rPr>
          <w:color w:val="0C0F19"/>
          <w:sz w:val="20"/>
          <w:szCs w:val="20"/>
          <w:lang w:val="en-IE"/>
        </w:rPr>
        <w:fldChar w:fldCharType="end"/>
      </w:r>
      <w:r w:rsidRPr="00340FB4">
        <w:rPr>
          <w:color w:val="0C0F19"/>
          <w:sz w:val="20"/>
          <w:szCs w:val="20"/>
          <w:lang w:val="en-IE"/>
        </w:rPr>
        <w:t>.  The interviewees accounts emphasize these factors positively impacted their decisions to stay at the jobs.</w:t>
      </w:r>
    </w:p>
    <w:p w14:paraId="695F940A" w14:textId="1DDBBB2B" w:rsidR="00AB407A" w:rsidRPr="00340FB4" w:rsidRDefault="00AB407A" w:rsidP="00340FB4">
      <w:pPr>
        <w:pStyle w:val="NormalWeb"/>
        <w:spacing w:line="360" w:lineRule="auto"/>
        <w:rPr>
          <w:i/>
          <w:iCs/>
          <w:color w:val="0C0F19"/>
          <w:sz w:val="20"/>
          <w:szCs w:val="20"/>
          <w:lang w:val="en-GB"/>
        </w:rPr>
      </w:pPr>
    </w:p>
    <w:p w14:paraId="3E7BFB44" w14:textId="17F4578D" w:rsidR="00BC6C86" w:rsidRPr="00340FB4" w:rsidRDefault="003E64DA" w:rsidP="00340FB4">
      <w:pPr>
        <w:pStyle w:val="NormalWeb"/>
        <w:numPr>
          <w:ilvl w:val="0"/>
          <w:numId w:val="13"/>
        </w:numPr>
        <w:spacing w:line="360" w:lineRule="auto"/>
        <w:rPr>
          <w:b/>
          <w:bCs/>
          <w:color w:val="0C0F19"/>
          <w:sz w:val="20"/>
          <w:szCs w:val="20"/>
          <w:lang w:val="en-GB"/>
        </w:rPr>
      </w:pPr>
      <w:r w:rsidRPr="002D4C49">
        <w:rPr>
          <w:rStyle w:val="Heading4Char"/>
        </w:rPr>
        <w:t>Preferred work environment</w:t>
      </w:r>
      <w:r w:rsidRPr="00340FB4">
        <w:rPr>
          <w:b/>
          <w:bCs/>
          <w:color w:val="0C0F19"/>
          <w:sz w:val="20"/>
          <w:szCs w:val="20"/>
          <w:lang w:val="en-US"/>
        </w:rPr>
        <w:t>.</w:t>
      </w:r>
    </w:p>
    <w:p w14:paraId="5D02B82D" w14:textId="784FFA07" w:rsidR="00AB407A" w:rsidRPr="00340FB4" w:rsidRDefault="003E64DA" w:rsidP="00340FB4">
      <w:pPr>
        <w:pStyle w:val="NormalWeb"/>
        <w:spacing w:line="360" w:lineRule="auto"/>
        <w:rPr>
          <w:color w:val="0C0F19"/>
          <w:sz w:val="20"/>
          <w:szCs w:val="20"/>
          <w:lang w:val="en-GB"/>
        </w:rPr>
      </w:pPr>
      <w:r w:rsidRPr="00340FB4">
        <w:rPr>
          <w:color w:val="0C0F19"/>
          <w:sz w:val="20"/>
          <w:szCs w:val="20"/>
          <w:lang w:val="en-GB"/>
        </w:rPr>
        <w:t xml:space="preserve">Work environment greatly impacts interviewees productivity as discovered from </w:t>
      </w:r>
      <w:r w:rsidR="00AB407A" w:rsidRPr="00340FB4">
        <w:rPr>
          <w:color w:val="0C0F19"/>
          <w:sz w:val="20"/>
          <w:szCs w:val="20"/>
          <w:lang w:val="en-GB"/>
        </w:rPr>
        <w:t>analysis of</w:t>
      </w:r>
      <w:r w:rsidRPr="00340FB4">
        <w:rPr>
          <w:color w:val="0C0F19"/>
          <w:sz w:val="20"/>
          <w:szCs w:val="20"/>
          <w:lang w:val="en-GB"/>
        </w:rPr>
        <w:t xml:space="preserve"> interviews</w:t>
      </w:r>
      <w:r w:rsidR="00AB407A" w:rsidRPr="00340FB4">
        <w:rPr>
          <w:color w:val="0C0F19"/>
          <w:sz w:val="20"/>
          <w:szCs w:val="20"/>
          <w:lang w:val="en-GB"/>
        </w:rPr>
        <w:t xml:space="preserve">. </w:t>
      </w:r>
      <w:r w:rsidR="00514B80"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{"citationID":"zkrKwOaU","properties":{"formattedCitation":"(Cennamo and Gardner, 2008)","plainCitation":"(Cennamo and Gardner, 2008)","dontUpdate":true,"noteIndex":0},"citationItems":[{"id":759,"uris":["http://zotero.org/users/9078912/items/V3BB9RN6"],"itemData":{"id":759,"type":"article-journal","abstract":"Purpose – The purpose of this paper is to investigate differences between three generational groups currently in the workforce (Baby Boomers, Generation X, and Generation Y), in work values, job satisfaction, affective organisational commitment and intentions to leave. The study also seeks to examine generational differences in person‐organisation values fit. Design/methodology/approach – A total of 504 Auckland employees representing a range of industries completed an online questionnaire. Generation X (57 per cent) was defined as those born between 1962‐1979, Baby Boomers (23 per cent) were born 1946‐1961 and Generation Y (17 per cent) were born 1980‐2000. The remainder (3 per cent) were born 1925‐1945. Findings – The youngest groups placed more importance on status and freedom work values than the oldest group. Baby Boomers reported better person‐organisation values fit with extrinsic values and status values than Generation X and Generation Y but there were no other generational differences in fit. Where individual and organisational values showed poor fit there were reduced job satisfaction and organisational commitment, and increased intentions to turnover across all three generational groups. Research limitations/implications – The study was cross‐sectional and based on self‐report data, limiting the generalisability of findings. Practical implications – Values are important in guiding behaviour and enhancing work motivation. Organisational values must be able to meet the needs of different employees, and organisations need to clarify their work values and expectations with staff. Originality/value – The paper presents evidence that person‐organisation values fit is important for all generational groups and popular notions about generational differences should not be over‐generalised.","container-title":"Journal of Managerial Psychology","DOI":"10.1108/02683940810904385","ISSN":"0268-3946","issue":"8","note":"publisher: Emerald Group Publishing Limited","page":"891-906","source":"Emerald Insight","title":"Generational differences in work values, outcomes and person‐organisation values fit","volume":"23","author":[{"family":"Cennamo","given":"Lucy"},{"family":"Gardner","given":"Dianne"}],"editor":[{"family":"Macky","given":"Keith"},{"family":"Gardner","given":"Dianne"},{"family":"Forsyth","given":"Stewart"}],"issued":{"date-parts":[["2008",1,1]]}}}],"schema":"https://github.com/citation-style-language/schema/raw/master/csl-citation.json"} </w:instrText>
      </w:r>
      <w:r w:rsidR="00514B80" w:rsidRPr="00340FB4">
        <w:rPr>
          <w:color w:val="0C0F19"/>
          <w:sz w:val="20"/>
          <w:szCs w:val="20"/>
          <w:lang w:val="en-IE"/>
        </w:rPr>
        <w:fldChar w:fldCharType="separate"/>
      </w:r>
      <w:r w:rsidR="00514B80" w:rsidRPr="00340FB4">
        <w:rPr>
          <w:noProof/>
          <w:color w:val="0C0F19"/>
          <w:sz w:val="20"/>
          <w:szCs w:val="20"/>
          <w:lang w:val="en-IE"/>
        </w:rPr>
        <w:t xml:space="preserve">Cennamo and Gardner </w:t>
      </w:r>
      <w:r w:rsidR="00F77233" w:rsidRPr="00340FB4">
        <w:rPr>
          <w:noProof/>
          <w:color w:val="0C0F19"/>
          <w:sz w:val="20"/>
          <w:szCs w:val="20"/>
          <w:lang w:val="en-IE"/>
        </w:rPr>
        <w:t>(</w:t>
      </w:r>
      <w:r w:rsidR="00514B80" w:rsidRPr="00340FB4">
        <w:rPr>
          <w:noProof/>
          <w:color w:val="0C0F19"/>
          <w:sz w:val="20"/>
          <w:szCs w:val="20"/>
          <w:lang w:val="en-IE"/>
        </w:rPr>
        <w:t>2008)</w:t>
      </w:r>
      <w:r w:rsidR="00514B80" w:rsidRPr="00340FB4">
        <w:rPr>
          <w:color w:val="0C0F19"/>
          <w:sz w:val="20"/>
          <w:szCs w:val="20"/>
          <w:lang w:val="en-IE"/>
        </w:rPr>
        <w:fldChar w:fldCharType="end"/>
      </w:r>
      <w:r w:rsidR="00514B80" w:rsidRPr="00340FB4">
        <w:rPr>
          <w:color w:val="0C0F19"/>
          <w:sz w:val="20"/>
          <w:szCs w:val="20"/>
          <w:lang w:val="en-IE"/>
        </w:rPr>
        <w:t xml:space="preserve"> </w:t>
      </w:r>
      <w:r w:rsidR="00B26CE2" w:rsidRPr="00340FB4">
        <w:rPr>
          <w:color w:val="0C0F19"/>
          <w:sz w:val="20"/>
          <w:szCs w:val="20"/>
          <w:lang w:val="en-IE"/>
        </w:rPr>
        <w:t>supports the finding, they</w:t>
      </w:r>
      <w:r w:rsidR="00514B80" w:rsidRPr="00340FB4">
        <w:rPr>
          <w:color w:val="0C0F19"/>
          <w:sz w:val="20"/>
          <w:szCs w:val="20"/>
          <w:lang w:val="en-IE"/>
        </w:rPr>
        <w:t xml:space="preserve"> noted that the working environment of a firm had a direct effect on recruitment and retention </w:t>
      </w:r>
      <w:r w:rsidRPr="00340FB4">
        <w:rPr>
          <w:color w:val="0C0F19"/>
          <w:sz w:val="20"/>
          <w:szCs w:val="20"/>
          <w:lang w:val="en-GB"/>
        </w:rPr>
        <w:t>. A great work environment is created from healthy work policies implemented by companies.</w:t>
      </w:r>
    </w:p>
    <w:p w14:paraId="0A4C0F8A" w14:textId="3F39F8DE" w:rsidR="00514B80" w:rsidRPr="00340FB4" w:rsidRDefault="003E64DA" w:rsidP="00340FB4">
      <w:pPr>
        <w:pStyle w:val="NormalWeb"/>
        <w:spacing w:line="360" w:lineRule="auto"/>
        <w:rPr>
          <w:color w:val="0C0F19"/>
          <w:sz w:val="20"/>
          <w:szCs w:val="20"/>
          <w:lang w:val="en-IE"/>
        </w:rPr>
      </w:pPr>
      <w:r w:rsidRPr="00340FB4">
        <w:rPr>
          <w:color w:val="0C0F19"/>
          <w:sz w:val="20"/>
          <w:szCs w:val="20"/>
          <w:lang w:val="en-GB"/>
        </w:rPr>
        <w:t xml:space="preserve">Interviewees had different preferences for work environment type. </w:t>
      </w:r>
      <w:r w:rsidR="00AB407A" w:rsidRPr="00340FB4">
        <w:rPr>
          <w:color w:val="0C0F19"/>
          <w:sz w:val="20"/>
          <w:szCs w:val="20"/>
          <w:lang w:val="en-GB"/>
        </w:rPr>
        <w:t>CK stressed</w:t>
      </w:r>
      <w:r w:rsidR="00514B80" w:rsidRPr="00340FB4">
        <w:rPr>
          <w:color w:val="0C0F19"/>
          <w:sz w:val="20"/>
          <w:szCs w:val="20"/>
          <w:lang w:val="en-GB"/>
        </w:rPr>
        <w:t xml:space="preserve"> </w:t>
      </w:r>
      <w:r w:rsidR="00AB407A" w:rsidRPr="00340FB4">
        <w:rPr>
          <w:color w:val="0C0F19"/>
          <w:sz w:val="20"/>
          <w:szCs w:val="20"/>
          <w:lang w:val="en-GB"/>
        </w:rPr>
        <w:t>the importance of a work environment that made him happy</w:t>
      </w:r>
      <w:r w:rsidR="00050CBC" w:rsidRPr="00340FB4">
        <w:rPr>
          <w:color w:val="0C0F19"/>
          <w:sz w:val="20"/>
          <w:szCs w:val="20"/>
          <w:lang w:val="en-GB"/>
        </w:rPr>
        <w:t xml:space="preserve"> including factors like flexibility, provision of office lunches and competitive salary</w:t>
      </w:r>
      <w:r w:rsidR="00FE715D" w:rsidRPr="00340FB4">
        <w:rPr>
          <w:color w:val="0C0F19"/>
          <w:sz w:val="20"/>
          <w:szCs w:val="20"/>
          <w:lang w:val="en-GB"/>
        </w:rPr>
        <w:t xml:space="preserve"> </w:t>
      </w:r>
      <w:r w:rsidR="00FE715D" w:rsidRPr="00340FB4">
        <w:rPr>
          <w:i/>
          <w:iCs/>
          <w:color w:val="0C0F19"/>
          <w:sz w:val="20"/>
          <w:szCs w:val="20"/>
          <w:lang w:val="en-GB"/>
        </w:rPr>
        <w:t>(Appendix E4)</w:t>
      </w:r>
      <w:r w:rsidR="00050CBC" w:rsidRPr="00340FB4">
        <w:rPr>
          <w:color w:val="0C0F19"/>
          <w:sz w:val="20"/>
          <w:szCs w:val="20"/>
          <w:lang w:val="en-GB"/>
        </w:rPr>
        <w:t>. His preferences align</w:t>
      </w:r>
      <w:r w:rsidR="00514B80" w:rsidRPr="00340FB4">
        <w:rPr>
          <w:color w:val="0C0F19"/>
          <w:sz w:val="20"/>
          <w:szCs w:val="20"/>
          <w:lang w:val="en-GB"/>
        </w:rPr>
        <w:t xml:space="preserve"> with </w:t>
      </w:r>
      <w:r w:rsidR="00514B80"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{"citationID":"axOpvqnt","properties":{"formattedCitation":"(Hermanson {\\i{}et al.}, 2016)","plainCitation":"(Hermanson et al., 2016)","noteIndex":0},"citationItems":[{"id":749,"uris":["http://zotero.org/users/9078912/items/99K3RTVK"],"itemData":{"id":749,"type":"article-journal","abstract":"This study examines the work environment in the audit division of large public accounting firms. Based on 18 semi-structured interviews (eight partners and ten staff auditors currently or recently employed by large public accounting firms), we find that the interviewees cite several positive aspects of auditing careers including the people, intellectual stimulation, challenge, and responsibility. However, they also cite significant negatives, including PCAOB regulation, stress, and hours. None of the staff interviewees plans to stay in public accounting long term, and while all of the partners would recommend public accounting to others, most focused only on public accounting as a place to start a career. The findings raise a number of concerns regarding the profession’s ability to sustain the quality of its human capital, especially since there are no signs of a radically improved work environment in public accounting that may appeal to Millennials. We conclude by discussing possible improvements in the public accounting work environment that would address the issues raised in the interviews.","container-title":"Current Issues in Auditing","DOI":"10.2308/ciia-51484","ISSN":"1936-1270","issue":"2","language":"en","page":"A38-A61","source":"DOI.org (Crossref)","title":"The Work Environment in Large Audit Firms: Current Perceptions and Possible Improvements","title-short":"The Work Environment in Large Audit Firms","volume":"10","author":[{"family":"Hermanson","given":"Dana R."},{"family":"Houston","given":"Richard W."},{"family":"Stefaniak","given":"Chad M."},{"family":"Wilkins","given":"Anne M."}],"issued":{"date-parts":[["2016",12,1]]}}}],"schema":"https://github.com/citation-style-language/schema/raw/master/csl-citation.json"} </w:instrText>
      </w:r>
      <w:r w:rsidR="00514B80" w:rsidRPr="00340FB4">
        <w:rPr>
          <w:color w:val="0C0F19"/>
          <w:sz w:val="20"/>
          <w:szCs w:val="20"/>
          <w:lang w:val="en-IE"/>
        </w:rPr>
        <w:fldChar w:fldCharType="separate"/>
      </w:r>
      <w:r w:rsidR="00514B80" w:rsidRPr="00340FB4">
        <w:rPr>
          <w:color w:val="000000"/>
          <w:sz w:val="20"/>
          <w:szCs w:val="20"/>
          <w:lang w:val="en-GB"/>
        </w:rPr>
        <w:t xml:space="preserve">Hermanson </w:t>
      </w:r>
      <w:r w:rsidR="00514B80" w:rsidRPr="00340FB4">
        <w:rPr>
          <w:i/>
          <w:iCs/>
          <w:color w:val="000000"/>
          <w:sz w:val="20"/>
          <w:szCs w:val="20"/>
          <w:lang w:val="en-GB"/>
        </w:rPr>
        <w:t>et al.</w:t>
      </w:r>
      <w:r w:rsidR="00514B80" w:rsidRPr="00340FB4">
        <w:rPr>
          <w:color w:val="000000"/>
          <w:sz w:val="20"/>
          <w:szCs w:val="20"/>
          <w:lang w:val="en-GB"/>
        </w:rPr>
        <w:t xml:space="preserve"> </w:t>
      </w:r>
      <w:r w:rsidR="00F77233" w:rsidRPr="00340FB4">
        <w:rPr>
          <w:color w:val="000000"/>
          <w:sz w:val="20"/>
          <w:szCs w:val="20"/>
          <w:lang w:val="en-GB"/>
        </w:rPr>
        <w:t>(</w:t>
      </w:r>
      <w:r w:rsidR="00514B80" w:rsidRPr="00340FB4">
        <w:rPr>
          <w:color w:val="000000"/>
          <w:sz w:val="20"/>
          <w:szCs w:val="20"/>
          <w:lang w:val="en-GB"/>
        </w:rPr>
        <w:t>2016)</w:t>
      </w:r>
      <w:r w:rsidR="00514B80" w:rsidRPr="00340FB4">
        <w:rPr>
          <w:color w:val="0C0F19"/>
          <w:sz w:val="20"/>
          <w:szCs w:val="20"/>
          <w:lang w:val="en-IE"/>
        </w:rPr>
        <w:fldChar w:fldCharType="end"/>
      </w:r>
      <w:r w:rsidR="00514B80" w:rsidRPr="00340FB4">
        <w:rPr>
          <w:color w:val="0C0F19"/>
          <w:sz w:val="20"/>
          <w:szCs w:val="20"/>
          <w:lang w:val="en-IE"/>
        </w:rPr>
        <w:t xml:space="preserve"> &amp; </w:t>
      </w:r>
      <w:r w:rsidR="00514B80"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{"citationID":"oWZ97gmb","properties":{"formattedCitation":"(Smith, 2010)","plainCitation":"(Smith, 2010)","noteIndex":0},"citationItems":[{"id":761,"uris":["http://zotero.org/users/9078912/items/46QWD32M"],"itemData":{"id":761,"type":"article-journal","abstract":"The current generation of workers places greater attention on work-life balance than the prior generation. The employee recruiting process in professional services firms will have to take this into consideration if they are to effectively compete in the marketplace for employees. This study examines research questions regarding work-life balance perspectives of Millennial job candidates. Maslow's hierarchy theory and McClelland's motivational needs theory offer some theoretical support regarding why people strive to achieve a healthy work-life balance. Results of the study indicate that Millennials regard work-life balance as important to a person's quality of work, job performance, ethical decision-making, and long-term job satisfaction.","container-title":"Services Marketing Quarterly","DOI":"10.1080/15332969.2010.510724","ISSN":"1533-2969","issue":"4","note":"publisher: Routledge\n_eprint: https://doi.org/10.1080/15332969.2010.510724","page":"434-447","source":"Taylor and Francis+NEJM","title":"Work-Life Balance Perspectives of Marketing Professionals in Generation Y","volume":"31","author":[{"family":"Smith","given":"Katherine T."}],"issued":{"date-parts":[["2010",9,30]]}}}],"schema":"https://github.com/citation-style-language/schema/raw/master/csl-citation.json"} </w:instrText>
      </w:r>
      <w:r w:rsidR="00514B80" w:rsidRPr="00340FB4">
        <w:rPr>
          <w:color w:val="0C0F19"/>
          <w:sz w:val="20"/>
          <w:szCs w:val="20"/>
          <w:lang w:val="en-IE"/>
        </w:rPr>
        <w:fldChar w:fldCharType="separate"/>
      </w:r>
      <w:r w:rsidR="00514B80" w:rsidRPr="00340FB4">
        <w:rPr>
          <w:noProof/>
          <w:color w:val="0C0F19"/>
          <w:sz w:val="20"/>
          <w:szCs w:val="20"/>
          <w:lang w:val="en-IE"/>
        </w:rPr>
        <w:t xml:space="preserve">Smith </w:t>
      </w:r>
      <w:r w:rsidR="00F77233" w:rsidRPr="00340FB4">
        <w:rPr>
          <w:noProof/>
          <w:color w:val="0C0F19"/>
          <w:sz w:val="20"/>
          <w:szCs w:val="20"/>
          <w:lang w:val="en-IE"/>
        </w:rPr>
        <w:t>(</w:t>
      </w:r>
      <w:r w:rsidR="00514B80" w:rsidRPr="00340FB4">
        <w:rPr>
          <w:noProof/>
          <w:color w:val="0C0F19"/>
          <w:sz w:val="20"/>
          <w:szCs w:val="20"/>
          <w:lang w:val="en-IE"/>
        </w:rPr>
        <w:t>2010)</w:t>
      </w:r>
      <w:r w:rsidR="00514B80" w:rsidRPr="00340FB4">
        <w:rPr>
          <w:color w:val="0C0F19"/>
          <w:sz w:val="20"/>
          <w:szCs w:val="20"/>
          <w:lang w:val="en-IE"/>
        </w:rPr>
        <w:fldChar w:fldCharType="end"/>
      </w:r>
      <w:r w:rsidR="00514B80" w:rsidRPr="00340FB4">
        <w:rPr>
          <w:color w:val="0C0F19"/>
          <w:sz w:val="20"/>
          <w:szCs w:val="20"/>
          <w:lang w:val="en-IE"/>
        </w:rPr>
        <w:t xml:space="preserve">, studies </w:t>
      </w:r>
      <w:r w:rsidR="00050CBC" w:rsidRPr="00340FB4">
        <w:rPr>
          <w:color w:val="0C0F19"/>
          <w:sz w:val="20"/>
          <w:szCs w:val="20"/>
          <w:lang w:val="en-IE"/>
        </w:rPr>
        <w:t>emphasizing</w:t>
      </w:r>
      <w:r w:rsidR="00514B80" w:rsidRPr="00340FB4">
        <w:rPr>
          <w:color w:val="0C0F19"/>
          <w:sz w:val="20"/>
          <w:szCs w:val="20"/>
          <w:lang w:val="en-IE"/>
        </w:rPr>
        <w:t xml:space="preserve"> </w:t>
      </w:r>
      <w:r w:rsidR="00B26CE2" w:rsidRPr="00340FB4">
        <w:rPr>
          <w:color w:val="0C0F19"/>
          <w:sz w:val="20"/>
          <w:szCs w:val="20"/>
          <w:lang w:val="en-IE"/>
        </w:rPr>
        <w:t xml:space="preserve">accounting firms </w:t>
      </w:r>
      <w:r w:rsidR="00514B80" w:rsidRPr="00340FB4">
        <w:rPr>
          <w:color w:val="0C0F19"/>
          <w:sz w:val="20"/>
          <w:szCs w:val="20"/>
          <w:lang w:val="en-IE"/>
        </w:rPr>
        <w:t xml:space="preserve">improving work-life integration </w:t>
      </w:r>
      <w:r w:rsidR="00B26CE2" w:rsidRPr="00340FB4">
        <w:rPr>
          <w:color w:val="0C0F19"/>
          <w:sz w:val="20"/>
          <w:szCs w:val="20"/>
          <w:lang w:val="en-IE"/>
        </w:rPr>
        <w:t>to</w:t>
      </w:r>
      <w:r w:rsidR="00514B80" w:rsidRPr="00340FB4">
        <w:rPr>
          <w:color w:val="0C0F19"/>
          <w:sz w:val="20"/>
          <w:szCs w:val="20"/>
          <w:lang w:val="en-IE"/>
        </w:rPr>
        <w:t xml:space="preserve"> successfully recruit </w:t>
      </w:r>
      <w:r w:rsidR="00B26CE2" w:rsidRPr="00340FB4">
        <w:rPr>
          <w:color w:val="0C0F19"/>
          <w:sz w:val="20"/>
          <w:szCs w:val="20"/>
          <w:lang w:val="en-IE"/>
        </w:rPr>
        <w:t xml:space="preserve">and retain </w:t>
      </w:r>
      <w:r w:rsidR="00514B80" w:rsidRPr="00340FB4">
        <w:rPr>
          <w:color w:val="0C0F19"/>
          <w:sz w:val="20"/>
          <w:szCs w:val="20"/>
          <w:lang w:val="en-IE"/>
        </w:rPr>
        <w:t>millennial</w:t>
      </w:r>
      <w:r w:rsidR="00B26CE2" w:rsidRPr="00340FB4">
        <w:rPr>
          <w:color w:val="0C0F19"/>
          <w:sz w:val="20"/>
          <w:szCs w:val="20"/>
          <w:lang w:val="en-IE"/>
        </w:rPr>
        <w:t xml:space="preserve"> talent</w:t>
      </w:r>
      <w:r w:rsidR="00514B80" w:rsidRPr="00340FB4">
        <w:rPr>
          <w:color w:val="0C0F19"/>
          <w:sz w:val="20"/>
          <w:szCs w:val="20"/>
          <w:lang w:val="en-IE"/>
        </w:rPr>
        <w:t>.</w:t>
      </w:r>
    </w:p>
    <w:p w14:paraId="7D14ED0A" w14:textId="0961DD90" w:rsidR="00050CBC" w:rsidRPr="00340FB4" w:rsidRDefault="003E64DA" w:rsidP="00340FB4">
      <w:pPr>
        <w:pStyle w:val="NormalWeb"/>
        <w:spacing w:line="360" w:lineRule="auto"/>
        <w:rPr>
          <w:color w:val="0C0F19"/>
          <w:sz w:val="20"/>
          <w:szCs w:val="20"/>
          <w:lang w:val="en-GB"/>
        </w:rPr>
      </w:pPr>
      <w:r w:rsidRPr="00340FB4">
        <w:rPr>
          <w:color w:val="0C0F19"/>
          <w:sz w:val="20"/>
          <w:szCs w:val="20"/>
          <w:lang w:val="en-GB"/>
        </w:rPr>
        <w:t xml:space="preserve">AE, </w:t>
      </w:r>
      <w:r w:rsidR="00050CBC" w:rsidRPr="00340FB4">
        <w:rPr>
          <w:color w:val="0C0F19"/>
          <w:sz w:val="20"/>
          <w:szCs w:val="20"/>
          <w:lang w:val="en-GB"/>
        </w:rPr>
        <w:t>on the other hand valued a supportive and autonomous environment as it allowed employees have control over work and decision making which improved job satisfaction</w:t>
      </w:r>
      <w:r w:rsidR="00FE715D" w:rsidRPr="00340FB4">
        <w:rPr>
          <w:color w:val="0C0F19"/>
          <w:sz w:val="20"/>
          <w:szCs w:val="20"/>
          <w:lang w:val="en-GB"/>
        </w:rPr>
        <w:t xml:space="preserve"> </w:t>
      </w:r>
      <w:r w:rsidR="00FE715D" w:rsidRPr="00340FB4">
        <w:rPr>
          <w:i/>
          <w:iCs/>
          <w:color w:val="0C0F19"/>
          <w:sz w:val="20"/>
          <w:szCs w:val="20"/>
          <w:lang w:val="en-GB"/>
        </w:rPr>
        <w:t>(Appendix E4)</w:t>
      </w:r>
      <w:r w:rsidR="00B26CE2" w:rsidRPr="00340FB4">
        <w:rPr>
          <w:color w:val="0C0F19"/>
          <w:sz w:val="20"/>
          <w:szCs w:val="20"/>
          <w:lang w:val="en-GB"/>
        </w:rPr>
        <w:t xml:space="preserve"> </w:t>
      </w:r>
      <w:r w:rsidR="00B26CE2" w:rsidRPr="00340FB4">
        <w:rPr>
          <w:color w:val="0C0F19"/>
          <w:sz w:val="20"/>
          <w:szCs w:val="20"/>
          <w:lang w:val="en-US"/>
        </w:rPr>
        <w:t>collaborated</w:t>
      </w:r>
      <w:r w:rsidR="00B26CE2" w:rsidRPr="00340FB4">
        <w:rPr>
          <w:color w:val="0C0F19"/>
          <w:sz w:val="20"/>
          <w:szCs w:val="20"/>
        </w:rPr>
        <w:t xml:space="preserve"> by</w:t>
      </w:r>
      <w:r w:rsidR="00B26CE2" w:rsidRPr="00340FB4">
        <w:rPr>
          <w:color w:val="0C0F19"/>
          <w:sz w:val="20"/>
          <w:szCs w:val="20"/>
          <w:lang w:val="en-US"/>
        </w:rPr>
        <w:t xml:space="preserve"> </w:t>
      </w:r>
      <w:r w:rsidR="002450B6" w:rsidRPr="00340FB4">
        <w:rPr>
          <w:color w:val="0C0F19"/>
          <w:sz w:val="20"/>
          <w:szCs w:val="20"/>
          <w:lang w:val="en-US"/>
        </w:rPr>
        <w:t>by</w:t>
      </w:r>
      <w:r w:rsidR="002450B6">
        <w:rPr>
          <w:color w:val="0C0F19"/>
          <w:sz w:val="20"/>
          <w:szCs w:val="20"/>
          <w:lang w:val="en-US"/>
        </w:rPr>
        <w:t xml:space="preserve"> </w:t>
      </w:r>
      <w:r w:rsidR="002450B6">
        <w:rPr>
          <w:color w:val="0C0F19"/>
          <w:sz w:val="20"/>
          <w:szCs w:val="20"/>
          <w:lang w:val="en-US"/>
        </w:rPr>
        <w:fldChar w:fldCharType="begin"/>
      </w:r>
      <w:r w:rsidR="002450B6">
        <w:rPr>
          <w:color w:val="0C0F19"/>
          <w:sz w:val="20"/>
          <w:szCs w:val="20"/>
          <w:lang w:val="en-US"/>
        </w:rPr>
        <w:instrText xml:space="preserve"> ADDIN ZOTERO_ITEM CSL_CITATION {"citationID":"DbLaesFX","properties":{"formattedCitation":"(Chan {\\i{}et al.}, 2016)","plainCitation":"(Chan et al., 2016)","dontUpdate":true,"noteIndex":0},"citationItems":[{"id":335,"uris":["http://zotero.org/users/9078912/items/DZNQDEG7"],"itemData":{"id":335,"type":"article-journal","abstract":"Although the direct effects of work–family enrichment on satisfaction are well-documented, previous theoretical predictions and empirical findings of the relationship have been inconsistent. Drawing on social cognitive theory, the current research examined how work–family enrichment contributes to job and family satisfaction by exploring the mediating mechanisms of self-efficacy and work–life balance. This study also empirically validated a new self-efficacy measure using the work–life interface nomological network. A heterogeneous sample of Australian employees (N = 234) from four different organisations responded to two waves of data collection separated by a 12-month interval. Using structural equation modelling, the results of the statistical analysis provided preliminary support for the hypothesised chain mediation model and the newly developed five-item self-efficacy to regulate work and life scale. Specifically, work-to-family enrichment and family-to-work enrichment were positively related to self-efficacy, which in turn had a positive effect on work–life balance. Similarly, work–life balance had a positive impact on job and family satisfaction. Evidence of these relationships over time was demonstrated, thereby emphasising the importance of person–cognitive resources (e.g. self-efficacy) in influencing life outcomes. Validation of the self-efficacy scale also demonstrated robust psychometric properties and criterion validity. Implications of these results were subsequently discussed.","container-title":"International Journal of Human Resource Management","DOI":"10.1080/09585192.2015.1075574","ISSN":"09585192","issue":"15","note":"publisher: Routledge","page":"1755-1776","source":"EBSCOhost","title":"Work–family enrichment and satisfaction: the mediating role of self-efficacy and work–life balance","title-short":"Work–family enrichment and satisfaction","volume":"27","author":[{"family":"Chan","given":"Xi Wen"},{"family":"Kalliath","given":"Thomas"},{"family":"Brough","given":"Paula"},{"family":"Siu","given":"Oi-Ling"},{"family":"O'Driscoll","given":"Michael P."},{"family":"Timms","given":"Carolyn"}],"issued":{"date-parts":[["2016",9]]}}}],"schema":"https://github.com/citation-style-language/schema/raw/master/csl-citation.json"} </w:instrText>
      </w:r>
      <w:r w:rsidR="002450B6">
        <w:rPr>
          <w:color w:val="0C0F19"/>
          <w:sz w:val="20"/>
          <w:szCs w:val="20"/>
          <w:lang w:val="en-US"/>
        </w:rPr>
        <w:fldChar w:fldCharType="separate"/>
      </w:r>
      <w:r w:rsidR="002450B6" w:rsidRPr="001C03E0">
        <w:rPr>
          <w:color w:val="000000"/>
          <w:sz w:val="20"/>
          <w:lang w:val="en-GB"/>
        </w:rPr>
        <w:t xml:space="preserve">Chan </w:t>
      </w:r>
      <w:r w:rsidR="002450B6" w:rsidRPr="001C03E0">
        <w:rPr>
          <w:i/>
          <w:iCs/>
          <w:color w:val="000000"/>
          <w:sz w:val="20"/>
          <w:lang w:val="en-GB"/>
        </w:rPr>
        <w:t>et al.</w:t>
      </w:r>
      <w:r w:rsidR="002450B6" w:rsidRPr="001C03E0">
        <w:rPr>
          <w:color w:val="000000"/>
          <w:sz w:val="20"/>
          <w:lang w:val="en-GB"/>
        </w:rPr>
        <w:t xml:space="preserve"> </w:t>
      </w:r>
      <w:r w:rsidR="002450B6">
        <w:rPr>
          <w:color w:val="000000"/>
          <w:sz w:val="20"/>
          <w:lang w:val="en-GB"/>
        </w:rPr>
        <w:t>(</w:t>
      </w:r>
      <w:r w:rsidR="002450B6" w:rsidRPr="001C03E0">
        <w:rPr>
          <w:color w:val="000000"/>
          <w:sz w:val="20"/>
          <w:lang w:val="en-GB"/>
        </w:rPr>
        <w:t>2016)</w:t>
      </w:r>
      <w:r w:rsidR="002450B6">
        <w:rPr>
          <w:color w:val="0C0F19"/>
          <w:sz w:val="20"/>
          <w:szCs w:val="20"/>
          <w:lang w:val="en-US"/>
        </w:rPr>
        <w:fldChar w:fldCharType="end"/>
      </w:r>
      <w:r w:rsidR="00B26CE2" w:rsidRPr="00340FB4">
        <w:rPr>
          <w:color w:val="0C0F19"/>
          <w:sz w:val="20"/>
          <w:szCs w:val="20"/>
          <w:lang w:val="en-GB"/>
        </w:rPr>
        <w:t xml:space="preserve"> </w:t>
      </w:r>
      <w:r w:rsidR="00B26CE2" w:rsidRPr="00340FB4">
        <w:rPr>
          <w:color w:val="0C0F19"/>
          <w:sz w:val="20"/>
          <w:szCs w:val="20"/>
          <w:lang w:val="en-US"/>
        </w:rPr>
        <w:t>on</w:t>
      </w:r>
      <w:r w:rsidR="00B26CE2" w:rsidRPr="00340FB4">
        <w:rPr>
          <w:color w:val="0C0F19"/>
          <w:sz w:val="20"/>
          <w:szCs w:val="20"/>
        </w:rPr>
        <w:t xml:space="preserve"> millennial accountants expect</w:t>
      </w:r>
      <w:r w:rsidR="00B26CE2" w:rsidRPr="00340FB4">
        <w:rPr>
          <w:color w:val="0C0F19"/>
          <w:sz w:val="20"/>
          <w:szCs w:val="20"/>
          <w:lang w:val="en-US"/>
        </w:rPr>
        <w:t>ations of more choice and autonomy given by their leaders</w:t>
      </w:r>
      <w:r w:rsidR="00050CBC" w:rsidRPr="00340FB4">
        <w:rPr>
          <w:color w:val="0C0F19"/>
          <w:sz w:val="20"/>
          <w:szCs w:val="20"/>
          <w:lang w:val="en-GB"/>
        </w:rPr>
        <w:t>. CA stressed the</w:t>
      </w:r>
      <w:r w:rsidR="00B26CE2" w:rsidRPr="00340FB4">
        <w:rPr>
          <w:color w:val="0C0F19"/>
          <w:sz w:val="20"/>
          <w:szCs w:val="20"/>
          <w:lang w:val="en-GB"/>
        </w:rPr>
        <w:t xml:space="preserve"> significance</w:t>
      </w:r>
      <w:r w:rsidR="00050CBC" w:rsidRPr="00340FB4">
        <w:rPr>
          <w:color w:val="0C0F19"/>
          <w:sz w:val="20"/>
          <w:szCs w:val="20"/>
          <w:lang w:val="en-GB"/>
        </w:rPr>
        <w:t xml:space="preserve"> of an inclusive work environment where everyone had a voice and was respected leading to collaborative solving of problems</w:t>
      </w:r>
      <w:r w:rsidR="00B26CE2" w:rsidRPr="00340FB4">
        <w:rPr>
          <w:color w:val="0C0F19"/>
          <w:sz w:val="20"/>
          <w:szCs w:val="20"/>
          <w:lang w:val="en-GB"/>
        </w:rPr>
        <w:t xml:space="preserve"> collaborated by </w:t>
      </w:r>
      <w:r w:rsidR="00B26CE2"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{"citationID":"xZmZ7NeU","properties":{"formattedCitation":"(Cutler, 2015)","plainCitation":"(Cutler, 2015)","noteIndex":0},"citationItems":[{"id":719,"uris":["http://zotero.org/users/9078912/items/RMW2PBEH"],"itemData":{"id":719,"type":"article-journal","abstract":"Understanding millennials may be a key to growing your financial services practice. We take a look at America's largest generation (yes, there are more millennials than baby boomers) in an effort to see how the financial service industry must adapt to reach out to this unique cohort.","container-title":"Journal of Financial Service Professionals","ISSN":"15371816","issue":"6","note":"publisher: Society of Financial Service Professionals","page":"33-39","source":"EBSCOhost","title":"Millennials and Finance: The \"Amazon Generation\"","title-short":"Millennials and Finance","volume":"69","author":[{"family":"Cutler","given":"Neal E."}],"issued":{"date-parts":[["2015",11]]}}}],"schema":"https://github.com/citation-style-language/schema/raw/master/csl-citation.json"} </w:instrText>
      </w:r>
      <w:r w:rsidR="00B26CE2" w:rsidRPr="00340FB4">
        <w:rPr>
          <w:color w:val="0C0F19"/>
          <w:sz w:val="20"/>
          <w:szCs w:val="20"/>
          <w:lang w:val="en-IE"/>
        </w:rPr>
        <w:fldChar w:fldCharType="separate"/>
      </w:r>
      <w:r w:rsidR="00B26CE2" w:rsidRPr="00340FB4">
        <w:rPr>
          <w:noProof/>
          <w:color w:val="0C0F19"/>
          <w:sz w:val="20"/>
          <w:szCs w:val="20"/>
          <w:lang w:val="en-IE"/>
        </w:rPr>
        <w:t xml:space="preserve">Cutler </w:t>
      </w:r>
      <w:r w:rsidR="00F77233" w:rsidRPr="00340FB4">
        <w:rPr>
          <w:noProof/>
          <w:color w:val="0C0F19"/>
          <w:sz w:val="20"/>
          <w:szCs w:val="20"/>
          <w:lang w:val="en-IE"/>
        </w:rPr>
        <w:t>(</w:t>
      </w:r>
      <w:r w:rsidR="00B26CE2" w:rsidRPr="00340FB4">
        <w:rPr>
          <w:noProof/>
          <w:color w:val="0C0F19"/>
          <w:sz w:val="20"/>
          <w:szCs w:val="20"/>
          <w:lang w:val="en-IE"/>
        </w:rPr>
        <w:t>2015)</w:t>
      </w:r>
      <w:r w:rsidR="00B26CE2" w:rsidRPr="00340FB4">
        <w:rPr>
          <w:color w:val="0C0F19"/>
          <w:sz w:val="20"/>
          <w:szCs w:val="20"/>
          <w:lang w:val="en-IE"/>
        </w:rPr>
        <w:fldChar w:fldCharType="end"/>
      </w:r>
      <w:r w:rsidR="00B26CE2" w:rsidRPr="00340FB4">
        <w:rPr>
          <w:color w:val="0C0F19"/>
          <w:sz w:val="20"/>
          <w:szCs w:val="20"/>
          <w:lang w:val="en-GB"/>
        </w:rPr>
        <w:t xml:space="preserve"> </w:t>
      </w:r>
      <w:r w:rsidR="00050CBC" w:rsidRPr="00340FB4">
        <w:rPr>
          <w:color w:val="0C0F19"/>
          <w:sz w:val="20"/>
          <w:szCs w:val="20"/>
          <w:lang w:val="en-GB"/>
        </w:rPr>
        <w:t xml:space="preserve">. </w:t>
      </w:r>
    </w:p>
    <w:p w14:paraId="7DA45ADB" w14:textId="2DF1E0C6" w:rsidR="003E64DA" w:rsidRPr="00340FB4" w:rsidRDefault="00050CBC" w:rsidP="00340FB4">
      <w:pPr>
        <w:pStyle w:val="NormalWeb"/>
        <w:spacing w:line="360" w:lineRule="auto"/>
        <w:rPr>
          <w:color w:val="0C0F19"/>
          <w:sz w:val="20"/>
          <w:szCs w:val="20"/>
          <w:lang w:val="en-IE"/>
        </w:rPr>
      </w:pPr>
      <w:r w:rsidRPr="00340FB4">
        <w:rPr>
          <w:color w:val="0C0F19"/>
          <w:sz w:val="20"/>
          <w:szCs w:val="20"/>
          <w:lang w:val="en-GB"/>
        </w:rPr>
        <w:t xml:space="preserve">Meanwhile, </w:t>
      </w:r>
      <w:r w:rsidR="003E64DA" w:rsidRPr="00340FB4">
        <w:rPr>
          <w:color w:val="0C0F19"/>
          <w:sz w:val="20"/>
          <w:szCs w:val="20"/>
          <w:lang w:val="en-GB"/>
        </w:rPr>
        <w:t>AM preferred a more challenging environment that supports his professional development</w:t>
      </w:r>
      <w:r w:rsidR="00FE715D" w:rsidRPr="00340FB4">
        <w:rPr>
          <w:color w:val="0C0F19"/>
          <w:sz w:val="20"/>
          <w:szCs w:val="20"/>
          <w:lang w:val="en-GB"/>
        </w:rPr>
        <w:t xml:space="preserve"> </w:t>
      </w:r>
      <w:r w:rsidR="00FE715D" w:rsidRPr="00340FB4">
        <w:rPr>
          <w:i/>
          <w:iCs/>
          <w:color w:val="0C0F19"/>
          <w:sz w:val="20"/>
          <w:szCs w:val="20"/>
          <w:lang w:val="en-GB"/>
        </w:rPr>
        <w:t>(Appendix E4)</w:t>
      </w:r>
      <w:r w:rsidR="003E64DA" w:rsidRPr="00340FB4">
        <w:rPr>
          <w:color w:val="0C0F19"/>
          <w:sz w:val="20"/>
          <w:szCs w:val="20"/>
          <w:lang w:val="en-GB"/>
        </w:rPr>
        <w:t xml:space="preserve">. RJ, </w:t>
      </w:r>
      <w:r w:rsidRPr="00340FB4">
        <w:rPr>
          <w:color w:val="0C0F19"/>
          <w:sz w:val="20"/>
          <w:szCs w:val="20"/>
          <w:lang w:val="en-GB"/>
        </w:rPr>
        <w:t>YO,</w:t>
      </w:r>
      <w:r w:rsidR="003E64DA" w:rsidRPr="00340FB4">
        <w:rPr>
          <w:color w:val="0C0F19"/>
          <w:sz w:val="20"/>
          <w:szCs w:val="20"/>
          <w:lang w:val="en-GB"/>
        </w:rPr>
        <w:t xml:space="preserve"> </w:t>
      </w:r>
      <w:r w:rsidRPr="00340FB4">
        <w:rPr>
          <w:color w:val="0C0F19"/>
          <w:sz w:val="20"/>
          <w:szCs w:val="20"/>
          <w:lang w:val="en-GB"/>
        </w:rPr>
        <w:t xml:space="preserve">and </w:t>
      </w:r>
      <w:r w:rsidR="003E64DA" w:rsidRPr="00340FB4">
        <w:rPr>
          <w:color w:val="0C0F19"/>
          <w:sz w:val="20"/>
          <w:szCs w:val="20"/>
          <w:lang w:val="en-GB"/>
        </w:rPr>
        <w:t xml:space="preserve">BO </w:t>
      </w:r>
      <w:r w:rsidRPr="00340FB4">
        <w:rPr>
          <w:color w:val="0C0F19"/>
          <w:sz w:val="20"/>
          <w:szCs w:val="20"/>
          <w:lang w:val="en-GB"/>
        </w:rPr>
        <w:t>preference</w:t>
      </w:r>
      <w:r w:rsidR="003E64DA" w:rsidRPr="00340FB4">
        <w:rPr>
          <w:color w:val="0C0F19"/>
          <w:sz w:val="20"/>
          <w:szCs w:val="20"/>
          <w:lang w:val="en-GB"/>
        </w:rPr>
        <w:t xml:space="preserve"> </w:t>
      </w:r>
      <w:r w:rsidRPr="00340FB4">
        <w:rPr>
          <w:color w:val="0C0F19"/>
          <w:sz w:val="20"/>
          <w:szCs w:val="20"/>
          <w:lang w:val="en-GB"/>
        </w:rPr>
        <w:t>were</w:t>
      </w:r>
      <w:r w:rsidR="003E64DA" w:rsidRPr="00340FB4">
        <w:rPr>
          <w:color w:val="0C0F19"/>
          <w:sz w:val="20"/>
          <w:szCs w:val="20"/>
          <w:lang w:val="en-GB"/>
        </w:rPr>
        <w:t xml:space="preserve"> a friendly, stress free &amp; inclusive environment</w:t>
      </w:r>
      <w:r w:rsidRPr="00340FB4">
        <w:rPr>
          <w:color w:val="0C0F19"/>
          <w:sz w:val="20"/>
          <w:szCs w:val="20"/>
          <w:lang w:val="en-GB"/>
        </w:rPr>
        <w:t xml:space="preserve"> as they desired a workplace that made them feel values, included and comfortable</w:t>
      </w:r>
      <w:r w:rsidR="00FE715D" w:rsidRPr="00340FB4">
        <w:rPr>
          <w:color w:val="0C0F19"/>
          <w:sz w:val="20"/>
          <w:szCs w:val="20"/>
          <w:lang w:val="en-GB"/>
        </w:rPr>
        <w:t xml:space="preserve"> </w:t>
      </w:r>
      <w:r w:rsidR="00FE715D" w:rsidRPr="00340FB4">
        <w:rPr>
          <w:i/>
          <w:iCs/>
          <w:color w:val="0C0F19"/>
          <w:sz w:val="20"/>
          <w:szCs w:val="20"/>
          <w:lang w:val="en-GB"/>
        </w:rPr>
        <w:t>(Appendix E4)</w:t>
      </w:r>
      <w:r w:rsidR="003E64DA" w:rsidRPr="00340FB4">
        <w:rPr>
          <w:color w:val="0C0F19"/>
          <w:sz w:val="20"/>
          <w:szCs w:val="20"/>
          <w:lang w:val="en-GB"/>
        </w:rPr>
        <w:t xml:space="preserve">. This </w:t>
      </w:r>
      <w:r w:rsidRPr="00340FB4">
        <w:rPr>
          <w:color w:val="0C0F19"/>
          <w:sz w:val="20"/>
          <w:szCs w:val="20"/>
          <w:lang w:val="en-GB"/>
        </w:rPr>
        <w:t>aligns with</w:t>
      </w:r>
      <w:r w:rsidR="003E64DA" w:rsidRPr="00340FB4">
        <w:rPr>
          <w:color w:val="0C0F19"/>
          <w:sz w:val="20"/>
          <w:szCs w:val="20"/>
          <w:lang w:val="en-GB"/>
        </w:rPr>
        <w:t xml:space="preserve"> </w:t>
      </w:r>
      <w:r w:rsidR="00A53DD8" w:rsidRPr="00340FB4">
        <w:rPr>
          <w:color w:val="0C0F19"/>
          <w:sz w:val="20"/>
          <w:szCs w:val="20"/>
          <w:lang w:val="en-IE"/>
        </w:rPr>
        <w:fldChar w:fldCharType="begin"/>
      </w:r>
      <w:r w:rsidR="00FA6AAB" w:rsidRPr="00340FB4">
        <w:rPr>
          <w:color w:val="0C0F19"/>
          <w:sz w:val="20"/>
          <w:szCs w:val="20"/>
          <w:lang w:val="en-IE"/>
        </w:rPr>
        <w:instrText xml:space="preserve"> ADDIN ZOTERO_ITEM CSL_CITATION {"citationID":"KL8SmzH9","properties":{"formattedCitation":"(Glass and Finley, 2002)","plainCitation":"(Glass and Finley, 2002)","noteIndex":0},"citationItems":[{"id":1154,"uris":["http://zotero.org/users/9078912/items/LCFQ4YXJ"],"itemData":{"id":1154,"type":"article-journal","abstract":"Discusses family-responsive workplace policies, reviews relevant literature, and presents a framework. A number of practical factors limit the degree to which employers address the family needs of their employees. A review of relevant literature shows that focusing on policies within a single company produced relatively small sample sizes and obtained data that restricted the industrial, occupational, and regional base to which results could be generalized. As well, some studies grouped family-responsive policies together, obscuring which particular policy or combination of policies was affecting the reported outcomes. Despite methodological weaknesses in some studies, many produced robust findings concerning the effects of flexible work schedules on personal outcomes, productivity, organizational commitment, retention, morale, and job satisfaction. Future research in the area will be improved through: (1) expanding definitions of family responsiveness policies to reflect outcomes related to all stakeholders; (2) studying issues of worker autonomy and control over pace of job tasks; (3) studying diversity in the family structure, occupation, ethnicity, and gender of workers; and (4) better measures of policies and outcomes. (PsycInfo Database Record (c) 2020 APA, all rights reserved)","container-title":"Human Resource Management Review","DOI":"10.1016/S1053-4822(02)00063-3","ISSN":"1873-7889","note":"publisher-place: Netherlands\npublisher: Elsevier Science","page":"313-337","source":"APA PsycNet","title":"Coverage and effectiveness of family-responsive workplace policies","volume":"12","author":[{"family":"Glass","given":"Jennifer L."},{"family":"Finley","given":"Ashley"}],"issued":{"date-parts":[["2002"]]}}}],"schema":"https://github.com/citation-style-language/schema/raw/master/csl-citation.json"} </w:instrText>
      </w:r>
      <w:r w:rsidR="00A53DD8" w:rsidRPr="00340FB4">
        <w:rPr>
          <w:color w:val="0C0F19"/>
          <w:sz w:val="20"/>
          <w:szCs w:val="20"/>
          <w:lang w:val="en-IE"/>
        </w:rPr>
        <w:fldChar w:fldCharType="separate"/>
      </w:r>
      <w:r w:rsidR="00A53DD8" w:rsidRPr="00340FB4">
        <w:rPr>
          <w:noProof/>
          <w:color w:val="0C0F19"/>
          <w:sz w:val="20"/>
          <w:szCs w:val="20"/>
          <w:lang w:val="en-IE"/>
        </w:rPr>
        <w:t xml:space="preserve">Glass and Finley </w:t>
      </w:r>
      <w:r w:rsidR="00F77233" w:rsidRPr="00340FB4">
        <w:rPr>
          <w:noProof/>
          <w:color w:val="0C0F19"/>
          <w:sz w:val="20"/>
          <w:szCs w:val="20"/>
          <w:lang w:val="en-IE"/>
        </w:rPr>
        <w:t>(</w:t>
      </w:r>
      <w:r w:rsidR="00A53DD8" w:rsidRPr="00340FB4">
        <w:rPr>
          <w:noProof/>
          <w:color w:val="0C0F19"/>
          <w:sz w:val="20"/>
          <w:szCs w:val="20"/>
          <w:lang w:val="en-IE"/>
        </w:rPr>
        <w:t>2002)</w:t>
      </w:r>
      <w:r w:rsidR="00A53DD8" w:rsidRPr="00340FB4">
        <w:rPr>
          <w:color w:val="0C0F19"/>
          <w:sz w:val="20"/>
          <w:szCs w:val="20"/>
          <w:lang w:val="en-IE"/>
        </w:rPr>
        <w:fldChar w:fldCharType="end"/>
      </w:r>
      <w:r w:rsidR="00A53DD8" w:rsidRPr="00340FB4">
        <w:rPr>
          <w:color w:val="0C0F19"/>
          <w:sz w:val="20"/>
          <w:szCs w:val="20"/>
          <w:lang w:val="en-IE"/>
        </w:rPr>
        <w:t xml:space="preserve"> who posits that companies must understand their goals and carefully curate their workplace policies </w:t>
      </w:r>
      <w:r w:rsidR="00B26CE2" w:rsidRPr="00340FB4">
        <w:rPr>
          <w:color w:val="0C0F19"/>
          <w:sz w:val="20"/>
          <w:szCs w:val="20"/>
          <w:lang w:val="en-IE"/>
        </w:rPr>
        <w:t>to</w:t>
      </w:r>
      <w:r w:rsidR="00A53DD8" w:rsidRPr="00340FB4">
        <w:rPr>
          <w:color w:val="0C0F19"/>
          <w:sz w:val="20"/>
          <w:szCs w:val="20"/>
          <w:lang w:val="en-IE"/>
        </w:rPr>
        <w:t xml:space="preserve"> include flexibility, work life integration, development opportunities and </w:t>
      </w:r>
      <w:r w:rsidR="00956E8C" w:rsidRPr="00340FB4">
        <w:rPr>
          <w:color w:val="0C0F19"/>
          <w:sz w:val="20"/>
          <w:szCs w:val="20"/>
          <w:lang w:val="en-IE"/>
        </w:rPr>
        <w:t>DEI</w:t>
      </w:r>
      <w:r w:rsidR="00A53DD8" w:rsidRPr="00340FB4">
        <w:rPr>
          <w:color w:val="0C0F19"/>
          <w:sz w:val="20"/>
          <w:szCs w:val="20"/>
          <w:lang w:val="en-IE"/>
        </w:rPr>
        <w:t xml:space="preserve"> to retain their millennial talent.</w:t>
      </w:r>
    </w:p>
    <w:p w14:paraId="6F28EE08" w14:textId="21B9BC19" w:rsidR="00050CBC" w:rsidRPr="00340FB4" w:rsidRDefault="00050CBC" w:rsidP="00340FB4">
      <w:pPr>
        <w:pStyle w:val="NormalWeb"/>
        <w:rPr>
          <w:i/>
          <w:iCs/>
          <w:color w:val="0C0F19"/>
          <w:sz w:val="20"/>
          <w:szCs w:val="20"/>
          <w:lang w:val="en-GB"/>
        </w:rPr>
      </w:pPr>
      <w:r w:rsidRPr="00340FB4">
        <w:rPr>
          <w:color w:val="0C0F19"/>
          <w:sz w:val="20"/>
          <w:szCs w:val="20"/>
          <w:lang w:val="en-GB"/>
        </w:rPr>
        <w:t>CA: “</w:t>
      </w:r>
      <w:r w:rsidRPr="00340FB4">
        <w:rPr>
          <w:i/>
          <w:iCs/>
          <w:color w:val="0C0F19"/>
          <w:sz w:val="20"/>
          <w:szCs w:val="20"/>
          <w:lang w:val="en-GB"/>
        </w:rPr>
        <w:t>everybody can listen to everybody, and everybody understands that everything can't be done the same way. So, everybody has their own opinion that everybody's airing. And then based on all of that, we come up with a solution that just makes me happy, because it means everybody has a voice”.</w:t>
      </w:r>
    </w:p>
    <w:p w14:paraId="618CF299" w14:textId="0D27D018" w:rsidR="00050CBC" w:rsidRPr="00340FB4" w:rsidRDefault="00050CBC" w:rsidP="00340FB4">
      <w:pPr>
        <w:pStyle w:val="NormalWeb"/>
        <w:spacing w:line="360" w:lineRule="auto"/>
        <w:rPr>
          <w:color w:val="0C0F19"/>
          <w:sz w:val="20"/>
          <w:szCs w:val="20"/>
          <w:lang w:val="en-GB"/>
        </w:rPr>
      </w:pPr>
      <w:r w:rsidRPr="00340FB4">
        <w:rPr>
          <w:color w:val="0C0F19"/>
          <w:sz w:val="20"/>
          <w:szCs w:val="20"/>
          <w:lang w:val="en-GB"/>
        </w:rPr>
        <w:lastRenderedPageBreak/>
        <w:t xml:space="preserve">Overall, the respondents’ preferences of their preferred work environment </w:t>
      </w:r>
      <w:r w:rsidR="00D26EFB" w:rsidRPr="00340FB4">
        <w:rPr>
          <w:color w:val="0C0F19"/>
          <w:sz w:val="20"/>
          <w:szCs w:val="20"/>
          <w:lang w:val="en-GB"/>
        </w:rPr>
        <w:t>align</w:t>
      </w:r>
      <w:r w:rsidRPr="00340FB4">
        <w:rPr>
          <w:color w:val="0C0F19"/>
          <w:sz w:val="20"/>
          <w:szCs w:val="20"/>
          <w:lang w:val="en-GB"/>
        </w:rPr>
        <w:t xml:space="preserve"> with the literature reviewed (Hattke </w:t>
      </w:r>
      <w:r w:rsidRPr="00340FB4">
        <w:rPr>
          <w:i/>
          <w:iCs/>
          <w:color w:val="0C0F19"/>
          <w:sz w:val="20"/>
          <w:szCs w:val="20"/>
          <w:lang w:val="en-GB"/>
        </w:rPr>
        <w:t>et al.</w:t>
      </w:r>
      <w:r w:rsidRPr="00340FB4">
        <w:rPr>
          <w:color w:val="0C0F19"/>
          <w:sz w:val="20"/>
          <w:szCs w:val="20"/>
          <w:lang w:val="en-GB"/>
        </w:rPr>
        <w:t>, 2017). Companies must understand their goal and carefully curate their work environment to include these factors to improve recruitment and retention of millennial talent.</w:t>
      </w:r>
    </w:p>
    <w:p w14:paraId="554D9DA4" w14:textId="607CE1BA" w:rsidR="00933ADF" w:rsidRPr="00340FB4" w:rsidRDefault="00942C25" w:rsidP="002D4C49">
      <w:pPr>
        <w:pStyle w:val="Heading2"/>
        <w:rPr>
          <w:lang w:val="en-GB"/>
        </w:rPr>
      </w:pPr>
      <w:bookmarkStart w:id="51" w:name="_Toc136507809"/>
      <w:r>
        <w:rPr>
          <w:lang w:val="en-GB"/>
        </w:rPr>
        <w:t xml:space="preserve">4.2.3 </w:t>
      </w:r>
      <w:r w:rsidR="00933ADF" w:rsidRPr="00340FB4">
        <w:rPr>
          <w:lang w:val="en-GB"/>
        </w:rPr>
        <w:t xml:space="preserve">Theme Three: </w:t>
      </w:r>
      <w:r w:rsidR="00933ADF" w:rsidRPr="00340FB4">
        <w:t>company’s culture &amp; influence on retention.</w:t>
      </w:r>
      <w:bookmarkEnd w:id="51"/>
    </w:p>
    <w:p w14:paraId="7DDAD3D4" w14:textId="0B1F27D2" w:rsidR="005775A6" w:rsidRPr="00340FB4" w:rsidRDefault="00933ADF" w:rsidP="00340FB4">
      <w:pPr>
        <w:pStyle w:val="NormalWeb"/>
        <w:spacing w:line="360" w:lineRule="auto"/>
        <w:rPr>
          <w:color w:val="0C0F19"/>
          <w:sz w:val="20"/>
          <w:szCs w:val="20"/>
          <w:lang w:val="en-US"/>
        </w:rPr>
      </w:pPr>
      <w:r w:rsidRPr="00340FB4">
        <w:rPr>
          <w:color w:val="0C0F19"/>
          <w:sz w:val="20"/>
          <w:szCs w:val="20"/>
          <w:lang w:val="en-US"/>
        </w:rPr>
        <w:t>Company culture is li</w:t>
      </w:r>
      <w:r w:rsidR="00BC6C86" w:rsidRPr="00340FB4">
        <w:rPr>
          <w:color w:val="0C0F19"/>
          <w:sz w:val="20"/>
          <w:szCs w:val="20"/>
          <w:lang w:val="en-US"/>
        </w:rPr>
        <w:t>nk</w:t>
      </w:r>
      <w:r w:rsidRPr="00340FB4">
        <w:rPr>
          <w:color w:val="0C0F19"/>
          <w:sz w:val="20"/>
          <w:szCs w:val="20"/>
          <w:lang w:val="en-US"/>
        </w:rPr>
        <w:t xml:space="preserve">ed to employee engagement and retention of millennial accountants. Company culture is the values, attitudes, shared workplace beliefs that gives a reflection of the written and unwritten rules people in a company must follow. </w:t>
      </w:r>
      <w:r w:rsidR="005775A6" w:rsidRPr="00340FB4">
        <w:rPr>
          <w:color w:val="0C0F19"/>
          <w:sz w:val="20"/>
          <w:szCs w:val="20"/>
          <w:lang w:val="en-US"/>
        </w:rPr>
        <w:t>The analysis of interviews provided insight into the influence of culture on the experience and decision of interviewees.</w:t>
      </w:r>
    </w:p>
    <w:p w14:paraId="2EA2010A" w14:textId="6272352C" w:rsidR="005775A6" w:rsidRPr="00340FB4" w:rsidRDefault="005775A6" w:rsidP="00340FB4">
      <w:pPr>
        <w:pStyle w:val="NormalWeb"/>
        <w:spacing w:line="360" w:lineRule="auto"/>
        <w:rPr>
          <w:color w:val="0C0F19"/>
          <w:sz w:val="20"/>
          <w:szCs w:val="20"/>
          <w:lang w:val="en-US"/>
        </w:rPr>
      </w:pPr>
      <w:r w:rsidRPr="00340FB4">
        <w:rPr>
          <w:color w:val="0C0F19"/>
          <w:sz w:val="20"/>
          <w:szCs w:val="20"/>
          <w:lang w:val="en-US"/>
        </w:rPr>
        <w:t>AE described her company’s culture as</w:t>
      </w:r>
      <w:r w:rsidR="00956E8C" w:rsidRPr="00340FB4">
        <w:rPr>
          <w:color w:val="0C0F19"/>
          <w:sz w:val="20"/>
          <w:szCs w:val="20"/>
          <w:lang w:val="en-US"/>
        </w:rPr>
        <w:t xml:space="preserve"> one</w:t>
      </w:r>
      <w:r w:rsidRPr="00340FB4">
        <w:rPr>
          <w:color w:val="0C0F19"/>
          <w:sz w:val="20"/>
          <w:szCs w:val="20"/>
          <w:lang w:val="en-US"/>
        </w:rPr>
        <w:t xml:space="preserve"> that values client feedback, well-being and work life balance </w:t>
      </w:r>
      <w:r w:rsidR="00FE715D" w:rsidRPr="00340FB4">
        <w:rPr>
          <w:i/>
          <w:iCs/>
          <w:color w:val="0C0F19"/>
          <w:sz w:val="20"/>
          <w:szCs w:val="20"/>
          <w:lang w:val="en-US"/>
        </w:rPr>
        <w:t xml:space="preserve">(Appendix E13) </w:t>
      </w:r>
      <w:r w:rsidRPr="00340FB4">
        <w:rPr>
          <w:color w:val="0C0F19"/>
          <w:sz w:val="20"/>
          <w:szCs w:val="20"/>
          <w:lang w:val="en-US"/>
        </w:rPr>
        <w:t xml:space="preserve">which aligns with white et al </w:t>
      </w:r>
      <w:r w:rsidR="00F77233" w:rsidRPr="00340FB4">
        <w:rPr>
          <w:color w:val="0C0F19"/>
          <w:sz w:val="20"/>
          <w:szCs w:val="20"/>
          <w:lang w:val="en-US"/>
        </w:rPr>
        <w:t>(</w:t>
      </w:r>
      <w:r w:rsidRPr="00340FB4">
        <w:rPr>
          <w:color w:val="0C0F19"/>
          <w:sz w:val="20"/>
          <w:szCs w:val="20"/>
          <w:lang w:val="en-US"/>
        </w:rPr>
        <w:t xml:space="preserve">2021) and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{"citationID":"pGnDxTkL","properties":{"formattedCitation":"(Joyce and Barry, 2016)","plainCitation":"(Joyce and Barry, 2016)","noteIndex":0},"citationItems":[{"id":343,"uris":["http://zotero.org/users/9078912/items/8NLZLW4N"],"itemData":{"id":343,"type":"article-journal","abstract":"The article discusses the six suggestions for successful hiring and retaining millennials. Recommendations include offering work/life balance, defining job expectations and growth opportunities for them, and screening candidates for compatibility. Also mentioned are developing an internship program, increasing presence of social media, and adding fun to work environment.","container-title":"Journal of Financial Planning","ISSN":"10403981","issue":"9","note":"publisher: Financial Planning Association","page":"22-23","source":"EBSCOhost","title":"6 Recommendations for Successfully Hiring (and Retaining) Millennial","volume":"29","author":[{"family":"Joyce","given":"Cynthia"},{"family":"Barry","given":"Davis"}],"issued":{"date-parts":[["2016",9]]}}}],"schema":"https://github.com/citation-style-language/schema/raw/master/csl-citation.json"}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Joyce and Barry </w:t>
      </w:r>
      <w:r w:rsidR="00F77233" w:rsidRPr="00340FB4">
        <w:rPr>
          <w:noProof/>
          <w:color w:val="0C0F19"/>
          <w:sz w:val="20"/>
          <w:szCs w:val="20"/>
          <w:lang w:val="en-IE"/>
        </w:rPr>
        <w:t>(</w:t>
      </w:r>
      <w:r w:rsidRPr="00340FB4">
        <w:rPr>
          <w:noProof/>
          <w:color w:val="0C0F19"/>
          <w:sz w:val="20"/>
          <w:szCs w:val="20"/>
          <w:lang w:val="en-IE"/>
        </w:rPr>
        <w:t>2016)</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US"/>
        </w:rPr>
        <w:t xml:space="preserve"> findings </w:t>
      </w:r>
      <w:r w:rsidR="00956E8C" w:rsidRPr="00340FB4">
        <w:rPr>
          <w:color w:val="0C0F19"/>
          <w:sz w:val="20"/>
          <w:szCs w:val="20"/>
          <w:lang w:val="en-US"/>
        </w:rPr>
        <w:t>emphasizing</w:t>
      </w:r>
      <w:r w:rsidRPr="00340FB4">
        <w:rPr>
          <w:color w:val="0C0F19"/>
          <w:sz w:val="20"/>
          <w:szCs w:val="20"/>
          <w:lang w:val="en-US"/>
        </w:rPr>
        <w:t xml:space="preserve"> the importance of a culture </w:t>
      </w:r>
      <w:r w:rsidR="00956E8C" w:rsidRPr="00340FB4">
        <w:rPr>
          <w:color w:val="0C0F19"/>
          <w:sz w:val="20"/>
          <w:szCs w:val="20"/>
          <w:lang w:val="en-US"/>
        </w:rPr>
        <w:t>the above</w:t>
      </w:r>
      <w:r w:rsidRPr="00340FB4">
        <w:rPr>
          <w:color w:val="0C0F19"/>
          <w:sz w:val="20"/>
          <w:szCs w:val="20"/>
          <w:lang w:val="en-US"/>
        </w:rPr>
        <w:t>. For AM, he had previous experience from working in a big 4 firm and noted his current company’s culture was less toxic when compared</w:t>
      </w:r>
      <w:r w:rsidR="00FE715D" w:rsidRPr="00340FB4">
        <w:rPr>
          <w:color w:val="0C0F19"/>
          <w:sz w:val="20"/>
          <w:szCs w:val="20"/>
          <w:lang w:val="en-US"/>
        </w:rPr>
        <w:t xml:space="preserve"> </w:t>
      </w:r>
      <w:r w:rsidR="00FE715D" w:rsidRPr="00340FB4">
        <w:rPr>
          <w:i/>
          <w:iCs/>
          <w:color w:val="0C0F19"/>
          <w:sz w:val="20"/>
          <w:szCs w:val="20"/>
          <w:lang w:val="en-US"/>
        </w:rPr>
        <w:t>(Appendix E13)</w:t>
      </w:r>
      <w:r w:rsidRPr="00340FB4">
        <w:rPr>
          <w:color w:val="0C0F19"/>
          <w:sz w:val="20"/>
          <w:szCs w:val="20"/>
          <w:lang w:val="en-US"/>
        </w:rPr>
        <w:t>. RJ also emphasized a supportive culture in his company while YO</w:t>
      </w:r>
      <w:r w:rsidR="00B01B15" w:rsidRPr="00340FB4">
        <w:rPr>
          <w:color w:val="0C0F19"/>
          <w:sz w:val="20"/>
          <w:szCs w:val="20"/>
          <w:lang w:val="en-US"/>
        </w:rPr>
        <w:t xml:space="preserve">’s company culture promoted well-being, mental </w:t>
      </w:r>
      <w:r w:rsidR="00BC0154" w:rsidRPr="00340FB4">
        <w:rPr>
          <w:color w:val="0C0F19"/>
          <w:sz w:val="20"/>
          <w:szCs w:val="20"/>
          <w:lang w:val="en-US"/>
        </w:rPr>
        <w:t>health,</w:t>
      </w:r>
      <w:r w:rsidR="00B01B15" w:rsidRPr="00340FB4">
        <w:rPr>
          <w:color w:val="0C0F19"/>
          <w:sz w:val="20"/>
          <w:szCs w:val="20"/>
          <w:lang w:val="en-US"/>
        </w:rPr>
        <w:t xml:space="preserve"> and work-life balance</w:t>
      </w:r>
      <w:r w:rsidR="00BC0154" w:rsidRPr="00340FB4">
        <w:rPr>
          <w:color w:val="0C0F19"/>
          <w:sz w:val="20"/>
          <w:szCs w:val="20"/>
          <w:lang w:val="en-US"/>
        </w:rPr>
        <w:t xml:space="preserve"> </w:t>
      </w:r>
      <w:r w:rsidR="00FE715D" w:rsidRPr="00340FB4">
        <w:rPr>
          <w:i/>
          <w:iCs/>
          <w:color w:val="0C0F19"/>
          <w:sz w:val="20"/>
          <w:szCs w:val="20"/>
          <w:lang w:val="en-US"/>
        </w:rPr>
        <w:t xml:space="preserve">(Appendix E13) </w:t>
      </w:r>
      <w:r w:rsidR="00BC0154" w:rsidRPr="00340FB4">
        <w:rPr>
          <w:color w:val="0C0F19"/>
          <w:sz w:val="20"/>
          <w:szCs w:val="20"/>
          <w:lang w:val="en-IE"/>
        </w:rPr>
        <w:t xml:space="preserve">collaborated by </w:t>
      </w:r>
      <w:r w:rsidR="00BC0154"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{"citationID":"cz2ArB3v","properties":{"formattedCitation":"(Oshagbemi, 1999)","plainCitation":"(Oshagbemi, 1999)","noteIndex":0},"citationItems":[{"id":816,"uris":["http://zotero.org/users/9078912/items/TVE7EKEN"],"itemData":{"id":816,"type":"article-journal","abstract":"Managers interested in finding out the overall job satisfaction levels of their workers often face the problem of the appropriate measure of job satisfaction to adopt: single vs multiple-item? This study compares the results of a single- vs a multiple-item measure employed to investigate the job satisfaction of 566 university teachers. The purpose of the study was to ascertain the superiority or otherwise of the measures in ascertaining the overall job satisfaction of workers. Ss responded to an overall measure consisting of 4 questions concerning job satisfaction. In order to measure job satisfaction with particular aspects of their jobs, sections of the questionnaire comprising 8 basic job elements and some demographic questions were introduced. The outcome of the study shows that the single-item measure overestimated the percentage of Ss satisfied with their jobs and grossly underestimated both the percentage of dissatisfied workers and those showing indifference in comparison with the figures of the multiple-item measure. It is concluded, therefore, that the results from the single-item measure tend to paint a rosier picture of job satisfaction than the impression conveyed from the multiple-item measure would justify. (PsycINFO Database Record (c) 2017 APA, all rights reserved)","container-title":"Journal of Managerial Psychology","DOI":"10.1108/02683949910277148","ISSN":"1758-7778","note":"publisher-place: United Kingdom\npublisher: Emerald Group Publishing Limited","page":"388-403","source":"APA PsycNet","title":"Overall job satisfaction: How good are single versus multiple-item measures?","title-short":"Overall job satisfaction","volume":"14","author":[{"family":"Oshagbemi","given":"Titus"}],"issued":{"date-parts":[["1999"]]}}}],"schema":"https://github.com/citation-style-language/schema/raw/master/csl-citation.json"} </w:instrText>
      </w:r>
      <w:r w:rsidR="00BC0154" w:rsidRPr="00340FB4">
        <w:rPr>
          <w:color w:val="0C0F19"/>
          <w:sz w:val="20"/>
          <w:szCs w:val="20"/>
          <w:lang w:val="en-IE"/>
        </w:rPr>
        <w:fldChar w:fldCharType="separate"/>
      </w:r>
      <w:r w:rsidR="00BC0154" w:rsidRPr="00340FB4">
        <w:rPr>
          <w:noProof/>
          <w:color w:val="0C0F19"/>
          <w:sz w:val="20"/>
          <w:szCs w:val="20"/>
          <w:lang w:val="en-IE"/>
        </w:rPr>
        <w:t>(Oshagbemi, 1999)</w:t>
      </w:r>
      <w:r w:rsidR="00BC0154" w:rsidRPr="00340FB4">
        <w:rPr>
          <w:color w:val="0C0F19"/>
          <w:sz w:val="20"/>
          <w:szCs w:val="20"/>
          <w:lang w:val="en-IE"/>
        </w:rPr>
        <w:fldChar w:fldCharType="end"/>
      </w:r>
      <w:r w:rsidR="00B01B15" w:rsidRPr="00340FB4">
        <w:rPr>
          <w:color w:val="0C0F19"/>
          <w:sz w:val="20"/>
          <w:szCs w:val="20"/>
          <w:lang w:val="en-US"/>
        </w:rPr>
        <w:t>. These accounts show how important caring and supportive cultures attracted and retained millennial accountants</w:t>
      </w:r>
      <w:r w:rsidR="00956E8C" w:rsidRPr="00340FB4">
        <w:rPr>
          <w:color w:val="0C0F19"/>
          <w:sz w:val="20"/>
          <w:szCs w:val="20"/>
          <w:lang w:val="en-US"/>
        </w:rPr>
        <w:t xml:space="preserve"> collaborated by Lucas and Catalyst </w:t>
      </w:r>
      <w:r w:rsidR="00F77233" w:rsidRPr="00340FB4">
        <w:rPr>
          <w:color w:val="0C0F19"/>
          <w:sz w:val="20"/>
          <w:szCs w:val="20"/>
          <w:lang w:val="en-US"/>
        </w:rPr>
        <w:t>(</w:t>
      </w:r>
      <w:r w:rsidR="00956E8C" w:rsidRPr="00340FB4">
        <w:rPr>
          <w:color w:val="0C0F19"/>
          <w:sz w:val="20"/>
          <w:szCs w:val="20"/>
          <w:lang w:val="en-US"/>
        </w:rPr>
        <w:t>2015) that fostering genuine support, care and sharing responsibilities on important matters positively impacted millennial talent</w:t>
      </w:r>
      <w:r w:rsidR="00B01B15" w:rsidRPr="00340FB4">
        <w:rPr>
          <w:color w:val="0C0F19"/>
          <w:sz w:val="20"/>
          <w:szCs w:val="20"/>
          <w:lang w:val="en-US"/>
        </w:rPr>
        <w:t>.</w:t>
      </w:r>
    </w:p>
    <w:p w14:paraId="6EB7244F" w14:textId="0A2A06DB" w:rsidR="00933ADF" w:rsidRPr="00340FB4" w:rsidRDefault="00B01B15" w:rsidP="00340FB4">
      <w:pPr>
        <w:pStyle w:val="NormalWeb"/>
        <w:rPr>
          <w:color w:val="0C0F19"/>
          <w:sz w:val="20"/>
          <w:szCs w:val="20"/>
          <w:lang w:val="en-IE"/>
        </w:rPr>
      </w:pPr>
      <w:r w:rsidRPr="00340FB4">
        <w:rPr>
          <w:color w:val="0C0F19"/>
          <w:sz w:val="20"/>
          <w:szCs w:val="20"/>
          <w:lang w:val="en-US"/>
        </w:rPr>
        <w:t xml:space="preserve">AE: </w:t>
      </w:r>
      <w:r w:rsidR="00933ADF" w:rsidRPr="00340FB4">
        <w:rPr>
          <w:color w:val="0C0F19"/>
          <w:sz w:val="20"/>
          <w:szCs w:val="20"/>
          <w:lang w:val="en-US"/>
        </w:rPr>
        <w:t>“</w:t>
      </w:r>
      <w:r w:rsidR="00933ADF" w:rsidRPr="00340FB4">
        <w:rPr>
          <w:i/>
          <w:iCs/>
          <w:color w:val="0C0F19"/>
          <w:sz w:val="20"/>
          <w:szCs w:val="20"/>
          <w:lang w:val="en-US"/>
        </w:rPr>
        <w:t xml:space="preserve">having good policies and procedures including </w:t>
      </w:r>
      <w:r w:rsidR="00933ADF" w:rsidRPr="00340FB4">
        <w:rPr>
          <w:i/>
          <w:iCs/>
          <w:color w:val="0C0F19"/>
          <w:sz w:val="20"/>
          <w:szCs w:val="20"/>
          <w:lang w:val="en-GB"/>
        </w:rPr>
        <w:t xml:space="preserve">policies of well-being, motivating employees to have a life after work, they value their client’s opinion very much because they always ask for feedback on the work, they have a good feedback channel with all the employees, Even the Cfo has a channel with the bottom line”. </w:t>
      </w:r>
    </w:p>
    <w:p w14:paraId="39E7393E" w14:textId="51F45702" w:rsidR="00B01B15" w:rsidRPr="00340FB4" w:rsidRDefault="00933ADF" w:rsidP="00340FB4">
      <w:pPr>
        <w:pStyle w:val="NormalWeb"/>
        <w:spacing w:line="360" w:lineRule="auto"/>
        <w:rPr>
          <w:color w:val="0C0F19"/>
          <w:sz w:val="20"/>
          <w:szCs w:val="20"/>
          <w:lang w:val="en-IE"/>
        </w:rPr>
      </w:pPr>
      <w:r w:rsidRPr="00340FB4">
        <w:rPr>
          <w:color w:val="0C0F19"/>
          <w:sz w:val="20"/>
          <w:szCs w:val="20"/>
          <w:lang w:val="en-IE"/>
        </w:rPr>
        <w:fldChar w:fldCharType="begin"/>
      </w:r>
      <w:r w:rsidRPr="00340FB4">
        <w:rPr>
          <w:color w:val="0C0F19"/>
          <w:sz w:val="20"/>
          <w:szCs w:val="20"/>
          <w:lang w:val="en-IE"/>
        </w:rPr>
        <w:instrText xml:space="preserve"> ADDIN ZOTERO_ITEM CSL_CITATION {"citationID":"i4emYy99","properties":{"formattedCitation":"(Wallach, 1983)","plainCitation":"(Wallach, 1983)","noteIndex":0},"citationItems":[{"id":843,"uris":["http://zotero.org/users/9078912/items/EBZS7TDZ"],"itemData":{"id":843,"type":"article-journal","abstract":"Semantic Scholar extracted view of \"Individuals and organizations: The cultural match.\" by E. J. Wallach","container-title":"Training and development journal","source":"Semantic Scholar","title":"Individuals and organizations: The cultural match.","title-short":"Individuals and organizations","URL":"https://www.semanticscholar.org/paper/Individuals-and-organizations%3A-The-cultural-match.-Wallach/51f3f566a047f0e4f1c9826ca5a716dbbb3b439b","author":[{"family":"Wallach","given":"E. J."}],"accessed":{"date-parts":[["2023",4,5]]},"issued":{"date-parts":[["1983",2,1]]}}}],"schema":"https://github.com/citation-style-language/schema/raw/master/csl-citation.json"}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Wallach </w:t>
      </w:r>
      <w:r w:rsidR="00F77233" w:rsidRPr="00340FB4">
        <w:rPr>
          <w:noProof/>
          <w:color w:val="0C0F19"/>
          <w:sz w:val="20"/>
          <w:szCs w:val="20"/>
          <w:lang w:val="en-IE"/>
        </w:rPr>
        <w:t>(</w:t>
      </w:r>
      <w:r w:rsidRPr="00340FB4">
        <w:rPr>
          <w:noProof/>
          <w:color w:val="0C0F19"/>
          <w:sz w:val="20"/>
          <w:szCs w:val="20"/>
          <w:lang w:val="en-IE"/>
        </w:rPr>
        <w:t>1983)</w:t>
      </w:r>
      <w:r w:rsidRPr="00340FB4">
        <w:rPr>
          <w:color w:val="0C0F19"/>
          <w:sz w:val="20"/>
          <w:szCs w:val="20"/>
          <w:lang w:val="en-IE"/>
        </w:rPr>
        <w:fldChar w:fldCharType="end"/>
      </w:r>
      <w:r w:rsidRPr="00340FB4">
        <w:rPr>
          <w:color w:val="0C0F19"/>
          <w:sz w:val="20"/>
          <w:szCs w:val="20"/>
          <w:lang w:val="en-IE"/>
        </w:rPr>
        <w:t xml:space="preserve"> </w:t>
      </w:r>
      <w:r w:rsidR="00B01B15" w:rsidRPr="00340FB4">
        <w:rPr>
          <w:color w:val="0C0F19"/>
          <w:sz w:val="20"/>
          <w:szCs w:val="20"/>
          <w:lang w:val="en-IE"/>
        </w:rPr>
        <w:t>found</w:t>
      </w:r>
      <w:r w:rsidRPr="00340FB4">
        <w:rPr>
          <w:color w:val="0C0F19"/>
          <w:sz w:val="20"/>
          <w:szCs w:val="20"/>
          <w:lang w:val="en-IE"/>
        </w:rPr>
        <w:t xml:space="preserve"> that a retaining culture</w:t>
      </w:r>
      <w:r w:rsidR="00B01B15" w:rsidRPr="00340FB4">
        <w:rPr>
          <w:color w:val="0C0F19"/>
          <w:sz w:val="20"/>
          <w:szCs w:val="20"/>
          <w:lang w:val="en-IE"/>
        </w:rPr>
        <w:t xml:space="preserve"> in accounting firms</w:t>
      </w:r>
      <w:r w:rsidRPr="00340FB4">
        <w:rPr>
          <w:color w:val="0C0F19"/>
          <w:sz w:val="20"/>
          <w:szCs w:val="20"/>
          <w:lang w:val="en-IE"/>
        </w:rPr>
        <w:t xml:space="preserve"> was one that was more innovative and supportive</w:t>
      </w:r>
      <w:r w:rsidR="00B01B15" w:rsidRPr="00340FB4">
        <w:rPr>
          <w:color w:val="0C0F19"/>
          <w:sz w:val="20"/>
          <w:szCs w:val="20"/>
          <w:lang w:val="en-IE"/>
        </w:rPr>
        <w:t xml:space="preserve"> which improved </w:t>
      </w:r>
      <w:r w:rsidRPr="00340FB4">
        <w:rPr>
          <w:color w:val="0C0F19"/>
          <w:sz w:val="20"/>
          <w:szCs w:val="20"/>
          <w:lang w:val="en-IE"/>
        </w:rPr>
        <w:t>job satisfaction</w:t>
      </w:r>
      <w:r w:rsidR="00B01B15" w:rsidRPr="00340FB4">
        <w:rPr>
          <w:color w:val="0C0F19"/>
          <w:sz w:val="20"/>
          <w:szCs w:val="20"/>
          <w:lang w:val="en-IE"/>
        </w:rPr>
        <w:t>,</w:t>
      </w:r>
      <w:r w:rsidRPr="00340FB4">
        <w:rPr>
          <w:color w:val="0C0F19"/>
          <w:sz w:val="20"/>
          <w:szCs w:val="20"/>
          <w:lang w:val="en-IE"/>
        </w:rPr>
        <w:t xml:space="preserve"> retention and recruitment practices in the firms when incorporated. </w:t>
      </w:r>
      <w:r w:rsidR="00B01B15" w:rsidRPr="00340FB4">
        <w:rPr>
          <w:color w:val="0C0F19"/>
          <w:sz w:val="20"/>
          <w:szCs w:val="20"/>
          <w:lang w:val="en-IE"/>
        </w:rPr>
        <w:t>Just as AM’s culture which was one that supported personal and professional growth, encouraging everyone to help each other. The positive influence of culture on personal and professional aspects of millennial accountants lives were revealed in the interview as CK &amp; OB mentioned their company’s good culture helped discipline them, encouraged open-mindedness, speaking up, collaborations and achieving personal and career goals.</w:t>
      </w:r>
    </w:p>
    <w:p w14:paraId="6880606E" w14:textId="00BA21AF" w:rsidR="00B01B15" w:rsidRPr="00340FB4" w:rsidRDefault="00B01B15" w:rsidP="00340FB4">
      <w:pPr>
        <w:pStyle w:val="NormalWeb"/>
        <w:spacing w:line="360" w:lineRule="auto"/>
        <w:rPr>
          <w:color w:val="0C0F19"/>
          <w:sz w:val="20"/>
          <w:szCs w:val="20"/>
          <w:lang w:val="en-IE"/>
        </w:rPr>
      </w:pPr>
      <w:r w:rsidRPr="00340FB4">
        <w:rPr>
          <w:color w:val="0C0F19"/>
          <w:sz w:val="20"/>
          <w:szCs w:val="20"/>
          <w:lang w:val="en-IE"/>
        </w:rPr>
        <w:t xml:space="preserve">CA’s impression of her company’s culture reflects </w:t>
      </w:r>
      <w:r w:rsidR="00956E8C" w:rsidRPr="00340FB4">
        <w:rPr>
          <w:color w:val="0C0F19"/>
          <w:sz w:val="20"/>
          <w:szCs w:val="20"/>
          <w:lang w:val="en-IE"/>
        </w:rPr>
        <w:t xml:space="preserve">it encourages </w:t>
      </w:r>
      <w:r w:rsidRPr="00340FB4">
        <w:rPr>
          <w:color w:val="0C0F19"/>
          <w:sz w:val="20"/>
          <w:szCs w:val="20"/>
          <w:lang w:val="en-IE"/>
        </w:rPr>
        <w:t xml:space="preserve">a sense of belonging and </w:t>
      </w:r>
      <w:r w:rsidR="002E065F" w:rsidRPr="00340FB4">
        <w:rPr>
          <w:color w:val="0C0F19"/>
          <w:sz w:val="20"/>
          <w:szCs w:val="20"/>
          <w:lang w:val="en-IE"/>
        </w:rPr>
        <w:t>familial atmosphere</w:t>
      </w:r>
      <w:r w:rsidR="00956E8C" w:rsidRPr="00340FB4">
        <w:rPr>
          <w:color w:val="0C0F19"/>
          <w:sz w:val="20"/>
          <w:szCs w:val="20"/>
          <w:lang w:val="en-IE"/>
        </w:rPr>
        <w:t>,</w:t>
      </w:r>
      <w:r w:rsidR="002E065F" w:rsidRPr="00340FB4">
        <w:rPr>
          <w:color w:val="0C0F19"/>
          <w:sz w:val="20"/>
          <w:szCs w:val="20"/>
          <w:lang w:val="en-IE"/>
        </w:rPr>
        <w:t xml:space="preserve"> incorporat</w:t>
      </w:r>
      <w:r w:rsidR="00956E8C" w:rsidRPr="00340FB4">
        <w:rPr>
          <w:color w:val="0C0F19"/>
          <w:sz w:val="20"/>
          <w:szCs w:val="20"/>
          <w:lang w:val="en-IE"/>
        </w:rPr>
        <w:t>ing</w:t>
      </w:r>
      <w:r w:rsidR="002E065F" w:rsidRPr="00340FB4">
        <w:rPr>
          <w:color w:val="0C0F19"/>
          <w:sz w:val="20"/>
          <w:szCs w:val="20"/>
          <w:lang w:val="en-IE"/>
        </w:rPr>
        <w:t xml:space="preserve"> fun, collaboration and passion of which these grounded values made employees feel like they belonged</w:t>
      </w:r>
      <w:r w:rsidR="00FE715D" w:rsidRPr="00340FB4">
        <w:rPr>
          <w:color w:val="0C0F19"/>
          <w:sz w:val="20"/>
          <w:szCs w:val="20"/>
          <w:lang w:val="en-IE"/>
        </w:rPr>
        <w:t xml:space="preserve"> </w:t>
      </w:r>
      <w:r w:rsidR="00FE715D" w:rsidRPr="00340FB4">
        <w:rPr>
          <w:i/>
          <w:iCs/>
          <w:color w:val="0C0F19"/>
          <w:sz w:val="20"/>
          <w:szCs w:val="20"/>
          <w:lang w:val="en-US"/>
        </w:rPr>
        <w:t>(Appendix E13)</w:t>
      </w:r>
      <w:r w:rsidR="002E065F" w:rsidRPr="00340FB4">
        <w:rPr>
          <w:color w:val="0C0F19"/>
          <w:sz w:val="20"/>
          <w:szCs w:val="20"/>
          <w:lang w:val="en-IE"/>
        </w:rPr>
        <w:t xml:space="preserve">. This aligns with Holmes and Marsden </w:t>
      </w:r>
      <w:r w:rsidR="00F77233" w:rsidRPr="00340FB4">
        <w:rPr>
          <w:color w:val="0C0F19"/>
          <w:sz w:val="20"/>
          <w:szCs w:val="20"/>
          <w:lang w:val="en-IE"/>
        </w:rPr>
        <w:t>(</w:t>
      </w:r>
      <w:r w:rsidR="002E065F" w:rsidRPr="00340FB4">
        <w:rPr>
          <w:color w:val="0C0F19"/>
          <w:sz w:val="20"/>
          <w:szCs w:val="20"/>
          <w:lang w:val="en-IE"/>
        </w:rPr>
        <w:t>1996) study emphasizing how company culture influences employee behaviour, financial performance and retention</w:t>
      </w:r>
      <w:r w:rsidR="00DC6000" w:rsidRPr="00340FB4">
        <w:rPr>
          <w:color w:val="0C0F19"/>
          <w:sz w:val="20"/>
          <w:szCs w:val="20"/>
          <w:lang w:val="en-IE"/>
        </w:rPr>
        <w:t>.</w:t>
      </w:r>
    </w:p>
    <w:p w14:paraId="1A6E4C5D" w14:textId="0298E790" w:rsidR="00933ADF" w:rsidRPr="00340FB4" w:rsidRDefault="00933ADF" w:rsidP="00340FB4">
      <w:pPr>
        <w:pStyle w:val="NormalWeb"/>
        <w:spacing w:line="360" w:lineRule="auto"/>
        <w:rPr>
          <w:color w:val="0C0F19"/>
          <w:sz w:val="20"/>
          <w:szCs w:val="20"/>
          <w:lang w:val="en-GB"/>
        </w:rPr>
      </w:pPr>
      <w:r w:rsidRPr="00340FB4">
        <w:rPr>
          <w:color w:val="0C0F19"/>
          <w:sz w:val="20"/>
          <w:szCs w:val="20"/>
          <w:lang w:val="en-IE"/>
        </w:rPr>
        <w:t>From the above data, it is clear that interviewees perspective of culture falls in line with literature reviewed</w:t>
      </w:r>
      <w:r w:rsidR="00BC0154" w:rsidRPr="00340FB4">
        <w:rPr>
          <w:color w:val="0C0F19"/>
          <w:sz w:val="20"/>
          <w:szCs w:val="20"/>
          <w:lang w:val="en-IE"/>
        </w:rPr>
        <w:t xml:space="preserve">. </w:t>
      </w:r>
      <w:r w:rsidR="00BC0154" w:rsidRPr="00340FB4">
        <w:rPr>
          <w:color w:val="0C0F19"/>
          <w:sz w:val="20"/>
          <w:szCs w:val="20"/>
        </w:rPr>
        <w:t xml:space="preserve">The concept of cultivating an attractive culture for </w:t>
      </w:r>
      <w:r w:rsidR="00DC6000" w:rsidRPr="00340FB4">
        <w:rPr>
          <w:color w:val="0C0F19"/>
          <w:sz w:val="20"/>
          <w:szCs w:val="20"/>
          <w:lang w:val="en-US"/>
        </w:rPr>
        <w:t>m</w:t>
      </w:r>
      <w:r w:rsidR="00BC0154" w:rsidRPr="00340FB4">
        <w:rPr>
          <w:color w:val="0C0F19"/>
          <w:sz w:val="20"/>
          <w:szCs w:val="20"/>
        </w:rPr>
        <w:t xml:space="preserve">illennial accountants by actively engaging them is supported by ACCA and Deloitte </w:t>
      </w:r>
      <w:r w:rsidR="00F77233" w:rsidRPr="00340FB4">
        <w:rPr>
          <w:color w:val="0C0F19"/>
          <w:sz w:val="20"/>
          <w:szCs w:val="20"/>
          <w:lang w:val="en-US"/>
        </w:rPr>
        <w:t>(</w:t>
      </w:r>
      <w:r w:rsidR="00BC0154" w:rsidRPr="00340FB4">
        <w:rPr>
          <w:color w:val="0C0F19"/>
          <w:sz w:val="20"/>
          <w:szCs w:val="20"/>
        </w:rPr>
        <w:t>2020)</w:t>
      </w:r>
      <w:r w:rsidR="00BC0154" w:rsidRPr="00340FB4">
        <w:rPr>
          <w:color w:val="0C0F19"/>
          <w:sz w:val="20"/>
          <w:szCs w:val="20"/>
          <w:lang w:val="en-IE"/>
        </w:rPr>
        <w:t xml:space="preserve"> and  </w:t>
      </w:r>
      <w:r w:rsidRPr="00340FB4">
        <w:rPr>
          <w:color w:val="0C0F19"/>
          <w:sz w:val="20"/>
          <w:szCs w:val="20"/>
          <w:lang w:val="en-IE"/>
        </w:rPr>
        <w:t xml:space="preserve">culture is a powerful tool for every company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{"citationID":"Gtu9DzSh","properties":{"formattedCitation":"(Deloitte, 2019)","plainCitation":"(Deloitte, 2019)","noteIndex":0},"citationItems":[{"id":942,"uris":["http://zotero.org/users/9078912/items/TVE4VW9J"],"itemData":{"id":942,"type":"webpage","title":"deloitte-2019-millennial-survey.pdf","URL":"https://www2.deloitte.com/content/dam/Deloitte/global/Documents/About-Deloitte/deloitte-2019-millennial-survey.pdf","author":[{"literal":"Deloitte"}],"accessed":{"date-parts":[["2023",4,17]]},"issued":{"date-parts":[["2019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Deloitte </w:t>
      </w:r>
      <w:r w:rsidR="00F77233" w:rsidRPr="00340FB4">
        <w:rPr>
          <w:noProof/>
          <w:color w:val="0C0F19"/>
          <w:sz w:val="20"/>
          <w:szCs w:val="20"/>
          <w:lang w:val="en-IE"/>
        </w:rPr>
        <w:t>(</w:t>
      </w:r>
      <w:r w:rsidRPr="00340FB4">
        <w:rPr>
          <w:noProof/>
          <w:color w:val="0C0F19"/>
          <w:sz w:val="20"/>
          <w:szCs w:val="20"/>
          <w:lang w:val="en-IE"/>
        </w:rPr>
        <w:t>2019)</w:t>
      </w:r>
      <w:r w:rsidRPr="00340FB4">
        <w:rPr>
          <w:color w:val="0C0F19"/>
          <w:sz w:val="20"/>
          <w:szCs w:val="20"/>
          <w:lang w:val="en-IE"/>
        </w:rPr>
        <w:fldChar w:fldCharType="end"/>
      </w:r>
      <w:r w:rsidRPr="00340FB4">
        <w:rPr>
          <w:color w:val="0C0F19"/>
          <w:sz w:val="20"/>
          <w:szCs w:val="20"/>
          <w:lang w:val="en-IE"/>
        </w:rPr>
        <w:t xml:space="preserve"> and it is important that millennial accountants feel they can resonate with their company’s </w:t>
      </w:r>
      <w:r w:rsidRPr="00340FB4">
        <w:rPr>
          <w:color w:val="0C0F19"/>
          <w:sz w:val="20"/>
          <w:szCs w:val="20"/>
          <w:lang w:val="en-IE"/>
        </w:rPr>
        <w:lastRenderedPageBreak/>
        <w:t xml:space="preserve">culture, see positive growth and development both personally and professionally and see innovation and support. </w:t>
      </w:r>
    </w:p>
    <w:p w14:paraId="14745358" w14:textId="77777777" w:rsidR="00933ADF" w:rsidRPr="002D4C49" w:rsidRDefault="00933ADF" w:rsidP="002D4C49">
      <w:pPr>
        <w:pStyle w:val="Heading3"/>
      </w:pPr>
      <w:bookmarkStart w:id="52" w:name="_Toc136507810"/>
      <w:r w:rsidRPr="002D4C49">
        <w:t>Discussion of Theme Three.</w:t>
      </w:r>
      <w:bookmarkEnd w:id="52"/>
    </w:p>
    <w:p w14:paraId="5B8B2872" w14:textId="77777777" w:rsidR="002D4C49" w:rsidRDefault="00933ADF" w:rsidP="002D4C49">
      <w:pPr>
        <w:pStyle w:val="NormalWeb"/>
        <w:spacing w:line="360" w:lineRule="auto"/>
        <w:rPr>
          <w:sz w:val="20"/>
          <w:szCs w:val="20"/>
          <w:lang w:val="en-IE"/>
        </w:rPr>
      </w:pPr>
      <w:r w:rsidRPr="00340FB4">
        <w:rPr>
          <w:sz w:val="20"/>
          <w:szCs w:val="20"/>
          <w:lang w:val="en-GB"/>
        </w:rPr>
        <w:t xml:space="preserve">The value of a good company’s culture cannot be overemphasized in terms of attracting and retaining the right talent in company’s because the success of a company depends largely on its people. Based on data analysis, it has been discovered </w:t>
      </w:r>
      <w:r w:rsidR="00DC6000" w:rsidRPr="00340FB4">
        <w:rPr>
          <w:sz w:val="20"/>
          <w:szCs w:val="20"/>
          <w:lang w:val="en-GB"/>
        </w:rPr>
        <w:t xml:space="preserve">that </w:t>
      </w:r>
      <w:r w:rsidRPr="00340FB4">
        <w:rPr>
          <w:sz w:val="20"/>
          <w:szCs w:val="20"/>
          <w:lang w:val="en-US"/>
        </w:rPr>
        <w:t xml:space="preserve">engagement of employees </w:t>
      </w:r>
      <w:r w:rsidRPr="00340FB4">
        <w:rPr>
          <w:sz w:val="20"/>
          <w:szCs w:val="20"/>
          <w:lang w:val="en-IE"/>
        </w:rPr>
        <w:t xml:space="preserve">is </w:t>
      </w:r>
      <w:r w:rsidR="00BC6C86" w:rsidRPr="00340FB4">
        <w:rPr>
          <w:sz w:val="20"/>
          <w:szCs w:val="20"/>
          <w:lang w:val="en-IE"/>
        </w:rPr>
        <w:t xml:space="preserve">an </w:t>
      </w:r>
      <w:r w:rsidRPr="00340FB4">
        <w:rPr>
          <w:sz w:val="20"/>
          <w:szCs w:val="20"/>
          <w:lang w:val="en-IE"/>
        </w:rPr>
        <w:t>important factor that relate</w:t>
      </w:r>
      <w:r w:rsidR="00BC6C86" w:rsidRPr="00340FB4">
        <w:rPr>
          <w:sz w:val="20"/>
          <w:szCs w:val="20"/>
          <w:lang w:val="en-IE"/>
        </w:rPr>
        <w:t>s</w:t>
      </w:r>
      <w:r w:rsidRPr="00340FB4">
        <w:rPr>
          <w:sz w:val="20"/>
          <w:szCs w:val="20"/>
          <w:lang w:val="en-IE"/>
        </w:rPr>
        <w:t xml:space="preserve"> to the recruitment practices of company’s and its influence on retaining millennial accountants.</w:t>
      </w:r>
    </w:p>
    <w:p w14:paraId="2B828A2E" w14:textId="657B8529" w:rsidR="00933ADF" w:rsidRPr="002D4C49" w:rsidRDefault="00933ADF" w:rsidP="002D4C49">
      <w:pPr>
        <w:pStyle w:val="Heading4"/>
        <w:numPr>
          <w:ilvl w:val="0"/>
          <w:numId w:val="41"/>
        </w:numPr>
        <w:rPr>
          <w:szCs w:val="20"/>
          <w:lang w:val="en-IE"/>
        </w:rPr>
      </w:pPr>
      <w:r w:rsidRPr="00340FB4">
        <w:rPr>
          <w:lang w:val="en-IE"/>
        </w:rPr>
        <w:t>Employee Engagement.</w:t>
      </w:r>
    </w:p>
    <w:p w14:paraId="7566579C" w14:textId="40AB217F" w:rsidR="002E065F" w:rsidRPr="00340FB4" w:rsidRDefault="00933ADF" w:rsidP="00340FB4">
      <w:pPr>
        <w:pStyle w:val="NormalWeb"/>
        <w:spacing w:line="360" w:lineRule="auto"/>
        <w:rPr>
          <w:color w:val="0C0F19"/>
          <w:sz w:val="20"/>
          <w:szCs w:val="20"/>
          <w:lang w:val="en-IE"/>
        </w:rPr>
      </w:pPr>
      <w:r w:rsidRPr="00340FB4">
        <w:rPr>
          <w:sz w:val="20"/>
          <w:szCs w:val="20"/>
          <w:lang w:val="en-US"/>
        </w:rPr>
        <w:t xml:space="preserve">To understand the degree to which employees were invested cognitively, emotionally, and behaviorally towards positive outcomes of their companies, employee engagement was assessed in interviews. To interviewees, employee engagement meant different things but most importantly, interviews showed that </w:t>
      </w:r>
      <w:r w:rsidRPr="00340FB4">
        <w:rPr>
          <w:color w:val="0C0F19"/>
          <w:sz w:val="20"/>
          <w:szCs w:val="20"/>
          <w:lang w:val="en-IE"/>
        </w:rPr>
        <w:t xml:space="preserve">accounting firms’ implementation of engagement of millennial employees encouraged a healthy work environment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{"citationID":"sjJi89L9","properties":{"formattedCitation":"(Byrnes, 2019)","plainCitation":"(Byrnes, 2019)","noteIndex":0},"citationItems":[{"id":1073,"uris":["http://zotero.org/users/9078912/items/H3N8D5UB"],"itemData":{"id":1073,"type":"webpage","title":"5 ways to better engage millennial employees at your workplace","URL":"https://www.myob.com/au/blog/better-engage-millennial-employees/","author":[{"family":"Byrnes","given":"Kellie"}],"accessed":{"date-parts":[["2023",4,19]]},"issued":{"date-parts":[["2019"]]}}}],"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(Byrnes, 2019)</w:t>
      </w:r>
      <w:r w:rsidRPr="00340FB4">
        <w:rPr>
          <w:color w:val="0C0F19"/>
          <w:sz w:val="20"/>
          <w:szCs w:val="20"/>
          <w:lang w:val="en-IE"/>
        </w:rPr>
        <w:fldChar w:fldCharType="end"/>
      </w:r>
      <w:r w:rsidRPr="00340FB4">
        <w:rPr>
          <w:color w:val="0C0F19"/>
          <w:sz w:val="20"/>
          <w:szCs w:val="20"/>
          <w:lang w:val="en-IE"/>
        </w:rPr>
        <w:t xml:space="preserve"> &amp; </w:t>
      </w:r>
      <w:r w:rsidRPr="00340FB4">
        <w:rPr>
          <w:color w:val="0C0F19"/>
          <w:sz w:val="20"/>
          <w:szCs w:val="20"/>
          <w:lang w:val="en-IE"/>
        </w:rPr>
        <w:fldChar w:fldCharType="begin"/>
      </w:r>
      <w:r w:rsidR="0032284A">
        <w:rPr>
          <w:color w:val="0C0F19"/>
          <w:sz w:val="20"/>
          <w:szCs w:val="20"/>
          <w:lang w:val="en-IE"/>
        </w:rPr>
        <w:instrText xml:space="preserve"> ADDIN ZOTERO_ITEM CSL_CITATION {"citationID":"ijlA6DZs","properties":{"formattedCitation":"(Setyawan and Sutawijaya, 2021)","plainCitation":"(Setyawan and Sutawijaya, 2021)","noteIndex":0},"citationItems":[{"id":1077,"uris":["http://zotero.org/users/9078912/items/EWVMIAF8"],"itemData":{"id":1077,"type":"article-journal","abstract":"Employee engagement has become a new topic in many HR types of research because it is an essential element in productivity, retention, and innovation. In 2020, it was estimated that the millennial generation workforce would reach 50% of the total available workforce. Moreover, this gradually becomes bigger every year. Therefore, developing an employee engagement program strategy for the millennial generation is fundamental for many organizations to remain competitive. The millennial generation in the future will be the main driving force for organizations to move forward to survive in competition and innovation. This study aims to analyze engagement strategy for the millennial generation since many types of research still focus on developing the overall strategy for employee engagement. The method in this research is utilizing the study of published literature. The results show that the millennial generation is different from the previous generations, specifically generation X and baby boomers. This research will benefit organizations and leaders of this generation, help respond to millennials' needs, and take advantage of their willingness to collaborate and innovate. Keywords: employee, engagement, millennial, strategy, program.","container-title":"Hong Kong Journal of Social Sciences","ISSN":"1021-3619, 1021-3619","issue":"0","language":"en-US","license":"Copyright (c) 2022 Hong Kong Journal of Social Sciences","note":"number: 0","source":"hkjoss.com","title":"Strategy of Employee Engagement Program for Millennials in the Workplace","URL":"http://hkjoss.com/index.php/journal/article/view/482","author":[{"family":"Setyawan","given":"Rachmat."},{"family":"Sutawijaya","given":"Ahmad H."}],"accessed":{"date-parts":[["2023",4,19]]},"issued":{"date-parts":[["2021"]]}}}],"schema":"https://github.com/citation-style-language/schema/raw/master/csl-citation.json"} </w:instrText>
      </w:r>
      <w:r w:rsidRPr="00340FB4">
        <w:rPr>
          <w:color w:val="0C0F19"/>
          <w:sz w:val="20"/>
          <w:szCs w:val="20"/>
          <w:lang w:val="en-IE"/>
        </w:rPr>
        <w:fldChar w:fldCharType="separate"/>
      </w:r>
      <w:r w:rsidR="0032284A">
        <w:rPr>
          <w:noProof/>
          <w:color w:val="0C0F19"/>
          <w:sz w:val="20"/>
          <w:szCs w:val="20"/>
          <w:lang w:val="en-IE"/>
        </w:rPr>
        <w:t>(Setyawan and Sutawijaya, 2021)</w:t>
      </w:r>
      <w:r w:rsidRPr="00340FB4">
        <w:rPr>
          <w:color w:val="0C0F19"/>
          <w:sz w:val="20"/>
          <w:szCs w:val="20"/>
          <w:lang w:val="en-IE"/>
        </w:rPr>
        <w:fldChar w:fldCharType="end"/>
      </w:r>
      <w:r w:rsidRPr="00340FB4">
        <w:rPr>
          <w:color w:val="0C0F19"/>
          <w:sz w:val="20"/>
          <w:szCs w:val="20"/>
          <w:lang w:val="en-IE"/>
        </w:rPr>
        <w:t xml:space="preserve">. </w:t>
      </w:r>
    </w:p>
    <w:p w14:paraId="49FBC640" w14:textId="13DA3435"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From the interviews, CK, AE, RJ, OB &amp; DA noted this, that their companies had several activities outside of work which encouraged team bonding, health, leisure and relaxation which were good reflections of their company’s value and which encouraged them to be more productive for the company</w:t>
      </w:r>
      <w:r w:rsidR="00FE715D" w:rsidRPr="00340FB4">
        <w:rPr>
          <w:color w:val="0C0F19"/>
          <w:sz w:val="20"/>
          <w:szCs w:val="20"/>
          <w:lang w:val="en-IE"/>
        </w:rPr>
        <w:t xml:space="preserve"> </w:t>
      </w:r>
      <w:r w:rsidR="00FE715D" w:rsidRPr="00340FB4">
        <w:rPr>
          <w:i/>
          <w:iCs/>
          <w:color w:val="0C0F19"/>
          <w:sz w:val="20"/>
          <w:szCs w:val="20"/>
          <w:lang w:val="en-IE"/>
        </w:rPr>
        <w:t>(Appendix E17)</w:t>
      </w:r>
      <w:r w:rsidRPr="00340FB4">
        <w:rPr>
          <w:color w:val="0C0F19"/>
          <w:sz w:val="20"/>
          <w:szCs w:val="20"/>
          <w:lang w:val="en-IE"/>
        </w:rPr>
        <w:t>. Furthermore in generating millennial accountants commitment through employee engagement, their company’s had clear principles which reminded employees constantly to make use of activities provided to them for their own wellbeing</w:t>
      </w:r>
      <w:r w:rsidR="00BC0154" w:rsidRPr="00340FB4">
        <w:rPr>
          <w:color w:val="0C0F19"/>
          <w:sz w:val="20"/>
          <w:szCs w:val="20"/>
          <w:lang w:val="en-IE"/>
        </w:rPr>
        <w:t xml:space="preserve"> collaborated by </w:t>
      </w:r>
      <w:r w:rsidR="00BC0154" w:rsidRPr="00340FB4">
        <w:rPr>
          <w:color w:val="0C0F19"/>
          <w:sz w:val="20"/>
          <w:szCs w:val="20"/>
          <w:lang w:val="en-US"/>
        </w:rPr>
        <w:fldChar w:fldCharType="begin"/>
      </w:r>
      <w:r w:rsidR="00A806EE" w:rsidRPr="00340FB4">
        <w:rPr>
          <w:color w:val="0C0F19"/>
          <w:sz w:val="20"/>
          <w:szCs w:val="20"/>
          <w:lang w:val="en-US"/>
        </w:rPr>
        <w:instrText xml:space="preserve"> ADDIN ZOTERO_ITEM CSL_CITATION {"citationID":"WlYIklE7","properties":{"formattedCitation":"(Purcell {\\i{}et al.}, 2003)","plainCitation":"(Purcell et al., 2003)","noteIndex":0},"citationItems":[{"id":1070,"uris":["http://zotero.org/users/9078912/items/RMQJ3JG2"],"itemData":{"id":1070,"type":"book","event-place":"London, U. K.","ISBN":"978-0-85292-987-2","publisher":"Chartered Institute of Personnel and Development","publisher-place":"London, U. K.","source":"the University of Bath's research portal","title":"Understanding the People and Performance Link: Unlocking the Black Box","title-short":"Understanding the People and Performance Link","URL":"http://www.cipd.co.uk","author":[{"family":"Purcell","given":"John"},{"family":"Kinnie","given":"Nicholas"},{"family":"Hutchinson","given":"Sue"},{"family":"Rayton","given":"Bruce"},{"family":"Swart","given":"Juani"}],"accessed":{"date-parts":[["2023",4,19]]},"issued":{"date-parts":[["2003"]]}}}],"schema":"https://github.com/citation-style-language/schema/raw/master/csl-citation.json"} </w:instrText>
      </w:r>
      <w:r w:rsidR="00BC0154" w:rsidRPr="00340FB4">
        <w:rPr>
          <w:color w:val="0C0F19"/>
          <w:sz w:val="20"/>
          <w:szCs w:val="20"/>
          <w:lang w:val="en-US"/>
        </w:rPr>
        <w:fldChar w:fldCharType="separate"/>
      </w:r>
      <w:r w:rsidR="00BC0154" w:rsidRPr="00340FB4">
        <w:rPr>
          <w:color w:val="000000"/>
          <w:sz w:val="20"/>
          <w:szCs w:val="20"/>
          <w:lang w:val="en-GB"/>
        </w:rPr>
        <w:t xml:space="preserve">Purcell </w:t>
      </w:r>
      <w:r w:rsidR="00BC0154" w:rsidRPr="00340FB4">
        <w:rPr>
          <w:i/>
          <w:iCs/>
          <w:color w:val="000000"/>
          <w:sz w:val="20"/>
          <w:szCs w:val="20"/>
          <w:lang w:val="en-GB"/>
        </w:rPr>
        <w:t>et al.</w:t>
      </w:r>
      <w:r w:rsidR="00BC0154" w:rsidRPr="00340FB4">
        <w:rPr>
          <w:color w:val="000000"/>
          <w:sz w:val="20"/>
          <w:szCs w:val="20"/>
          <w:lang w:val="en-GB"/>
        </w:rPr>
        <w:t xml:space="preserve"> </w:t>
      </w:r>
      <w:r w:rsidR="00F77233" w:rsidRPr="00340FB4">
        <w:rPr>
          <w:color w:val="000000"/>
          <w:sz w:val="20"/>
          <w:szCs w:val="20"/>
          <w:lang w:val="en-GB"/>
        </w:rPr>
        <w:t>(</w:t>
      </w:r>
      <w:r w:rsidR="00BC0154" w:rsidRPr="00340FB4">
        <w:rPr>
          <w:color w:val="000000"/>
          <w:sz w:val="20"/>
          <w:szCs w:val="20"/>
          <w:lang w:val="en-GB"/>
        </w:rPr>
        <w:t>2003)</w:t>
      </w:r>
      <w:r w:rsidR="00BC0154" w:rsidRPr="00340FB4">
        <w:rPr>
          <w:color w:val="0C0F19"/>
          <w:sz w:val="20"/>
          <w:szCs w:val="20"/>
          <w:lang w:val="en-US"/>
        </w:rPr>
        <w:fldChar w:fldCharType="end"/>
      </w:r>
      <w:r w:rsidR="00833755" w:rsidRPr="00340FB4">
        <w:rPr>
          <w:color w:val="0C0F19"/>
          <w:sz w:val="20"/>
          <w:szCs w:val="20"/>
          <w:lang w:val="en-US"/>
        </w:rPr>
        <w:t xml:space="preserve"> and </w:t>
      </w:r>
      <w:r w:rsidR="00BC0154" w:rsidRPr="00340FB4">
        <w:rPr>
          <w:color w:val="0C0F19"/>
          <w:sz w:val="20"/>
          <w:szCs w:val="20"/>
          <w:lang w:val="en-US"/>
        </w:rPr>
        <w:fldChar w:fldCharType="begin"/>
      </w:r>
      <w:r w:rsidR="00A806EE" w:rsidRPr="00340FB4">
        <w:rPr>
          <w:color w:val="0C0F19"/>
          <w:sz w:val="20"/>
          <w:szCs w:val="20"/>
          <w:lang w:val="en-US"/>
        </w:rPr>
        <w:instrText xml:space="preserve"> ADDIN ZOTERO_ITEM CSL_CITATION {"citationID":"PefoGOSg","properties":{"formattedCitation":"(Lucas and Catalyst, 2015)","plainCitation":"(Lucas and Catalyst, 2015)","noteIndex":0},"citationItems":[{"id":1069,"uris":["http://zotero.org/users/9078912/items/UQ5S5RCX"],"itemData":{"id":1069,"type":"article-journal","language":"en","source":"Zotero","title":"Engaging Millennials in the Workplace","author":[{"family":"Lucas","given":"Aimee"},{"family":"Catalyst","given":"XM"}],"issued":{"date-parts":[["2015"]]}}}],"schema":"https://github.com/citation-style-language/schema/raw/master/csl-citation.json"} </w:instrText>
      </w:r>
      <w:r w:rsidR="00BC0154" w:rsidRPr="00340FB4">
        <w:rPr>
          <w:color w:val="0C0F19"/>
          <w:sz w:val="20"/>
          <w:szCs w:val="20"/>
          <w:lang w:val="en-US"/>
        </w:rPr>
        <w:fldChar w:fldCharType="separate"/>
      </w:r>
      <w:r w:rsidR="00BC0154" w:rsidRPr="00340FB4">
        <w:rPr>
          <w:noProof/>
          <w:color w:val="0C0F19"/>
          <w:sz w:val="20"/>
          <w:szCs w:val="20"/>
          <w:lang w:val="en-US"/>
        </w:rPr>
        <w:t xml:space="preserve">Lucas and Catalyst </w:t>
      </w:r>
      <w:r w:rsidR="00F77233" w:rsidRPr="00340FB4">
        <w:rPr>
          <w:noProof/>
          <w:color w:val="0C0F19"/>
          <w:sz w:val="20"/>
          <w:szCs w:val="20"/>
          <w:lang w:val="en-US"/>
        </w:rPr>
        <w:t>(</w:t>
      </w:r>
      <w:r w:rsidR="00BC0154" w:rsidRPr="00340FB4">
        <w:rPr>
          <w:noProof/>
          <w:color w:val="0C0F19"/>
          <w:sz w:val="20"/>
          <w:szCs w:val="20"/>
          <w:lang w:val="en-US"/>
        </w:rPr>
        <w:t>2015)</w:t>
      </w:r>
      <w:r w:rsidR="00BC0154" w:rsidRPr="00340FB4">
        <w:rPr>
          <w:color w:val="0C0F19"/>
          <w:sz w:val="20"/>
          <w:szCs w:val="20"/>
          <w:lang w:val="en-US"/>
        </w:rPr>
        <w:fldChar w:fldCharType="end"/>
      </w:r>
      <w:r w:rsidRPr="00340FB4">
        <w:rPr>
          <w:color w:val="0C0F19"/>
          <w:sz w:val="20"/>
          <w:szCs w:val="20"/>
          <w:lang w:val="en-IE"/>
        </w:rPr>
        <w:t xml:space="preserve">. The best way this is done is by making participation compulsory from Partners down to trainees in the company. They set aside certain days for team bonding and building exercises, mentorship, health and wellbeing exercises, colleagues lunch or dinner parties and encourage a hybrid system of working to enhance millennial accountants commitment and loyalty. This is concurred by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{"citationID":"mjnEStwr","properties":{"formattedCitation":"(Ernst &amp; Young, 2021)","plainCitation":"(Ernst &amp; Young, 2021)","noteIndex":0},"citationItems":[{"id":963,"uris":["http://zotero.org/users/9078912/items/6C7FSXNX"],"itemData":{"id":963,"type":"webpage","abstract":"Company culture is how you operationalize alignment and change through people’s habits, norms, languages and decisions.","language":"en-IE","title":"Corporate Culture","URL":"https://www.ey.com/en_ie/corporate-culture","author":[{"family":"Ernst &amp; Young","given":""}],"accessed":{"date-parts":[["2023",4,17]]},"issued":{"date-parts":[["2021"]]}}}],"schema":"https://github.com/citation-style-language/schema/raw/master/csl-citation.json"}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Ernst &amp; Young </w:t>
      </w:r>
      <w:r w:rsidR="00F77233" w:rsidRPr="00340FB4">
        <w:rPr>
          <w:noProof/>
          <w:color w:val="0C0F19"/>
          <w:sz w:val="20"/>
          <w:szCs w:val="20"/>
          <w:lang w:val="en-IE"/>
        </w:rPr>
        <w:t>(</w:t>
      </w:r>
      <w:r w:rsidRPr="00340FB4">
        <w:rPr>
          <w:noProof/>
          <w:color w:val="0C0F19"/>
          <w:sz w:val="20"/>
          <w:szCs w:val="20"/>
          <w:lang w:val="en-IE"/>
        </w:rPr>
        <w:t>2021)</w:t>
      </w:r>
      <w:r w:rsidRPr="00340FB4">
        <w:rPr>
          <w:color w:val="0C0F19"/>
          <w:sz w:val="20"/>
          <w:szCs w:val="20"/>
          <w:lang w:val="en-IE"/>
        </w:rPr>
        <w:fldChar w:fldCharType="end"/>
      </w:r>
      <w:r w:rsidRPr="00340FB4">
        <w:rPr>
          <w:color w:val="0C0F19"/>
          <w:sz w:val="20"/>
          <w:szCs w:val="20"/>
          <w:lang w:val="en-IE"/>
        </w:rPr>
        <w:t xml:space="preserve"> &amp;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{"citationID":"G70HPGLl","properties":{"formattedCitation":"(Deloitte, 2022b)","plainCitation":"(Deloitte, 2022b)","noteIndex":0},"citationItems":[{"id":969,"uris":["http://zotero.org/users/9078912/items/U6Z6TX6Y"],"itemData":{"id":969,"type":"webpage","abstract":"Approximately 60 percent of Millennial workers have direct reports, according to one study. What does that mean for your org?","title":"Millennial managers are transforming organizational culture","URL":"https://action.deloitte.com/insight/2091/millennial-managers-are-transforming-organizational-culture","author":[{"literal":"Deloitte"}],"accessed":{"date-parts":[["2023",4,17]]},"issued":{"date-parts":[["2022"]]}}}],"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Deloitte </w:t>
      </w:r>
      <w:r w:rsidR="00F77233" w:rsidRPr="00340FB4">
        <w:rPr>
          <w:noProof/>
          <w:color w:val="0C0F19"/>
          <w:sz w:val="20"/>
          <w:szCs w:val="20"/>
          <w:lang w:val="en-IE"/>
        </w:rPr>
        <w:t>(</w:t>
      </w:r>
      <w:r w:rsidRPr="00340FB4">
        <w:rPr>
          <w:noProof/>
          <w:color w:val="0C0F19"/>
          <w:sz w:val="20"/>
          <w:szCs w:val="20"/>
          <w:lang w:val="en-IE"/>
        </w:rPr>
        <w:t>2022b)</w:t>
      </w:r>
      <w:r w:rsidRPr="00340FB4">
        <w:rPr>
          <w:color w:val="0C0F19"/>
          <w:sz w:val="20"/>
          <w:szCs w:val="20"/>
          <w:lang w:val="en-IE"/>
        </w:rPr>
        <w:fldChar w:fldCharType="end"/>
      </w:r>
      <w:r w:rsidRPr="00340FB4">
        <w:rPr>
          <w:color w:val="0C0F19"/>
          <w:sz w:val="20"/>
          <w:szCs w:val="20"/>
          <w:lang w:val="en-IE"/>
        </w:rPr>
        <w:t xml:space="preserve">, having </w:t>
      </w:r>
      <w:r w:rsidR="00DC6000" w:rsidRPr="00340FB4">
        <w:rPr>
          <w:color w:val="0C0F19"/>
          <w:sz w:val="20"/>
          <w:szCs w:val="20"/>
          <w:lang w:val="en-IE"/>
        </w:rPr>
        <w:t>incorporated</w:t>
      </w:r>
      <w:r w:rsidRPr="00340FB4">
        <w:rPr>
          <w:color w:val="0C0F19"/>
          <w:sz w:val="20"/>
          <w:szCs w:val="20"/>
          <w:lang w:val="en-IE"/>
        </w:rPr>
        <w:t xml:space="preserve"> certain factors like mentorship and firm-sponsored social events in</w:t>
      </w:r>
      <w:r w:rsidR="00DC6000" w:rsidRPr="00340FB4">
        <w:rPr>
          <w:color w:val="0C0F19"/>
          <w:sz w:val="20"/>
          <w:szCs w:val="20"/>
          <w:lang w:val="en-IE"/>
        </w:rPr>
        <w:t xml:space="preserve"> their</w:t>
      </w:r>
      <w:r w:rsidRPr="00340FB4">
        <w:rPr>
          <w:color w:val="0C0F19"/>
          <w:sz w:val="20"/>
          <w:szCs w:val="20"/>
          <w:lang w:val="en-IE"/>
        </w:rPr>
        <w:t xml:space="preserve"> </w:t>
      </w:r>
      <w:r w:rsidR="00DC6000" w:rsidRPr="00340FB4">
        <w:rPr>
          <w:color w:val="0C0F19"/>
          <w:sz w:val="20"/>
          <w:szCs w:val="20"/>
          <w:lang w:val="en-IE"/>
        </w:rPr>
        <w:t>company’s</w:t>
      </w:r>
      <w:r w:rsidRPr="00340FB4">
        <w:rPr>
          <w:color w:val="0C0F19"/>
          <w:sz w:val="20"/>
          <w:szCs w:val="20"/>
          <w:lang w:val="en-IE"/>
        </w:rPr>
        <w:t xml:space="preserve"> culture </w:t>
      </w:r>
      <w:r w:rsidR="00DC6000" w:rsidRPr="00340FB4">
        <w:rPr>
          <w:color w:val="0C0F19"/>
          <w:sz w:val="20"/>
          <w:szCs w:val="20"/>
          <w:lang w:val="en-IE"/>
        </w:rPr>
        <w:t>recorded</w:t>
      </w:r>
      <w:r w:rsidRPr="00340FB4">
        <w:rPr>
          <w:color w:val="0C0F19"/>
          <w:sz w:val="20"/>
          <w:szCs w:val="20"/>
          <w:lang w:val="en-IE"/>
        </w:rPr>
        <w:t xml:space="preserve"> amazing results in retention of millennial employees in their organization. </w:t>
      </w:r>
    </w:p>
    <w:p w14:paraId="3ACBC598" w14:textId="36683235" w:rsidR="002E065F" w:rsidRPr="00340FB4" w:rsidRDefault="002E065F" w:rsidP="00340FB4">
      <w:pPr>
        <w:pStyle w:val="NormalWeb"/>
        <w:spacing w:line="360" w:lineRule="auto"/>
        <w:rPr>
          <w:i/>
          <w:iCs/>
          <w:color w:val="0C0F19"/>
          <w:sz w:val="20"/>
          <w:szCs w:val="20"/>
          <w:lang w:val="en-GB"/>
        </w:rPr>
      </w:pPr>
      <w:r w:rsidRPr="00340FB4">
        <w:rPr>
          <w:color w:val="0C0F19"/>
          <w:sz w:val="20"/>
          <w:szCs w:val="20"/>
          <w:lang w:val="en-IE"/>
        </w:rPr>
        <w:t xml:space="preserve">YO: </w:t>
      </w:r>
      <w:r w:rsidRPr="00340FB4">
        <w:rPr>
          <w:i/>
          <w:iCs/>
          <w:color w:val="0C0F19"/>
          <w:sz w:val="20"/>
          <w:szCs w:val="20"/>
          <w:lang w:val="en-IE"/>
        </w:rPr>
        <w:t>“</w:t>
      </w:r>
      <w:r w:rsidRPr="00340FB4">
        <w:rPr>
          <w:i/>
          <w:iCs/>
          <w:color w:val="0C0F19"/>
          <w:sz w:val="20"/>
          <w:szCs w:val="20"/>
          <w:lang w:val="en-GB"/>
        </w:rPr>
        <w:t>I think with the activities. They have a lot of activities. I mean CSR, they have opportunities to join groups and other things so yeah, you're not Just there like there are things for you to do that are not work”.</w:t>
      </w:r>
    </w:p>
    <w:p w14:paraId="6D2D6FCC" w14:textId="1A2A4D30" w:rsidR="002E065F" w:rsidRPr="00340FB4" w:rsidRDefault="002E065F" w:rsidP="00340FB4">
      <w:pPr>
        <w:pStyle w:val="NormalWeb"/>
        <w:spacing w:line="360" w:lineRule="auto"/>
        <w:rPr>
          <w:color w:val="0C0F19"/>
          <w:sz w:val="20"/>
          <w:szCs w:val="20"/>
          <w:lang w:val="en-GB"/>
        </w:rPr>
      </w:pPr>
      <w:r w:rsidRPr="00340FB4">
        <w:rPr>
          <w:color w:val="0C0F19"/>
          <w:sz w:val="20"/>
          <w:szCs w:val="20"/>
          <w:lang w:val="en-GB"/>
        </w:rPr>
        <w:t>In general, the data analysis revealed that accounting firms prioritizing employee engagement creates an environment where employees fee</w:t>
      </w:r>
      <w:r w:rsidR="00BB3526" w:rsidRPr="00340FB4">
        <w:rPr>
          <w:color w:val="0C0F19"/>
          <w:sz w:val="20"/>
          <w:szCs w:val="20"/>
          <w:lang w:val="en-GB"/>
        </w:rPr>
        <w:t>l</w:t>
      </w:r>
      <w:r w:rsidRPr="00340FB4">
        <w:rPr>
          <w:color w:val="0C0F19"/>
          <w:sz w:val="20"/>
          <w:szCs w:val="20"/>
          <w:lang w:val="en-GB"/>
        </w:rPr>
        <w:t xml:space="preserve"> supported, motivated and value</w:t>
      </w:r>
      <w:r w:rsidR="00BB3526" w:rsidRPr="00340FB4">
        <w:rPr>
          <w:color w:val="0C0F19"/>
          <w:sz w:val="20"/>
          <w:szCs w:val="20"/>
          <w:lang w:val="en-GB"/>
        </w:rPr>
        <w:t>d</w:t>
      </w:r>
      <w:r w:rsidR="00833755" w:rsidRPr="00340FB4">
        <w:rPr>
          <w:color w:val="0C0F19"/>
          <w:sz w:val="20"/>
          <w:szCs w:val="20"/>
          <w:lang w:val="en-GB"/>
        </w:rPr>
        <w:t xml:space="preserve"> as collaborated by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{"citationID":"6Eqetctk","properties":{"formattedCitation":"(Vien, 2017)","plainCitation":"(Vien, 2017)","noteIndex":0},"citationItems":[{"id":623,"uris":["http://zotero.org/users/9078912/items/5MRK9IK4"],"itemData":{"id":623,"type":"article-journal","abstract":"The article focuses on the employee-retention issues in accounting firms. It is noted that well-informed employees in high demand know that they have choices is the real challenge firms face. It is stated that when employees who enjoy a high degree of mobility and are in demand don't feel engaged and fulfilled, they are more likely to leave jobs.","container-title":"Journal of Accountancy","ISSN":"00218448","issue":"5","note":"publisher: American Institute of Ceritified Public Accountants","page":"24-26","source":"EBSCOhost","title":"Rethinking retention: One-size-fits-all initiatives wont solve your retention problems. The key to retention, according to Retensa's Chason Hecht, is culture","title-short":"Rethinking retention","volume":"223","author":[{"family":"Vien","given":"Courtney L."}],"issued":{"date-parts":[["2017",5]]}}}],"schema":"https://github.com/citation-style-language/schema/raw/master/csl-citation.json"}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(Vien, 2017)</w:t>
      </w:r>
      <w:r w:rsidR="00833755" w:rsidRPr="00340FB4">
        <w:rPr>
          <w:color w:val="0C0F19"/>
          <w:sz w:val="20"/>
          <w:szCs w:val="20"/>
          <w:lang w:val="en-IE"/>
        </w:rPr>
        <w:fldChar w:fldCharType="end"/>
      </w:r>
      <w:r w:rsidR="00833755" w:rsidRPr="00340FB4">
        <w:rPr>
          <w:color w:val="0C0F19"/>
          <w:sz w:val="20"/>
          <w:szCs w:val="20"/>
          <w:lang w:val="en-IE"/>
        </w:rPr>
        <w:t xml:space="preserve">;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{"citationID":"0600hzXX","properties":{"formattedCitation":"(Harris, 2018)","plainCitation":"(Harris, 2018)","noteIndex":0},"citationItems":[{"id":1012,"uris":["http://zotero.org/users/9078912/items/CZPSDUWJ"],"itemData":{"id":1012,"type":"thesis","abstract":"Millennials are the fastest growing generational cohort to enter the professional workforce. The workplace is changing, and public sector leaders need tools to attract, motivate, and retain the talent to fill the void left by baby boomers who are retiring in massive numbers. Engaging employees has been shown to increase productivity, efficiency, morale, and retention, and millennials indicated that they need and want to be engaged within their organizations. This research study explores the topic of millennial employee engagement by conducting a qualitative study using phenomenology to understand how millennials define employee engagement, their lived experiences, and the antecedents that influence their level of employee engagement. Twenty local public sector accountants were interviewed and confirmed that a universal definition of employee engagement would remain elusive. Drawing on relevant literature, individual and organizational employee engagement antecedents were selected and analyzed to determine if there is an impact on millennial public sector accountants. This study revealed that millennial public sector accountants were most influenced by management support, work/life balance, professional growth and development, having a voice, and providing technical expertise in order to help their organization serve the greater good. When millennials perceive that they will receive a benefit from their organization, they will then reciprocate with increased commitment and productivity. The results of this study may enable public sector leaders to understand how to engage millennials to bring out their greatest potential, and in turn, organizations will have the tools and resources to meet their organizational goals and mission and to provide the highest level of services to their citizens.","language":"English","license":"Database copyright ProQuest LLC; ProQuest does not claim copyright in the individual underlying works.","note":"ISBN: 9780438323391","publisher":"ProQuest Dissertations Publishing","source":"ProQuest","title":"Employee Engagement: The Path to Understanding Public Sector Silent Heroes—Millennial Accountants","title-short":"Employee Engagement","URL":"https://www.proquest.com/docview/2102539695?pq-origsite=gscholar&amp;fromopenview=true","author":[{"family":"Harris","given":"Tanya S."}],"accessed":{"date-parts":[["2023",4,18]]},"issued":{"date-parts":[["2018"]]}}}],"schema":"https://github.com/citation-style-language/schema/raw/master/csl-citation.json"}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(Harris, 2018)</w:t>
      </w:r>
      <w:r w:rsidR="00833755" w:rsidRPr="00340FB4">
        <w:rPr>
          <w:color w:val="0C0F19"/>
          <w:sz w:val="20"/>
          <w:szCs w:val="20"/>
          <w:lang w:val="en-IE"/>
        </w:rPr>
        <w:fldChar w:fldCharType="end"/>
      </w:r>
      <w:r w:rsidR="00833755" w:rsidRPr="00340FB4">
        <w:rPr>
          <w:color w:val="0C0F19"/>
          <w:sz w:val="20"/>
          <w:szCs w:val="20"/>
          <w:lang w:val="en-IE"/>
        </w:rPr>
        <w:t xml:space="preserve">;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{"citationID":"s4LUayfz","properties":{"formattedCitation":"(Calk and Patrick, 2018)","plainCitation":"(Calk and Patrick, 2018)","noteIndex":0},"citationItems":[{"id":1014,"uris":["http://zotero.org/users/9078912/items/N67WRQF2"],"itemData":{"id":1014,"type":"article-journal","abstract":"For the first time in history, organizations today have a workforce composed of four distinct generations of employees. Millennials are the latest and potentially largest generational group to enter the workforce. Organizations are struggling to recruit and retain talent from the Millennial generation. This study examines the factors influencing Millennialsâ€™ workplace motivation. Findings show that Millennial workers are motivated by basic needs and the desire for belonging, and seek actualization through challenging and meaningful work. The generation is, however, very diverse with respect to their motivating factors.","language":"en-US","source":"journals.uvu.edu","title":"Millennials Through The Looking Glass: Workplace Motivating Factors | The Journal of Business Inquiry","title-short":"Millennials Through The Looking Glass","URL":"https://journals.uvu.edu/index.php/jbi/article/view/81","author":[{"family":"Calk","given":"Russell"},{"family":"Patrick","given":"Angela"}],"accessed":{"date-parts":[["2023",4,18]]},"issued":{"date-parts":[["2018",8,17]]}}}],"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(Calk and Patrick, 2018)</w:t>
      </w:r>
      <w:r w:rsidR="00833755" w:rsidRPr="00340FB4">
        <w:rPr>
          <w:color w:val="0C0F19"/>
          <w:sz w:val="20"/>
          <w:szCs w:val="20"/>
          <w:lang w:val="en-IE"/>
        </w:rPr>
        <w:fldChar w:fldCharType="end"/>
      </w:r>
      <w:r w:rsidRPr="00340FB4">
        <w:rPr>
          <w:color w:val="0C0F19"/>
          <w:sz w:val="20"/>
          <w:szCs w:val="20"/>
          <w:lang w:val="en-GB"/>
        </w:rPr>
        <w:t xml:space="preserve">. Activities that promote well-being, team bonding, and a sense of belonging encouraged a healthy work environment and improved satisfaction </w:t>
      </w:r>
      <w:r w:rsidR="00D26EFB" w:rsidRPr="00340FB4">
        <w:rPr>
          <w:color w:val="0C0F19"/>
          <w:sz w:val="20"/>
          <w:szCs w:val="20"/>
          <w:lang w:val="en-GB"/>
        </w:rPr>
        <w:t>and productivity which further strengthens commitment and retention of millennial talent.</w:t>
      </w:r>
    </w:p>
    <w:p w14:paraId="5AF16049" w14:textId="586400BC" w:rsidR="00933ADF" w:rsidRPr="00340FB4" w:rsidRDefault="00942C25" w:rsidP="002D4C49">
      <w:pPr>
        <w:pStyle w:val="Heading2"/>
        <w:rPr>
          <w:lang w:val="en-IE"/>
        </w:rPr>
      </w:pPr>
      <w:bookmarkStart w:id="53" w:name="_Toc136507811"/>
      <w:r>
        <w:rPr>
          <w:lang w:val="en-IE"/>
        </w:rPr>
        <w:lastRenderedPageBreak/>
        <w:t xml:space="preserve">4.2.4 </w:t>
      </w:r>
      <w:r w:rsidR="00933ADF" w:rsidRPr="00340FB4">
        <w:rPr>
          <w:lang w:val="en-IE"/>
        </w:rPr>
        <w:t xml:space="preserve">Theme Four: </w:t>
      </w:r>
      <w:r w:rsidR="00933ADF" w:rsidRPr="00340FB4">
        <w:t>Leadership and relating factors influence on retention.</w:t>
      </w:r>
      <w:bookmarkEnd w:id="53"/>
    </w:p>
    <w:p w14:paraId="7907C4F4" w14:textId="07BC0F05" w:rsidR="00933ADF" w:rsidRPr="00340FB4" w:rsidRDefault="00933ADF" w:rsidP="00340FB4">
      <w:pPr>
        <w:pStyle w:val="NormalWeb"/>
        <w:spacing w:line="360" w:lineRule="auto"/>
        <w:rPr>
          <w:sz w:val="20"/>
          <w:szCs w:val="20"/>
          <w:lang w:val="en-IE"/>
        </w:rPr>
      </w:pPr>
      <w:r w:rsidRPr="00340FB4">
        <w:rPr>
          <w:sz w:val="20"/>
          <w:szCs w:val="20"/>
          <w:lang w:val="en-IE"/>
        </w:rPr>
        <w:t>Employee turnover rate is significantly related to leadership type in companies</w:t>
      </w:r>
      <w:r w:rsidR="00DC6000" w:rsidRPr="00340FB4">
        <w:rPr>
          <w:sz w:val="20"/>
          <w:szCs w:val="20"/>
          <w:lang w:val="en-IE"/>
        </w:rPr>
        <w:t xml:space="preserve"> as Boomer </w:t>
      </w:r>
      <w:r w:rsidR="00F77233" w:rsidRPr="00340FB4">
        <w:rPr>
          <w:sz w:val="20"/>
          <w:szCs w:val="20"/>
          <w:lang w:val="en-IE"/>
        </w:rPr>
        <w:t>(</w:t>
      </w:r>
      <w:r w:rsidR="00DC6000" w:rsidRPr="00340FB4">
        <w:rPr>
          <w:sz w:val="20"/>
          <w:szCs w:val="20"/>
          <w:lang w:val="en-IE"/>
        </w:rPr>
        <w:t>2008) maintained people leave firms primarily due to bad managers rather than the firm itself</w:t>
      </w:r>
      <w:r w:rsidRPr="00340FB4">
        <w:rPr>
          <w:sz w:val="20"/>
          <w:szCs w:val="20"/>
          <w:lang w:val="en-IE"/>
        </w:rPr>
        <w:t xml:space="preserve">. </w:t>
      </w:r>
      <w:r w:rsidR="00DC6000" w:rsidRPr="00340FB4">
        <w:rPr>
          <w:sz w:val="20"/>
          <w:szCs w:val="20"/>
          <w:lang w:val="en-IE"/>
        </w:rPr>
        <w:t>M</w:t>
      </w:r>
      <w:r w:rsidRPr="00340FB4">
        <w:rPr>
          <w:sz w:val="20"/>
          <w:szCs w:val="20"/>
          <w:lang w:val="en-IE"/>
        </w:rPr>
        <w:t xml:space="preserve">illennial accountants </w:t>
      </w:r>
      <w:r w:rsidR="00DC6000" w:rsidRPr="00340FB4">
        <w:rPr>
          <w:sz w:val="20"/>
          <w:szCs w:val="20"/>
          <w:lang w:val="en-IE"/>
        </w:rPr>
        <w:t>prefer certain leadership styles as it</w:t>
      </w:r>
      <w:r w:rsidRPr="00340FB4">
        <w:rPr>
          <w:sz w:val="20"/>
          <w:szCs w:val="20"/>
          <w:lang w:val="en-IE"/>
        </w:rPr>
        <w:t xml:space="preserve"> not only influence their behaviours but also influence the</w:t>
      </w:r>
      <w:r w:rsidR="00DC6000" w:rsidRPr="00340FB4">
        <w:rPr>
          <w:sz w:val="20"/>
          <w:szCs w:val="20"/>
          <w:lang w:val="en-IE"/>
        </w:rPr>
        <w:t>ir</w:t>
      </w:r>
      <w:r w:rsidRPr="00340FB4">
        <w:rPr>
          <w:sz w:val="20"/>
          <w:szCs w:val="20"/>
          <w:lang w:val="en-IE"/>
        </w:rPr>
        <w:t xml:space="preserve"> intention</w:t>
      </w:r>
      <w:r w:rsidR="00DC6000" w:rsidRPr="00340FB4">
        <w:rPr>
          <w:sz w:val="20"/>
          <w:szCs w:val="20"/>
          <w:lang w:val="en-IE"/>
        </w:rPr>
        <w:t>s to stay in their company’s</w:t>
      </w:r>
      <w:r w:rsidRPr="00340FB4">
        <w:rPr>
          <w:sz w:val="20"/>
          <w:szCs w:val="20"/>
          <w:lang w:val="en-IE"/>
        </w:rPr>
        <w:t>. All the interviewees stated they preferred a flexible manager than a micromanager citing different reasons why</w:t>
      </w:r>
      <w:r w:rsidR="00FE715D" w:rsidRPr="00340FB4">
        <w:rPr>
          <w:sz w:val="20"/>
          <w:szCs w:val="20"/>
          <w:lang w:val="en-IE"/>
        </w:rPr>
        <w:t xml:space="preserve"> </w:t>
      </w:r>
      <w:r w:rsidR="00FE715D" w:rsidRPr="00340FB4">
        <w:rPr>
          <w:i/>
          <w:iCs/>
          <w:sz w:val="20"/>
          <w:szCs w:val="20"/>
          <w:lang w:val="en-IE"/>
        </w:rPr>
        <w:t>(Appendix E19)</w:t>
      </w:r>
      <w:r w:rsidRPr="00340FB4">
        <w:rPr>
          <w:sz w:val="20"/>
          <w:szCs w:val="20"/>
          <w:lang w:val="en-IE"/>
        </w:rPr>
        <w:t xml:space="preserve">. </w:t>
      </w:r>
      <w:r w:rsidR="00DC6000" w:rsidRPr="00340FB4">
        <w:rPr>
          <w:color w:val="0C0F19"/>
          <w:sz w:val="20"/>
          <w:szCs w:val="20"/>
          <w:lang w:val="en-IE"/>
        </w:rPr>
        <w:t>As</w:t>
      </w:r>
      <w:r w:rsidRPr="00340FB4">
        <w:rPr>
          <w:color w:val="0C0F19"/>
          <w:sz w:val="20"/>
          <w:szCs w:val="20"/>
          <w:lang w:val="en-IE"/>
        </w:rPr>
        <w:t xml:space="preserve"> </w:t>
      </w:r>
      <w:r w:rsidR="00D26EFB"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{"citationID":"MBdURzaY","properties":{"formattedCitation":"(Omilion-Hodges and Sugg, 2019)","plainCitation":"(Omilion-Hodges and Sugg, 2019)","noteIndex":0},"citationItems":[{"id":1267,"uris":["http://zotero.org/users/9078912/items/XKMHXJ46"],"itemData":{"id":1267,"type":"article-journal","abstract":"While research has started to debunk some millennial stereotypes, a gap between this cohort and their predecessors persists. In response, two studies were conducted with matriculating millennials to reveal the expectations they hold regarding typical leader behavior and leader-member relationships. The studies establish millennials' views and communicative and relational expectations of leaders and also help to answer which leader communication behaviors are likely to be valued and potentially most effective with this cohort. This research puts millennial self-report data in conversation with extant research to offer new insight. Suggestions for instructors and managers are included.","container-title":"Business and Professional Communication Quarterly","DOI":"10.1177/2329490618808043","ISSN":"2329-4922","issue":"1","language":"en","note":"publisher: SAGE Publications\nERIC Number: EJ1206324","page":"74-100","source":"ERIC","title":"Millennials' Views and Expectations Regarding the Communicative and Relational Behaviors of Leaders: Exploring Young Adults' Talk about Work","title-short":"Millennials' Views and Expectations Regarding the Communicative and Relational Behaviors of Leaders","volume":"82","author":[{"family":"Omilion-Hodges","given":"Leah M."},{"family":"Sugg","given":"Christine E."}],"issued":{"date-parts":[["2019",3]]}}}],"schema":"https://github.com/citation-style-language/schema/raw/master/csl-citation.json"} </w:instrText>
      </w:r>
      <w:r w:rsidR="00D26EFB" w:rsidRPr="00340FB4">
        <w:rPr>
          <w:color w:val="0C0F19"/>
          <w:sz w:val="20"/>
          <w:szCs w:val="20"/>
          <w:lang w:val="en-IE"/>
        </w:rPr>
        <w:fldChar w:fldCharType="separate"/>
      </w:r>
      <w:r w:rsidR="00D26EFB" w:rsidRPr="00340FB4">
        <w:rPr>
          <w:noProof/>
          <w:color w:val="0C0F19"/>
          <w:sz w:val="20"/>
          <w:szCs w:val="20"/>
          <w:lang w:val="en-IE"/>
        </w:rPr>
        <w:t xml:space="preserve">Omilion-Hodges and Sugg </w:t>
      </w:r>
      <w:r w:rsidR="00F77233" w:rsidRPr="00340FB4">
        <w:rPr>
          <w:noProof/>
          <w:color w:val="0C0F19"/>
          <w:sz w:val="20"/>
          <w:szCs w:val="20"/>
          <w:lang w:val="en-IE"/>
        </w:rPr>
        <w:t>(</w:t>
      </w:r>
      <w:r w:rsidR="00D26EFB" w:rsidRPr="00340FB4">
        <w:rPr>
          <w:noProof/>
          <w:color w:val="0C0F19"/>
          <w:sz w:val="20"/>
          <w:szCs w:val="20"/>
          <w:lang w:val="en-IE"/>
        </w:rPr>
        <w:t>2019)</w:t>
      </w:r>
      <w:r w:rsidR="00D26EFB" w:rsidRPr="00340FB4">
        <w:rPr>
          <w:color w:val="0C0F19"/>
          <w:sz w:val="20"/>
          <w:szCs w:val="20"/>
          <w:lang w:val="en-IE"/>
        </w:rPr>
        <w:fldChar w:fldCharType="end"/>
      </w:r>
      <w:r w:rsidR="00DC6000" w:rsidRPr="00340FB4">
        <w:rPr>
          <w:color w:val="0C0F19"/>
          <w:sz w:val="20"/>
          <w:szCs w:val="20"/>
          <w:lang w:val="en-IE"/>
        </w:rPr>
        <w:t xml:space="preserve"> research</w:t>
      </w:r>
      <w:r w:rsidR="00D26EFB" w:rsidRPr="00340FB4">
        <w:rPr>
          <w:color w:val="0C0F19"/>
          <w:sz w:val="20"/>
          <w:szCs w:val="20"/>
          <w:lang w:val="en-IE"/>
        </w:rPr>
        <w:t xml:space="preserve"> </w:t>
      </w:r>
      <w:r w:rsidRPr="00340FB4">
        <w:rPr>
          <w:color w:val="0C0F19"/>
          <w:sz w:val="20"/>
          <w:szCs w:val="20"/>
          <w:lang w:val="en-IE"/>
        </w:rPr>
        <w:t>found that leadership and management were critical for implementing the drive for improved retention strategies for millennial accountants</w:t>
      </w:r>
      <w:r w:rsidR="00C765E1" w:rsidRPr="00340FB4">
        <w:rPr>
          <w:color w:val="0C0F19"/>
          <w:sz w:val="20"/>
          <w:szCs w:val="20"/>
          <w:lang w:val="en-IE"/>
        </w:rPr>
        <w:t>.</w:t>
      </w:r>
    </w:p>
    <w:p w14:paraId="3A1BCF2F" w14:textId="05CC77DC" w:rsidR="00933ADF" w:rsidRPr="00340FB4" w:rsidRDefault="00933ADF" w:rsidP="00340FB4">
      <w:pPr>
        <w:pStyle w:val="NormalWeb"/>
        <w:spacing w:line="360" w:lineRule="auto"/>
        <w:rPr>
          <w:sz w:val="20"/>
          <w:szCs w:val="20"/>
          <w:lang w:val="en-GB"/>
        </w:rPr>
      </w:pPr>
      <w:r w:rsidRPr="00340FB4">
        <w:rPr>
          <w:sz w:val="20"/>
          <w:szCs w:val="20"/>
          <w:lang w:val="en-IE"/>
        </w:rPr>
        <w:t>CK</w:t>
      </w:r>
      <w:r w:rsidR="00D26EFB" w:rsidRPr="00340FB4">
        <w:rPr>
          <w:sz w:val="20"/>
          <w:szCs w:val="20"/>
          <w:lang w:val="en-IE"/>
        </w:rPr>
        <w:t xml:space="preserve"> stressed the importance of having autonomy and freedom in planning his time and making decisions indicating the value of leaders who allowed him take ownership of his work, trusting him to get the work done</w:t>
      </w:r>
      <w:r w:rsidR="0076505E" w:rsidRPr="00340FB4">
        <w:rPr>
          <w:sz w:val="20"/>
          <w:szCs w:val="20"/>
          <w:lang w:val="en-IE"/>
        </w:rPr>
        <w:t xml:space="preserve"> </w:t>
      </w:r>
      <w:r w:rsidR="0076505E" w:rsidRPr="00340FB4">
        <w:rPr>
          <w:i/>
          <w:iCs/>
          <w:sz w:val="20"/>
          <w:szCs w:val="20"/>
          <w:lang w:val="en-IE"/>
        </w:rPr>
        <w:t>(Appendix E19)</w:t>
      </w:r>
      <w:r w:rsidR="00D22A38" w:rsidRPr="00340FB4">
        <w:rPr>
          <w:sz w:val="20"/>
          <w:szCs w:val="20"/>
          <w:lang w:val="en-IE"/>
        </w:rPr>
        <w:t xml:space="preserve"> collaborated by </w:t>
      </w:r>
      <w:r w:rsidR="00D22A38"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{"citationID":"gOPmgeMu","properties":{"formattedCitation":"(Bolton, 2018)","plainCitation":"(Bolton, 2018)","noteIndex":0},"citationItems":[{"id":966,"uris":["http://zotero.org/users/9078912/items/BFK8G8I3"],"itemData":{"id":966,"type":"article-journal","language":"en","source":"Zotero","title":"The Effect of Organizational Culture on the Retention of Millennial Employees","author":[{"family":"Bolton","given":"Charlene"}],"issued":{"date-parts":[["2018"]]}}}],"schema":"https://github.com/citation-style-language/schema/raw/master/csl-citation.json"} </w:instrText>
      </w:r>
      <w:r w:rsidR="00D22A38" w:rsidRPr="00340FB4">
        <w:rPr>
          <w:color w:val="0C0F19"/>
          <w:sz w:val="20"/>
          <w:szCs w:val="20"/>
          <w:lang w:val="en-IE"/>
        </w:rPr>
        <w:fldChar w:fldCharType="separate"/>
      </w:r>
      <w:r w:rsidR="00D22A38" w:rsidRPr="00340FB4">
        <w:rPr>
          <w:noProof/>
          <w:color w:val="0C0F19"/>
          <w:sz w:val="20"/>
          <w:szCs w:val="20"/>
          <w:lang w:val="en-IE"/>
        </w:rPr>
        <w:t>(Bolton, 2018)</w:t>
      </w:r>
      <w:r w:rsidR="00D22A38" w:rsidRPr="00340FB4">
        <w:rPr>
          <w:color w:val="0C0F19"/>
          <w:sz w:val="20"/>
          <w:szCs w:val="20"/>
          <w:lang w:val="en-IE"/>
        </w:rPr>
        <w:fldChar w:fldCharType="end"/>
      </w:r>
      <w:r w:rsidR="00D26EFB" w:rsidRPr="00340FB4">
        <w:rPr>
          <w:sz w:val="20"/>
          <w:szCs w:val="20"/>
          <w:lang w:val="en-IE"/>
        </w:rPr>
        <w:t>. AE also preferred a flexible manager</w:t>
      </w:r>
      <w:r w:rsidR="00D22A38" w:rsidRPr="00340FB4">
        <w:rPr>
          <w:sz w:val="20"/>
          <w:szCs w:val="20"/>
          <w:lang w:val="en-IE"/>
        </w:rPr>
        <w:t>,</w:t>
      </w:r>
      <w:r w:rsidR="00D26EFB" w:rsidRPr="00340FB4">
        <w:rPr>
          <w:sz w:val="20"/>
          <w:szCs w:val="20"/>
          <w:lang w:val="en-IE"/>
        </w:rPr>
        <w:t xml:space="preserve"> influenced by her past experience working as an assistant and feeling the need to make her </w:t>
      </w:r>
      <w:r w:rsidR="00A6379D" w:rsidRPr="00340FB4">
        <w:rPr>
          <w:sz w:val="20"/>
          <w:szCs w:val="20"/>
          <w:lang w:val="en-IE"/>
        </w:rPr>
        <w:t>own</w:t>
      </w:r>
      <w:r w:rsidR="00D26EFB" w:rsidRPr="00340FB4">
        <w:rPr>
          <w:sz w:val="20"/>
          <w:szCs w:val="20"/>
          <w:lang w:val="en-IE"/>
        </w:rPr>
        <w:t xml:space="preserve"> decisions</w:t>
      </w:r>
      <w:r w:rsidR="00D22A38" w:rsidRPr="00340FB4">
        <w:rPr>
          <w:sz w:val="20"/>
          <w:szCs w:val="20"/>
          <w:lang w:val="en-IE"/>
        </w:rPr>
        <w:t xml:space="preserve"> which aligns with </w:t>
      </w:r>
      <w:r w:rsidR="00D22A38" w:rsidRPr="00340FB4">
        <w:rPr>
          <w:color w:val="0C0F19"/>
          <w:sz w:val="20"/>
          <w:szCs w:val="20"/>
          <w:lang w:val="en-IE"/>
        </w:rPr>
        <w:fldChar w:fldCharType="begin"/>
      </w:r>
      <w:r w:rsidR="00D22A38" w:rsidRPr="00340FB4">
        <w:rPr>
          <w:color w:val="0C0F19"/>
          <w:sz w:val="20"/>
          <w:szCs w:val="20"/>
          <w:lang w:val="en-IE"/>
        </w:rPr>
        <w:instrText xml:space="preserve"> ADDIN ZOTERO_ITEM CSL_CITATION {"citationID":"L9l4Y3Zx","properties":{"formattedCitation":"(Baldiga, 2005)","plainCitation":"(Baldiga, 2005)","noteIndex":0},"citationItems":[{"id":1083,"uris":["http://zotero.org/users/9078912/items/K45CBLA3"],"itemData":{"id":1083,"type":"article-journal","abstract":"This article provides information on the results of a national surveys of certified public accountants and other accounting professionals in public accounting and in business and industry conducted by the Work/Life and Women's Initiatives Executive Committee of the American Institute of Certified Public Accountants in 2004. The study of work/life issues is an eye-opener for any accounting professional involved in managing a firm. The key findings of the 2004 survey deliver a wake-up call for firm and company leadership. Despite media coverage in major publications that focuses on women opting out of professional life, the trend appears to be the opposite. Women have increased their representation at all ranks but continue to be underrepresented in senior positions. Work/life balance is a major concern for the majority of accounting professionals. The success of recruitment and retention strategies depends in large part on an improved understanding of the workforce and providing positive role models. At first glance the data on women's advancement in public accounting looked positive; however, there were some differences across firm size that showed smaller firms were promoting women at even higher rates than larger firms. Since 2000 an increasing number of women have entered the profession, been promoted and chosen to stay in public accounting. Since the turnover rate for men exceeded the rate for women at all levels and women were being promoted at higher rates than in the past, there was a marked difference in the distribution of men by rank as well. The distribution of men across positions shifted dramatically as more than half of the men at public accounting firms now hold senior positions. Survey data showed that the majority of women are working as seniors and staff while the majority of men serve in senior positions.  INSET: Are Your People Getting the Message?.","container-title":"Journal of Accountancy","ISSN":"00218448","issue":"5","note":"publisher: American Institute of Ceritified Public Accountants","page":"39-44","source":"EBSCOhost","title":"Opportunity and Balance: Is Your Organization Ready to Provide Both?","title-short":"Opportunity and Balance","volume":"199","author":[{"family":"Baldiga","given":"Nancy R."}],"issued":{"date-parts":[["2005",5]]}}}],"schema":"https://github.com/citation-style-language/schema/raw/master/csl-citation.json"} </w:instrText>
      </w:r>
      <w:r w:rsidR="00D22A38" w:rsidRPr="00340FB4">
        <w:rPr>
          <w:color w:val="0C0F19"/>
          <w:sz w:val="20"/>
          <w:szCs w:val="20"/>
          <w:lang w:val="en-IE"/>
        </w:rPr>
        <w:fldChar w:fldCharType="separate"/>
      </w:r>
      <w:r w:rsidR="00D22A38" w:rsidRPr="00340FB4">
        <w:rPr>
          <w:noProof/>
          <w:color w:val="0C0F19"/>
          <w:sz w:val="20"/>
          <w:szCs w:val="20"/>
          <w:lang w:val="en-IE"/>
        </w:rPr>
        <w:t xml:space="preserve">Baldiga </w:t>
      </w:r>
      <w:r w:rsidR="00F77233" w:rsidRPr="00340FB4">
        <w:rPr>
          <w:noProof/>
          <w:color w:val="0C0F19"/>
          <w:sz w:val="20"/>
          <w:szCs w:val="20"/>
          <w:lang w:val="en-IE"/>
        </w:rPr>
        <w:t>(</w:t>
      </w:r>
      <w:r w:rsidR="00D22A38" w:rsidRPr="00340FB4">
        <w:rPr>
          <w:noProof/>
          <w:color w:val="0C0F19"/>
          <w:sz w:val="20"/>
          <w:szCs w:val="20"/>
          <w:lang w:val="en-IE"/>
        </w:rPr>
        <w:t>2005)</w:t>
      </w:r>
      <w:r w:rsidR="00D22A38" w:rsidRPr="00340FB4">
        <w:rPr>
          <w:color w:val="0C0F19"/>
          <w:sz w:val="20"/>
          <w:szCs w:val="20"/>
          <w:lang w:val="en-IE"/>
        </w:rPr>
        <w:fldChar w:fldCharType="end"/>
      </w:r>
      <w:r w:rsidR="00D22A38" w:rsidRPr="00340FB4">
        <w:rPr>
          <w:color w:val="0C0F19"/>
          <w:sz w:val="20"/>
          <w:szCs w:val="20"/>
          <w:lang w:val="en-IE"/>
        </w:rPr>
        <w:t xml:space="preserve"> findings</w:t>
      </w:r>
      <w:r w:rsidR="00D22A38" w:rsidRPr="00340FB4">
        <w:rPr>
          <w:sz w:val="20"/>
          <w:szCs w:val="20"/>
          <w:lang w:val="en-IE"/>
        </w:rPr>
        <w:t xml:space="preserve"> that interactive and flexible leaders achieve better results</w:t>
      </w:r>
      <w:r w:rsidR="00D26EFB" w:rsidRPr="00340FB4">
        <w:rPr>
          <w:sz w:val="20"/>
          <w:szCs w:val="20"/>
          <w:lang w:val="en-IE"/>
        </w:rPr>
        <w:t xml:space="preserve">. Additionally, CA expressed her dislike for micromanagers, she vales </w:t>
      </w:r>
      <w:r w:rsidR="00D22A38" w:rsidRPr="00340FB4">
        <w:rPr>
          <w:sz w:val="20"/>
          <w:szCs w:val="20"/>
          <w:lang w:val="en-IE"/>
        </w:rPr>
        <w:t xml:space="preserve">having </w:t>
      </w:r>
      <w:r w:rsidR="00D26EFB" w:rsidRPr="00340FB4">
        <w:rPr>
          <w:sz w:val="20"/>
          <w:szCs w:val="20"/>
          <w:lang w:val="en-IE"/>
        </w:rPr>
        <w:t xml:space="preserve">enough time to finish tasks and detests close supervision </w:t>
      </w:r>
      <w:r w:rsidR="0076505E" w:rsidRPr="00340FB4">
        <w:rPr>
          <w:i/>
          <w:iCs/>
          <w:sz w:val="20"/>
          <w:szCs w:val="20"/>
          <w:lang w:val="en-IE"/>
        </w:rPr>
        <w:t>(Appendix E19)</w:t>
      </w:r>
      <w:r w:rsidR="0076505E" w:rsidRPr="00340FB4">
        <w:rPr>
          <w:sz w:val="20"/>
          <w:szCs w:val="20"/>
          <w:lang w:val="en-IE"/>
        </w:rPr>
        <w:t xml:space="preserve"> </w:t>
      </w:r>
      <w:r w:rsidR="00D26EFB" w:rsidRPr="00340FB4">
        <w:rPr>
          <w:sz w:val="20"/>
          <w:szCs w:val="20"/>
          <w:lang w:val="en-IE"/>
        </w:rPr>
        <w:t xml:space="preserve">which align with </w:t>
      </w:r>
      <w:r w:rsidR="00D26EFB" w:rsidRPr="00340FB4">
        <w:rPr>
          <w:color w:val="0C0F19"/>
          <w:sz w:val="20"/>
          <w:szCs w:val="20"/>
          <w:lang w:val="en-GB"/>
        </w:rPr>
        <w:fldChar w:fldCharType="begin"/>
      </w:r>
      <w:r w:rsidR="00D26EFB" w:rsidRPr="00340FB4">
        <w:rPr>
          <w:color w:val="0C0F19"/>
          <w:sz w:val="20"/>
          <w:szCs w:val="20"/>
          <w:lang w:val="en-GB"/>
        </w:rPr>
        <w:instrText xml:space="preserve"> ADDIN ZOTERO_ITEM CSL_CITATION {"citationID":"4e0iDm3T","properties":{"formattedCitation":"(Graham {\\i{}et al.}, 2020)","plainCitation":"(Graham et al., 2020)","noteIndex":0},"citationItems":[{"id":1020,"uris":["http://zotero.org/users/9078912/items/T2UJRYXK"],"itemData":{"id":1020,"type":"webpage","abstract":"Explore millions of resources from scholarly journals, books, newspapers, videos and more, on the ProQuest Platform.","language":"en","title":"DEVELOPMENT THROUGH EMPOWERMENT: A Theory on - ProQuest","title-short":"DEVELOPMENT THROUGH EMPOWERMENT","URL":"https://www.proquest.com/docview/2428566969?pq-origsite=gscholar&amp;fromopenview=true","author":[{"literal":"Graham"},{"literal":"Clayton"},{"literal":"Musse"},{"literal":"Niat"}],"accessed":{"date-parts":[["2023",4,18]]},"issued":{"date-parts":[["2020"]]}}}],"schema":"https://github.com/citation-style-language/schema/raw/master/csl-citation.json"} </w:instrText>
      </w:r>
      <w:r w:rsidR="00D26EFB" w:rsidRPr="00340FB4">
        <w:rPr>
          <w:color w:val="0C0F19"/>
          <w:sz w:val="20"/>
          <w:szCs w:val="20"/>
          <w:lang w:val="en-GB"/>
        </w:rPr>
        <w:fldChar w:fldCharType="separate"/>
      </w:r>
      <w:r w:rsidR="00D26EFB" w:rsidRPr="00340FB4">
        <w:rPr>
          <w:color w:val="000000"/>
          <w:sz w:val="20"/>
          <w:szCs w:val="20"/>
          <w:lang w:val="en-GB"/>
        </w:rPr>
        <w:t xml:space="preserve">Graham </w:t>
      </w:r>
      <w:r w:rsidR="00D26EFB" w:rsidRPr="00340FB4">
        <w:rPr>
          <w:i/>
          <w:iCs/>
          <w:color w:val="000000"/>
          <w:sz w:val="20"/>
          <w:szCs w:val="20"/>
          <w:lang w:val="en-GB"/>
        </w:rPr>
        <w:t>et al.</w:t>
      </w:r>
      <w:r w:rsidR="00D26EFB" w:rsidRPr="00340FB4">
        <w:rPr>
          <w:color w:val="000000"/>
          <w:sz w:val="20"/>
          <w:szCs w:val="20"/>
          <w:lang w:val="en-GB"/>
        </w:rPr>
        <w:t xml:space="preserve"> </w:t>
      </w:r>
      <w:r w:rsidR="00F77233" w:rsidRPr="00340FB4">
        <w:rPr>
          <w:color w:val="000000"/>
          <w:sz w:val="20"/>
          <w:szCs w:val="20"/>
          <w:lang w:val="en-GB"/>
        </w:rPr>
        <w:t>(</w:t>
      </w:r>
      <w:r w:rsidR="00D26EFB" w:rsidRPr="00340FB4">
        <w:rPr>
          <w:color w:val="000000"/>
          <w:sz w:val="20"/>
          <w:szCs w:val="20"/>
          <w:lang w:val="en-GB"/>
        </w:rPr>
        <w:t>2020)</w:t>
      </w:r>
      <w:r w:rsidR="00D26EFB" w:rsidRPr="00340FB4">
        <w:rPr>
          <w:color w:val="0C0F19"/>
          <w:sz w:val="20"/>
          <w:szCs w:val="20"/>
          <w:lang w:val="en-GB"/>
        </w:rPr>
        <w:fldChar w:fldCharType="end"/>
      </w:r>
      <w:r w:rsidR="00D26EFB" w:rsidRPr="00340FB4">
        <w:rPr>
          <w:color w:val="0C0F19"/>
          <w:sz w:val="20"/>
          <w:szCs w:val="20"/>
          <w:lang w:val="en-GB"/>
        </w:rPr>
        <w:t xml:space="preserve"> who argued </w:t>
      </w:r>
      <w:r w:rsidR="00E04B82" w:rsidRPr="00340FB4">
        <w:rPr>
          <w:color w:val="0C0F19"/>
          <w:sz w:val="20"/>
          <w:szCs w:val="20"/>
          <w:lang w:val="en-GB"/>
        </w:rPr>
        <w:t>on the need for managers to understand millennial talent work preference and style to effectively manage them.</w:t>
      </w:r>
    </w:p>
    <w:p w14:paraId="57E8125E" w14:textId="2FC5E8A9" w:rsidR="00933ADF" w:rsidRPr="00340FB4" w:rsidRDefault="00933ADF" w:rsidP="00340FB4">
      <w:pPr>
        <w:pStyle w:val="NormalWeb"/>
        <w:spacing w:line="360" w:lineRule="auto"/>
        <w:rPr>
          <w:i/>
          <w:iCs/>
          <w:color w:val="0C0F19"/>
          <w:sz w:val="20"/>
          <w:szCs w:val="20"/>
          <w:lang w:val="en-GB"/>
        </w:rPr>
      </w:pPr>
      <w:r w:rsidRPr="00340FB4">
        <w:rPr>
          <w:color w:val="0C0F19"/>
          <w:sz w:val="20"/>
          <w:szCs w:val="20"/>
          <w:lang w:val="en-IE"/>
        </w:rPr>
        <w:t xml:space="preserve">CA </w:t>
      </w:r>
      <w:r w:rsidR="00D26EFB" w:rsidRPr="00340FB4">
        <w:rPr>
          <w:color w:val="0C0F19"/>
          <w:sz w:val="20"/>
          <w:szCs w:val="20"/>
          <w:lang w:val="en-IE"/>
        </w:rPr>
        <w:t xml:space="preserve">: </w:t>
      </w:r>
      <w:r w:rsidRPr="00340FB4">
        <w:rPr>
          <w:color w:val="0C0F19"/>
          <w:sz w:val="20"/>
          <w:szCs w:val="20"/>
          <w:lang w:val="en-IE"/>
        </w:rPr>
        <w:t>“</w:t>
      </w:r>
      <w:r w:rsidRPr="00340FB4">
        <w:rPr>
          <w:i/>
          <w:iCs/>
          <w:color w:val="0C0F19"/>
          <w:sz w:val="20"/>
          <w:szCs w:val="20"/>
          <w:lang w:val="en-GB"/>
        </w:rPr>
        <w:t xml:space="preserve">I definitely don't like a micro manager, I detest it, I want the flexibility to do what I want to do when I want to do it. I like when I have adequate time to do tasks”. </w:t>
      </w:r>
    </w:p>
    <w:p w14:paraId="3DF279B1" w14:textId="5C715157" w:rsidR="00933ADF" w:rsidRPr="00340FB4" w:rsidRDefault="00933ADF" w:rsidP="00340FB4">
      <w:pPr>
        <w:pStyle w:val="NormalWeb"/>
        <w:spacing w:line="360" w:lineRule="auto"/>
        <w:rPr>
          <w:color w:val="0C0F19"/>
          <w:sz w:val="20"/>
          <w:szCs w:val="20"/>
          <w:lang w:val="en-GB"/>
        </w:rPr>
      </w:pPr>
      <w:r w:rsidRPr="00340FB4">
        <w:rPr>
          <w:color w:val="0C0F19"/>
          <w:sz w:val="20"/>
          <w:szCs w:val="20"/>
          <w:lang w:val="en-GB"/>
        </w:rPr>
        <w:t xml:space="preserve">From the above, </w:t>
      </w:r>
      <w:r w:rsidR="00E04B82" w:rsidRPr="00340FB4">
        <w:rPr>
          <w:color w:val="0C0F19"/>
          <w:sz w:val="20"/>
          <w:szCs w:val="20"/>
          <w:lang w:val="en-GB"/>
        </w:rPr>
        <w:t>it was revealed by</w:t>
      </w:r>
      <w:r w:rsidRPr="00340FB4">
        <w:rPr>
          <w:color w:val="0C0F19"/>
          <w:sz w:val="20"/>
          <w:szCs w:val="20"/>
          <w:lang w:val="en-GB"/>
        </w:rPr>
        <w:t xml:space="preserve"> </w:t>
      </w:r>
      <w:r w:rsidR="00D22A38" w:rsidRPr="00340FB4">
        <w:rPr>
          <w:color w:val="0C0F19"/>
          <w:sz w:val="20"/>
          <w:szCs w:val="20"/>
          <w:lang w:val="en-GB"/>
        </w:rPr>
        <w:t>respondents</w:t>
      </w:r>
      <w:r w:rsidRPr="00340FB4">
        <w:rPr>
          <w:color w:val="0C0F19"/>
          <w:sz w:val="20"/>
          <w:szCs w:val="20"/>
          <w:lang w:val="en-GB"/>
        </w:rPr>
        <w:t xml:space="preserve"> </w:t>
      </w:r>
      <w:r w:rsidR="00E04B82" w:rsidRPr="00340FB4">
        <w:rPr>
          <w:color w:val="0C0F19"/>
          <w:sz w:val="20"/>
          <w:szCs w:val="20"/>
          <w:lang w:val="en-GB"/>
        </w:rPr>
        <w:t>that</w:t>
      </w:r>
      <w:r w:rsidRPr="00340FB4">
        <w:rPr>
          <w:color w:val="0C0F19"/>
          <w:sz w:val="20"/>
          <w:szCs w:val="20"/>
          <w:lang w:val="en-GB"/>
        </w:rPr>
        <w:t xml:space="preserve"> a flexible manager made a significant impact on them feeling responsible and having autonomy which increased their productivity.</w:t>
      </w:r>
      <w:r w:rsidR="00E04B82" w:rsidRPr="00340FB4">
        <w:rPr>
          <w:color w:val="0C0F19"/>
          <w:sz w:val="20"/>
          <w:szCs w:val="20"/>
          <w:lang w:val="en-GB"/>
        </w:rPr>
        <w:t xml:space="preserve"> Flexibility allowed them work in a way that aligned with their strengths and work preference which fostered a positive workplace and decreased turnover intentions</w:t>
      </w:r>
      <w:r w:rsidR="00D22A38" w:rsidRPr="00340FB4">
        <w:rPr>
          <w:color w:val="0C0F19"/>
          <w:sz w:val="20"/>
          <w:szCs w:val="20"/>
          <w:lang w:val="en-GB"/>
        </w:rPr>
        <w:t xml:space="preserve">, aligning with Authayarat and Umemuro </w:t>
      </w:r>
      <w:r w:rsidR="00F77233" w:rsidRPr="00340FB4">
        <w:rPr>
          <w:color w:val="0C0F19"/>
          <w:sz w:val="20"/>
          <w:szCs w:val="20"/>
          <w:lang w:val="en-GB"/>
        </w:rPr>
        <w:t>(</w:t>
      </w:r>
      <w:r w:rsidR="00D22A38" w:rsidRPr="00340FB4">
        <w:rPr>
          <w:color w:val="0C0F19"/>
          <w:sz w:val="20"/>
          <w:szCs w:val="20"/>
          <w:lang w:val="en-GB"/>
        </w:rPr>
        <w:t>2012) emphasizing an interactive, involved leadership style allowing flexibility was more effective</w:t>
      </w:r>
      <w:r w:rsidR="00E04B82" w:rsidRPr="00340FB4">
        <w:rPr>
          <w:color w:val="0C0F19"/>
          <w:sz w:val="20"/>
          <w:szCs w:val="20"/>
          <w:lang w:val="en-GB"/>
        </w:rPr>
        <w:t>.</w:t>
      </w:r>
      <w:r w:rsidR="00E6165E" w:rsidRPr="00340FB4">
        <w:rPr>
          <w:color w:val="0C0F19"/>
          <w:sz w:val="20"/>
          <w:szCs w:val="20"/>
          <w:lang w:val="en-GB"/>
        </w:rPr>
        <w:t xml:space="preserve"> Also, </w:t>
      </w:r>
      <w:r w:rsidR="00D22A38" w:rsidRPr="00340FB4">
        <w:rPr>
          <w:color w:val="0C0F19"/>
          <w:sz w:val="20"/>
          <w:szCs w:val="20"/>
          <w:lang w:val="en-GB"/>
        </w:rPr>
        <w:t>this finding</w:t>
      </w:r>
      <w:r w:rsidR="00E6165E" w:rsidRPr="00340FB4">
        <w:rPr>
          <w:color w:val="0C0F19"/>
          <w:sz w:val="20"/>
          <w:szCs w:val="20"/>
          <w:lang w:val="en-GB"/>
        </w:rPr>
        <w:t xml:space="preserve"> tried to fill the gap in literature recognized by Thompson and Gregory </w:t>
      </w:r>
      <w:r w:rsidR="00F77233" w:rsidRPr="00340FB4">
        <w:rPr>
          <w:color w:val="0C0F19"/>
          <w:sz w:val="20"/>
          <w:szCs w:val="20"/>
          <w:lang w:val="en-GB"/>
        </w:rPr>
        <w:t>(</w:t>
      </w:r>
      <w:r w:rsidR="00E6165E" w:rsidRPr="00340FB4">
        <w:rPr>
          <w:color w:val="0C0F19"/>
          <w:sz w:val="20"/>
          <w:szCs w:val="20"/>
          <w:lang w:val="en-GB"/>
        </w:rPr>
        <w:t xml:space="preserve">2012) and Galdames and Guihen </w:t>
      </w:r>
      <w:r w:rsidR="00F77233" w:rsidRPr="00340FB4">
        <w:rPr>
          <w:color w:val="0C0F19"/>
          <w:sz w:val="20"/>
          <w:szCs w:val="20"/>
          <w:lang w:val="en-GB"/>
        </w:rPr>
        <w:t>(</w:t>
      </w:r>
      <w:r w:rsidR="00E6165E" w:rsidRPr="00340FB4">
        <w:rPr>
          <w:color w:val="0C0F19"/>
          <w:sz w:val="20"/>
          <w:szCs w:val="20"/>
          <w:lang w:val="en-GB"/>
        </w:rPr>
        <w:t>2022) on the lack of research on leadership and millennial accountants.</w:t>
      </w:r>
    </w:p>
    <w:p w14:paraId="1A33543E" w14:textId="77777777" w:rsidR="00933ADF" w:rsidRPr="00340FB4" w:rsidRDefault="00933ADF" w:rsidP="002D4C49">
      <w:pPr>
        <w:pStyle w:val="Heading3"/>
        <w:rPr>
          <w:lang w:val="en-IE"/>
        </w:rPr>
      </w:pPr>
      <w:bookmarkStart w:id="54" w:name="_Toc136507812"/>
      <w:r w:rsidRPr="00340FB4">
        <w:rPr>
          <w:lang w:val="en-IE"/>
        </w:rPr>
        <w:t>Discussions of Theme Four</w:t>
      </w:r>
      <w:bookmarkEnd w:id="54"/>
    </w:p>
    <w:p w14:paraId="3E33994D" w14:textId="77777777" w:rsidR="00933ADF" w:rsidRPr="00340FB4" w:rsidRDefault="00933ADF" w:rsidP="00340FB4">
      <w:pPr>
        <w:pStyle w:val="NormalWeb"/>
        <w:numPr>
          <w:ilvl w:val="0"/>
          <w:numId w:val="17"/>
        </w:numPr>
        <w:spacing w:line="360" w:lineRule="auto"/>
        <w:rPr>
          <w:b/>
          <w:bCs/>
          <w:sz w:val="20"/>
          <w:szCs w:val="20"/>
          <w:lang w:val="en-US"/>
        </w:rPr>
      </w:pPr>
      <w:r w:rsidRPr="002D4C49">
        <w:rPr>
          <w:rStyle w:val="Heading4Char"/>
        </w:rPr>
        <w:t>Manager feedback &amp; appreciation &amp; influence on turnover intention</w:t>
      </w:r>
      <w:r w:rsidRPr="00340FB4">
        <w:rPr>
          <w:b/>
          <w:bCs/>
          <w:sz w:val="20"/>
          <w:szCs w:val="20"/>
          <w:lang w:val="en-US"/>
        </w:rPr>
        <w:t>.</w:t>
      </w:r>
    </w:p>
    <w:p w14:paraId="79662456" w14:textId="41666E7C" w:rsidR="00E04B82" w:rsidRPr="00340FB4" w:rsidRDefault="00933ADF" w:rsidP="00340FB4">
      <w:pPr>
        <w:pStyle w:val="NormalWeb"/>
        <w:spacing w:line="360" w:lineRule="auto"/>
        <w:rPr>
          <w:sz w:val="20"/>
          <w:szCs w:val="20"/>
          <w:lang w:val="en-US"/>
        </w:rPr>
      </w:pPr>
      <w:r w:rsidRPr="00340FB4">
        <w:rPr>
          <w:sz w:val="20"/>
          <w:szCs w:val="20"/>
          <w:lang w:val="en-US"/>
        </w:rPr>
        <w:t xml:space="preserve">Feedback and appreciation are essential in keeping millennial accountants loyal and committed to their </w:t>
      </w:r>
      <w:r w:rsidR="00D22A38" w:rsidRPr="00340FB4">
        <w:rPr>
          <w:sz w:val="20"/>
          <w:szCs w:val="20"/>
          <w:lang w:val="en-US"/>
        </w:rPr>
        <w:t>companies as noted by (Robbins and Judge, 2017)</w:t>
      </w:r>
      <w:r w:rsidRPr="00340FB4">
        <w:rPr>
          <w:sz w:val="20"/>
          <w:szCs w:val="20"/>
          <w:lang w:val="en-US"/>
        </w:rPr>
        <w:t>. it creates an attachment between the company and the employees</w:t>
      </w:r>
      <w:r w:rsidR="00204853" w:rsidRPr="00340FB4">
        <w:rPr>
          <w:sz w:val="20"/>
          <w:szCs w:val="20"/>
          <w:lang w:val="en-US"/>
        </w:rPr>
        <w:t>,</w:t>
      </w:r>
      <w:r w:rsidRPr="00340FB4">
        <w:rPr>
          <w:sz w:val="20"/>
          <w:szCs w:val="20"/>
          <w:lang w:val="en-US"/>
        </w:rPr>
        <w:t xml:space="preserve"> allow</w:t>
      </w:r>
      <w:r w:rsidR="00204853" w:rsidRPr="00340FB4">
        <w:rPr>
          <w:sz w:val="20"/>
          <w:szCs w:val="20"/>
          <w:lang w:val="en-US"/>
        </w:rPr>
        <w:t>ing</w:t>
      </w:r>
      <w:r w:rsidRPr="00340FB4">
        <w:rPr>
          <w:sz w:val="20"/>
          <w:szCs w:val="20"/>
          <w:lang w:val="en-US"/>
        </w:rPr>
        <w:t xml:space="preserve"> employees fulfill their own needs </w:t>
      </w:r>
      <w:r w:rsidR="00E04B82" w:rsidRPr="00340FB4">
        <w:rPr>
          <w:sz w:val="20"/>
          <w:szCs w:val="20"/>
          <w:lang w:val="en-US"/>
        </w:rPr>
        <w:t xml:space="preserve">for </w:t>
      </w:r>
      <w:r w:rsidRPr="00340FB4">
        <w:rPr>
          <w:sz w:val="20"/>
          <w:szCs w:val="20"/>
          <w:lang w:val="en-US"/>
        </w:rPr>
        <w:t>self-actualization and satisfaction. It is important for managers and leaders to provide feedback and appreciat</w:t>
      </w:r>
      <w:r w:rsidR="00E04B82" w:rsidRPr="00340FB4">
        <w:rPr>
          <w:sz w:val="20"/>
          <w:szCs w:val="20"/>
          <w:lang w:val="en-US"/>
        </w:rPr>
        <w:t>ion</w:t>
      </w:r>
      <w:r w:rsidRPr="00340FB4">
        <w:rPr>
          <w:sz w:val="20"/>
          <w:szCs w:val="20"/>
          <w:lang w:val="en-US"/>
        </w:rPr>
        <w:t xml:space="preserve"> for better retention</w:t>
      </w:r>
      <w:r w:rsidR="00204853" w:rsidRPr="00340FB4">
        <w:rPr>
          <w:sz w:val="20"/>
          <w:szCs w:val="20"/>
          <w:lang w:val="en-US"/>
        </w:rPr>
        <w:t xml:space="preserve"> (Joyce and Barry, 2016)</w:t>
      </w:r>
      <w:r w:rsidRPr="00340FB4">
        <w:rPr>
          <w:sz w:val="20"/>
          <w:szCs w:val="20"/>
          <w:lang w:val="en-US"/>
        </w:rPr>
        <w:t>.</w:t>
      </w:r>
    </w:p>
    <w:p w14:paraId="7206C0DF" w14:textId="09DC77C3" w:rsidR="00E04B82" w:rsidRPr="00E42301" w:rsidRDefault="00933ADF" w:rsidP="00340FB4">
      <w:pPr>
        <w:pStyle w:val="NormalWeb"/>
        <w:spacing w:line="360" w:lineRule="auto"/>
        <w:rPr>
          <w:color w:val="000000"/>
          <w:sz w:val="20"/>
          <w:szCs w:val="20"/>
          <w:lang w:val="en-GB"/>
        </w:rPr>
      </w:pPr>
      <w:r w:rsidRPr="00340FB4">
        <w:rPr>
          <w:sz w:val="20"/>
          <w:szCs w:val="20"/>
          <w:lang w:val="en-US"/>
        </w:rPr>
        <w:t>From literature reviewed, it was noted that feedback and appreciation could come in the form of shoutouts/recognition at work, monetary incentives, increase in salaries, handshakes, trust, etc</w:t>
      </w:r>
      <w:r w:rsidR="00204853" w:rsidRPr="00340FB4">
        <w:rPr>
          <w:sz w:val="20"/>
          <w:szCs w:val="20"/>
          <w:lang w:val="en-US"/>
        </w:rPr>
        <w:t xml:space="preserve">. </w:t>
      </w:r>
      <w:r w:rsidR="00204853" w:rsidRPr="00340FB4">
        <w:rPr>
          <w:color w:val="0C0F19"/>
          <w:sz w:val="20"/>
          <w:szCs w:val="20"/>
          <w:lang w:val="en-IE"/>
        </w:rPr>
        <w:fldChar w:fldCharType="begin"/>
      </w:r>
      <w:r w:rsidR="00204853" w:rsidRPr="00340FB4">
        <w:rPr>
          <w:color w:val="0C0F19"/>
          <w:sz w:val="20"/>
          <w:szCs w:val="20"/>
          <w:lang w:val="en-IE"/>
        </w:rPr>
        <w:instrText xml:space="preserve"> ADDIN ZOTERO_ITEM CSL_CITATION {"citationID":"QCdccKDS","properties":{"formattedCitation":"(Bannon {\\i{}et al.}, 2011)","plainCitation":"(Bannon et al., 2011)","noteIndex":0},"citationItems":[{"id":717,"uris":["http://zotero.org/users/9078912/items/WJMSJG82"],"itemData":{"id":717,"type":"article-journal","abstract":"The article investigates the expected impact of the Millennial generation on the U.S. workplace. Millennials are those born between 1980 and 1992 and are also known as Generation Y. They are characterized as technologically knowledgeable, better educated and more ethically diverse than any other generation. As of 2011, around 15 percent of the country's labor force are said to be accounted for by Millennials. They are also expected to drive future economy as employees and consumers.","container-title":"CPA Journal","ISSN":"07328435","issue":"11","note":"publisher: New York State Society of Certified Public Accountants","page":"61-65","source":"EBSCOhost","title":"Understanding Millennials in the Workplace","volume":"81","author":[{"family":"Bannon","given":"Shele"},{"family":"Ford","given":"Kelly"},{"family":"Meltzer","given":"Linda"}],"issued":{"date-parts":[["2011",11]]}}}],"schema":"https://github.com/citation-style-language/schema/raw/master/csl-citation.json"} </w:instrText>
      </w:r>
      <w:r w:rsidR="00204853" w:rsidRPr="00340FB4">
        <w:rPr>
          <w:color w:val="0C0F19"/>
          <w:sz w:val="20"/>
          <w:szCs w:val="20"/>
          <w:lang w:val="en-IE"/>
        </w:rPr>
        <w:fldChar w:fldCharType="separate"/>
      </w:r>
      <w:r w:rsidR="00204853" w:rsidRPr="00340FB4">
        <w:rPr>
          <w:color w:val="000000"/>
          <w:sz w:val="20"/>
          <w:szCs w:val="20"/>
          <w:lang w:val="en-GB"/>
        </w:rPr>
        <w:t>(</w:t>
      </w:r>
      <w:r w:rsidR="00204853" w:rsidRPr="00340FB4">
        <w:rPr>
          <w:i/>
          <w:iCs/>
          <w:color w:val="000000"/>
          <w:sz w:val="20"/>
          <w:szCs w:val="20"/>
          <w:lang w:val="en-GB"/>
        </w:rPr>
        <w:t>et al.</w:t>
      </w:r>
      <w:r w:rsidR="00204853" w:rsidRPr="00340FB4">
        <w:rPr>
          <w:color w:val="000000"/>
          <w:sz w:val="20"/>
          <w:szCs w:val="20"/>
          <w:lang w:val="en-GB"/>
        </w:rPr>
        <w:t>, 2011)</w:t>
      </w:r>
      <w:r w:rsidR="00204853" w:rsidRPr="00340FB4">
        <w:rPr>
          <w:color w:val="0C0F19"/>
          <w:sz w:val="20"/>
          <w:szCs w:val="20"/>
          <w:lang w:val="en-IE"/>
        </w:rPr>
        <w:fldChar w:fldCharType="end"/>
      </w:r>
      <w:r w:rsidRPr="00340FB4">
        <w:rPr>
          <w:sz w:val="20"/>
          <w:szCs w:val="20"/>
          <w:lang w:val="en-US"/>
        </w:rPr>
        <w:t xml:space="preserve">. From interviewees, it was discovered that these served an important role in influencing </w:t>
      </w:r>
      <w:r w:rsidR="00E04B82" w:rsidRPr="00340FB4">
        <w:rPr>
          <w:sz w:val="20"/>
          <w:szCs w:val="20"/>
          <w:lang w:val="en-US"/>
        </w:rPr>
        <w:t xml:space="preserve">millennial </w:t>
      </w:r>
      <w:r w:rsidR="00E04B82" w:rsidRPr="00340FB4">
        <w:rPr>
          <w:sz w:val="20"/>
          <w:szCs w:val="20"/>
          <w:lang w:val="en-US"/>
        </w:rPr>
        <w:lastRenderedPageBreak/>
        <w:t>talent</w:t>
      </w:r>
      <w:r w:rsidRPr="00340FB4">
        <w:rPr>
          <w:sz w:val="20"/>
          <w:szCs w:val="20"/>
          <w:lang w:val="en-US"/>
        </w:rPr>
        <w:t xml:space="preserve"> turnover decision</w:t>
      </w:r>
      <w:r w:rsidR="00E04B82" w:rsidRPr="00340FB4">
        <w:rPr>
          <w:sz w:val="20"/>
          <w:szCs w:val="20"/>
          <w:lang w:val="en-US"/>
        </w:rPr>
        <w:t xml:space="preserve"> </w:t>
      </w:r>
      <w:r w:rsidR="00204853" w:rsidRPr="00340FB4">
        <w:rPr>
          <w:sz w:val="20"/>
          <w:szCs w:val="20"/>
          <w:lang w:val="en-US"/>
        </w:rPr>
        <w:t>collaborated</w:t>
      </w:r>
      <w:r w:rsidR="00E04B82" w:rsidRPr="00340FB4">
        <w:rPr>
          <w:sz w:val="20"/>
          <w:szCs w:val="20"/>
          <w:lang w:val="en-US"/>
        </w:rPr>
        <w:t xml:space="preserve"> </w:t>
      </w:r>
      <w:r w:rsidRPr="00340FB4">
        <w:rPr>
          <w:sz w:val="20"/>
          <w:szCs w:val="20"/>
          <w:lang w:val="en-US"/>
        </w:rPr>
        <w:t xml:space="preserve">by </w:t>
      </w:r>
      <w:r w:rsidRPr="00340FB4">
        <w:rPr>
          <w:sz w:val="20"/>
          <w:szCs w:val="20"/>
          <w:lang w:val="en-US"/>
        </w:rPr>
        <w:fldChar w:fldCharType="begin"/>
      </w:r>
      <w:r w:rsidRPr="00340FB4">
        <w:rPr>
          <w:sz w:val="20"/>
          <w:szCs w:val="20"/>
          <w:lang w:val="en-US"/>
        </w:rPr>
        <w:instrText xml:space="preserve"> ADDIN ZOTERO_ITEM CSL_CITATION {"citationID":"Qsewqmfg","properties":{"formattedCitation":"(Obasan and Banjo, 2014)","plainCitation":"(Obasan and Banjo, 2014)","noteIndex":0},"citationItems":[{"id":1143,"uris":["http://zotero.org/users/9078912/items/KR7MIWL9"],"itemData":{"id":1143,"type":"article-journal","abstract":"Managing an organization for effectiveness requires effective leadership. There abound different styles of leadership with attendant different effects. This paper studied the effect of transformational, transactional and laissez faire leadership styles on employee performance constructs of organizational commitment, organizational citizenship behaviour and job satisfaction in the Nigerian public sector using Department of Petroleum Resources as a case study. Using primary data generated through a structured 5 point likert scale questionnaire from a stratified randomly selected sample of 100, and analysed using regression on SPSS, it was established that the leadership styles tested have positive relationship on performance of employees. The paper concluded by recommending that managers should use more of transformational leadership to bring about higher levels of organisational commitment, OCB and job satisfaction.","page":"149-160","source":"ResearchGate","title":"A Test of the Impact of Leadership Styles on Employee Performance: A Study of Department of Petroleum Resources","title-short":"A Test of the Impact of Leadership Styles on Employee Performance","volume":"2","author":[{"family":"Obasan","given":"Kehinde"},{"family":"Banjo","given":"Hassan"}],"issued":{"date-parts":[["2014",1,1]]}}}],"schema":"https://github.com/citation-style-language/schema/raw/master/csl-citation.json"} </w:instrText>
      </w:r>
      <w:r w:rsidRPr="00340FB4">
        <w:rPr>
          <w:sz w:val="20"/>
          <w:szCs w:val="20"/>
          <w:lang w:val="en-US"/>
        </w:rPr>
        <w:fldChar w:fldCharType="separate"/>
      </w:r>
      <w:r w:rsidRPr="00340FB4">
        <w:rPr>
          <w:noProof/>
          <w:sz w:val="20"/>
          <w:szCs w:val="20"/>
          <w:lang w:val="en-US"/>
        </w:rPr>
        <w:t xml:space="preserve">Obasan and Banjo </w:t>
      </w:r>
      <w:r w:rsidR="00F77233" w:rsidRPr="00340FB4">
        <w:rPr>
          <w:noProof/>
          <w:sz w:val="20"/>
          <w:szCs w:val="20"/>
          <w:lang w:val="en-US"/>
        </w:rPr>
        <w:t>(</w:t>
      </w:r>
      <w:r w:rsidRPr="00340FB4">
        <w:rPr>
          <w:noProof/>
          <w:sz w:val="20"/>
          <w:szCs w:val="20"/>
          <w:lang w:val="en-US"/>
        </w:rPr>
        <w:t>2014)</w:t>
      </w:r>
      <w:r w:rsidRPr="00340FB4">
        <w:rPr>
          <w:sz w:val="20"/>
          <w:szCs w:val="20"/>
          <w:lang w:val="en-US"/>
        </w:rPr>
        <w:fldChar w:fldCharType="end"/>
      </w:r>
      <w:r w:rsidRPr="00340FB4">
        <w:rPr>
          <w:sz w:val="20"/>
          <w:szCs w:val="20"/>
          <w:lang w:val="en-US"/>
        </w:rPr>
        <w:t xml:space="preserve"> </w:t>
      </w:r>
      <w:r w:rsidR="00204853" w:rsidRPr="00340FB4">
        <w:rPr>
          <w:sz w:val="20"/>
          <w:szCs w:val="20"/>
          <w:lang w:val="en-US"/>
        </w:rPr>
        <w:t>emphasizing</w:t>
      </w:r>
      <w:r w:rsidRPr="00340FB4">
        <w:rPr>
          <w:sz w:val="20"/>
          <w:szCs w:val="20"/>
          <w:lang w:val="en-US"/>
        </w:rPr>
        <w:t xml:space="preserve"> that feedback, appreciation and non-material rewards were essential in retaining millennial accountants</w:t>
      </w:r>
      <w:r w:rsidR="0076505E" w:rsidRPr="00340FB4">
        <w:rPr>
          <w:i/>
          <w:iCs/>
          <w:sz w:val="20"/>
          <w:szCs w:val="20"/>
          <w:lang w:val="en-IE"/>
        </w:rPr>
        <w:t>(Appendix E20)</w:t>
      </w:r>
      <w:r w:rsidRPr="00340FB4">
        <w:rPr>
          <w:sz w:val="20"/>
          <w:szCs w:val="20"/>
          <w:lang w:val="en-US"/>
        </w:rPr>
        <w:t xml:space="preserve">. </w:t>
      </w:r>
    </w:p>
    <w:p w14:paraId="21E578CC" w14:textId="374DE11A" w:rsidR="00DA75A4" w:rsidRPr="00340FB4" w:rsidRDefault="00933ADF" w:rsidP="00340FB4">
      <w:pPr>
        <w:pStyle w:val="NormalWeb"/>
        <w:spacing w:line="360" w:lineRule="auto"/>
        <w:rPr>
          <w:color w:val="0C0F19"/>
          <w:sz w:val="20"/>
          <w:szCs w:val="20"/>
          <w:lang w:val="en-IE"/>
        </w:rPr>
      </w:pPr>
      <w:r w:rsidRPr="00340FB4">
        <w:rPr>
          <w:sz w:val="20"/>
          <w:szCs w:val="20"/>
          <w:lang w:val="en-US"/>
        </w:rPr>
        <w:t>Most interviewees associated good feedback, communication, and appreciation as their reasons for either leaving their former companies or remaining in their new companies</w:t>
      </w:r>
      <w:r w:rsidR="0076505E" w:rsidRPr="00340FB4">
        <w:rPr>
          <w:sz w:val="20"/>
          <w:szCs w:val="20"/>
          <w:lang w:val="en-US"/>
        </w:rPr>
        <w:t xml:space="preserve"> </w:t>
      </w:r>
      <w:r w:rsidR="0076505E" w:rsidRPr="00340FB4">
        <w:rPr>
          <w:i/>
          <w:iCs/>
          <w:sz w:val="20"/>
          <w:szCs w:val="20"/>
          <w:lang w:val="en-IE"/>
        </w:rPr>
        <w:t>(Appendix E20)</w:t>
      </w:r>
      <w:r w:rsidRPr="00340FB4">
        <w:rPr>
          <w:sz w:val="20"/>
          <w:szCs w:val="20"/>
          <w:lang w:val="en-US"/>
        </w:rPr>
        <w:t xml:space="preserve">. Just as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{"citationID":"4Lr9H9oa","properties":{"formattedCitation":"(Kearns {\\i{}et al.}, 2015)","plainCitation":"(Kearns et al., 2015)","noteIndex":0},"citationItems":[{"id":1146,"uris":["http://zotero.org/users/9078912/items/DMXWPB2G"],"itemData":{"id":1146,"type":"article-journal","abstract":"Purpose\n– The purpose of this paper is to explore how chief executives of 20 nonprofit organizations construe and prioritize the skills they use to perform typical leadership tasks.\n\nDesign/methodology/approach\n– The in-depth interview protocol used in the study is based on the Repertory Grid Technique, which elicits assumptions, beliefs, and values of respondents without imposing the researchers’ implicit frame of reference.\n\nFindings\n– The interviews generated 285 skill constructs. Respondents in this study report that they utilize a mix of technical, interpersonal, and conceptual skills. Interpersonal skills, especially communication and trust building, appear to be particularly prevalent among the many skills used by executives to perform their leadership tasks.\n\nResearch limitations/implications\n– Because this is an exploratory study, its findings cannot yet be generalized to other contexts. Therefore, the paper concludes with some propositions for further research.\n\nPractical implications\n– The study may have implications for the design of curricula to prepare people to assume leadership positions in nonprofit organizations.\n\nOriginality/value\n– This study uses a distinctive methodology to elicit from nonprofit leaders their assumptions and beliefs about the skills they use to perform leadership tasks. In this respect, the findings are grounded in the frames of reference of the subjects, not those of the researchers.","container-title":"Leadership &amp; Organization Development Journal","DOI":"10.1108/LODJ-11-2013-0143","journalAbbreviation":"Leadership &amp; Organization Development Journal","page":"712-727","source":"ResearchGate","title":"Leadership skills as construed by nonprofit chief executives","volume":"36","author":[{"family":"Kearns","given":"Kevin"},{"family":"Livingston","given":"Jonathan"},{"family":"Scherer","given":"Shelley"},{"family":"McShane","given":"Lydia"}],"issued":{"date-parts":[["2015",8,3]]}}}],"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Kearns </w:t>
      </w:r>
      <w:r w:rsidRPr="00340FB4">
        <w:rPr>
          <w:i/>
          <w:iCs/>
          <w:color w:val="000000"/>
          <w:sz w:val="20"/>
          <w:szCs w:val="20"/>
          <w:lang w:val="en-GB"/>
        </w:rPr>
        <w:t>et al.</w:t>
      </w:r>
      <w:r w:rsidR="00F77233" w:rsidRPr="00340FB4">
        <w:rPr>
          <w:color w:val="000000"/>
          <w:sz w:val="20"/>
          <w:szCs w:val="20"/>
          <w:lang w:val="en-GB"/>
        </w:rPr>
        <w:t xml:space="preserve"> (</w:t>
      </w:r>
      <w:r w:rsidRPr="00340FB4">
        <w:rPr>
          <w:color w:val="000000"/>
          <w:sz w:val="20"/>
          <w:szCs w:val="20"/>
          <w:lang w:val="en-GB"/>
        </w:rPr>
        <w:t>2015)</w:t>
      </w:r>
      <w:r w:rsidRPr="00340FB4">
        <w:rPr>
          <w:color w:val="0C0F19"/>
          <w:sz w:val="20"/>
          <w:szCs w:val="20"/>
          <w:lang w:val="en-IE"/>
        </w:rPr>
        <w:fldChar w:fldCharType="end"/>
      </w:r>
      <w:r w:rsidRPr="00340FB4">
        <w:rPr>
          <w:color w:val="0C0F19"/>
          <w:sz w:val="20"/>
          <w:szCs w:val="20"/>
          <w:lang w:val="en-IE"/>
        </w:rPr>
        <w:t xml:space="preserve">, explained that managers incorporating feedback, appreciation and rewards provided employees with an intrinsic feeling of value and importance which kept them committed to the workplace. </w:t>
      </w:r>
    </w:p>
    <w:p w14:paraId="20E394FC" w14:textId="2429387B" w:rsidR="00DA75A4" w:rsidRPr="00340FB4" w:rsidRDefault="00E72EDB" w:rsidP="00340FB4">
      <w:pPr>
        <w:pStyle w:val="NormalWeb"/>
        <w:rPr>
          <w:i/>
          <w:iCs/>
          <w:color w:val="0C0F19"/>
          <w:sz w:val="20"/>
          <w:szCs w:val="20"/>
          <w:lang w:val="en-IE"/>
        </w:rPr>
      </w:pPr>
      <w:r w:rsidRPr="00340FB4">
        <w:rPr>
          <w:color w:val="0C0F19"/>
          <w:sz w:val="20"/>
          <w:szCs w:val="20"/>
          <w:lang w:val="en-IE"/>
        </w:rPr>
        <w:t>AM</w:t>
      </w:r>
      <w:r w:rsidR="00DA75A4" w:rsidRPr="00340FB4">
        <w:rPr>
          <w:color w:val="0C0F19"/>
          <w:sz w:val="20"/>
          <w:szCs w:val="20"/>
          <w:lang w:val="en-IE"/>
        </w:rPr>
        <w:t xml:space="preserve">: </w:t>
      </w:r>
      <w:r w:rsidR="00DA75A4" w:rsidRPr="00340FB4">
        <w:rPr>
          <w:i/>
          <w:iCs/>
          <w:color w:val="0C0F19"/>
          <w:sz w:val="20"/>
          <w:szCs w:val="20"/>
          <w:lang w:val="en-IE"/>
        </w:rPr>
        <w:t>“</w:t>
      </w:r>
      <w:r w:rsidRPr="00340FB4">
        <w:rPr>
          <w:i/>
          <w:iCs/>
          <w:color w:val="0C0F19"/>
          <w:sz w:val="20"/>
          <w:szCs w:val="20"/>
          <w:lang w:val="en-GB"/>
        </w:rPr>
        <w:t xml:space="preserve">Feedback would be a very important consideration. Of course, if I don't work well with my managers and my superiors, and if </w:t>
      </w:r>
      <w:r w:rsidR="00204853" w:rsidRPr="00340FB4">
        <w:rPr>
          <w:i/>
          <w:iCs/>
          <w:color w:val="0C0F19"/>
          <w:sz w:val="20"/>
          <w:szCs w:val="20"/>
          <w:lang w:val="en-GB"/>
        </w:rPr>
        <w:t>I’m</w:t>
      </w:r>
      <w:r w:rsidRPr="00340FB4">
        <w:rPr>
          <w:i/>
          <w:iCs/>
          <w:color w:val="0C0F19"/>
          <w:sz w:val="20"/>
          <w:szCs w:val="20"/>
          <w:lang w:val="en-GB"/>
        </w:rPr>
        <w:t xml:space="preserve"> not receiving the feedback which I think I deserve, then there's no reason for me to stay here. I mean, that's a very big consideration</w:t>
      </w:r>
      <w:r w:rsidR="00DA75A4" w:rsidRPr="00340FB4">
        <w:rPr>
          <w:i/>
          <w:iCs/>
          <w:color w:val="0C0F19"/>
          <w:sz w:val="20"/>
          <w:szCs w:val="20"/>
          <w:lang w:val="en-GB"/>
        </w:rPr>
        <w:t>”.</w:t>
      </w:r>
    </w:p>
    <w:p w14:paraId="5C8D0373" w14:textId="7FC57957"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Managers and leaders must incorporate</w:t>
      </w:r>
      <w:r w:rsidR="00E04B82" w:rsidRPr="00340FB4">
        <w:rPr>
          <w:color w:val="0C0F19"/>
          <w:sz w:val="20"/>
          <w:szCs w:val="20"/>
          <w:lang w:val="en-IE"/>
        </w:rPr>
        <w:t xml:space="preserve"> and prioritize</w:t>
      </w:r>
      <w:r w:rsidRPr="00340FB4">
        <w:rPr>
          <w:color w:val="0C0F19"/>
          <w:sz w:val="20"/>
          <w:szCs w:val="20"/>
          <w:lang w:val="en-IE"/>
        </w:rPr>
        <w:t xml:space="preserve"> the attributes of providing feedback to improve the retention rate of millennial accountants</w:t>
      </w:r>
      <w:r w:rsidR="00204853" w:rsidRPr="00340FB4">
        <w:rPr>
          <w:color w:val="0C0F19"/>
          <w:sz w:val="20"/>
          <w:szCs w:val="20"/>
          <w:lang w:val="en-IE"/>
        </w:rPr>
        <w:t xml:space="preserve"> </w:t>
      </w:r>
      <w:r w:rsidR="00204853" w:rsidRPr="00340FB4">
        <w:rPr>
          <w:color w:val="0C0F19"/>
          <w:sz w:val="20"/>
          <w:szCs w:val="20"/>
          <w:lang w:val="en-IE"/>
        </w:rPr>
        <w:fldChar w:fldCharType="begin"/>
      </w:r>
      <w:r w:rsidR="003C41A4">
        <w:rPr>
          <w:color w:val="0C0F19"/>
          <w:sz w:val="20"/>
          <w:szCs w:val="20"/>
          <w:lang w:val="en-IE"/>
        </w:rPr>
        <w:instrText xml:space="preserve"> ADDIN ZOTERO_ITEM CSL_CITATION {"citationID":"QAgqJd65","properties":{"formattedCitation":"(White {\\i{}et al.}, 2021c)","plainCitation":"(White et al., 2021c)","noteIndex":0},"citationItems":[{"id":"lWWNU3Wj/l5tv5j2x","uris":["http://zotero.org/users/9078912/items/KD5TNSCD"],"itemData":{"id":711,"type":"article-journal","abstract":"The implications of this change in accountants' career needs are significant for employers as they work to attract and retain employees. Other components of an ideal job that were frequently mentioned included: work hours and work location flexibility; challenging and varied work assignments (that are also rewarding) to allow for learning and growth; and a reputable organization with a positive company culture.","container-title":"CPA Journal","ISSN":"07328435","issue":"12","note":"publisher: New York State Society of Certified Public Accountants","page":"10-12","source":"EBSCOhost","title":"Paycheck, Culture, Work-Life Balance: How to Attract and Retain Millennial Accountants","title-short":"Paycheck, Culture, Work-Life Balance","volume":"91","author":[{"family":"White","given":"Barbara Sumrall"},{"family":"Davidson","given":"Bruce I."},{"family":"Guboglo","given":"Victoria"}],"issued":{"date-parts":[["2021",12]]}}}],"schema":"https://github.com/citation-style-language/schema/raw/master/csl-citation.json"} </w:instrText>
      </w:r>
      <w:r w:rsidR="00204853" w:rsidRPr="00340FB4">
        <w:rPr>
          <w:color w:val="0C0F19"/>
          <w:sz w:val="20"/>
          <w:szCs w:val="20"/>
          <w:lang w:val="en-IE"/>
        </w:rPr>
        <w:fldChar w:fldCharType="separate"/>
      </w:r>
      <w:r w:rsidR="003C41A4" w:rsidRPr="003C41A4">
        <w:rPr>
          <w:color w:val="000000"/>
          <w:sz w:val="20"/>
          <w:lang w:val="en-GB"/>
        </w:rPr>
        <w:t xml:space="preserve">(White </w:t>
      </w:r>
      <w:r w:rsidR="003C41A4" w:rsidRPr="003C41A4">
        <w:rPr>
          <w:i/>
          <w:iCs/>
          <w:color w:val="000000"/>
          <w:sz w:val="20"/>
          <w:lang w:val="en-GB"/>
        </w:rPr>
        <w:t>et al.</w:t>
      </w:r>
      <w:r w:rsidR="003C41A4" w:rsidRPr="003C41A4">
        <w:rPr>
          <w:color w:val="000000"/>
          <w:sz w:val="20"/>
          <w:lang w:val="en-GB"/>
        </w:rPr>
        <w:t>, 2021c)</w:t>
      </w:r>
      <w:r w:rsidR="00204853" w:rsidRPr="00340FB4">
        <w:rPr>
          <w:color w:val="0C0F19"/>
          <w:sz w:val="20"/>
          <w:szCs w:val="20"/>
          <w:lang w:val="en-IE"/>
        </w:rPr>
        <w:fldChar w:fldCharType="end"/>
      </w:r>
      <w:r w:rsidRPr="00340FB4">
        <w:rPr>
          <w:color w:val="0C0F19"/>
          <w:sz w:val="20"/>
          <w:szCs w:val="20"/>
          <w:lang w:val="en-IE"/>
        </w:rPr>
        <w:t>.</w:t>
      </w:r>
      <w:r w:rsidR="00E04B82" w:rsidRPr="00340FB4">
        <w:rPr>
          <w:color w:val="0C0F19"/>
          <w:sz w:val="20"/>
          <w:szCs w:val="20"/>
          <w:lang w:val="en-IE"/>
        </w:rPr>
        <w:t xml:space="preserve"> By doing this, leaders create an environment where millennial accountants feel motivated, supported and valued enhancin</w:t>
      </w:r>
      <w:r w:rsidR="00DA75A4" w:rsidRPr="00340FB4">
        <w:rPr>
          <w:color w:val="0C0F19"/>
          <w:sz w:val="20"/>
          <w:szCs w:val="20"/>
          <w:lang w:val="en-IE"/>
        </w:rPr>
        <w:t>g their satisfaction and strengthening their commitment to stay in the company</w:t>
      </w:r>
      <w:r w:rsidR="00204853" w:rsidRPr="00340FB4">
        <w:rPr>
          <w:color w:val="0C0F19"/>
          <w:sz w:val="20"/>
          <w:szCs w:val="20"/>
          <w:lang w:val="en-IE"/>
        </w:rPr>
        <w:t xml:space="preserve"> collaborated by </w:t>
      </w:r>
      <w:r w:rsidR="00204853" w:rsidRPr="00340FB4">
        <w:rPr>
          <w:color w:val="0C0F19"/>
          <w:sz w:val="20"/>
          <w:szCs w:val="20"/>
          <w:lang w:val="en-IE"/>
        </w:rPr>
        <w:fldChar w:fldCharType="begin"/>
      </w:r>
      <w:r w:rsidR="009D2DEE" w:rsidRPr="00340FB4">
        <w:rPr>
          <w:color w:val="0C0F19"/>
          <w:sz w:val="20"/>
          <w:szCs w:val="20"/>
          <w:lang w:val="en-IE"/>
        </w:rPr>
        <w:instrText xml:space="preserve"> ADDIN ZOTERO_ITEM CSL_CITATION {"citationID":"WqOsbLzs","properties":{"formattedCitation":"(Chen and Choi, 2008)","plainCitation":"(Chen and Choi, 2008)","noteIndex":0},"citationItems":[{"id":1270,"uris":["http://zotero.org/users/9078912/items/TZDICHQY"],"itemData":{"id":1270,"type":"article-journal","abstract":"Purpose\nWhile many studies focusing on work values have been conducted, few of them were specifically focused on generational differences within the hospitality context. This study aims to explore the structure of hospitality management work values and the perceived differences among three generations of managers and supervisors in the hospitality industry.\n\nDesign/methodology/approach\nA survey of 398 managers and supervisors from hospitality organizations in the USA was conducted.\n\nFindings\nA total of 15 work values were identified along with their hierarchical order. A four‐dimensional (comfort and security, professional growth, personal growth, and work environment) work value structure shared by hospitality workforce and generational differences in work values of the hospitality industry were found.\n\nResearch limitations/implications\nThe findings of this study are limited to a managerial workforce of the hospitality industry in a US tourism destination.\n\nPractical implications\nImplications are drawn for industry to recruit and retain the managerial workforce using strategies designed to meet the preferences and needs perceived by three generations of managerial workforce.\n\nOriginality/value\nThere are three unique contributions: the uncovering of different priorities in work values across the three‐generation hospitality managers; the revelation of the four underlying dimensions of the structure of work values that represent the uniqueness of work values perceived by the hospitality managerial workforce; and the discovery of generational differences in work values in two of the four dimensions (i.e. personal growth and work environment) and the generational preference shift. These findings might contribute to the justification for different recruitment and retention strategies among various sectors of the hospitality industry according to generational value shifts.","container-title":"International Journal of Contemporary Hospitality Management","DOI":"10.1108/09596110810892182","journalAbbreviation":"International Journal of Contemporary Hospitality Management","page":"595-615","source":"ResearchGate","title":"Generational differences in work values: A study of hospitality management","title-short":"Generational differences in work values","volume":"20","author":[{"family":"Chen","given":"Po-Ju"},{"family":"Choi","given":"Youngsoo"}],"issued":{"date-parts":[["2008",9,22]]}}}],"schema":"https://github.com/citation-style-language/schema/raw/master/csl-citation.json"} </w:instrText>
      </w:r>
      <w:r w:rsidR="00204853" w:rsidRPr="00340FB4">
        <w:rPr>
          <w:color w:val="0C0F19"/>
          <w:sz w:val="20"/>
          <w:szCs w:val="20"/>
          <w:lang w:val="en-IE"/>
        </w:rPr>
        <w:fldChar w:fldCharType="separate"/>
      </w:r>
      <w:r w:rsidR="00204853" w:rsidRPr="00340FB4">
        <w:rPr>
          <w:noProof/>
          <w:color w:val="0C0F19"/>
          <w:sz w:val="20"/>
          <w:szCs w:val="20"/>
          <w:lang w:val="en-IE"/>
        </w:rPr>
        <w:t>(Chen and Choi, 2008)</w:t>
      </w:r>
      <w:r w:rsidR="00204853" w:rsidRPr="00340FB4">
        <w:rPr>
          <w:color w:val="0C0F19"/>
          <w:sz w:val="20"/>
          <w:szCs w:val="20"/>
          <w:lang w:val="en-IE"/>
        </w:rPr>
        <w:fldChar w:fldCharType="end"/>
      </w:r>
      <w:r w:rsidR="00DA75A4" w:rsidRPr="00340FB4">
        <w:rPr>
          <w:color w:val="0C0F19"/>
          <w:sz w:val="20"/>
          <w:szCs w:val="20"/>
          <w:lang w:val="en-IE"/>
        </w:rPr>
        <w:t>.</w:t>
      </w:r>
    </w:p>
    <w:p w14:paraId="28CA42DF" w14:textId="53796CBB" w:rsidR="00933ADF" w:rsidRPr="00340FB4" w:rsidRDefault="00933ADF" w:rsidP="002D4C49">
      <w:pPr>
        <w:pStyle w:val="Heading4"/>
        <w:numPr>
          <w:ilvl w:val="0"/>
          <w:numId w:val="17"/>
        </w:numPr>
        <w:rPr>
          <w:lang w:val="en-IE"/>
        </w:rPr>
      </w:pPr>
      <w:r w:rsidRPr="00340FB4">
        <w:rPr>
          <w:lang w:val="en-US"/>
        </w:rPr>
        <w:t>Turnover intentions.</w:t>
      </w:r>
    </w:p>
    <w:p w14:paraId="727434A8" w14:textId="5EE4ED6B"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 xml:space="preserve">It was important to access turnover intention of millennial accountants interviewed for the study to get a clearer understanding and highlight the importance of the above themes studied as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{"citationID":"IAHkyT1Z","properties":{"formattedCitation":"(Cho {\\i{}et al.}, 2009)","plainCitation":"(Cho et al., 2009)","noteIndex":0},"citationItems":[{"id":861,"uris":["http://zotero.org/users/9078912/items/5SR2CLZN"],"itemData":{"id":861,"type":"article-journal","abstract":"The purpose of the study is to examine whether the predictors that decrease employee intention to leave will also increase employees’ intention to stay. Therefore, the objective of the study is twofold: (1) to examine the influence of perceived organizational support, perceived supervisors’ support, and organizational commitment regarding intent to leave and (2) to investigate the influence of the same variables on intent to stay. A total of 416 hospitality employees in the U.S. participated. The results suggest that perceived organizational support and organizational commitment decreased intent to leave while only perceived organizational support had a positive impact on intention to stay. Implications detail ways that hospitality organizations can focus on increasing their employees’ commitment through perceived organizational support as a critical component of turnover culture.","container-title":"International Journal of Hospitality Management","DOI":"10.1016/j.ijhm.2008.10.007","journalAbbreviation":"International Journal of Hospitality Management","page":"374-381","source":"ResearchGate","title":"Employees intent to leave: A comparison of determinants of intent to leave versus intent to stay","title-short":"Employees intent to leave","volume":"28","author":[{"family":"Cho","given":"Seonghee"},{"family":"Johanson","given":"Misty"},{"family":"Guchait","given":"Priyanko"}],"issued":{"date-parts":[["2009",9,1]]}}}],"schema":"https://github.com/citation-style-language/schema/raw/master/csl-citation.json"}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Cho </w:t>
      </w:r>
      <w:r w:rsidRPr="00340FB4">
        <w:rPr>
          <w:i/>
          <w:iCs/>
          <w:color w:val="000000"/>
          <w:sz w:val="20"/>
          <w:szCs w:val="20"/>
          <w:lang w:val="en-GB"/>
        </w:rPr>
        <w:t>et al.</w:t>
      </w:r>
      <w:r w:rsidRPr="00340FB4">
        <w:rPr>
          <w:color w:val="000000"/>
          <w:sz w:val="20"/>
          <w:szCs w:val="20"/>
          <w:lang w:val="en-GB"/>
        </w:rPr>
        <w:t xml:space="preserve"> </w:t>
      </w:r>
      <w:r w:rsidR="00892EEE" w:rsidRPr="00340FB4">
        <w:rPr>
          <w:color w:val="000000"/>
          <w:sz w:val="20"/>
          <w:szCs w:val="20"/>
          <w:lang w:val="en-GB"/>
        </w:rPr>
        <w:t>(</w:t>
      </w:r>
      <w:r w:rsidRPr="00340FB4">
        <w:rPr>
          <w:color w:val="000000"/>
          <w:sz w:val="20"/>
          <w:szCs w:val="20"/>
          <w:lang w:val="en-GB"/>
        </w:rPr>
        <w:t>2009)</w:t>
      </w:r>
      <w:r w:rsidRPr="00340FB4">
        <w:rPr>
          <w:color w:val="0C0F19"/>
          <w:sz w:val="20"/>
          <w:szCs w:val="20"/>
          <w:lang w:val="en-IE"/>
        </w:rPr>
        <w:fldChar w:fldCharType="end"/>
      </w:r>
      <w:r w:rsidRPr="00340FB4">
        <w:rPr>
          <w:color w:val="0C0F19"/>
          <w:sz w:val="20"/>
          <w:szCs w:val="20"/>
          <w:lang w:val="en-IE"/>
        </w:rPr>
        <w:t xml:space="preserve"> </w:t>
      </w:r>
      <w:r w:rsidR="00DA75A4" w:rsidRPr="00340FB4">
        <w:rPr>
          <w:color w:val="0C0F19"/>
          <w:sz w:val="20"/>
          <w:szCs w:val="20"/>
          <w:lang w:val="en-IE"/>
        </w:rPr>
        <w:t xml:space="preserve">findings </w:t>
      </w:r>
      <w:r w:rsidRPr="00340FB4">
        <w:rPr>
          <w:color w:val="0C0F19"/>
          <w:sz w:val="20"/>
          <w:szCs w:val="20"/>
          <w:lang w:val="en-IE"/>
        </w:rPr>
        <w:t>suggested that examining factors influencing intentions to stay and intentions to leave was important</w:t>
      </w:r>
      <w:r w:rsidR="00204853" w:rsidRPr="00340FB4">
        <w:rPr>
          <w:color w:val="0C0F19"/>
          <w:sz w:val="20"/>
          <w:szCs w:val="20"/>
          <w:lang w:val="en-IE"/>
        </w:rPr>
        <w:t xml:space="preserve">, </w:t>
      </w:r>
      <w:r w:rsidRPr="00340FB4">
        <w:rPr>
          <w:color w:val="0C0F19"/>
          <w:sz w:val="20"/>
          <w:szCs w:val="20"/>
          <w:lang w:val="en-IE"/>
        </w:rPr>
        <w:t xml:space="preserve">highlighting that higher intentions to stay increased employee retention significantly </w:t>
      </w:r>
      <w:r w:rsidR="00204853" w:rsidRPr="00340FB4">
        <w:rPr>
          <w:color w:val="0C0F19"/>
          <w:sz w:val="20"/>
          <w:szCs w:val="20"/>
          <w:lang w:val="en-IE"/>
        </w:rPr>
        <w:t>as</w:t>
      </w:r>
      <w:r w:rsidRPr="00340FB4">
        <w:rPr>
          <w:color w:val="0C0F19"/>
          <w:sz w:val="20"/>
          <w:szCs w:val="20"/>
          <w:lang w:val="en-IE"/>
        </w:rPr>
        <w:t xml:space="preserve"> recruitment and retention were </w:t>
      </w:r>
      <w:r w:rsidR="00204853" w:rsidRPr="00340FB4">
        <w:rPr>
          <w:color w:val="0C0F19"/>
          <w:sz w:val="20"/>
          <w:szCs w:val="20"/>
          <w:lang w:val="en-IE"/>
        </w:rPr>
        <w:t>two</w:t>
      </w:r>
      <w:r w:rsidRPr="00340FB4">
        <w:rPr>
          <w:color w:val="0C0F19"/>
          <w:sz w:val="20"/>
          <w:szCs w:val="20"/>
          <w:lang w:val="en-IE"/>
        </w:rPr>
        <w:t xml:space="preserve"> pies in a pod. Of the </w:t>
      </w:r>
      <w:r w:rsidR="00DA75A4" w:rsidRPr="00340FB4">
        <w:rPr>
          <w:color w:val="0C0F19"/>
          <w:sz w:val="20"/>
          <w:szCs w:val="20"/>
          <w:lang w:val="en-IE"/>
        </w:rPr>
        <w:t>eight</w:t>
      </w:r>
      <w:r w:rsidRPr="00340FB4">
        <w:rPr>
          <w:color w:val="0C0F19"/>
          <w:sz w:val="20"/>
          <w:szCs w:val="20"/>
          <w:lang w:val="en-IE"/>
        </w:rPr>
        <w:t xml:space="preserve"> interviewees, </w:t>
      </w:r>
      <w:r w:rsidR="00DA75A4" w:rsidRPr="00340FB4">
        <w:rPr>
          <w:color w:val="0C0F19"/>
          <w:sz w:val="20"/>
          <w:szCs w:val="20"/>
          <w:lang w:val="en-IE"/>
        </w:rPr>
        <w:t>six</w:t>
      </w:r>
      <w:r w:rsidRPr="00340FB4">
        <w:rPr>
          <w:color w:val="0C0F19"/>
          <w:sz w:val="20"/>
          <w:szCs w:val="20"/>
          <w:lang w:val="en-IE"/>
        </w:rPr>
        <w:t xml:space="preserve"> responded yes to having thought of leaving their company within the time frame they had worked for their companies</w:t>
      </w:r>
      <w:r w:rsidR="0076505E" w:rsidRPr="00340FB4">
        <w:rPr>
          <w:color w:val="0C0F19"/>
          <w:sz w:val="20"/>
          <w:szCs w:val="20"/>
          <w:lang w:val="en-IE"/>
        </w:rPr>
        <w:t xml:space="preserve"> </w:t>
      </w:r>
      <w:r w:rsidR="0076505E" w:rsidRPr="00340FB4">
        <w:rPr>
          <w:i/>
          <w:iCs/>
          <w:color w:val="0C0F19"/>
          <w:sz w:val="20"/>
          <w:szCs w:val="20"/>
          <w:lang w:val="en-IE"/>
        </w:rPr>
        <w:t>(Appendix E22)</w:t>
      </w:r>
      <w:r w:rsidRPr="00340FB4">
        <w:rPr>
          <w:color w:val="0C0F19"/>
          <w:sz w:val="20"/>
          <w:szCs w:val="20"/>
          <w:lang w:val="en-IE"/>
        </w:rPr>
        <w:t xml:space="preserve">. </w:t>
      </w:r>
    </w:p>
    <w:p w14:paraId="6F151474" w14:textId="55BE6348" w:rsidR="00933ADF" w:rsidRPr="00340FB4" w:rsidRDefault="00933ADF" w:rsidP="00340FB4">
      <w:pPr>
        <w:pStyle w:val="NormalWeb"/>
        <w:spacing w:line="360" w:lineRule="auto"/>
        <w:rPr>
          <w:color w:val="0C0F19"/>
          <w:sz w:val="20"/>
          <w:szCs w:val="20"/>
          <w:lang w:val="en-IE"/>
        </w:rPr>
      </w:pPr>
      <w:r w:rsidRPr="00340FB4">
        <w:rPr>
          <w:color w:val="0C0F19"/>
          <w:sz w:val="20"/>
          <w:szCs w:val="20"/>
          <w:lang w:val="en-IE"/>
        </w:rPr>
        <w:t>CA, YO &amp; DA cited their reasons as having a hectic workload and concurred that if their companies solved the workload problems by employing more people, they were very happy to remain employed working for the company</w:t>
      </w:r>
      <w:r w:rsidR="0076505E" w:rsidRPr="00340FB4">
        <w:rPr>
          <w:color w:val="0C0F19"/>
          <w:sz w:val="20"/>
          <w:szCs w:val="20"/>
          <w:lang w:val="en-IE"/>
        </w:rPr>
        <w:t xml:space="preserve"> </w:t>
      </w:r>
      <w:r w:rsidR="0076505E" w:rsidRPr="00340FB4">
        <w:rPr>
          <w:i/>
          <w:iCs/>
          <w:color w:val="0C0F19"/>
          <w:sz w:val="20"/>
          <w:szCs w:val="20"/>
          <w:lang w:val="en-IE"/>
        </w:rPr>
        <w:t>(Appendix E22 &amp; E23)</w:t>
      </w:r>
      <w:r w:rsidR="004B1320" w:rsidRPr="00340FB4">
        <w:rPr>
          <w:color w:val="0C0F19"/>
          <w:sz w:val="20"/>
          <w:szCs w:val="20"/>
          <w:lang w:val="en-IE"/>
        </w:rPr>
        <w:t xml:space="preserve"> collaborated by</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{"citationID":"w3uETa4g","properties":{"formattedCitation":"(Stewart {\\i{}et al.}, 2017)","plainCitation":"(Stewart et al., 2017)","noteIndex":0},"citationItems":[{"id":1016,"uris":["http://zotero.org/users/9078912/items/5ZFTW6PL"],"itemData":{"id":1016,"type":"article-journal","abstract":"The topic of the Millennial Generation in the workplace drives much business conversation, as members of this generation form a growing percentage of the employee base. Both popular media and scholarly literature have painted the population of younger workers in an uncharitable light. The goals of this article are to contextualize the results of a large, empirical study in a more favorable manner and to suggest that embracing generational differences provides an opportunity as well as a challenge. This article examines traits of the different generations, in addition to the relationship between organizational commitment and workplace culture. We present findings that show millennials (also known as Generation Y, or Gen Y) as the only generational group that does not conceptually link organizational commitment with workplace culture. This group also thinks of work differently than members of the other generations, yet these differences can be understood through a managerial lens focusing on qualities such as duty, drive, and reward. We argue that by changing performance evaluation metrics to encompass a greater variety of measures, managers can provide a more detailed picture of the employee's work, and thus impact the worker's sense of duty. Additionally, by providing a more transparent workplace, employers can increase the employee's drive and clearly demonstrate the reward that workers will receive. Finally, changes that help newer employees adjust to the workplace can also allow the organization to operate more efficiently, benefiting employees of all generations.","container-title":"Business Horizons","DOI":"10.1016/j.bushor.2016.08.011","ISSN":"0007-6813","issue":"1","journalAbbreviation":"Business Horizons","language":"en","page":"45-54","source":"ScienceDirect","title":"Managing millennials: Embracing generational differences","title-short":"Managing millennials","volume":"60","author":[{"family":"Stewart","given":"Jeanine S."},{"family":"Oliver","given":"Elizabeth Goad"},{"family":"Cravens","given":"Karen S."},{"family":"Oishi","given":"Shigehiro"}],"issued":{"date-parts":[["2017",1,1]]}}}],"schema":"https://github.com/citation-style-language/schema/raw/master/csl-citation.json"} </w:instrText>
      </w:r>
      <w:r w:rsidRPr="00340FB4">
        <w:rPr>
          <w:color w:val="0C0F19"/>
          <w:sz w:val="20"/>
          <w:szCs w:val="20"/>
          <w:lang w:val="en-IE"/>
        </w:rPr>
        <w:fldChar w:fldCharType="separate"/>
      </w:r>
      <w:r w:rsidRPr="00340FB4">
        <w:rPr>
          <w:color w:val="000000"/>
          <w:sz w:val="20"/>
          <w:szCs w:val="20"/>
          <w:lang w:val="en-GB"/>
        </w:rPr>
        <w:t xml:space="preserve">Stewart </w:t>
      </w:r>
      <w:r w:rsidRPr="00340FB4">
        <w:rPr>
          <w:i/>
          <w:iCs/>
          <w:color w:val="000000"/>
          <w:sz w:val="20"/>
          <w:szCs w:val="20"/>
          <w:lang w:val="en-GB"/>
        </w:rPr>
        <w:t>et al.</w:t>
      </w:r>
      <w:r w:rsidRPr="00340FB4">
        <w:rPr>
          <w:color w:val="000000"/>
          <w:sz w:val="20"/>
          <w:szCs w:val="20"/>
          <w:lang w:val="en-GB"/>
        </w:rPr>
        <w:t xml:space="preserve"> </w:t>
      </w:r>
      <w:r w:rsidR="00892EEE" w:rsidRPr="00340FB4">
        <w:rPr>
          <w:color w:val="000000"/>
          <w:sz w:val="20"/>
          <w:szCs w:val="20"/>
          <w:lang w:val="en-GB"/>
        </w:rPr>
        <w:t>(</w:t>
      </w:r>
      <w:r w:rsidRPr="00340FB4">
        <w:rPr>
          <w:color w:val="000000"/>
          <w:sz w:val="20"/>
          <w:szCs w:val="20"/>
          <w:lang w:val="en-GB"/>
        </w:rPr>
        <w:t>2017)</w:t>
      </w:r>
      <w:r w:rsidRPr="00340FB4">
        <w:rPr>
          <w:color w:val="0C0F19"/>
          <w:sz w:val="20"/>
          <w:szCs w:val="20"/>
          <w:lang w:val="en-IE"/>
        </w:rPr>
        <w:fldChar w:fldCharType="end"/>
      </w:r>
      <w:r w:rsidRPr="00340FB4">
        <w:rPr>
          <w:color w:val="0C0F19"/>
          <w:sz w:val="20"/>
          <w:szCs w:val="20"/>
          <w:lang w:val="en-IE"/>
        </w:rPr>
        <w:t xml:space="preserve"> findings that retention strategies must include fulfilling work </w:t>
      </w:r>
      <w:r w:rsidR="004B1320" w:rsidRPr="00340FB4">
        <w:rPr>
          <w:color w:val="0C0F19"/>
          <w:sz w:val="20"/>
          <w:szCs w:val="20"/>
          <w:lang w:val="en-IE"/>
        </w:rPr>
        <w:t>and</w:t>
      </w:r>
      <w:r w:rsidRPr="00340FB4">
        <w:rPr>
          <w:color w:val="0C0F19"/>
          <w:sz w:val="20"/>
          <w:szCs w:val="20"/>
          <w:lang w:val="en-IE"/>
        </w:rPr>
        <w:t xml:space="preserve"> good working schedule </w:t>
      </w:r>
      <w:r w:rsidR="004B1320" w:rsidRPr="00340FB4">
        <w:rPr>
          <w:color w:val="0C0F19"/>
          <w:sz w:val="20"/>
          <w:szCs w:val="20"/>
          <w:lang w:val="en-IE"/>
        </w:rPr>
        <w:t xml:space="preserve">as the </w:t>
      </w:r>
      <w:r w:rsidRPr="00340FB4">
        <w:rPr>
          <w:color w:val="0C0F19"/>
          <w:sz w:val="20"/>
          <w:szCs w:val="20"/>
          <w:lang w:val="en-IE"/>
        </w:rPr>
        <w:t>key since career path matters to millennials.</w:t>
      </w:r>
    </w:p>
    <w:p w14:paraId="7E7ECDFB" w14:textId="0A11F2DF" w:rsidR="004B1320" w:rsidRPr="00340FB4" w:rsidRDefault="004B1320" w:rsidP="00340FB4">
      <w:pPr>
        <w:pStyle w:val="NormalWeb"/>
        <w:rPr>
          <w:i/>
          <w:iCs/>
          <w:color w:val="0C0F19"/>
          <w:sz w:val="20"/>
          <w:szCs w:val="20"/>
          <w:lang w:val="en-GB"/>
        </w:rPr>
      </w:pPr>
      <w:r w:rsidRPr="00340FB4">
        <w:rPr>
          <w:color w:val="0C0F19"/>
          <w:sz w:val="20"/>
          <w:szCs w:val="20"/>
          <w:lang w:val="en-IE"/>
        </w:rPr>
        <w:t>CA: “</w:t>
      </w:r>
      <w:r w:rsidRPr="00340FB4">
        <w:rPr>
          <w:i/>
          <w:iCs/>
          <w:color w:val="0C0F19"/>
          <w:sz w:val="20"/>
          <w:szCs w:val="20"/>
          <w:lang w:val="en-GB"/>
        </w:rPr>
        <w:t>busy season is not the easiest time. Every time I go into busy season, I start to think of leaving”.</w:t>
      </w:r>
    </w:p>
    <w:p w14:paraId="17F97875" w14:textId="1598EC97" w:rsidR="004B1320" w:rsidRPr="00340FB4" w:rsidRDefault="004B1320" w:rsidP="00340FB4">
      <w:pPr>
        <w:pStyle w:val="NormalWeb"/>
        <w:rPr>
          <w:color w:val="0C0F19"/>
          <w:sz w:val="20"/>
          <w:szCs w:val="20"/>
          <w:lang w:val="en-IE"/>
        </w:rPr>
      </w:pPr>
      <w:r w:rsidRPr="00340FB4">
        <w:rPr>
          <w:color w:val="0C0F19"/>
          <w:sz w:val="20"/>
          <w:szCs w:val="20"/>
          <w:lang w:val="en-GB"/>
        </w:rPr>
        <w:t>YO: “</w:t>
      </w:r>
      <w:r w:rsidRPr="00340FB4">
        <w:rPr>
          <w:i/>
          <w:iCs/>
          <w:color w:val="0C0F19"/>
          <w:sz w:val="20"/>
          <w:szCs w:val="20"/>
          <w:lang w:val="en-GB"/>
        </w:rPr>
        <w:t>Yes, everyday yes, I have. I mean at the beginning thought of leaving immediately because I was just frustrated with the processes, and their way of audit”.</w:t>
      </w:r>
    </w:p>
    <w:p w14:paraId="153CEA27" w14:textId="69D17421" w:rsidR="00DA75A4" w:rsidRPr="00340FB4" w:rsidRDefault="00933ADF" w:rsidP="00340FB4">
      <w:pPr>
        <w:pStyle w:val="NormalWeb"/>
        <w:spacing w:line="360" w:lineRule="auto"/>
        <w:rPr>
          <w:color w:val="0C0F19"/>
          <w:sz w:val="20"/>
          <w:szCs w:val="20"/>
          <w:lang w:val="en-IE"/>
        </w:rPr>
      </w:pPr>
      <w:r w:rsidRPr="00340FB4">
        <w:rPr>
          <w:color w:val="0C0F19"/>
          <w:sz w:val="20"/>
          <w:szCs w:val="20"/>
          <w:lang w:val="en-IE"/>
        </w:rPr>
        <w:t>CK, OB, &amp; AM cited their reasons for wanting to leave as searching for better compensation, growth and development, they also agreed that they were happy to remain employed with their current employers if they got an increase in their salaries and got promoted as they deserved because they loved their companies</w:t>
      </w:r>
      <w:r w:rsidR="0076505E" w:rsidRPr="00340FB4">
        <w:rPr>
          <w:color w:val="0C0F19"/>
          <w:sz w:val="20"/>
          <w:szCs w:val="20"/>
          <w:lang w:val="en-IE"/>
        </w:rPr>
        <w:t xml:space="preserve"> </w:t>
      </w:r>
      <w:r w:rsidR="0076505E" w:rsidRPr="00340FB4">
        <w:rPr>
          <w:i/>
          <w:iCs/>
          <w:color w:val="0C0F19"/>
          <w:sz w:val="20"/>
          <w:szCs w:val="20"/>
          <w:lang w:val="en-IE"/>
        </w:rPr>
        <w:t>(Appendix E22 &amp; E23)</w:t>
      </w:r>
      <w:r w:rsidR="004B1320" w:rsidRPr="00340FB4">
        <w:rPr>
          <w:color w:val="0C0F19"/>
          <w:sz w:val="20"/>
          <w:szCs w:val="20"/>
          <w:lang w:val="en-IE"/>
        </w:rPr>
        <w:t xml:space="preserve"> aligning with</w:t>
      </w:r>
      <w:r w:rsidRPr="00340FB4">
        <w:rPr>
          <w:color w:val="0C0F19"/>
          <w:sz w:val="20"/>
          <w:szCs w:val="20"/>
          <w:lang w:val="en-IE"/>
        </w:rPr>
        <w:t xml:space="preserve"> </w:t>
      </w:r>
      <w:r w:rsidRPr="00340FB4">
        <w:rPr>
          <w:color w:val="0C0F19"/>
          <w:sz w:val="20"/>
          <w:szCs w:val="20"/>
          <w:lang w:val="en-IE"/>
        </w:rPr>
        <w:fldChar w:fldCharType="begin"/>
      </w:r>
      <w:r w:rsidRPr="00340FB4">
        <w:rPr>
          <w:color w:val="0C0F19"/>
          <w:sz w:val="20"/>
          <w:szCs w:val="20"/>
          <w:lang w:val="en-IE"/>
        </w:rPr>
        <w:instrText xml:space="preserve"> ADDIN ZOTERO_ITEM CSL_CITATION {"citationID":"ZdvRhfau","properties":{"formattedCitation":"(Mccabe, 2017)","plainCitation":"(Mccabe, 2017)","noteIndex":0},"citationItems":[{"id":997,"uris":["http://zotero.org/users/9078912/items/54R74S54"],"itemData":{"id":997,"type":"article-journal","abstract":"The article discusses the challenges in keeping Millennials or young accounting professionals in a company. Topics include young professionals' reasons for leaving their job, their belief that they can always find what they need outside more traditional companies, and their preference for more flexibility and more connection to firm leaders.","container-title":"Accounting Today","ISSN":"10445714","issue":"4","note":"publisher: Arizent","page":"1-37","source":"EBSCOhost","title":"Once you find them, then you have to keep them. (cover story)","volume":"31","author":[{"family":"Mccabe","given":"Sean"}],"issued":{"date-parts":[["2017",4]]}}}],"schema":"https://github.com/citation-style-language/schema/raw/master/csl-citation.json"}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(Mccabe, 2017)</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00712BC9" w:rsidRPr="00340FB4">
        <w:rPr>
          <w:color w:val="0C0F19"/>
          <w:sz w:val="20"/>
          <w:szCs w:val="20"/>
          <w:lang w:val="en-IE"/>
        </w:rPr>
        <w:instrText xml:space="preserve"> ADDIN ZOTERO_ITEM CSL_CITATION {"citationID":"qB7hxOzU","properties":{"formattedCitation":"(Vien, 2017)","plainCitation":"(Vien, 2017)","noteIndex":0},"citationItems":[{"id":623,"uris":["http://zotero.org/users/9078912/items/5MRK9IK4"],"itemData":{"id":623,"type":"article-journal","abstract":"The article focuses on the employee-retention issues in accounting firms. It is noted that well-informed employees in high demand know that they have choices is the real challenge firms face. It is stated that when employees who enjoy a high degree of mobility and are in demand don't feel engaged and fulfilled, they are more likely to leave jobs.","container-title":"Journal of Accountancy","ISSN":"00218448","issue":"5","note":"publisher: American Institute of Ceritified Public Accountants","page":"24-26","source":"EBSCOhost","title":"Rethinking retention: One-size-fits-all initiatives wont solve your retention problems. The key to retention, according to Retensa's Chason Hecht, is culture","title-short":"Rethinking retention","volume":"223","author":[{"family":"Vien","given":"Courtney L."}],"issued":{"date-parts":[["2017",5]]}}}],"schema":"https://github.com/citation-style-language/schema/raw/master/csl-citation.json"}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(Vien, 2017)</w:t>
      </w:r>
      <w:r w:rsidRPr="00340FB4">
        <w:rPr>
          <w:color w:val="0C0F19"/>
          <w:sz w:val="20"/>
          <w:szCs w:val="20"/>
          <w:lang w:val="en-IE"/>
        </w:rPr>
        <w:fldChar w:fldCharType="end"/>
      </w:r>
      <w:r w:rsidRPr="00340FB4">
        <w:rPr>
          <w:color w:val="0C0F19"/>
          <w:sz w:val="20"/>
          <w:szCs w:val="20"/>
          <w:lang w:val="en-IE"/>
        </w:rPr>
        <w:t xml:space="preserve">; </w:t>
      </w:r>
      <w:r w:rsidRPr="00340FB4">
        <w:rPr>
          <w:color w:val="0C0F19"/>
          <w:sz w:val="20"/>
          <w:szCs w:val="20"/>
          <w:lang w:val="en-IE"/>
        </w:rPr>
        <w:fldChar w:fldCharType="begin"/>
      </w:r>
      <w:r w:rsidR="00712BC9" w:rsidRPr="00340FB4">
        <w:rPr>
          <w:color w:val="0C0F19"/>
          <w:sz w:val="20"/>
          <w:szCs w:val="20"/>
          <w:lang w:val="en-IE"/>
        </w:rPr>
        <w:instrText xml:space="preserve"> ADDIN ZOTERO_ITEM CSL_CITATION {"citationID":"ITfHmnqE","properties":{"formattedCitation":"(Harris, 2018)","plainCitation":"(Harris, 2018)","noteIndex":0},"citationItems":[{"id":1012,"uris":["http://zotero.org/users/9078912/items/CZPSDUWJ"],"itemData":{"id":1012,"type":"thesis","abstract":"Millennials are the fastest growing generational cohort to enter the professional workforce. The workplace is changing, and public sector leaders need tools to attract, motivate, and retain the talent to fill the void left by baby boomers who are retiring in massive numbers. Engaging employees has been shown to increase productivity, efficiency, morale, and retention, and millennials indicated that they need and want to be engaged within their organizations. This research study explores the topic of millennial employee engagement by conducting a qualitative study using phenomenology to understand how millennials define employee engagement, their lived experiences, and the antecedents that influence their level of employee engagement. Twenty local public sector accountants were interviewed and confirmed that a universal definition of employee engagement would remain elusive. Drawing on relevant literature, individual and organizational employee engagement antecedents were selected and analyzed to determine if there is an impact on millennial public sector accountants. This study revealed that millennial public sector accountants were most influenced by management support, work/life balance, professional growth and development, having a voice, and providing technical expertise in order to help their organization serve the greater good. When millennials perceive that they will receive a benefit from their organization, they will then reciprocate with increased commitment and productivity. The results of this study may enable public sector leaders to understand how to engage millennials to bring out their greatest potential, and in turn, organizations will have the tools and resources to meet their organizational goals and mission and to provide the highest level of services to their citizens.","language":"English","license":"Database copyright ProQuest LLC; ProQuest does not claim copyright in the individual underlying works.","note":"ISBN: 9780438323391","publisher":"ProQuest Dissertations Publishing","source":"ProQuest","title":"Employee Engagement: The Path to Understanding Public Sector Silent Heroes—Millennial Accountants","title-short":"Employee Engagement","URL":"https://www.proquest.com/docview/2102539695?pq-origsite=gscholar&amp;fromopenview=true","author":[{"family":"Harris","given":"Tanya S."}],"accessed":{"date-parts":[["2023",4,18]]},"issued":{"date-parts":[["2018"]]}}}],"schema":"https://github.com/citation-style-language/schema/raw/master/csl-citation.json"}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(Harris, 2018)</w:t>
      </w:r>
      <w:r w:rsidRPr="00340FB4">
        <w:rPr>
          <w:color w:val="0C0F19"/>
          <w:sz w:val="20"/>
          <w:szCs w:val="20"/>
          <w:lang w:val="en-IE"/>
        </w:rPr>
        <w:fldChar w:fldCharType="end"/>
      </w:r>
      <w:r w:rsidR="004B1320" w:rsidRPr="00340FB4">
        <w:rPr>
          <w:color w:val="0C0F19"/>
          <w:sz w:val="20"/>
          <w:szCs w:val="20"/>
          <w:lang w:val="en-IE"/>
        </w:rPr>
        <w:t xml:space="preserve"> research</w:t>
      </w:r>
      <w:r w:rsidRPr="00340FB4">
        <w:rPr>
          <w:color w:val="0C0F19"/>
          <w:sz w:val="20"/>
          <w:szCs w:val="20"/>
          <w:lang w:val="en-IE"/>
        </w:rPr>
        <w:t xml:space="preserve">, for accounting firms to be successful at retaining millennials, they must understand that millennials like to </w:t>
      </w:r>
      <w:r w:rsidRPr="00340FB4">
        <w:rPr>
          <w:color w:val="0C0F19"/>
          <w:sz w:val="20"/>
          <w:szCs w:val="20"/>
          <w:lang w:val="en-IE"/>
        </w:rPr>
        <w:lastRenderedPageBreak/>
        <w:t>feel engaged and fulfilled at the jobs they do and are most likely to leave if they don’t feel this way about their jobs</w:t>
      </w:r>
      <w:r w:rsidR="004B1320" w:rsidRPr="00340FB4">
        <w:rPr>
          <w:color w:val="0C0F19"/>
          <w:sz w:val="20"/>
          <w:szCs w:val="20"/>
          <w:lang w:val="en-IE"/>
        </w:rPr>
        <w:t xml:space="preserve"> </w:t>
      </w:r>
      <w:r w:rsidR="004B1320" w:rsidRPr="00340FB4">
        <w:rPr>
          <w:color w:val="0C0F19"/>
          <w:sz w:val="20"/>
          <w:szCs w:val="20"/>
          <w:lang w:val="en-IE"/>
        </w:rPr>
        <w:fldChar w:fldCharType="begin"/>
      </w:r>
      <w:r w:rsidR="004B1320" w:rsidRPr="00340FB4">
        <w:rPr>
          <w:color w:val="0C0F19"/>
          <w:sz w:val="20"/>
          <w:szCs w:val="20"/>
          <w:lang w:val="en-IE"/>
        </w:rPr>
        <w:instrText xml:space="preserve"> ADDIN ZOTERO_ITEM CSL_CITATION {"citationID":"vZ7oChN0","properties":{"formattedCitation":"(Calk and Patrick, 2018)","plainCitation":"(Calk and Patrick, 2018)","noteIndex":0},"citationItems":[{"id":1014,"uris":["http://zotero.org/users/9078912/items/N67WRQF2"],"itemData":{"id":1014,"type":"article-journal","abstract":"For the first time in history, organizations today have a workforce composed of four distinct generations of employees. Millennials are the latest and potentially largest generational group to enter the workforce. Organizations are struggling to recruit and retain talent from the Millennial generation. This study examines the factors influencing Millennialsâ€™ workplace motivation. Findings show that Millennial workers are motivated by basic needs and the desire for belonging, and seek actualization through challenging and meaningful work. The generation is, however, very diverse with respect to their motivating factors.","language":"en-US","source":"journals.uvu.edu","title":"Millennials Through The Looking Glass: Workplace Motivating Factors | The Journal of Business Inquiry","title-short":"Millennials Through The Looking Glass","URL":"https://journals.uvu.edu/index.php/jbi/article/view/81","author":[{"family":"Calk","given":"Russell"},{"family":"Patrick","given":"Angela"}],"accessed":{"date-parts":[["2023",4,18]]},"issued":{"date-parts":[["2018",8,17]]}}}],"schema":"https://github.com/citation-style-language/schema/raw/master/csl-citation.json"} </w:instrText>
      </w:r>
      <w:r w:rsidR="004B1320" w:rsidRPr="00340FB4">
        <w:rPr>
          <w:color w:val="0C0F19"/>
          <w:sz w:val="20"/>
          <w:szCs w:val="20"/>
          <w:lang w:val="en-IE"/>
        </w:rPr>
        <w:fldChar w:fldCharType="separate"/>
      </w:r>
      <w:r w:rsidR="004B1320" w:rsidRPr="00340FB4">
        <w:rPr>
          <w:noProof/>
          <w:color w:val="0C0F19"/>
          <w:sz w:val="20"/>
          <w:szCs w:val="20"/>
          <w:lang w:val="en-IE"/>
        </w:rPr>
        <w:t>(Calk and Patrick, 2018)</w:t>
      </w:r>
      <w:r w:rsidR="004B1320" w:rsidRPr="00340FB4">
        <w:rPr>
          <w:color w:val="0C0F19"/>
          <w:sz w:val="20"/>
          <w:szCs w:val="20"/>
          <w:lang w:val="en-IE"/>
        </w:rPr>
        <w:fldChar w:fldCharType="end"/>
      </w:r>
      <w:r w:rsidRPr="00340FB4">
        <w:rPr>
          <w:color w:val="0C0F19"/>
          <w:sz w:val="20"/>
          <w:szCs w:val="20"/>
          <w:lang w:val="en-IE"/>
        </w:rPr>
        <w:t>.</w:t>
      </w:r>
    </w:p>
    <w:p w14:paraId="28B5EA1A" w14:textId="7C09D9F8" w:rsidR="00933ADF" w:rsidRPr="00340FB4" w:rsidRDefault="00942C25" w:rsidP="002D4C49">
      <w:pPr>
        <w:pStyle w:val="Heading2"/>
      </w:pPr>
      <w:bookmarkStart w:id="55" w:name="_Toc136507813"/>
      <w:r>
        <w:t xml:space="preserve">4.3 </w:t>
      </w:r>
      <w:r w:rsidR="00933ADF" w:rsidRPr="00340FB4">
        <w:t>Summary of Research Findings</w:t>
      </w:r>
      <w:bookmarkEnd w:id="55"/>
    </w:p>
    <w:p w14:paraId="34DF9A73" w14:textId="77777777" w:rsidR="00316405" w:rsidRPr="00340FB4" w:rsidRDefault="00316405" w:rsidP="00340FB4">
      <w:pPr>
        <w:pStyle w:val="NormalWeb"/>
        <w:spacing w:line="360" w:lineRule="auto"/>
        <w:rPr>
          <w:color w:val="0C0F19"/>
          <w:sz w:val="20"/>
          <w:szCs w:val="20"/>
        </w:rPr>
      </w:pPr>
      <w:r w:rsidRPr="00340FB4">
        <w:rPr>
          <w:color w:val="0C0F19"/>
          <w:sz w:val="20"/>
          <w:szCs w:val="20"/>
        </w:rPr>
        <w:t>To summarize the research findings, a comprehensive overview was conducted, highlighting the major outcomes and their alignment with the research objectives. The primary focus of this study was to enhance the retention of millennial accountants in Ireland, and in order to accomplish this, four specific research objectives were identified. The findings of the research have effectively addressed these objectives. Below is an explanation of how the research findings correspond to the study's objectives.</w:t>
      </w:r>
    </w:p>
    <w:p w14:paraId="41D9BBD8" w14:textId="4E2ADECB" w:rsidR="00933ADF" w:rsidRPr="00340FB4" w:rsidRDefault="00933ADF" w:rsidP="002D4C49">
      <w:pPr>
        <w:pStyle w:val="Heading3"/>
        <w:rPr>
          <w:lang w:val="en-IE"/>
        </w:rPr>
      </w:pPr>
      <w:bookmarkStart w:id="56" w:name="_Toc136507814"/>
      <w:r w:rsidRPr="00340FB4">
        <w:rPr>
          <w:lang w:val="en-IE"/>
        </w:rPr>
        <w:t>R O 1: To assess how significantly recruitment process influence millennial accountants decision to accept job offer</w:t>
      </w:r>
      <w:r w:rsidR="00465821" w:rsidRPr="00340FB4">
        <w:rPr>
          <w:lang w:val="en-IE"/>
        </w:rPr>
        <w:t>s</w:t>
      </w:r>
      <w:r w:rsidRPr="00340FB4">
        <w:rPr>
          <w:lang w:val="en-IE"/>
        </w:rPr>
        <w:t>.</w:t>
      </w:r>
      <w:bookmarkEnd w:id="56"/>
    </w:p>
    <w:p w14:paraId="68E6B55E" w14:textId="18B34E86" w:rsidR="00193B54" w:rsidRPr="00340FB4" w:rsidRDefault="00BA4FD4" w:rsidP="00340FB4">
      <w:pPr>
        <w:pStyle w:val="NormalWeb"/>
        <w:spacing w:line="360" w:lineRule="auto"/>
        <w:rPr>
          <w:color w:val="0C0F19"/>
          <w:sz w:val="20"/>
          <w:szCs w:val="20"/>
          <w:lang w:val="en-IE"/>
        </w:rPr>
      </w:pPr>
      <w:r w:rsidRPr="00340FB4">
        <w:rPr>
          <w:color w:val="0C0F19"/>
          <w:sz w:val="20"/>
          <w:szCs w:val="20"/>
          <w:lang w:val="en-IE"/>
        </w:rPr>
        <w:t>F</w:t>
      </w:r>
      <w:r w:rsidR="00933ADF" w:rsidRPr="00340FB4">
        <w:rPr>
          <w:color w:val="0C0F19"/>
          <w:sz w:val="20"/>
          <w:szCs w:val="20"/>
          <w:lang w:val="en-IE"/>
        </w:rPr>
        <w:t xml:space="preserve">indings highlighted that the interviewees </w:t>
      </w:r>
      <w:r w:rsidRPr="00340FB4">
        <w:rPr>
          <w:color w:val="0C0F19"/>
          <w:sz w:val="20"/>
          <w:szCs w:val="20"/>
          <w:lang w:val="en-IE"/>
        </w:rPr>
        <w:t>were significantly influenced by the recruitment process of their companies</w:t>
      </w:r>
      <w:r w:rsidR="00933ADF" w:rsidRPr="00340FB4">
        <w:rPr>
          <w:color w:val="0C0F19"/>
          <w:sz w:val="20"/>
          <w:szCs w:val="20"/>
          <w:lang w:val="en-IE"/>
        </w:rPr>
        <w:t xml:space="preserve"> </w:t>
      </w:r>
      <w:r w:rsidR="004B1320" w:rsidRPr="00340FB4">
        <w:rPr>
          <w:color w:val="0C0F19"/>
          <w:sz w:val="20"/>
          <w:szCs w:val="20"/>
          <w:lang w:val="en-IE"/>
        </w:rPr>
        <w:t>which</w:t>
      </w:r>
      <w:r w:rsidR="00933ADF" w:rsidRPr="00340FB4">
        <w:rPr>
          <w:color w:val="0C0F19"/>
          <w:sz w:val="20"/>
          <w:szCs w:val="20"/>
          <w:lang w:val="en-IE"/>
        </w:rPr>
        <w:t xml:space="preserve"> had a direct impact on their choosing to accept or reject job offer</w:t>
      </w:r>
      <w:r w:rsidR="004B1320" w:rsidRPr="00340FB4">
        <w:rPr>
          <w:color w:val="0C0F19"/>
          <w:sz w:val="20"/>
          <w:szCs w:val="20"/>
          <w:lang w:val="en-IE"/>
        </w:rPr>
        <w:t>s as collaborated by</w:t>
      </w:r>
      <w:r w:rsidR="00193B54" w:rsidRPr="00340FB4">
        <w:rPr>
          <w:color w:val="0C0F19"/>
          <w:sz w:val="20"/>
          <w:szCs w:val="20"/>
          <w:lang w:val="en-IE"/>
        </w:rPr>
        <w:t xml:space="preserve"> </w:t>
      </w:r>
      <w:r w:rsidR="00193B54"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{"citationID":"XdeNyES7","properties":{"formattedCitation":"(Owens-Jackson {\\i{}et al.}, 2013)","plainCitation":"(Owens-Jackson et al., 2013)","noteIndex":0},"citationItems":[{"id":725,"uris":["http://zotero.org/users/9078912/items/PIQN77TR"],"itemData":{"id":725,"type":"article-journal","abstract":"The article offers insights on improving recruitment of U.S. accounting graduates. The authors say recruiting managers of accounting firms have changed their focus from short-term to long-term returns by establishing databases and monitoring medium to long-term performance of recruits. Some firms have narrowed their hiring mainly to interns. Recruiters frequently build long-term relationships with college campuses that offer opportunities for recruiting success.","container-title":"CPA Journal","ISSN":"07328435","issue":"7","note":"publisher: New York State Society of Certified Public Accountants","page":"68-71","source":"EBSCOhost","title":"Economy-Driven Changes in Recruiting Practices","volume":"83","author":[{"family":"Owens-Jackson","given":"Lisa A."},{"family":"Highsmith-Quick","given":"Gwendolyn"},{"family":"Robinson","given":"Diana R."}],"issued":{"date-parts":[["2013",7]]}}}],"schema":"https://github.com/citation-style-language/schema/raw/master/csl-citation.json"} </w:instrText>
      </w:r>
      <w:r w:rsidR="00193B54" w:rsidRPr="00340FB4">
        <w:rPr>
          <w:color w:val="0C0F19"/>
          <w:sz w:val="20"/>
          <w:szCs w:val="20"/>
          <w:lang w:val="en-IE"/>
        </w:rPr>
        <w:fldChar w:fldCharType="separate"/>
      </w:r>
      <w:r w:rsidR="00193B54" w:rsidRPr="00340FB4">
        <w:rPr>
          <w:color w:val="0C0F19"/>
          <w:sz w:val="20"/>
          <w:szCs w:val="20"/>
          <w:lang w:val="en-GB"/>
        </w:rPr>
        <w:t xml:space="preserve">(Owens-Jackson </w:t>
      </w:r>
      <w:r w:rsidR="00193B54" w:rsidRPr="00340FB4">
        <w:rPr>
          <w:i/>
          <w:iCs/>
          <w:color w:val="0C0F19"/>
          <w:sz w:val="20"/>
          <w:szCs w:val="20"/>
          <w:lang w:val="en-GB"/>
        </w:rPr>
        <w:t>et al.</w:t>
      </w:r>
      <w:r w:rsidR="00193B54" w:rsidRPr="00340FB4">
        <w:rPr>
          <w:color w:val="0C0F19"/>
          <w:sz w:val="20"/>
          <w:szCs w:val="20"/>
          <w:lang w:val="en-GB"/>
        </w:rPr>
        <w:t>, 2013)</w:t>
      </w:r>
      <w:r w:rsidR="00193B54" w:rsidRPr="00340FB4">
        <w:rPr>
          <w:color w:val="0C0F19"/>
          <w:sz w:val="20"/>
          <w:szCs w:val="20"/>
          <w:lang w:val="en-IE"/>
        </w:rPr>
        <w:fldChar w:fldCharType="end"/>
      </w:r>
      <w:r w:rsidR="00933ADF" w:rsidRPr="00340FB4">
        <w:rPr>
          <w:color w:val="0C0F19"/>
          <w:sz w:val="20"/>
          <w:szCs w:val="20"/>
          <w:lang w:val="en-IE"/>
        </w:rPr>
        <w:t xml:space="preserve">. Negative opinion caused by </w:t>
      </w:r>
      <w:r w:rsidRPr="00340FB4">
        <w:rPr>
          <w:color w:val="0C0F19"/>
          <w:sz w:val="20"/>
          <w:szCs w:val="20"/>
          <w:lang w:val="en-IE"/>
        </w:rPr>
        <w:t>in</w:t>
      </w:r>
      <w:r w:rsidR="00933ADF" w:rsidRPr="00340FB4">
        <w:rPr>
          <w:color w:val="0C0F19"/>
          <w:sz w:val="20"/>
          <w:szCs w:val="20"/>
          <w:lang w:val="en-IE"/>
        </w:rPr>
        <w:t xml:space="preserve">adequate communication, </w:t>
      </w:r>
      <w:r w:rsidRPr="00340FB4">
        <w:rPr>
          <w:color w:val="0C0F19"/>
          <w:sz w:val="20"/>
          <w:szCs w:val="20"/>
          <w:lang w:val="en-IE"/>
        </w:rPr>
        <w:t xml:space="preserve">lack of key leaders involved in the recruitment process </w:t>
      </w:r>
      <w:r w:rsidR="00655D52" w:rsidRPr="00340FB4">
        <w:rPr>
          <w:color w:val="0C0F19"/>
          <w:sz w:val="20"/>
          <w:szCs w:val="20"/>
          <w:lang w:val="en-IE"/>
        </w:rPr>
        <w:t xml:space="preserve">and </w:t>
      </w:r>
      <w:r w:rsidR="00933ADF" w:rsidRPr="00340FB4">
        <w:rPr>
          <w:color w:val="0C0F19"/>
          <w:sz w:val="20"/>
          <w:szCs w:val="20"/>
          <w:lang w:val="en-IE"/>
        </w:rPr>
        <w:t>other factors led respondents to reject offers</w:t>
      </w:r>
      <w:r w:rsidR="00655D52" w:rsidRPr="00340FB4">
        <w:rPr>
          <w:color w:val="0C0F19"/>
          <w:sz w:val="20"/>
          <w:szCs w:val="20"/>
          <w:lang w:val="en-IE"/>
        </w:rPr>
        <w:t xml:space="preserve"> gotten</w:t>
      </w:r>
      <w:r w:rsidR="00933ADF" w:rsidRPr="00340FB4">
        <w:rPr>
          <w:color w:val="0C0F19"/>
          <w:sz w:val="20"/>
          <w:szCs w:val="20"/>
          <w:lang w:val="en-IE"/>
        </w:rPr>
        <w:t xml:space="preserve"> from big 4 accounting firms</w:t>
      </w:r>
      <w:r w:rsidR="00655D52" w:rsidRPr="00340FB4">
        <w:rPr>
          <w:color w:val="0C0F19"/>
          <w:sz w:val="20"/>
          <w:szCs w:val="20"/>
          <w:lang w:val="en-IE"/>
        </w:rPr>
        <w:t xml:space="preserve"> for example</w:t>
      </w:r>
      <w:r w:rsidR="004B1320" w:rsidRPr="00340FB4">
        <w:rPr>
          <w:color w:val="0C0F19"/>
          <w:sz w:val="20"/>
          <w:szCs w:val="20"/>
          <w:lang w:val="en-IE"/>
        </w:rPr>
        <w:t xml:space="preserve"> </w:t>
      </w:r>
      <w:r w:rsidR="00BB3526" w:rsidRPr="00340FB4">
        <w:rPr>
          <w:color w:val="0C0F19"/>
          <w:sz w:val="20"/>
          <w:szCs w:val="20"/>
          <w:lang w:val="en-IE"/>
        </w:rPr>
        <w:t xml:space="preserve">collaborated by </w:t>
      </w:r>
      <w:r w:rsidR="00BB3526" w:rsidRPr="00340FB4">
        <w:rPr>
          <w:color w:val="000000"/>
          <w:sz w:val="20"/>
          <w:szCs w:val="20"/>
          <w:lang w:val="en-GB"/>
        </w:rPr>
        <w:t xml:space="preserve">Graham </w:t>
      </w:r>
      <w:r w:rsidR="00BB3526" w:rsidRPr="00340FB4">
        <w:rPr>
          <w:i/>
          <w:iCs/>
          <w:color w:val="000000"/>
          <w:sz w:val="20"/>
          <w:szCs w:val="20"/>
          <w:lang w:val="en-GB"/>
        </w:rPr>
        <w:t>et al.</w:t>
      </w:r>
      <w:r w:rsidR="00BB3526" w:rsidRPr="00340FB4">
        <w:rPr>
          <w:color w:val="000000"/>
          <w:sz w:val="20"/>
          <w:szCs w:val="20"/>
          <w:lang w:val="en-GB"/>
        </w:rPr>
        <w:t xml:space="preserve"> </w:t>
      </w:r>
      <w:r w:rsidR="00892EEE" w:rsidRPr="00340FB4">
        <w:rPr>
          <w:color w:val="000000"/>
          <w:sz w:val="20"/>
          <w:szCs w:val="20"/>
          <w:lang w:val="en-GB"/>
        </w:rPr>
        <w:t>(</w:t>
      </w:r>
      <w:r w:rsidR="00BB3526" w:rsidRPr="00340FB4">
        <w:rPr>
          <w:color w:val="000000"/>
          <w:sz w:val="20"/>
          <w:szCs w:val="20"/>
          <w:lang w:val="en-GB"/>
        </w:rPr>
        <w:t>2020)</w:t>
      </w:r>
      <w:r w:rsidR="004B1320" w:rsidRPr="00340FB4">
        <w:rPr>
          <w:color w:val="000000"/>
          <w:sz w:val="20"/>
          <w:szCs w:val="20"/>
          <w:lang w:val="en-GB"/>
        </w:rPr>
        <w:t xml:space="preserve"> </w:t>
      </w:r>
      <w:r w:rsidR="00892EEE" w:rsidRPr="00340FB4">
        <w:rPr>
          <w:color w:val="000000"/>
          <w:sz w:val="20"/>
          <w:szCs w:val="20"/>
          <w:lang w:val="en-GB"/>
        </w:rPr>
        <w:t>research which</w:t>
      </w:r>
      <w:r w:rsidR="004B1320" w:rsidRPr="00340FB4">
        <w:rPr>
          <w:color w:val="000000"/>
          <w:sz w:val="20"/>
          <w:szCs w:val="20"/>
          <w:lang w:val="en-GB"/>
        </w:rPr>
        <w:t xml:space="preserve"> emphasized that</w:t>
      </w:r>
      <w:r w:rsidR="00BB3526" w:rsidRPr="00340FB4">
        <w:rPr>
          <w:color w:val="000000"/>
          <w:sz w:val="20"/>
          <w:szCs w:val="20"/>
          <w:lang w:val="en-GB"/>
        </w:rPr>
        <w:t xml:space="preserve"> leadership and management p</w:t>
      </w:r>
      <w:r w:rsidR="00BB3526" w:rsidRPr="00340FB4">
        <w:rPr>
          <w:color w:val="000000"/>
          <w:sz w:val="20"/>
          <w:szCs w:val="20"/>
        </w:rPr>
        <w:t>lay a vital role in the implementation of enhanced</w:t>
      </w:r>
      <w:r w:rsidR="00786064" w:rsidRPr="00340FB4">
        <w:rPr>
          <w:color w:val="000000"/>
          <w:sz w:val="20"/>
          <w:szCs w:val="20"/>
          <w:lang w:val="en-US"/>
        </w:rPr>
        <w:t xml:space="preserve"> recruitment and</w:t>
      </w:r>
      <w:r w:rsidR="00BB3526" w:rsidRPr="00340FB4">
        <w:rPr>
          <w:color w:val="000000"/>
          <w:sz w:val="20"/>
          <w:szCs w:val="20"/>
        </w:rPr>
        <w:t xml:space="preserve"> retention strategies tailored specifically for Millennial accountants.</w:t>
      </w:r>
    </w:p>
    <w:p w14:paraId="59083578" w14:textId="3E6FB8EA" w:rsidR="00933ADF" w:rsidRPr="00340FB4" w:rsidRDefault="007B240D" w:rsidP="00340FB4">
      <w:pPr>
        <w:pStyle w:val="NormalWeb"/>
        <w:spacing w:line="360" w:lineRule="auto"/>
        <w:rPr>
          <w:color w:val="0C0F19"/>
          <w:sz w:val="20"/>
          <w:szCs w:val="20"/>
          <w:lang w:val="en-IE"/>
        </w:rPr>
      </w:pPr>
      <w:r w:rsidRPr="00340FB4">
        <w:rPr>
          <w:color w:val="0C0F19"/>
          <w:sz w:val="20"/>
          <w:szCs w:val="20"/>
          <w:lang w:val="en-IE"/>
        </w:rPr>
        <w:t>Conversely, p</w:t>
      </w:r>
      <w:r w:rsidR="00933ADF" w:rsidRPr="00340FB4">
        <w:rPr>
          <w:color w:val="0C0F19"/>
          <w:sz w:val="20"/>
          <w:szCs w:val="20"/>
          <w:lang w:val="en-IE"/>
        </w:rPr>
        <w:t xml:space="preserve">ositive experience which influenced positive </w:t>
      </w:r>
      <w:r w:rsidR="00655D52" w:rsidRPr="00340FB4">
        <w:rPr>
          <w:color w:val="0C0F19"/>
          <w:sz w:val="20"/>
          <w:szCs w:val="20"/>
          <w:lang w:val="en-IE"/>
        </w:rPr>
        <w:t>feelings</w:t>
      </w:r>
      <w:r w:rsidR="00933ADF" w:rsidRPr="00340FB4">
        <w:rPr>
          <w:color w:val="0C0F19"/>
          <w:sz w:val="20"/>
          <w:szCs w:val="20"/>
          <w:lang w:val="en-IE"/>
        </w:rPr>
        <w:t xml:space="preserve"> of respondents </w:t>
      </w:r>
      <w:r w:rsidR="00655D52" w:rsidRPr="00340FB4">
        <w:rPr>
          <w:color w:val="0C0F19"/>
          <w:sz w:val="20"/>
          <w:szCs w:val="20"/>
          <w:lang w:val="en-IE"/>
        </w:rPr>
        <w:t>swayed</w:t>
      </w:r>
      <w:r w:rsidR="00933ADF" w:rsidRPr="00340FB4">
        <w:rPr>
          <w:color w:val="0C0F19"/>
          <w:sz w:val="20"/>
          <w:szCs w:val="20"/>
          <w:lang w:val="en-IE"/>
        </w:rPr>
        <w:t xml:space="preserve"> their acceptance of the job offered. </w:t>
      </w:r>
      <w:r w:rsidR="00AC17E4" w:rsidRPr="00340FB4">
        <w:rPr>
          <w:color w:val="0C0F19"/>
          <w:sz w:val="20"/>
          <w:szCs w:val="20"/>
          <w:lang w:val="en-IE"/>
        </w:rPr>
        <w:t xml:space="preserve">For example AE accepted the job offer because </w:t>
      </w:r>
      <w:r w:rsidR="00AC17E4" w:rsidRPr="00340FB4">
        <w:rPr>
          <w:i/>
          <w:iCs/>
          <w:color w:val="0C0F19"/>
          <w:sz w:val="20"/>
          <w:szCs w:val="20"/>
          <w:lang w:val="en-IE"/>
        </w:rPr>
        <w:t>“it made her feel good”.</w:t>
      </w:r>
      <w:r w:rsidR="00AC17E4" w:rsidRPr="00340FB4">
        <w:rPr>
          <w:color w:val="0C0F19"/>
          <w:sz w:val="20"/>
          <w:szCs w:val="20"/>
          <w:lang w:val="en-IE"/>
        </w:rPr>
        <w:t xml:space="preserve"> </w:t>
      </w:r>
      <w:r w:rsidR="004B1320" w:rsidRPr="00340FB4">
        <w:rPr>
          <w:color w:val="0C0F19"/>
          <w:sz w:val="20"/>
          <w:szCs w:val="20"/>
          <w:lang w:val="en-IE"/>
        </w:rPr>
        <w:t>Aligning with</w:t>
      </w:r>
      <w:r w:rsidR="00AC17E4" w:rsidRPr="00340FB4">
        <w:rPr>
          <w:color w:val="0C0F19"/>
          <w:sz w:val="20"/>
          <w:szCs w:val="20"/>
          <w:lang w:val="en-IE"/>
        </w:rPr>
        <w:t xml:space="preserve"> </w:t>
      </w:r>
      <w:r w:rsidR="00AC17E4"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{"citationID":"vzXJ2mW4","properties":{"formattedCitation":"(Smith, 2010)","plainCitation":"(Smith, 2010)","noteIndex":0},"citationItems":[{"id":761,"uris":["http://zotero.org/users/9078912/items/46QWD32M"],"itemData":{"id":761,"type":"article-journal","abstract":"The current generation of workers places greater attention on work-life balance than the prior generation. The employee recruiting process in professional services firms will have to take this into consideration if they are to effectively compete in the marketplace for employees. This study examines research questions regarding work-life balance perspectives of Millennial job candidates. Maslow's hierarchy theory and McClelland's motivational needs theory offer some theoretical support regarding why people strive to achieve a healthy work-life balance. Results of the study indicate that Millennials regard work-life balance as important to a person's quality of work, job performance, ethical decision-making, and long-term job satisfaction.","container-title":"Services Marketing Quarterly","DOI":"10.1080/15332969.2010.510724","ISSN":"1533-2969","issue":"4","note":"publisher: Routledge\n_eprint: https://doi.org/10.1080/15332969.2010.510724","page":"434-447","source":"Taylor and Francis+NEJM","title":"Work-Life Balance Perspectives of Marketing Professionals in Generation Y","volume":"31","author":[{"family":"Smith","given":"Katherine T."}],"issued":{"date-parts":[["2010",9,30]]}}}],"schema":"https://github.com/citation-style-language/schema/raw/master/csl-citation.json"} </w:instrText>
      </w:r>
      <w:r w:rsidR="00AC17E4" w:rsidRPr="00340FB4">
        <w:rPr>
          <w:color w:val="0C0F19"/>
          <w:sz w:val="20"/>
          <w:szCs w:val="20"/>
          <w:lang w:val="en-IE"/>
        </w:rPr>
        <w:fldChar w:fldCharType="separate"/>
      </w:r>
      <w:r w:rsidR="00AC17E4" w:rsidRPr="00340FB4">
        <w:rPr>
          <w:color w:val="0C0F19"/>
          <w:sz w:val="20"/>
          <w:szCs w:val="20"/>
          <w:lang w:val="en-IE"/>
        </w:rPr>
        <w:t xml:space="preserve">Smith </w:t>
      </w:r>
      <w:r w:rsidR="00892EEE" w:rsidRPr="00340FB4">
        <w:rPr>
          <w:color w:val="0C0F19"/>
          <w:sz w:val="20"/>
          <w:szCs w:val="20"/>
          <w:lang w:val="en-IE"/>
        </w:rPr>
        <w:t>(</w:t>
      </w:r>
      <w:r w:rsidR="00AC17E4" w:rsidRPr="00340FB4">
        <w:rPr>
          <w:color w:val="0C0F19"/>
          <w:sz w:val="20"/>
          <w:szCs w:val="20"/>
          <w:lang w:val="en-IE"/>
        </w:rPr>
        <w:t>2010)</w:t>
      </w:r>
      <w:r w:rsidR="00AC17E4" w:rsidRPr="00340FB4">
        <w:rPr>
          <w:color w:val="0C0F19"/>
          <w:sz w:val="20"/>
          <w:szCs w:val="20"/>
          <w:lang w:val="en-IE"/>
        </w:rPr>
        <w:fldChar w:fldCharType="end"/>
      </w:r>
      <w:r w:rsidR="004B1320" w:rsidRPr="00340FB4">
        <w:rPr>
          <w:color w:val="0C0F19"/>
          <w:sz w:val="20"/>
          <w:szCs w:val="20"/>
          <w:lang w:val="en-IE"/>
        </w:rPr>
        <w:t xml:space="preserve"> research</w:t>
      </w:r>
      <w:r w:rsidR="00AC17E4" w:rsidRPr="00340FB4">
        <w:rPr>
          <w:color w:val="0C0F19"/>
          <w:sz w:val="20"/>
          <w:szCs w:val="20"/>
          <w:lang w:val="en-IE"/>
        </w:rPr>
        <w:t xml:space="preserve"> not</w:t>
      </w:r>
      <w:r w:rsidR="004B1320" w:rsidRPr="00340FB4">
        <w:rPr>
          <w:color w:val="0C0F19"/>
          <w:sz w:val="20"/>
          <w:szCs w:val="20"/>
          <w:lang w:val="en-IE"/>
        </w:rPr>
        <w:t>ing</w:t>
      </w:r>
      <w:r w:rsidR="00AC17E4" w:rsidRPr="00340FB4">
        <w:rPr>
          <w:color w:val="0C0F19"/>
          <w:sz w:val="20"/>
          <w:szCs w:val="20"/>
          <w:lang w:val="en-IE"/>
        </w:rPr>
        <w:t xml:space="preserve"> that positive or negative recruitment experience had a significant influence of millennial accounts decision to accept or reject job offers. </w:t>
      </w:r>
      <w:r w:rsidR="00933ADF" w:rsidRPr="00340FB4">
        <w:rPr>
          <w:color w:val="0C0F19"/>
          <w:sz w:val="20"/>
          <w:szCs w:val="20"/>
          <w:lang w:val="en-IE"/>
        </w:rPr>
        <w:t xml:space="preserve">Furthermore, </w:t>
      </w:r>
      <w:r w:rsidR="00655D52" w:rsidRPr="00340FB4">
        <w:rPr>
          <w:color w:val="0C0F19"/>
          <w:sz w:val="20"/>
          <w:szCs w:val="20"/>
          <w:lang w:val="en-IE"/>
        </w:rPr>
        <w:t>creating</w:t>
      </w:r>
      <w:r w:rsidR="00933ADF" w:rsidRPr="00340FB4">
        <w:rPr>
          <w:color w:val="0C0F19"/>
          <w:sz w:val="20"/>
          <w:szCs w:val="20"/>
          <w:lang w:val="en-IE"/>
        </w:rPr>
        <w:t xml:space="preserve"> and </w:t>
      </w:r>
      <w:r w:rsidR="00655D52" w:rsidRPr="00340FB4">
        <w:rPr>
          <w:color w:val="0C0F19"/>
          <w:sz w:val="20"/>
          <w:szCs w:val="20"/>
          <w:lang w:val="en-IE"/>
        </w:rPr>
        <w:t>impacting</w:t>
      </w:r>
      <w:r w:rsidR="00933ADF" w:rsidRPr="00340FB4">
        <w:rPr>
          <w:color w:val="0C0F19"/>
          <w:sz w:val="20"/>
          <w:szCs w:val="20"/>
          <w:lang w:val="en-IE"/>
        </w:rPr>
        <w:t xml:space="preserve"> good </w:t>
      </w:r>
      <w:r w:rsidR="00655D52" w:rsidRPr="00340FB4">
        <w:rPr>
          <w:color w:val="0C0F19"/>
          <w:sz w:val="20"/>
          <w:szCs w:val="20"/>
          <w:lang w:val="en-IE"/>
        </w:rPr>
        <w:t>experiences</w:t>
      </w:r>
      <w:r w:rsidR="00933ADF" w:rsidRPr="00340FB4">
        <w:rPr>
          <w:color w:val="0C0F19"/>
          <w:sz w:val="20"/>
          <w:szCs w:val="20"/>
          <w:lang w:val="en-IE"/>
        </w:rPr>
        <w:t xml:space="preserve"> and </w:t>
      </w:r>
      <w:r w:rsidR="00655D52" w:rsidRPr="00340FB4">
        <w:rPr>
          <w:color w:val="0C0F19"/>
          <w:sz w:val="20"/>
          <w:szCs w:val="20"/>
          <w:lang w:val="en-IE"/>
        </w:rPr>
        <w:t>feelings in millennial accountants</w:t>
      </w:r>
      <w:r w:rsidR="00933ADF" w:rsidRPr="00340FB4">
        <w:rPr>
          <w:color w:val="0C0F19"/>
          <w:sz w:val="20"/>
          <w:szCs w:val="20"/>
          <w:lang w:val="en-IE"/>
        </w:rPr>
        <w:t xml:space="preserve"> produced valuable results for compan</w:t>
      </w:r>
      <w:r w:rsidR="00655D52" w:rsidRPr="00340FB4">
        <w:rPr>
          <w:color w:val="0C0F19"/>
          <w:sz w:val="20"/>
          <w:szCs w:val="20"/>
          <w:lang w:val="en-IE"/>
        </w:rPr>
        <w:t>y’s</w:t>
      </w:r>
      <w:r w:rsidR="00933ADF" w:rsidRPr="00340FB4">
        <w:rPr>
          <w:color w:val="0C0F19"/>
          <w:sz w:val="20"/>
          <w:szCs w:val="20"/>
          <w:lang w:val="en-IE"/>
        </w:rPr>
        <w:t xml:space="preserve"> </w:t>
      </w:r>
      <w:r w:rsidR="00655D52" w:rsidRPr="00340FB4">
        <w:rPr>
          <w:color w:val="0C0F19"/>
          <w:sz w:val="20"/>
          <w:szCs w:val="20"/>
          <w:lang w:val="en-IE"/>
        </w:rPr>
        <w:t xml:space="preserve">enabling </w:t>
      </w:r>
      <w:r w:rsidR="00933ADF" w:rsidRPr="00340FB4">
        <w:rPr>
          <w:color w:val="0C0F19"/>
          <w:sz w:val="20"/>
          <w:szCs w:val="20"/>
          <w:lang w:val="en-IE"/>
        </w:rPr>
        <w:t>them employ the right fit for the jobs</w:t>
      </w:r>
      <w:r w:rsidR="004B1320" w:rsidRPr="00340FB4">
        <w:rPr>
          <w:color w:val="0C0F19"/>
          <w:sz w:val="20"/>
          <w:szCs w:val="20"/>
          <w:lang w:val="en-IE"/>
        </w:rPr>
        <w:t xml:space="preserve"> as </w:t>
      </w:r>
      <w:r w:rsidR="004B1320" w:rsidRPr="00340FB4">
        <w:rPr>
          <w:sz w:val="20"/>
          <w:szCs w:val="20"/>
          <w:lang w:val="en-US"/>
        </w:rPr>
        <w:fldChar w:fldCharType="begin"/>
      </w:r>
      <w:r w:rsidR="009D2DEE" w:rsidRPr="00340FB4">
        <w:rPr>
          <w:sz w:val="20"/>
          <w:szCs w:val="20"/>
          <w:lang w:val="en-US"/>
        </w:rPr>
        <w:instrText xml:space="preserve"> ADDIN ZOTERO_ITEM CSL_CITATION {"citationID":"YP0icOPI","properties":{"formattedCitation":"(Hattke {\\i{}et al.}, 2017)","plainCitation":"(Hattke et al., 2017)","noteIndex":0},"citationItems":[{"id":1026,"uris":["http://zotero.org/users/9078912/items/3WNE227Y"],"itemData":{"id":1026,"type":"book","note":"DOI: 10.13140/RG.2.2.35500.16006","source":"ResearchGate","title":"Retaining employees – A study on work values of the millennial generation","author":[{"family":"Hattke","given":"Fabian"},{"family":"Homberg","given":"Fabian"},{"family":"Hattke","given":"Judith"}],"issued":{"date-parts":[["2017",7,11]]}}}],"schema":"https://github.com/citation-style-language/schema/raw/master/csl-citation.json"} </w:instrText>
      </w:r>
      <w:r w:rsidR="004B1320" w:rsidRPr="00340FB4">
        <w:rPr>
          <w:sz w:val="20"/>
          <w:szCs w:val="20"/>
          <w:lang w:val="en-US"/>
        </w:rPr>
        <w:fldChar w:fldCharType="separate"/>
      </w:r>
      <w:r w:rsidR="004B1320" w:rsidRPr="00340FB4">
        <w:rPr>
          <w:sz w:val="20"/>
          <w:szCs w:val="20"/>
          <w:lang w:val="en-GB"/>
        </w:rPr>
        <w:t xml:space="preserve">(Hattke </w:t>
      </w:r>
      <w:r w:rsidR="004B1320" w:rsidRPr="00340FB4">
        <w:rPr>
          <w:i/>
          <w:iCs/>
          <w:sz w:val="20"/>
          <w:szCs w:val="20"/>
          <w:lang w:val="en-GB"/>
        </w:rPr>
        <w:t>et al.</w:t>
      </w:r>
      <w:r w:rsidR="004B1320" w:rsidRPr="00340FB4">
        <w:rPr>
          <w:sz w:val="20"/>
          <w:szCs w:val="20"/>
          <w:lang w:val="en-GB"/>
        </w:rPr>
        <w:t>, 2017)</w:t>
      </w:r>
      <w:r w:rsidR="004B1320" w:rsidRPr="00340FB4">
        <w:rPr>
          <w:sz w:val="20"/>
          <w:szCs w:val="20"/>
          <w:lang w:val="en-US"/>
        </w:rPr>
        <w:fldChar w:fldCharType="end"/>
      </w:r>
      <w:r w:rsidR="004B1320" w:rsidRPr="00340FB4">
        <w:rPr>
          <w:sz w:val="20"/>
          <w:szCs w:val="20"/>
          <w:lang w:val="en-US"/>
        </w:rPr>
        <w:t xml:space="preserve"> emphasized</w:t>
      </w:r>
      <w:r w:rsidR="00933ADF" w:rsidRPr="00340FB4">
        <w:rPr>
          <w:color w:val="0C0F19"/>
          <w:sz w:val="20"/>
          <w:szCs w:val="20"/>
          <w:lang w:val="en-IE"/>
        </w:rPr>
        <w:t>.</w:t>
      </w:r>
    </w:p>
    <w:p w14:paraId="72C85B3D" w14:textId="6022056A" w:rsidR="00AC17E4" w:rsidRPr="00340FB4" w:rsidRDefault="002E6CFA" w:rsidP="00340FB4">
      <w:pPr>
        <w:pStyle w:val="NormalWeb"/>
        <w:spacing w:line="360" w:lineRule="auto"/>
        <w:rPr>
          <w:color w:val="0C0F19"/>
          <w:sz w:val="20"/>
          <w:szCs w:val="20"/>
          <w:lang w:val="en-IE"/>
        </w:rPr>
      </w:pPr>
      <w:r w:rsidRPr="00340FB4">
        <w:rPr>
          <w:color w:val="0C0F19"/>
          <w:sz w:val="20"/>
          <w:szCs w:val="20"/>
          <w:lang w:val="en-IE"/>
        </w:rPr>
        <w:t>Based on findings from interview data analysed and the literature referenced above, it is obvious that the research objective consideration was quite substantial</w:t>
      </w:r>
      <w:r w:rsidR="0084684B" w:rsidRPr="00340FB4">
        <w:rPr>
          <w:color w:val="0C0F19"/>
          <w:sz w:val="20"/>
          <w:szCs w:val="20"/>
          <w:lang w:val="en-IE"/>
        </w:rPr>
        <w:t xml:space="preserve"> in addressing the extent to which recruitment process influenced millennial accountants decision making extensively. The use of existing literature to support the findings further strengthens the argument on the significance </w:t>
      </w:r>
      <w:r w:rsidR="009B1494" w:rsidRPr="00340FB4">
        <w:rPr>
          <w:color w:val="0C0F19"/>
          <w:sz w:val="20"/>
          <w:szCs w:val="20"/>
          <w:lang w:val="en-IE"/>
        </w:rPr>
        <w:t>of creating positive recruitment experiences for attracting and retaining millennial talent</w:t>
      </w:r>
      <w:r w:rsidR="00AC17E4" w:rsidRPr="00340FB4">
        <w:rPr>
          <w:color w:val="0C0F19"/>
          <w:sz w:val="20"/>
          <w:szCs w:val="20"/>
          <w:lang w:val="en-IE"/>
        </w:rPr>
        <w:t>.</w:t>
      </w:r>
    </w:p>
    <w:p w14:paraId="7B7FEE76" w14:textId="0C64D007" w:rsidR="00933ADF" w:rsidRPr="00340FB4" w:rsidRDefault="00933ADF" w:rsidP="00340FB4">
      <w:pPr>
        <w:pStyle w:val="NormalWeb"/>
        <w:spacing w:line="360" w:lineRule="auto"/>
        <w:rPr>
          <w:b/>
          <w:bCs/>
          <w:color w:val="0C0F19"/>
          <w:sz w:val="20"/>
          <w:szCs w:val="20"/>
          <w:lang w:val="en-IE"/>
        </w:rPr>
      </w:pPr>
      <w:bookmarkStart w:id="57" w:name="_Toc136507815"/>
      <w:r w:rsidRPr="002D4C49">
        <w:rPr>
          <w:rStyle w:val="Heading3Char"/>
        </w:rPr>
        <w:t xml:space="preserve">R O </w:t>
      </w:r>
      <w:r w:rsidR="008C0836" w:rsidRPr="002D4C49">
        <w:rPr>
          <w:rStyle w:val="Heading3Char"/>
        </w:rPr>
        <w:t>2</w:t>
      </w:r>
      <w:r w:rsidRPr="002D4C49">
        <w:rPr>
          <w:rStyle w:val="Heading3Char"/>
        </w:rPr>
        <w:t xml:space="preserve">: </w:t>
      </w:r>
      <w:r w:rsidR="008C0836" w:rsidRPr="002D4C49">
        <w:rPr>
          <w:rStyle w:val="Heading3Char"/>
        </w:rPr>
        <w:t>To Explore millennial accountants perception of the organisational context factors</w:t>
      </w:r>
      <w:bookmarkEnd w:id="57"/>
      <w:r w:rsidRPr="00340FB4">
        <w:rPr>
          <w:b/>
          <w:bCs/>
          <w:color w:val="0C0F19"/>
          <w:sz w:val="20"/>
          <w:szCs w:val="20"/>
          <w:lang w:val="en-IE"/>
        </w:rPr>
        <w:t xml:space="preserve">. </w:t>
      </w:r>
    </w:p>
    <w:p w14:paraId="7F4E6307" w14:textId="08829C8D" w:rsidR="000A40BB" w:rsidRPr="00340FB4" w:rsidRDefault="004B1320" w:rsidP="00340FB4">
      <w:pPr>
        <w:pStyle w:val="NormalWeb"/>
        <w:spacing w:line="360" w:lineRule="auto"/>
        <w:rPr>
          <w:color w:val="0C0F19"/>
          <w:sz w:val="20"/>
          <w:szCs w:val="20"/>
          <w:lang w:val="en-IE"/>
        </w:rPr>
      </w:pPr>
      <w:r w:rsidRPr="00340FB4">
        <w:rPr>
          <w:color w:val="0C0F19"/>
          <w:sz w:val="20"/>
          <w:szCs w:val="20"/>
          <w:lang w:val="en-IE"/>
        </w:rPr>
        <w:t>For this objective</w:t>
      </w:r>
      <w:r w:rsidR="000A40BB" w:rsidRPr="00340FB4">
        <w:rPr>
          <w:color w:val="0C0F19"/>
          <w:sz w:val="20"/>
          <w:szCs w:val="20"/>
          <w:lang w:val="en-IE"/>
        </w:rPr>
        <w:t>, it was evident that interviewees had a positive perception of the company’s culture and believed it strongly aligned with their own personal values</w:t>
      </w:r>
      <w:r w:rsidRPr="00340FB4">
        <w:rPr>
          <w:color w:val="0C0F19"/>
          <w:sz w:val="20"/>
          <w:szCs w:val="20"/>
          <w:lang w:val="en-IE"/>
        </w:rPr>
        <w:t xml:space="preserve"> which aligns with </w:t>
      </w:r>
      <w:r w:rsidRPr="00340FB4">
        <w:rPr>
          <w:color w:val="0C0F19"/>
          <w:sz w:val="20"/>
          <w:szCs w:val="20"/>
          <w:lang w:val="en-IE"/>
        </w:rPr>
        <w:fldChar w:fldCharType="begin"/>
      </w:r>
      <w:r w:rsidR="009D2DEE" w:rsidRPr="00340FB4">
        <w:rPr>
          <w:color w:val="0C0F19"/>
          <w:sz w:val="20"/>
          <w:szCs w:val="20"/>
          <w:lang w:val="en-IE"/>
        </w:rPr>
        <w:instrText xml:space="preserve"> ADDIN ZOTERO_ITEM CSL_CITATION {"citationID":"CjXwFIB1","properties":{"formattedCitation":"(Wilson, 2014)","plainCitation":"(Wilson, 2014)","noteIndex":0},"citationItems":[{"id":989,"uris":["http://zotero.org/users/9078912/items/4VPA6Q6V"],"itemData":{"id":989,"type":"article-journal","abstract":"The article presents the insights of Jennifer Highsmith, the 400,000th member of the nonprofit American Institute of Certified Public Accountants (AICPA), on the importance of work-life balance. She believes that the stability of the accounting profession can be maintained by addressing issues on work-life balance and team-oriented work culture. The results of the NextGen generational study conducted by professional services firm PricewaterhouseCoopers LLP in 2013 are discussed.","container-title":"Journal of Accountancy","ISSN":"00218448","issue":"5","note":"publisher: American Institute of Ceritified Public Accountants","page":"62-62","source":"EBSCOhost","title":"Balance, Teamwork Part of Vision for Future","volume":"218","author":[{"family":"Wilson","given":"Sheon Ladson"}],"issued":{"date-parts":[["2014",11]]}}}],"schema":"https://github.com/citation-style-language/schema/raw/master/csl-citation.json"}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(Wilson, 2014)</w:t>
      </w:r>
      <w:r w:rsidRPr="00340FB4">
        <w:rPr>
          <w:color w:val="0C0F19"/>
          <w:sz w:val="20"/>
          <w:szCs w:val="20"/>
          <w:lang w:val="en-IE"/>
        </w:rPr>
        <w:fldChar w:fldCharType="end"/>
      </w:r>
      <w:r w:rsidR="009B1494" w:rsidRPr="00340FB4">
        <w:rPr>
          <w:color w:val="0C0F19"/>
          <w:sz w:val="20"/>
          <w:szCs w:val="20"/>
          <w:lang w:val="en-IE"/>
        </w:rPr>
        <w:t xml:space="preserve">. They emphasized the importance of feeling a sense of belonging in the workplace, particularly as individuals from diverse ethnic backgrounds and cultures. This finding is supported by Deloitte </w:t>
      </w:r>
      <w:r w:rsidR="00892EEE" w:rsidRPr="00340FB4">
        <w:rPr>
          <w:color w:val="0C0F19"/>
          <w:sz w:val="20"/>
          <w:szCs w:val="20"/>
          <w:lang w:val="en-IE"/>
        </w:rPr>
        <w:t>(</w:t>
      </w:r>
      <w:r w:rsidR="009B1494" w:rsidRPr="00340FB4">
        <w:rPr>
          <w:color w:val="0C0F19"/>
          <w:sz w:val="20"/>
          <w:szCs w:val="20"/>
          <w:lang w:val="en-IE"/>
        </w:rPr>
        <w:t>2022b)</w:t>
      </w:r>
      <w:r w:rsidRPr="00340FB4">
        <w:rPr>
          <w:color w:val="0C0F19"/>
          <w:sz w:val="20"/>
          <w:szCs w:val="20"/>
          <w:lang w:val="en-IE"/>
        </w:rPr>
        <w:t xml:space="preserve"> research</w:t>
      </w:r>
      <w:r w:rsidR="009B1494" w:rsidRPr="00340FB4">
        <w:rPr>
          <w:color w:val="0C0F19"/>
          <w:sz w:val="20"/>
          <w:szCs w:val="20"/>
          <w:lang w:val="en-IE"/>
        </w:rPr>
        <w:t xml:space="preserve">, which </w:t>
      </w:r>
      <w:r w:rsidRPr="00340FB4">
        <w:rPr>
          <w:color w:val="0C0F19"/>
          <w:sz w:val="20"/>
          <w:szCs w:val="20"/>
          <w:lang w:val="en-IE"/>
        </w:rPr>
        <w:t>emphasizes</w:t>
      </w:r>
      <w:r w:rsidR="009B1494" w:rsidRPr="00340FB4">
        <w:rPr>
          <w:color w:val="0C0F19"/>
          <w:sz w:val="20"/>
          <w:szCs w:val="20"/>
          <w:lang w:val="en-IE"/>
        </w:rPr>
        <w:t xml:space="preserve"> creating a workplace culture that appeals to the needs of millennial accountants can help solve retention issues.</w:t>
      </w:r>
      <w:r w:rsidR="000A40BB" w:rsidRPr="00340FB4">
        <w:rPr>
          <w:color w:val="0C0F19"/>
          <w:sz w:val="20"/>
          <w:szCs w:val="20"/>
          <w:lang w:val="en-IE"/>
        </w:rPr>
        <w:t xml:space="preserve"> </w:t>
      </w:r>
      <w:r w:rsidR="002078DE" w:rsidRPr="00340FB4">
        <w:rPr>
          <w:color w:val="0C0F19"/>
          <w:sz w:val="20"/>
          <w:szCs w:val="20"/>
          <w:lang w:val="en-IE"/>
        </w:rPr>
        <w:t>They also highlighted a collaborative culture was important as</w:t>
      </w:r>
      <w:r w:rsidR="000A40BB" w:rsidRPr="00340FB4">
        <w:rPr>
          <w:color w:val="0C0F19"/>
          <w:sz w:val="20"/>
          <w:szCs w:val="20"/>
          <w:lang w:val="en-IE"/>
        </w:rPr>
        <w:t xml:space="preserve"> some</w:t>
      </w:r>
      <w:r w:rsidR="009B1494" w:rsidRPr="00340FB4">
        <w:rPr>
          <w:color w:val="0C0F19"/>
          <w:sz w:val="20"/>
          <w:szCs w:val="20"/>
          <w:lang w:val="en-IE"/>
        </w:rPr>
        <w:t xml:space="preserve"> </w:t>
      </w:r>
      <w:r w:rsidR="009B1494" w:rsidRPr="00340FB4">
        <w:rPr>
          <w:color w:val="0C0F19"/>
          <w:sz w:val="20"/>
          <w:szCs w:val="20"/>
          <w:lang w:val="en-IE"/>
        </w:rPr>
        <w:lastRenderedPageBreak/>
        <w:t>interviewees</w:t>
      </w:r>
      <w:r w:rsidR="000A40BB" w:rsidRPr="00340FB4">
        <w:rPr>
          <w:color w:val="0C0F19"/>
          <w:sz w:val="20"/>
          <w:szCs w:val="20"/>
          <w:lang w:val="en-IE"/>
        </w:rPr>
        <w:t xml:space="preserve"> believed their company could do better in fostering a more collaborative environment</w:t>
      </w:r>
      <w:r w:rsidR="009B1494" w:rsidRPr="00340FB4">
        <w:rPr>
          <w:color w:val="0C0F19"/>
          <w:sz w:val="20"/>
          <w:szCs w:val="20"/>
          <w:lang w:val="en-IE"/>
        </w:rPr>
        <w:t xml:space="preserve">. They </w:t>
      </w:r>
      <w:r w:rsidR="002078DE" w:rsidRPr="00340FB4">
        <w:rPr>
          <w:color w:val="0C0F19"/>
          <w:sz w:val="20"/>
          <w:szCs w:val="20"/>
          <w:lang w:val="en-IE"/>
        </w:rPr>
        <w:t>emphasized</w:t>
      </w:r>
      <w:r w:rsidR="000A40BB" w:rsidRPr="00340FB4">
        <w:rPr>
          <w:color w:val="0C0F19"/>
          <w:sz w:val="20"/>
          <w:szCs w:val="20"/>
          <w:lang w:val="en-IE"/>
        </w:rPr>
        <w:t xml:space="preserve"> teamwork </w:t>
      </w:r>
      <w:r w:rsidR="009B1494" w:rsidRPr="00340FB4">
        <w:rPr>
          <w:color w:val="0C0F19"/>
          <w:sz w:val="20"/>
          <w:szCs w:val="20"/>
          <w:lang w:val="en-IE"/>
        </w:rPr>
        <w:t>as</w:t>
      </w:r>
      <w:r w:rsidR="000A40BB" w:rsidRPr="00340FB4">
        <w:rPr>
          <w:color w:val="0C0F19"/>
          <w:sz w:val="20"/>
          <w:szCs w:val="20"/>
          <w:lang w:val="en-IE"/>
        </w:rPr>
        <w:t xml:space="preserve"> a</w:t>
      </w:r>
      <w:r w:rsidR="009B1494" w:rsidRPr="00340FB4">
        <w:rPr>
          <w:color w:val="0C0F19"/>
          <w:sz w:val="20"/>
          <w:szCs w:val="20"/>
          <w:lang w:val="en-IE"/>
        </w:rPr>
        <w:t>n essential</w:t>
      </w:r>
      <w:r w:rsidR="000A40BB" w:rsidRPr="00340FB4">
        <w:rPr>
          <w:color w:val="0C0F19"/>
          <w:sz w:val="20"/>
          <w:szCs w:val="20"/>
          <w:lang w:val="en-IE"/>
        </w:rPr>
        <w:t xml:space="preserve"> motivational factor for them. </w:t>
      </w:r>
      <w:r w:rsidR="000E1A57" w:rsidRPr="00340FB4">
        <w:rPr>
          <w:color w:val="0C0F19"/>
          <w:sz w:val="20"/>
          <w:szCs w:val="20"/>
          <w:lang w:val="en-IE"/>
        </w:rPr>
        <w:t>An area of improvement emerges for companies who should consider incorporating strategies that enhance teamwork and collaboration to retain millennial talent</w:t>
      </w:r>
      <w:r w:rsidR="002078DE" w:rsidRPr="00340FB4">
        <w:rPr>
          <w:color w:val="0C0F19"/>
          <w:sz w:val="20"/>
          <w:szCs w:val="20"/>
          <w:lang w:val="en-IE"/>
        </w:rPr>
        <w:t xml:space="preserve"> as highlighted by </w:t>
      </w:r>
      <w:r w:rsidR="000E1A57"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{"citationID":"AXWEh8Rd","properties":{"formattedCitation":"(Yeaton, 2008)","plainCitation":"(Yeaton, 2008)","noteIndex":0},"citationItems":[{"id":721,"uris":["http://zotero.org/users/9078912/items/ZRHADRHJ"],"itemData":{"id":721,"type":"article-journal","abstract":"The article reports on the recruitment and management of Generation Y. The term Generation Y has been used to describe individuals born between approximately 1979 and 1994. The characteristics of Gen Y require an adjustment in focus and perspective as accounting organizations begin recruiting these students. Innovative recruiting techniques are needed to engage this latest cultural shift. Because Gen Y tends to have a strong sense of morality and civic-mindedness, they are looking for careers with social significance.","container-title":"CPA Journal","ISSN":"07328435","issue":"4","note":"publisher: New York State Society of Certified Public Accountants","page":"68-72","source":"EBSCOhost","title":"Recruiting and Managing the 'Why?' Generation: Gen Y","title-short":"Recruiting and Managing the 'Why?","volume":"78","author":[{"family":"Yeaton","given":"Kathryn"}],"issued":{"date-parts":[["2008",4]]}}}],"schema":"https://github.com/citation-style-language/schema/raw/master/csl-citation.json"} </w:instrText>
      </w:r>
      <w:r w:rsidR="000E1A57" w:rsidRPr="00340FB4">
        <w:rPr>
          <w:color w:val="0C0F19"/>
          <w:sz w:val="20"/>
          <w:szCs w:val="20"/>
          <w:lang w:val="en-IE"/>
        </w:rPr>
        <w:fldChar w:fldCharType="separate"/>
      </w:r>
      <w:r w:rsidR="000E1A57" w:rsidRPr="00340FB4">
        <w:rPr>
          <w:noProof/>
          <w:color w:val="0C0F19"/>
          <w:sz w:val="20"/>
          <w:szCs w:val="20"/>
          <w:lang w:val="en-IE"/>
        </w:rPr>
        <w:t xml:space="preserve">Yeaton </w:t>
      </w:r>
      <w:r w:rsidR="00892EEE" w:rsidRPr="00340FB4">
        <w:rPr>
          <w:noProof/>
          <w:color w:val="0C0F19"/>
          <w:sz w:val="20"/>
          <w:szCs w:val="20"/>
          <w:lang w:val="en-IE"/>
        </w:rPr>
        <w:t>(</w:t>
      </w:r>
      <w:r w:rsidR="000E1A57" w:rsidRPr="00340FB4">
        <w:rPr>
          <w:noProof/>
          <w:color w:val="0C0F19"/>
          <w:sz w:val="20"/>
          <w:szCs w:val="20"/>
          <w:lang w:val="en-IE"/>
        </w:rPr>
        <w:t>2008)</w:t>
      </w:r>
      <w:r w:rsidR="000E1A57" w:rsidRPr="00340FB4">
        <w:rPr>
          <w:color w:val="0C0F19"/>
          <w:sz w:val="20"/>
          <w:szCs w:val="20"/>
          <w:lang w:val="en-IE"/>
        </w:rPr>
        <w:fldChar w:fldCharType="end"/>
      </w:r>
      <w:r w:rsidR="000E1A57" w:rsidRPr="00340FB4">
        <w:rPr>
          <w:color w:val="0C0F19"/>
          <w:sz w:val="20"/>
          <w:szCs w:val="20"/>
          <w:lang w:val="en-IE"/>
        </w:rPr>
        <w:t xml:space="preserve"> who suggest</w:t>
      </w:r>
      <w:r w:rsidR="009B1494" w:rsidRPr="00340FB4">
        <w:rPr>
          <w:color w:val="0C0F19"/>
          <w:sz w:val="20"/>
          <w:szCs w:val="20"/>
          <w:lang w:val="en-IE"/>
        </w:rPr>
        <w:t>s</w:t>
      </w:r>
      <w:r w:rsidR="000E1A57" w:rsidRPr="00340FB4">
        <w:rPr>
          <w:color w:val="0C0F19"/>
          <w:sz w:val="20"/>
          <w:szCs w:val="20"/>
          <w:lang w:val="en-IE"/>
        </w:rPr>
        <w:t xml:space="preserve"> that encouraging group work and collaboration </w:t>
      </w:r>
      <w:r w:rsidR="009B1494" w:rsidRPr="00340FB4">
        <w:rPr>
          <w:color w:val="0C0F19"/>
          <w:sz w:val="20"/>
          <w:szCs w:val="20"/>
          <w:lang w:val="en-IE"/>
        </w:rPr>
        <w:t>is</w:t>
      </w:r>
      <w:r w:rsidR="000E1A57" w:rsidRPr="00340FB4">
        <w:rPr>
          <w:color w:val="0C0F19"/>
          <w:sz w:val="20"/>
          <w:szCs w:val="20"/>
          <w:lang w:val="en-IE"/>
        </w:rPr>
        <w:t xml:space="preserve"> a </w:t>
      </w:r>
      <w:r w:rsidR="009B1494" w:rsidRPr="00340FB4">
        <w:rPr>
          <w:color w:val="0C0F19"/>
          <w:sz w:val="20"/>
          <w:szCs w:val="20"/>
          <w:lang w:val="en-IE"/>
        </w:rPr>
        <w:t>reliable</w:t>
      </w:r>
      <w:r w:rsidR="000E1A57" w:rsidRPr="00340FB4">
        <w:rPr>
          <w:color w:val="0C0F19"/>
          <w:sz w:val="20"/>
          <w:szCs w:val="20"/>
          <w:lang w:val="en-IE"/>
        </w:rPr>
        <w:t xml:space="preserve"> way to retain millennial accountants.</w:t>
      </w:r>
    </w:p>
    <w:p w14:paraId="7886065A" w14:textId="6F78E3EC" w:rsidR="00F00353" w:rsidRPr="00340FB4" w:rsidRDefault="002078DE" w:rsidP="00340FB4">
      <w:pPr>
        <w:pStyle w:val="NormalWeb"/>
        <w:spacing w:line="360" w:lineRule="auto"/>
        <w:rPr>
          <w:color w:val="0C0F19"/>
          <w:sz w:val="20"/>
          <w:szCs w:val="20"/>
          <w:lang w:val="en-IE"/>
        </w:rPr>
      </w:pPr>
      <w:r w:rsidRPr="00340FB4">
        <w:rPr>
          <w:color w:val="0C0F19"/>
          <w:sz w:val="20"/>
          <w:szCs w:val="20"/>
          <w:lang w:val="en-IE"/>
        </w:rPr>
        <w:t>For</w:t>
      </w:r>
      <w:r w:rsidR="000A40BB" w:rsidRPr="00340FB4">
        <w:rPr>
          <w:color w:val="0C0F19"/>
          <w:sz w:val="20"/>
          <w:szCs w:val="20"/>
          <w:lang w:val="en-IE"/>
        </w:rPr>
        <w:t xml:space="preserve"> workplace policies, all interviewees had a positive mindset regarding this but suggested that it could be better improved especially the work-life integration</w:t>
      </w:r>
      <w:r w:rsidR="00F97B3D" w:rsidRPr="00340FB4">
        <w:rPr>
          <w:color w:val="0C0F19"/>
          <w:sz w:val="20"/>
          <w:szCs w:val="20"/>
          <w:lang w:val="en-IE"/>
        </w:rPr>
        <w:t xml:space="preserve"> </w:t>
      </w:r>
      <w:r w:rsidRPr="00340FB4">
        <w:rPr>
          <w:color w:val="0C0F19"/>
          <w:sz w:val="20"/>
          <w:szCs w:val="20"/>
          <w:lang w:val="en-IE"/>
        </w:rPr>
        <w:t xml:space="preserve">aligning with </w:t>
      </w:r>
      <w:r w:rsidR="00F97B3D"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{"citationID":"71xZuHZV","properties":{"formattedCitation":"(Khavis and Krishnan, 2021)","plainCitation":"(Khavis and Krishnan, 2021)","noteIndex":0},"citationItems":[{"id":793,"uris":["http://zotero.org/users/9078912/items/8XFXA7MD"],"itemData":{"id":793,"type":"article-journal","abstract":"SUMMARY: The PCAOB's audit-quality framework posits that superior inputs are essential for achieving high audit quality, and these inputs depend on the accounting firm's ability to recruit and retain quality personnel. However, the link between these inputs and audit quality has gone largely unexplored. We use employees' reviews of accounting firm employers from Glassdoor.com to examine perceptions of these inputs, and test whether accounting firms' internal characteristics explain employee satisfaction and audit quality. Our descriptive evidence suggests that \"career opportunities,\" \"senior management,\" and \"culture and values\" play a more important role in employees' satisfaction than do \"compensation and benefits\" or \"work-life balance.\" Although work-life balance is not among the most important factors that are associated with audit employees' job satisfaction, better work-life balance is nonetheless associated with higher audit quality. However, we do not find a significant association between audit-employees' job satisfaction and audit quality.","container-title":"Auditing: A Journal of Practice &amp; Theory","DOI":"10.2308/AJPT-18-029","ISSN":"02780380","issue":"2","note":"publisher: American Accounting Association","page":"161-192","source":"EBSCOhost","title":"Employee Satisfaction and Work-Life Balance in Accounting Firms and Audit Quality","volume":"40","author":[{"family":"Khavis","given":"Joshua A."},{"family":"Krishnan","given":"Jagan"}],"issued":{"date-parts":[["2021",5]]}}}],"schema":"https://github.com/citation-style-language/schema/raw/master/csl-citation.json"} </w:instrText>
      </w:r>
      <w:r w:rsidR="00F97B3D" w:rsidRPr="00340FB4">
        <w:rPr>
          <w:color w:val="0C0F19"/>
          <w:sz w:val="20"/>
          <w:szCs w:val="20"/>
          <w:lang w:val="en-IE"/>
        </w:rPr>
        <w:fldChar w:fldCharType="separate"/>
      </w:r>
      <w:r w:rsidR="00F97B3D" w:rsidRPr="00340FB4">
        <w:rPr>
          <w:noProof/>
          <w:color w:val="0C0F19"/>
          <w:sz w:val="20"/>
          <w:szCs w:val="20"/>
          <w:lang w:val="en-IE"/>
        </w:rPr>
        <w:t>(Khavis and Krishnan, 2021)</w:t>
      </w:r>
      <w:r w:rsidR="00F97B3D" w:rsidRPr="00340FB4">
        <w:rPr>
          <w:color w:val="0C0F19"/>
          <w:sz w:val="20"/>
          <w:szCs w:val="20"/>
          <w:lang w:val="en-IE"/>
        </w:rPr>
        <w:fldChar w:fldCharType="end"/>
      </w:r>
      <w:r w:rsidR="00F97B3D" w:rsidRPr="00340FB4">
        <w:rPr>
          <w:color w:val="0C0F19"/>
          <w:sz w:val="20"/>
          <w:szCs w:val="20"/>
          <w:lang w:val="en-IE"/>
        </w:rPr>
        <w:t xml:space="preserve"> </w:t>
      </w:r>
      <w:r w:rsidRPr="00340FB4">
        <w:rPr>
          <w:color w:val="0C0F19"/>
          <w:sz w:val="20"/>
          <w:szCs w:val="20"/>
          <w:lang w:val="en-IE"/>
        </w:rPr>
        <w:t>research</w:t>
      </w:r>
      <w:r w:rsidR="00F97B3D" w:rsidRPr="00340FB4">
        <w:rPr>
          <w:color w:val="0C0F19"/>
          <w:sz w:val="20"/>
          <w:szCs w:val="20"/>
          <w:lang w:val="en-IE"/>
        </w:rPr>
        <w:t>. T</w:t>
      </w:r>
      <w:r w:rsidR="00BA4FD4" w:rsidRPr="00340FB4">
        <w:rPr>
          <w:color w:val="0C0F19"/>
          <w:sz w:val="20"/>
          <w:szCs w:val="20"/>
          <w:lang w:val="en-IE"/>
        </w:rPr>
        <w:t>hey all sounded pleased with their company’s efforts at fostering professional development opportunities</w:t>
      </w:r>
      <w:r w:rsidRPr="00340FB4">
        <w:rPr>
          <w:color w:val="0C0F19"/>
          <w:sz w:val="20"/>
          <w:szCs w:val="20"/>
          <w:lang w:val="en-IE"/>
        </w:rPr>
        <w:t xml:space="preserve">, </w:t>
      </w:r>
      <w:r w:rsidR="00F97B3D" w:rsidRPr="00340FB4">
        <w:rPr>
          <w:color w:val="0C0F19"/>
          <w:sz w:val="20"/>
          <w:szCs w:val="20"/>
          <w:lang w:val="en-IE"/>
        </w:rPr>
        <w:t>indicati</w:t>
      </w:r>
      <w:r w:rsidRPr="00340FB4">
        <w:rPr>
          <w:color w:val="0C0F19"/>
          <w:sz w:val="20"/>
          <w:szCs w:val="20"/>
          <w:lang w:val="en-IE"/>
        </w:rPr>
        <w:t>ng</w:t>
      </w:r>
      <w:r w:rsidR="00F97B3D" w:rsidRPr="00340FB4">
        <w:rPr>
          <w:color w:val="0C0F19"/>
          <w:sz w:val="20"/>
          <w:szCs w:val="20"/>
          <w:lang w:val="en-IE"/>
        </w:rPr>
        <w:t xml:space="preserve"> that companies are making efforts to support growth and advancement of their employees</w:t>
      </w:r>
      <w:r w:rsidRPr="00340FB4">
        <w:rPr>
          <w:color w:val="0C0F19"/>
          <w:sz w:val="20"/>
          <w:szCs w:val="20"/>
          <w:lang w:val="en-IE"/>
        </w:rPr>
        <w:t xml:space="preserve"> aligning with </w:t>
      </w:r>
      <w:r w:rsidRPr="00340FB4">
        <w:rPr>
          <w:color w:val="0C0F19"/>
          <w:sz w:val="20"/>
          <w:szCs w:val="20"/>
          <w:lang w:val="en-US"/>
        </w:rPr>
        <w:fldChar w:fldCharType="begin"/>
      </w:r>
      <w:r w:rsidR="009D2DEE" w:rsidRPr="00340FB4">
        <w:rPr>
          <w:color w:val="0C0F19"/>
          <w:sz w:val="20"/>
          <w:szCs w:val="20"/>
          <w:lang w:val="en-US"/>
        </w:rPr>
        <w:instrText xml:space="preserve"> ADDIN ZOTERO_ITEM CSL_CITATION {"citationID":"k1VeIDja","properties":{"formattedCitation":"(Murphy and Hassall, 2020)","plainCitation":"(Murphy and Hassall, 2020)","noteIndex":0},"citationItems":[{"id":1198,"uris":["http://zotero.org/users/9078912/items/4C39FV2R"],"itemData":{"id":1198,"type":"article-journal","abstract":"The ability of accountants to appropriately perform in practice is linked to over-arching professional competence. Continuing Professional Development (CPD) is the current solution with reference to maintenance and development of professional competence. A phenomenographic approach is used to explore how accounting practitioners perceive competence in the context of their professional status and how, through engagement with CPD, they maintain and develop their professional competence. Findings highlight participant practitioners experience a series of developmental blocks at varying experiential stages and report significant differences in relation to perceptions and practices at these experiential stages. The paper provides some insights into a potential competency framework and a learning mapping which may be used by professional accounting bodies in the development of further CPD guidance.","archive_location":"Routledge. Available from: Taylor &amp; Francis, Ltd. 530 Walnut Street Suite 850, Philadelphia, PA 19106. Tel: 800-354-1420; Tel: 215-625-8900; Fax: 215-207-0050; Web site: http://www.tandf.co.uk/journals","container-title":"Accounting Education","ISSN":"0963-9284","issue":"1","note":"publisher: Accounting Education","page":"1-31","source":"EBSCOhost","title":"Developing Accountants: From Novice to Expert","title-short":"Developing Accountants","volume":"29","author":[{"family":"Murphy","given":"Brid"},{"family":"Hassall","given":"Trevor"}],"issued":{"date-parts":[["2020",1,1]]}}}],"schema":"https://github.com/citation-style-language/schema/raw/master/csl-citation.json"} </w:instrText>
      </w:r>
      <w:r w:rsidRPr="00340FB4">
        <w:rPr>
          <w:color w:val="0C0F19"/>
          <w:sz w:val="20"/>
          <w:szCs w:val="20"/>
          <w:lang w:val="en-US"/>
        </w:rPr>
        <w:fldChar w:fldCharType="separate"/>
      </w:r>
      <w:r w:rsidRPr="00340FB4">
        <w:rPr>
          <w:noProof/>
          <w:color w:val="0C0F19"/>
          <w:sz w:val="20"/>
          <w:szCs w:val="20"/>
          <w:lang w:val="en-US"/>
        </w:rPr>
        <w:t>(Murphy and Hassall, 2020)</w:t>
      </w:r>
      <w:r w:rsidRPr="00340FB4">
        <w:rPr>
          <w:color w:val="0C0F19"/>
          <w:sz w:val="20"/>
          <w:szCs w:val="20"/>
          <w:lang w:val="en-US"/>
        </w:rPr>
        <w:fldChar w:fldCharType="end"/>
      </w:r>
      <w:r w:rsidR="00BA4FD4" w:rsidRPr="00340FB4">
        <w:rPr>
          <w:color w:val="0C0F19"/>
          <w:sz w:val="20"/>
          <w:szCs w:val="20"/>
          <w:lang w:val="en-IE"/>
        </w:rPr>
        <w:t>. However, they were not so impressed with benefits and suggested on companies to improve on this aspect especially with the rising cost of living crises currently</w:t>
      </w:r>
      <w:r w:rsidR="00F97B3D" w:rsidRPr="00340FB4">
        <w:rPr>
          <w:color w:val="0C0F19"/>
          <w:sz w:val="20"/>
          <w:szCs w:val="20"/>
          <w:lang w:val="en-IE"/>
        </w:rPr>
        <w:t xml:space="preserve"> as DA noted </w:t>
      </w:r>
    </w:p>
    <w:p w14:paraId="476EB28A" w14:textId="61D6624D" w:rsidR="000A40BB" w:rsidRPr="00340FB4" w:rsidRDefault="00F97B3D" w:rsidP="00340FB4">
      <w:pPr>
        <w:pStyle w:val="NormalWeb"/>
        <w:rPr>
          <w:color w:val="0C0F19"/>
          <w:sz w:val="20"/>
          <w:szCs w:val="20"/>
          <w:lang w:val="en-IE"/>
        </w:rPr>
      </w:pPr>
      <w:r w:rsidRPr="00340FB4">
        <w:rPr>
          <w:color w:val="0C0F19"/>
          <w:sz w:val="20"/>
          <w:szCs w:val="20"/>
          <w:lang w:val="en-IE"/>
        </w:rPr>
        <w:t>“</w:t>
      </w:r>
      <w:r w:rsidRPr="00340FB4">
        <w:rPr>
          <w:i/>
          <w:iCs/>
          <w:color w:val="0C0F19"/>
          <w:sz w:val="20"/>
          <w:szCs w:val="20"/>
          <w:lang w:val="en-GB"/>
        </w:rPr>
        <w:t>the cost of living is increasing and people are being affected by inflation I feel like there should be a mix and match to review compensation, this in the sense that they look after their employees in this phase especially because all of these things would affect the comfort of their employees”.</w:t>
      </w:r>
    </w:p>
    <w:p w14:paraId="3B41ED26" w14:textId="06268EF2" w:rsidR="00BA4FD4" w:rsidRPr="00340FB4" w:rsidRDefault="002078DE" w:rsidP="00340FB4">
      <w:pPr>
        <w:pStyle w:val="NormalWeb"/>
        <w:spacing w:line="360" w:lineRule="auto"/>
        <w:rPr>
          <w:color w:val="0C0F19"/>
          <w:sz w:val="20"/>
          <w:szCs w:val="20"/>
          <w:lang w:val="en-IE"/>
        </w:rPr>
      </w:pPr>
      <w:r w:rsidRPr="00340FB4">
        <w:rPr>
          <w:color w:val="0C0F19"/>
          <w:sz w:val="20"/>
          <w:szCs w:val="20"/>
          <w:lang w:val="en-IE"/>
        </w:rPr>
        <w:t>Also,</w:t>
      </w:r>
      <w:r w:rsidR="00BA4FD4" w:rsidRPr="00340FB4">
        <w:rPr>
          <w:color w:val="0C0F19"/>
          <w:sz w:val="20"/>
          <w:szCs w:val="20"/>
          <w:lang w:val="en-IE"/>
        </w:rPr>
        <w:t xml:space="preserve"> leadership style in most interviewees companies leaned towards </w:t>
      </w:r>
      <w:r w:rsidRPr="00340FB4">
        <w:rPr>
          <w:color w:val="0C0F19"/>
          <w:sz w:val="20"/>
          <w:szCs w:val="20"/>
          <w:lang w:val="en-IE"/>
        </w:rPr>
        <w:t>the</w:t>
      </w:r>
      <w:r w:rsidR="00BA4FD4" w:rsidRPr="00340FB4">
        <w:rPr>
          <w:color w:val="0C0F19"/>
          <w:sz w:val="20"/>
          <w:szCs w:val="20"/>
          <w:lang w:val="en-IE"/>
        </w:rPr>
        <w:t xml:space="preserve"> supportive and transformational</w:t>
      </w:r>
      <w:r w:rsidR="00F97B3D" w:rsidRPr="00340FB4">
        <w:rPr>
          <w:color w:val="0C0F19"/>
          <w:sz w:val="20"/>
          <w:szCs w:val="20"/>
          <w:lang w:val="en-IE"/>
        </w:rPr>
        <w:t xml:space="preserve"> </w:t>
      </w:r>
      <w:r w:rsidRPr="00340FB4">
        <w:rPr>
          <w:color w:val="0C0F19"/>
          <w:sz w:val="20"/>
          <w:szCs w:val="20"/>
          <w:lang w:val="en-IE"/>
        </w:rPr>
        <w:t xml:space="preserve">style </w:t>
      </w:r>
      <w:r w:rsidR="00F97B3D" w:rsidRPr="00340FB4">
        <w:rPr>
          <w:color w:val="0C0F19"/>
          <w:sz w:val="20"/>
          <w:szCs w:val="20"/>
          <w:lang w:val="en-IE"/>
        </w:rPr>
        <w:t>which is valuable</w:t>
      </w:r>
      <w:r w:rsidR="00A5724D" w:rsidRPr="00340FB4">
        <w:rPr>
          <w:color w:val="0C0F19"/>
          <w:sz w:val="20"/>
          <w:szCs w:val="20"/>
          <w:lang w:val="en-IE"/>
        </w:rPr>
        <w:t xml:space="preserve"> as Boomer</w:t>
      </w:r>
      <w:r w:rsidR="00892EEE" w:rsidRPr="00340FB4">
        <w:rPr>
          <w:color w:val="0C0F19"/>
          <w:sz w:val="20"/>
          <w:szCs w:val="20"/>
          <w:lang w:val="en-IE"/>
        </w:rPr>
        <w:t xml:space="preserve"> (</w:t>
      </w:r>
      <w:r w:rsidR="00A5724D" w:rsidRPr="00340FB4">
        <w:rPr>
          <w:color w:val="0C0F19"/>
          <w:sz w:val="20"/>
          <w:szCs w:val="20"/>
          <w:lang w:val="en-IE"/>
        </w:rPr>
        <w:t xml:space="preserve">2008) study affirmed, emphasizing </w:t>
      </w:r>
      <w:r w:rsidR="00A5724D" w:rsidRPr="00340FB4">
        <w:rPr>
          <w:color w:val="0C0F19"/>
          <w:sz w:val="20"/>
          <w:szCs w:val="20"/>
        </w:rPr>
        <w:t xml:space="preserve">that individuals tend to leave companies </w:t>
      </w:r>
      <w:r w:rsidRPr="00340FB4">
        <w:rPr>
          <w:color w:val="0C0F19"/>
          <w:sz w:val="20"/>
          <w:szCs w:val="20"/>
          <w:lang w:val="en-US"/>
        </w:rPr>
        <w:t>due to</w:t>
      </w:r>
      <w:r w:rsidR="00A5724D" w:rsidRPr="00340FB4">
        <w:rPr>
          <w:color w:val="0C0F19"/>
          <w:sz w:val="20"/>
          <w:szCs w:val="20"/>
        </w:rPr>
        <w:t xml:space="preserve"> poor management rather than dissatisfaction with the </w:t>
      </w:r>
      <w:r w:rsidR="00A5724D" w:rsidRPr="00340FB4">
        <w:rPr>
          <w:color w:val="0C0F19"/>
          <w:sz w:val="20"/>
          <w:szCs w:val="20"/>
          <w:lang w:val="en-US"/>
        </w:rPr>
        <w:t>company</w:t>
      </w:r>
      <w:r w:rsidR="00A5724D" w:rsidRPr="00340FB4">
        <w:rPr>
          <w:color w:val="0C0F19"/>
          <w:sz w:val="20"/>
          <w:szCs w:val="20"/>
        </w:rPr>
        <w:t xml:space="preserve"> itself.</w:t>
      </w:r>
      <w:r w:rsidR="00BA4FD4" w:rsidRPr="00340FB4">
        <w:rPr>
          <w:color w:val="0C0F19"/>
          <w:sz w:val="20"/>
          <w:szCs w:val="20"/>
          <w:lang w:val="en-IE"/>
        </w:rPr>
        <w:t xml:space="preserve"> They all believed strongly that a more flexible, supportive and transformational leadership approach allowed them flourish in their performance at work</w:t>
      </w:r>
      <w:r w:rsidR="00833755" w:rsidRPr="00340FB4">
        <w:rPr>
          <w:color w:val="0C0F19"/>
          <w:sz w:val="20"/>
          <w:szCs w:val="20"/>
          <w:lang w:val="en-IE"/>
        </w:rPr>
        <w:t xml:space="preserve"> collaborated by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{"citationID":"ptZHi2vP","properties":{"formattedCitation":"(Bolton, 2018)","plainCitation":"(Bolton, 2018)","noteIndex":0},"citationItems":[{"id":966,"uris":["http://zotero.org/users/9078912/items/BFK8G8I3"],"itemData":{"id":966,"type":"article-journal","language":"en","source":"Zotero","title":"The Effect of Organizational Culture on the Retention of Millennial Employees","author":[{"family":"Bolton","given":"Charlene"}],"issued":{"date-parts":[["2018"]]}}}],"schema":"https://github.com/citation-style-language/schema/raw/master/csl-citation.json"}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(Bolton, 2018)</w:t>
      </w:r>
      <w:r w:rsidR="00833755" w:rsidRPr="00340FB4">
        <w:rPr>
          <w:color w:val="0C0F19"/>
          <w:sz w:val="20"/>
          <w:szCs w:val="20"/>
          <w:lang w:val="en-IE"/>
        </w:rPr>
        <w:fldChar w:fldCharType="end"/>
      </w:r>
      <w:r w:rsidR="00833755" w:rsidRPr="00340FB4">
        <w:rPr>
          <w:color w:val="0C0F19"/>
          <w:sz w:val="20"/>
          <w:szCs w:val="20"/>
          <w:lang w:val="en-IE"/>
        </w:rPr>
        <w:t xml:space="preserve"> &amp; </w:t>
      </w:r>
      <w:r w:rsidR="00833755"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{"citationID":"BJCLkVzG","properties":{"formattedCitation":"(Chawla, 2020)","plainCitation":"(Chawla, 2020)","noteIndex":0},"citationItems":[{"id":968,"uris":["http://zotero.org/users/9078912/items/JWNN2IKW"],"itemData":{"id":968,"type":"article-journal","language":"en","source":"Zotero","title":"Significance of organisational culture and the impact of its individual elements on employee retention today","author":[{"family":"Chawla","given":"Lavin Hansraj"}],"issued":{"date-parts":[["2020"]]}}}],"schema":"https://github.com/citation-style-language/schema/raw/master/csl-citation.json"} </w:instrText>
      </w:r>
      <w:r w:rsidR="00833755" w:rsidRPr="00340FB4">
        <w:rPr>
          <w:color w:val="0C0F19"/>
          <w:sz w:val="20"/>
          <w:szCs w:val="20"/>
          <w:lang w:val="en-IE"/>
        </w:rPr>
        <w:fldChar w:fldCharType="separate"/>
      </w:r>
      <w:r w:rsidR="00833755" w:rsidRPr="00340FB4">
        <w:rPr>
          <w:noProof/>
          <w:color w:val="0C0F19"/>
          <w:sz w:val="20"/>
          <w:szCs w:val="20"/>
          <w:lang w:val="en-IE"/>
        </w:rPr>
        <w:t>(Chawla, 2020)</w:t>
      </w:r>
      <w:r w:rsidR="00833755" w:rsidRPr="00340FB4">
        <w:rPr>
          <w:color w:val="0C0F19"/>
          <w:sz w:val="20"/>
          <w:szCs w:val="20"/>
          <w:lang w:val="en-IE"/>
        </w:rPr>
        <w:fldChar w:fldCharType="end"/>
      </w:r>
      <w:r w:rsidR="00BA4FD4" w:rsidRPr="00340FB4">
        <w:rPr>
          <w:color w:val="0C0F19"/>
          <w:sz w:val="20"/>
          <w:szCs w:val="20"/>
          <w:lang w:val="en-IE"/>
        </w:rPr>
        <w:t xml:space="preserve">. Most of them saw their leaders </w:t>
      </w:r>
      <w:r w:rsidR="00F97B3D" w:rsidRPr="00340FB4">
        <w:rPr>
          <w:color w:val="0C0F19"/>
          <w:sz w:val="20"/>
          <w:szCs w:val="20"/>
          <w:lang w:val="en-IE"/>
        </w:rPr>
        <w:t>as</w:t>
      </w:r>
      <w:r w:rsidR="00BA4FD4" w:rsidRPr="00340FB4">
        <w:rPr>
          <w:color w:val="0C0F19"/>
          <w:sz w:val="20"/>
          <w:szCs w:val="20"/>
          <w:lang w:val="en-IE"/>
        </w:rPr>
        <w:t xml:space="preserve"> role models and this generally had a positive impact on their decision to stay in their jobs</w:t>
      </w:r>
      <w:r w:rsidRPr="00340FB4">
        <w:rPr>
          <w:color w:val="0C0F19"/>
          <w:sz w:val="20"/>
          <w:szCs w:val="20"/>
          <w:lang w:val="en-IE"/>
        </w:rPr>
        <w:t xml:space="preserve">, </w:t>
      </w:r>
      <w:r w:rsidR="00F97B3D" w:rsidRPr="00340FB4">
        <w:rPr>
          <w:color w:val="0C0F19"/>
          <w:sz w:val="20"/>
          <w:szCs w:val="20"/>
          <w:lang w:val="en-IE"/>
        </w:rPr>
        <w:t>align</w:t>
      </w:r>
      <w:r w:rsidRPr="00340FB4">
        <w:rPr>
          <w:color w:val="0C0F19"/>
          <w:sz w:val="20"/>
          <w:szCs w:val="20"/>
          <w:lang w:val="en-IE"/>
        </w:rPr>
        <w:t>ing</w:t>
      </w:r>
      <w:r w:rsidR="00F97B3D" w:rsidRPr="00340FB4">
        <w:rPr>
          <w:color w:val="0C0F19"/>
          <w:sz w:val="20"/>
          <w:szCs w:val="20"/>
          <w:lang w:val="en-IE"/>
        </w:rPr>
        <w:t xml:space="preserve"> with </w:t>
      </w:r>
      <w:r w:rsidR="009B6B87"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{"citationID":"vyoKqGcQ","properties":{"formattedCitation":"(Logue, 2017)","plainCitation":"(Logue, 2017)","noteIndex":0},"citationItems":[{"id":865,"uris":["http://zotero.org/users/9078912/items/QR8KY5GW"],"itemData":{"id":865,"type":"webpage","abstract":"Employee retention strategies should include development and experiences since these are more important to younger workers than pay and benefits.","container-title":"SPARK","language":"en","title":"Employee Retention Strategies for Millennials in Finance | SPARK Blog | ADP","URL":"https://www.adp.com/spark/articles/2017/08/employee-retention-strategies-for-millennials-in-finance.aspx","author":[{"family":"Logue","given":"Ann C."}],"accessed":{"date-parts":[["2023",4,10]]},"issued":{"date-parts":[["2017",8,15]]}}}],"schema":"https://github.com/citation-style-language/schema/raw/master/csl-citation.json"} </w:instrText>
      </w:r>
      <w:r w:rsidR="009B6B87" w:rsidRPr="00340FB4">
        <w:rPr>
          <w:color w:val="0C0F19"/>
          <w:sz w:val="20"/>
          <w:szCs w:val="20"/>
          <w:lang w:val="en-IE"/>
        </w:rPr>
        <w:fldChar w:fldCharType="separate"/>
      </w:r>
      <w:r w:rsidR="009B6B87" w:rsidRPr="00340FB4">
        <w:rPr>
          <w:noProof/>
          <w:color w:val="0C0F19"/>
          <w:sz w:val="20"/>
          <w:szCs w:val="20"/>
          <w:lang w:val="en-IE"/>
        </w:rPr>
        <w:t xml:space="preserve">Logue </w:t>
      </w:r>
      <w:r w:rsidR="00892EEE" w:rsidRPr="00340FB4">
        <w:rPr>
          <w:noProof/>
          <w:color w:val="0C0F19"/>
          <w:sz w:val="20"/>
          <w:szCs w:val="20"/>
          <w:lang w:val="en-IE"/>
        </w:rPr>
        <w:t>(</w:t>
      </w:r>
      <w:r w:rsidR="009B6B87" w:rsidRPr="00340FB4">
        <w:rPr>
          <w:noProof/>
          <w:color w:val="0C0F19"/>
          <w:sz w:val="20"/>
          <w:szCs w:val="20"/>
          <w:lang w:val="en-IE"/>
        </w:rPr>
        <w:t>2017)</w:t>
      </w:r>
      <w:r w:rsidR="009B6B87" w:rsidRPr="00340FB4">
        <w:rPr>
          <w:color w:val="0C0F19"/>
          <w:sz w:val="20"/>
          <w:szCs w:val="20"/>
          <w:lang w:val="en-IE"/>
        </w:rPr>
        <w:fldChar w:fldCharType="end"/>
      </w:r>
      <w:r w:rsidR="009B6B87" w:rsidRPr="00340FB4">
        <w:rPr>
          <w:color w:val="0C0F19"/>
          <w:sz w:val="20"/>
          <w:szCs w:val="20"/>
          <w:lang w:val="en-IE"/>
        </w:rPr>
        <w:t xml:space="preserve"> and </w:t>
      </w:r>
      <w:r w:rsidR="00F97B3D"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{"citationID":"eE4dX1GR","properties":{"formattedCitation":"(Graham {\\i{}et al.}, 2020)","plainCitation":"(Graham et al., 2020)","noteIndex":0},"citationItems":[{"id":1020,"uris":["http://zotero.org/users/9078912/items/T2UJRYXK"],"itemData":{"id":1020,"type":"webpage","abstract":"Explore millions of resources from scholarly journals, books, newspapers, videos and more, on the ProQuest Platform.","language":"en","title":"DEVELOPMENT THROUGH EMPOWERMENT: A Theory on - ProQuest","title-short":"DEVELOPMENT THROUGH EMPOWERMENT","URL":"https://www.proquest.com/docview/2428566969?pq-origsite=gscholar&amp;fromopenview=true","author":[{"literal":"Graham"},{"literal":"Clayton"},{"literal":"Musse"},{"literal":"Niat"}],"accessed":{"date-parts":[["2023",4,18]]},"issued":{"date-parts":[["2020"]]}}}],"schema":"https://github.com/citation-style-language/schema/raw/master/csl-citation.json"} </w:instrText>
      </w:r>
      <w:r w:rsidR="00F97B3D" w:rsidRPr="00340FB4">
        <w:rPr>
          <w:color w:val="0C0F19"/>
          <w:sz w:val="20"/>
          <w:szCs w:val="20"/>
          <w:lang w:val="en-IE"/>
        </w:rPr>
        <w:fldChar w:fldCharType="separate"/>
      </w:r>
      <w:r w:rsidR="00F97B3D" w:rsidRPr="00340FB4">
        <w:rPr>
          <w:color w:val="000000"/>
          <w:sz w:val="20"/>
          <w:szCs w:val="20"/>
          <w:lang w:val="en-GB"/>
        </w:rPr>
        <w:t xml:space="preserve">Graham </w:t>
      </w:r>
      <w:r w:rsidR="00F97B3D" w:rsidRPr="00340FB4">
        <w:rPr>
          <w:i/>
          <w:iCs/>
          <w:color w:val="000000"/>
          <w:sz w:val="20"/>
          <w:szCs w:val="20"/>
          <w:lang w:val="en-GB"/>
        </w:rPr>
        <w:t>et al.</w:t>
      </w:r>
      <w:r w:rsidR="00F97B3D" w:rsidRPr="00340FB4">
        <w:rPr>
          <w:color w:val="000000"/>
          <w:sz w:val="20"/>
          <w:szCs w:val="20"/>
          <w:lang w:val="en-GB"/>
        </w:rPr>
        <w:t xml:space="preserve"> </w:t>
      </w:r>
      <w:r w:rsidR="00892EEE" w:rsidRPr="00340FB4">
        <w:rPr>
          <w:color w:val="000000"/>
          <w:sz w:val="20"/>
          <w:szCs w:val="20"/>
          <w:lang w:val="en-GB"/>
        </w:rPr>
        <w:t>(</w:t>
      </w:r>
      <w:r w:rsidR="00F97B3D" w:rsidRPr="00340FB4">
        <w:rPr>
          <w:color w:val="000000"/>
          <w:sz w:val="20"/>
          <w:szCs w:val="20"/>
          <w:lang w:val="en-GB"/>
        </w:rPr>
        <w:t>2020)</w:t>
      </w:r>
      <w:r w:rsidR="00F97B3D" w:rsidRPr="00340FB4">
        <w:rPr>
          <w:color w:val="0C0F19"/>
          <w:sz w:val="20"/>
          <w:szCs w:val="20"/>
          <w:lang w:val="en-IE"/>
        </w:rPr>
        <w:fldChar w:fldCharType="end"/>
      </w:r>
      <w:r w:rsidR="00F97B3D" w:rsidRPr="00340FB4">
        <w:rPr>
          <w:color w:val="0C0F19"/>
          <w:sz w:val="20"/>
          <w:szCs w:val="20"/>
          <w:lang w:val="en-IE"/>
        </w:rPr>
        <w:t xml:space="preserve"> </w:t>
      </w:r>
      <w:r w:rsidRPr="00340FB4">
        <w:rPr>
          <w:color w:val="0C0F19"/>
          <w:sz w:val="20"/>
          <w:szCs w:val="20"/>
          <w:lang w:val="en-IE"/>
        </w:rPr>
        <w:t xml:space="preserve">research </w:t>
      </w:r>
      <w:r w:rsidR="00F97B3D" w:rsidRPr="00340FB4">
        <w:rPr>
          <w:color w:val="0C0F19"/>
          <w:sz w:val="20"/>
          <w:szCs w:val="20"/>
          <w:lang w:val="en-IE"/>
        </w:rPr>
        <w:t xml:space="preserve">on how a good leadership style </w:t>
      </w:r>
      <w:r w:rsidRPr="00340FB4">
        <w:rPr>
          <w:color w:val="0C0F19"/>
          <w:sz w:val="20"/>
          <w:szCs w:val="20"/>
          <w:lang w:val="en-IE"/>
        </w:rPr>
        <w:t>encouraged</w:t>
      </w:r>
      <w:r w:rsidR="00F97B3D" w:rsidRPr="00340FB4">
        <w:rPr>
          <w:color w:val="0C0F19"/>
          <w:sz w:val="20"/>
          <w:szCs w:val="20"/>
          <w:lang w:val="en-IE"/>
        </w:rPr>
        <w:t xml:space="preserve"> </w:t>
      </w:r>
      <w:r w:rsidR="00A5724D" w:rsidRPr="00340FB4">
        <w:rPr>
          <w:color w:val="0C0F19"/>
          <w:sz w:val="20"/>
          <w:szCs w:val="20"/>
          <w:lang w:val="en-IE"/>
        </w:rPr>
        <w:t>commitment,</w:t>
      </w:r>
      <w:r w:rsidR="00F97B3D" w:rsidRPr="00340FB4">
        <w:rPr>
          <w:color w:val="0C0F19"/>
          <w:sz w:val="20"/>
          <w:szCs w:val="20"/>
          <w:lang w:val="en-IE"/>
        </w:rPr>
        <w:t xml:space="preserve"> satisfaction</w:t>
      </w:r>
      <w:r w:rsidR="00A5724D" w:rsidRPr="00340FB4">
        <w:rPr>
          <w:color w:val="0C0F19"/>
          <w:sz w:val="20"/>
          <w:szCs w:val="20"/>
          <w:lang w:val="en-IE"/>
        </w:rPr>
        <w:t>,</w:t>
      </w:r>
      <w:r w:rsidR="00F97B3D" w:rsidRPr="00340FB4">
        <w:rPr>
          <w:color w:val="0C0F19"/>
          <w:sz w:val="20"/>
          <w:szCs w:val="20"/>
          <w:lang w:val="en-IE"/>
        </w:rPr>
        <w:t xml:space="preserve"> and growth.</w:t>
      </w:r>
    </w:p>
    <w:p w14:paraId="3991DBDD" w14:textId="5C951AD9" w:rsidR="009B1494" w:rsidRPr="00340FB4" w:rsidRDefault="009B1494" w:rsidP="00340FB4">
      <w:pPr>
        <w:pStyle w:val="NormalWeb"/>
        <w:spacing w:line="360" w:lineRule="auto"/>
        <w:rPr>
          <w:color w:val="0C0F19"/>
          <w:sz w:val="20"/>
          <w:szCs w:val="20"/>
          <w:lang w:val="en-IE"/>
        </w:rPr>
      </w:pPr>
      <w:r w:rsidRPr="00340FB4">
        <w:rPr>
          <w:color w:val="0C0F19"/>
          <w:sz w:val="20"/>
          <w:szCs w:val="20"/>
          <w:lang w:val="en-IE"/>
        </w:rPr>
        <w:t>This objective adequately presents findings that highlight the positive perception of company’s culture and its alignment with personal values, the need for improved collaboration strategies, the value of supportive and transformational leadership and importance of improving work-life integration and benefits. These finding are supported by relevant research, providing a comprehensive understand of millennial accountants perception in these areas.</w:t>
      </w:r>
    </w:p>
    <w:p w14:paraId="24BA004B" w14:textId="0D75B982" w:rsidR="008C0836" w:rsidRPr="00340FB4" w:rsidRDefault="008C0836" w:rsidP="002D4C49">
      <w:pPr>
        <w:pStyle w:val="Heading3"/>
        <w:rPr>
          <w:lang w:val="en-IE"/>
        </w:rPr>
      </w:pPr>
      <w:bookmarkStart w:id="58" w:name="_Toc136507816"/>
      <w:r w:rsidRPr="00340FB4">
        <w:rPr>
          <w:lang w:val="en-IE"/>
        </w:rPr>
        <w:t>R O 3: To assess the relationship</w:t>
      </w:r>
      <w:r w:rsidR="00FF13AC" w:rsidRPr="00340FB4">
        <w:rPr>
          <w:lang w:val="en-IE"/>
        </w:rPr>
        <w:t xml:space="preserve"> between company context factors and millennial accounts values.</w:t>
      </w:r>
      <w:bookmarkEnd w:id="58"/>
    </w:p>
    <w:p w14:paraId="0EAA0F4C" w14:textId="465D0578" w:rsidR="008C0836" w:rsidRPr="00340FB4" w:rsidRDefault="008C0836" w:rsidP="00340FB4">
      <w:pPr>
        <w:pStyle w:val="NormalWeb"/>
        <w:spacing w:line="360" w:lineRule="auto"/>
        <w:rPr>
          <w:color w:val="0C0F19"/>
          <w:sz w:val="20"/>
          <w:szCs w:val="20"/>
          <w:lang w:val="en-IE"/>
        </w:rPr>
      </w:pPr>
      <w:r w:rsidRPr="00340FB4">
        <w:rPr>
          <w:color w:val="0C0F19"/>
          <w:sz w:val="20"/>
          <w:szCs w:val="20"/>
          <w:lang w:val="en-IE"/>
        </w:rPr>
        <w:t xml:space="preserve">Based on literature reviewed and interviews conducted, it was discovered that Company culture, workplace policies and Leadership styles had a staunch alignment </w:t>
      </w:r>
      <w:r w:rsidR="00FF13AC" w:rsidRPr="00340FB4">
        <w:rPr>
          <w:color w:val="0C0F19"/>
          <w:sz w:val="20"/>
          <w:szCs w:val="20"/>
          <w:lang w:val="en-IE"/>
        </w:rPr>
        <w:t xml:space="preserve">and </w:t>
      </w:r>
      <w:r w:rsidRPr="00340FB4">
        <w:rPr>
          <w:color w:val="0C0F19"/>
          <w:sz w:val="20"/>
          <w:szCs w:val="20"/>
          <w:lang w:val="en-IE"/>
        </w:rPr>
        <w:t>with millennial accountants values which influenced their decision to stay in their respective companies</w:t>
      </w:r>
      <w:r w:rsidR="00E07ABE" w:rsidRPr="00340FB4">
        <w:rPr>
          <w:color w:val="0C0F19"/>
          <w:sz w:val="20"/>
          <w:szCs w:val="20"/>
          <w:lang w:val="en-IE"/>
        </w:rPr>
        <w:t xml:space="preserve"> as </w:t>
      </w:r>
      <w:r w:rsidR="00E07ABE"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{"citationID":"DvSyHORb","properties":{"formattedCitation":"(Glass and Finley, 2002)","plainCitation":"(Glass and Finley, 2002)","noteIndex":0},"citationItems":[{"id":1154,"uris":["http://zotero.org/users/9078912/items/LCFQ4YXJ"],"itemData":{"id":1154,"type":"article-journal","abstract":"Discusses family-responsive workplace policies, reviews relevant literature, and presents a framework. A number of practical factors limit the degree to which employers address the family needs of their employees. A review of relevant literature shows that focusing on policies within a single company produced relatively small sample sizes and obtained data that restricted the industrial, occupational, and regional base to which results could be generalized. As well, some studies grouped family-responsive policies together, obscuring which particular policy or combination of policies was affecting the reported outcomes. Despite methodological weaknesses in some studies, many produced robust findings concerning the effects of flexible work schedules on personal outcomes, productivity, organizational commitment, retention, morale, and job satisfaction. Future research in the area will be improved through: (1) expanding definitions of family responsiveness policies to reflect outcomes related to all stakeholders; (2) studying issues of worker autonomy and control over pace of job tasks; (3) studying diversity in the family structure, occupation, ethnicity, and gender of workers; and (4) better measures of policies and outcomes. (PsycInfo Database Record (c) 2020 APA, all rights reserved)","container-title":"Human Resource Management Review","DOI":"10.1016/S1053-4822(02)00063-3","ISSN":"1873-7889","note":"publisher-place: Netherlands\npublisher: Elsevier Science","page":"313-337","source":"APA PsycNet","title":"Coverage and effectiveness of family-responsive workplace policies","volume":"12","author":[{"family":"Glass","given":"Jennifer L."},{"family":"Finley","given":"Ashley"}],"issued":{"date-parts":[["2002"]]}}}],"schema":"https://github.com/citation-style-language/schema/raw/master/csl-citation.json"} </w:instrText>
      </w:r>
      <w:r w:rsidR="00E07ABE" w:rsidRPr="00340FB4">
        <w:rPr>
          <w:color w:val="0C0F19"/>
          <w:sz w:val="20"/>
          <w:szCs w:val="20"/>
          <w:lang w:val="en-IE"/>
        </w:rPr>
        <w:fldChar w:fldCharType="separate"/>
      </w:r>
      <w:r w:rsidR="00E07ABE" w:rsidRPr="00340FB4">
        <w:rPr>
          <w:noProof/>
          <w:color w:val="0C0F19"/>
          <w:sz w:val="20"/>
          <w:szCs w:val="20"/>
          <w:lang w:val="en-IE"/>
        </w:rPr>
        <w:t>Glass and Finley</w:t>
      </w:r>
      <w:r w:rsidR="00892EEE" w:rsidRPr="00340FB4">
        <w:rPr>
          <w:noProof/>
          <w:color w:val="0C0F19"/>
          <w:sz w:val="20"/>
          <w:szCs w:val="20"/>
          <w:lang w:val="en-IE"/>
        </w:rPr>
        <w:t xml:space="preserve"> (</w:t>
      </w:r>
      <w:r w:rsidR="00E07ABE" w:rsidRPr="00340FB4">
        <w:rPr>
          <w:noProof/>
          <w:color w:val="0C0F19"/>
          <w:sz w:val="20"/>
          <w:szCs w:val="20"/>
          <w:lang w:val="en-IE"/>
        </w:rPr>
        <w:t>2002)</w:t>
      </w:r>
      <w:r w:rsidR="00E07ABE" w:rsidRPr="00340FB4">
        <w:rPr>
          <w:color w:val="0C0F19"/>
          <w:sz w:val="20"/>
          <w:szCs w:val="20"/>
          <w:lang w:val="en-IE"/>
        </w:rPr>
        <w:fldChar w:fldCharType="end"/>
      </w:r>
      <w:r w:rsidR="00E07ABE" w:rsidRPr="00340FB4">
        <w:rPr>
          <w:color w:val="0C0F19"/>
          <w:sz w:val="20"/>
          <w:szCs w:val="20"/>
          <w:lang w:val="en-IE"/>
        </w:rPr>
        <w:t xml:space="preserve"> findings highlighted over the last decade</w:t>
      </w:r>
      <w:r w:rsidRPr="00340FB4">
        <w:rPr>
          <w:color w:val="0C0F19"/>
          <w:sz w:val="20"/>
          <w:szCs w:val="20"/>
          <w:lang w:val="en-IE"/>
        </w:rPr>
        <w:t>. Based on this finding it is evident that companies focus should include implementing actual work-life balance policies, create positive work cultures, provide professional development opportunities and encourage a more supportive and transformational leadership style</w:t>
      </w:r>
      <w:r w:rsidR="002078DE" w:rsidRPr="00340FB4">
        <w:rPr>
          <w:color w:val="0C0F19"/>
          <w:sz w:val="20"/>
          <w:szCs w:val="20"/>
          <w:lang w:val="en-IE"/>
        </w:rPr>
        <w:t xml:space="preserve">, </w:t>
      </w:r>
      <w:r w:rsidR="00E07ABE" w:rsidRPr="00340FB4">
        <w:rPr>
          <w:color w:val="0C0F19"/>
          <w:sz w:val="20"/>
          <w:szCs w:val="20"/>
          <w:lang w:val="en-IE"/>
        </w:rPr>
        <w:t>align</w:t>
      </w:r>
      <w:r w:rsidR="002078DE" w:rsidRPr="00340FB4">
        <w:rPr>
          <w:color w:val="0C0F19"/>
          <w:sz w:val="20"/>
          <w:szCs w:val="20"/>
          <w:lang w:val="en-IE"/>
        </w:rPr>
        <w:t>ing</w:t>
      </w:r>
      <w:r w:rsidR="00E07ABE" w:rsidRPr="00340FB4">
        <w:rPr>
          <w:color w:val="0C0F19"/>
          <w:sz w:val="20"/>
          <w:szCs w:val="20"/>
          <w:lang w:val="en-IE"/>
        </w:rPr>
        <w:t xml:space="preserve"> with </w:t>
      </w:r>
      <w:r w:rsidR="00E07ABE" w:rsidRPr="00340FB4">
        <w:rPr>
          <w:color w:val="0C0F19"/>
          <w:sz w:val="20"/>
          <w:szCs w:val="20"/>
          <w:lang w:val="en-US"/>
        </w:rPr>
        <w:fldChar w:fldCharType="begin"/>
      </w:r>
      <w:r w:rsidR="00325490" w:rsidRPr="00340FB4">
        <w:rPr>
          <w:color w:val="0C0F19"/>
          <w:sz w:val="20"/>
          <w:szCs w:val="20"/>
          <w:lang w:val="en-US"/>
        </w:rPr>
        <w:instrText xml:space="preserve"> ADDIN ZOTERO_ITEM CSL_CITATION {"citationID":"KigNM3AS","properties":{"formattedCitation":"(Guillaume and Pochic, 2009)","plainCitation":"(Guillaume and Pochic, 2009)","noteIndex":0},"citationItems":[{"id":1234,"uris":["http://zotero.org/users/9078912/items/KRR82B5J"],"itemData":{"id":1234,"type":"article-journal","abstract":"This article is based on a current research, combining quantitative (human resources figures and statistics) and qualitative data (60 interviews with career managers, top managers and high potential talents, both men and women), conducted in a major French utility company on the subject of diversity and more specifically on the issue of women's access to top management positions. The main purpose of this research is to understand the difficulties women may encounter in the course of their occupational career linked to organizational aspects, including the ‘glass ceiling’ processes, informal norms related to management positions (such as time and mobility constraints) and social and cultural representations attached to leadership. The other perspective of this research focuses on the different strategies women and men build either to conform to the organizational norms or bypass them. The issue of work–life balance are therefore addressed both from a corporate/organizational standpoint and an individual and family perspective.","container-title":"Gender, Work &amp; Organization","DOI":"10.1111/j.1468-0432.2007.00354.x","ISSN":"1468-0432","issue":"1","language":"en","note":"_eprint: https://onlinelibrary.wiley.com/doi/pdf/10.1111/j.1468-0432.2007.00354.x","page":"14-36","source":"Wiley Online Library","title":"What Would You Sacrifice? Access to Top Management and the Work–life Balance","title-short":"What Would You Sacrifice?","volume":"16","author":[{"family":"Guillaume","given":"Cécile"},{"family":"Pochic","given":"Sophie"}],"issued":{"date-parts":[["2009"]]}}}],"schema":"https://github.com/citation-style-language/schema/raw/master/csl-citation.json"} </w:instrText>
      </w:r>
      <w:r w:rsidR="00E07ABE" w:rsidRPr="00340FB4">
        <w:rPr>
          <w:color w:val="0C0F19"/>
          <w:sz w:val="20"/>
          <w:szCs w:val="20"/>
          <w:lang w:val="en-US"/>
        </w:rPr>
        <w:fldChar w:fldCharType="separate"/>
      </w:r>
      <w:r w:rsidR="00E07ABE" w:rsidRPr="00340FB4">
        <w:rPr>
          <w:noProof/>
          <w:color w:val="0C0F19"/>
          <w:sz w:val="20"/>
          <w:szCs w:val="20"/>
          <w:lang w:val="en-US"/>
        </w:rPr>
        <w:t xml:space="preserve">Guillaume and Pochic </w:t>
      </w:r>
      <w:r w:rsidR="00892EEE" w:rsidRPr="00340FB4">
        <w:rPr>
          <w:noProof/>
          <w:color w:val="0C0F19"/>
          <w:sz w:val="20"/>
          <w:szCs w:val="20"/>
          <w:lang w:val="en-US"/>
        </w:rPr>
        <w:t>(</w:t>
      </w:r>
      <w:r w:rsidR="00E07ABE" w:rsidRPr="00340FB4">
        <w:rPr>
          <w:noProof/>
          <w:color w:val="0C0F19"/>
          <w:sz w:val="20"/>
          <w:szCs w:val="20"/>
          <w:lang w:val="en-US"/>
        </w:rPr>
        <w:t>2009)</w:t>
      </w:r>
      <w:r w:rsidR="00E07ABE" w:rsidRPr="00340FB4">
        <w:rPr>
          <w:color w:val="0C0F19"/>
          <w:sz w:val="20"/>
          <w:szCs w:val="20"/>
          <w:lang w:val="en-US"/>
        </w:rPr>
        <w:fldChar w:fldCharType="end"/>
      </w:r>
      <w:r w:rsidR="00A8171F" w:rsidRPr="00340FB4">
        <w:rPr>
          <w:color w:val="0C0F19"/>
          <w:sz w:val="20"/>
          <w:szCs w:val="20"/>
          <w:lang w:val="en-US"/>
        </w:rPr>
        <w:t xml:space="preserve"> and </w:t>
      </w:r>
      <w:r w:rsidR="00A8171F" w:rsidRPr="00340FB4">
        <w:rPr>
          <w:color w:val="0C0F19"/>
          <w:sz w:val="20"/>
          <w:szCs w:val="20"/>
          <w:lang w:val="en-US"/>
        </w:rPr>
        <w:fldChar w:fldCharType="begin"/>
      </w:r>
      <w:r w:rsidR="00325490" w:rsidRPr="00340FB4">
        <w:rPr>
          <w:color w:val="0C0F19"/>
          <w:sz w:val="20"/>
          <w:szCs w:val="20"/>
          <w:lang w:val="en-US"/>
        </w:rPr>
        <w:instrText xml:space="preserve"> ADDIN ZOTERO_ITEM CSL_CITATION {"citationID":"Unk67rr7","properties":{"formattedCitation":"(Sonnentag and Bayer, 2005)","plainCitation":"(Sonnentag and Bayer, 2005)","noteIndex":0},"citationItems":[{"id":1220,"uris":["http://zotero.org/users/9078912/items/E3MUEAGG"],"itemData":{"id":1220,"type":"article-journal","abstract":"Psychological detachment from work refers to the off-job experience of \"switching off\" mentally. It is hypothesized that a high degree of workload encountered during the work day has a negative impact on subsequent detachment processes and that psychological detachment from work is positively related to well-being. Eighty-seven individuals from various occupations provided questionnaire and daily survey measures over a period of 3 working days. Multilevel analysis showed that workload was negatively related to psychological detachment from work during evening hours. Psychological detachment from work was associated with positive mood and low fatigue. The negative relationship between psychological detachment and fatigue was particularly strong on days with high time pressure. (PsycINFO Database Record (c) 2016 APA, all rights reserved)","container-title":"Journal of Occupational Health Psychology","DOI":"10.1037/1076-8998.10.4.393","ISSN":"1939-1307","note":"publisher-place: US\npublisher: Educational Publishing Foundation","page":"393-414","source":"APA PsycNet","title":"Switching Off Mentally: Predictors and Consequences of Psychological Detachment From Work During Off-Job Time","title-short":"Switching Off Mentally","volume":"10","author":[{"family":"Sonnentag","given":"Sabine"},{"family":"Bayer","given":"Ute-Vera"}],"issued":{"date-parts":[["2005"]]}}}],"schema":"https://github.com/citation-style-language/schema/raw/master/csl-citation.json"} </w:instrText>
      </w:r>
      <w:r w:rsidR="00A8171F" w:rsidRPr="00340FB4">
        <w:rPr>
          <w:color w:val="0C0F19"/>
          <w:sz w:val="20"/>
          <w:szCs w:val="20"/>
          <w:lang w:val="en-US"/>
        </w:rPr>
        <w:fldChar w:fldCharType="separate"/>
      </w:r>
      <w:r w:rsidR="00A8171F" w:rsidRPr="00340FB4">
        <w:rPr>
          <w:color w:val="0C0F19"/>
          <w:sz w:val="20"/>
          <w:szCs w:val="20"/>
          <w:lang w:val="en-US"/>
        </w:rPr>
        <w:t xml:space="preserve">Sonnentag and Bayer </w:t>
      </w:r>
      <w:r w:rsidR="00892EEE" w:rsidRPr="00340FB4">
        <w:rPr>
          <w:color w:val="0C0F19"/>
          <w:sz w:val="20"/>
          <w:szCs w:val="20"/>
          <w:lang w:val="en-US"/>
        </w:rPr>
        <w:t>(</w:t>
      </w:r>
      <w:r w:rsidR="00A8171F" w:rsidRPr="00340FB4">
        <w:rPr>
          <w:color w:val="0C0F19"/>
          <w:sz w:val="20"/>
          <w:szCs w:val="20"/>
          <w:lang w:val="en-US"/>
        </w:rPr>
        <w:t>2005)</w:t>
      </w:r>
      <w:r w:rsidR="00A8171F" w:rsidRPr="00340FB4">
        <w:rPr>
          <w:color w:val="0C0F19"/>
          <w:sz w:val="20"/>
          <w:szCs w:val="20"/>
          <w:lang w:val="en-US"/>
        </w:rPr>
        <w:fldChar w:fldCharType="end"/>
      </w:r>
      <w:r w:rsidR="00E07ABE" w:rsidRPr="00340FB4">
        <w:rPr>
          <w:color w:val="0C0F19"/>
          <w:sz w:val="20"/>
          <w:szCs w:val="20"/>
          <w:lang w:val="en-US"/>
        </w:rPr>
        <w:t xml:space="preserve"> </w:t>
      </w:r>
      <w:r w:rsidR="002078DE" w:rsidRPr="00340FB4">
        <w:rPr>
          <w:color w:val="0C0F19"/>
          <w:sz w:val="20"/>
          <w:szCs w:val="20"/>
          <w:lang w:val="en-US"/>
        </w:rPr>
        <w:t>research</w:t>
      </w:r>
      <w:r w:rsidR="00E07ABE" w:rsidRPr="00340FB4">
        <w:rPr>
          <w:color w:val="0C0F19"/>
          <w:sz w:val="20"/>
          <w:szCs w:val="20"/>
          <w:lang w:val="en-US"/>
        </w:rPr>
        <w:t xml:space="preserve"> </w:t>
      </w:r>
      <w:r w:rsidR="002078DE" w:rsidRPr="00340FB4">
        <w:rPr>
          <w:color w:val="0C0F19"/>
          <w:sz w:val="20"/>
          <w:szCs w:val="20"/>
          <w:lang w:val="en-US"/>
        </w:rPr>
        <w:t>which</w:t>
      </w:r>
      <w:r w:rsidR="00E07ABE" w:rsidRPr="00340FB4">
        <w:rPr>
          <w:color w:val="0C0F19"/>
          <w:sz w:val="20"/>
          <w:szCs w:val="20"/>
          <w:lang w:val="en-US"/>
        </w:rPr>
        <w:t xml:space="preserve"> suggest</w:t>
      </w:r>
      <w:r w:rsidR="002078DE" w:rsidRPr="00340FB4">
        <w:rPr>
          <w:color w:val="0C0F19"/>
          <w:sz w:val="20"/>
          <w:szCs w:val="20"/>
          <w:lang w:val="en-US"/>
        </w:rPr>
        <w:t>s</w:t>
      </w:r>
      <w:r w:rsidR="00E07ABE" w:rsidRPr="00340FB4">
        <w:rPr>
          <w:color w:val="0C0F19"/>
          <w:sz w:val="20"/>
          <w:szCs w:val="20"/>
          <w:lang w:val="en-US"/>
        </w:rPr>
        <w:t xml:space="preserve"> </w:t>
      </w:r>
      <w:r w:rsidR="00A8171F" w:rsidRPr="00340FB4">
        <w:rPr>
          <w:color w:val="0C0F19"/>
          <w:sz w:val="20"/>
          <w:szCs w:val="20"/>
          <w:lang w:val="en-US"/>
        </w:rPr>
        <w:t>accessing these</w:t>
      </w:r>
      <w:r w:rsidR="002078DE" w:rsidRPr="00340FB4">
        <w:rPr>
          <w:color w:val="0C0F19"/>
          <w:sz w:val="20"/>
          <w:szCs w:val="20"/>
          <w:lang w:val="en-US"/>
        </w:rPr>
        <w:t xml:space="preserve"> company context </w:t>
      </w:r>
      <w:r w:rsidR="00A8171F" w:rsidRPr="00340FB4">
        <w:rPr>
          <w:color w:val="0C0F19"/>
          <w:sz w:val="20"/>
          <w:szCs w:val="20"/>
          <w:lang w:val="en-US"/>
        </w:rPr>
        <w:t>factors as they could affect millennial accounts decisions</w:t>
      </w:r>
      <w:r w:rsidRPr="00340FB4">
        <w:rPr>
          <w:color w:val="0C0F19"/>
          <w:sz w:val="20"/>
          <w:szCs w:val="20"/>
          <w:lang w:val="en-IE"/>
        </w:rPr>
        <w:t xml:space="preserve">. By addressing </w:t>
      </w:r>
      <w:r w:rsidRPr="00340FB4">
        <w:rPr>
          <w:color w:val="0C0F19"/>
          <w:sz w:val="20"/>
          <w:szCs w:val="20"/>
          <w:lang w:val="en-IE"/>
        </w:rPr>
        <w:lastRenderedPageBreak/>
        <w:t>these organizational context factors, companies have a higher chance to retain their millennial talent in the aggressive and driven job market.</w:t>
      </w:r>
    </w:p>
    <w:p w14:paraId="6B815622" w14:textId="082E78D9" w:rsidR="004213BB" w:rsidRPr="00340FB4" w:rsidRDefault="004213BB" w:rsidP="00340FB4">
      <w:pPr>
        <w:pStyle w:val="NormalWeb"/>
        <w:spacing w:line="360" w:lineRule="auto"/>
        <w:rPr>
          <w:color w:val="0C0F19"/>
          <w:sz w:val="20"/>
          <w:szCs w:val="20"/>
          <w:lang w:val="en-IE"/>
        </w:rPr>
      </w:pPr>
      <w:r w:rsidRPr="00340FB4">
        <w:rPr>
          <w:color w:val="0C0F19"/>
          <w:sz w:val="20"/>
          <w:szCs w:val="20"/>
          <w:lang w:val="en-IE"/>
        </w:rPr>
        <w:t>The literature reviewed and interviews conducted indicate that the above factors had important roles in millennial accountant retention. It also underscores the need for companies to prioritize the above factors to create a supportive and appealing work environment that meets the needs and values of millennial talent.</w:t>
      </w:r>
    </w:p>
    <w:p w14:paraId="500A2B5B" w14:textId="6487E8CF" w:rsidR="00FF13AC" w:rsidRPr="00340FB4" w:rsidRDefault="00FF13AC" w:rsidP="002D4C49">
      <w:pPr>
        <w:pStyle w:val="Heading3"/>
        <w:rPr>
          <w:lang w:val="en-IE"/>
        </w:rPr>
      </w:pPr>
      <w:bookmarkStart w:id="59" w:name="_Toc136507817"/>
      <w:r w:rsidRPr="00340FB4">
        <w:rPr>
          <w:lang w:val="en-IE"/>
        </w:rPr>
        <w:t>R.O. 4: To Identify measures to improve recruitment practices &amp; retention strategies based on</w:t>
      </w:r>
      <w:r w:rsidR="00B54E0C" w:rsidRPr="00340FB4">
        <w:rPr>
          <w:lang w:val="en-IE"/>
        </w:rPr>
        <w:t xml:space="preserve"> the perception of</w:t>
      </w:r>
      <w:r w:rsidRPr="00340FB4">
        <w:rPr>
          <w:lang w:val="en-IE"/>
        </w:rPr>
        <w:t xml:space="preserve"> organizational context factors</w:t>
      </w:r>
      <w:r w:rsidR="00B54E0C" w:rsidRPr="00340FB4">
        <w:rPr>
          <w:lang w:val="en-IE"/>
        </w:rPr>
        <w:t>.</w:t>
      </w:r>
      <w:bookmarkEnd w:id="59"/>
    </w:p>
    <w:p w14:paraId="4505FB50" w14:textId="0D50A8EA" w:rsidR="00E372AF" w:rsidRPr="00942C25" w:rsidRDefault="00A6379D" w:rsidP="00340FB4">
      <w:pPr>
        <w:pStyle w:val="NormalWeb"/>
        <w:spacing w:line="360" w:lineRule="auto"/>
        <w:rPr>
          <w:color w:val="0C0F19"/>
          <w:sz w:val="20"/>
          <w:szCs w:val="20"/>
          <w:lang w:val="en-US"/>
        </w:rPr>
      </w:pPr>
      <w:r w:rsidRPr="00340FB4">
        <w:rPr>
          <w:color w:val="0C0F19"/>
          <w:sz w:val="20"/>
          <w:szCs w:val="20"/>
        </w:rPr>
        <w:t>In analyzing the interviews, several measures for improving recruitment practices and retention strategies were identified</w:t>
      </w:r>
      <w:r w:rsidR="008C0836" w:rsidRPr="00340FB4">
        <w:rPr>
          <w:color w:val="0C0F19"/>
          <w:sz w:val="20"/>
          <w:szCs w:val="20"/>
          <w:lang w:val="en-IE"/>
        </w:rPr>
        <w:t xml:space="preserve">, </w:t>
      </w:r>
      <w:r w:rsidRPr="00340FB4">
        <w:rPr>
          <w:color w:val="0C0F19"/>
          <w:sz w:val="20"/>
          <w:szCs w:val="20"/>
        </w:rPr>
        <w:t>It was found that companies should prioritize delivering a positive candidate experience throughout the recruitment process, which includes keeping candidates informed, providing timely feedback, and addressing their questions and concerns</w:t>
      </w:r>
      <w:r w:rsidR="002078DE" w:rsidRPr="00340FB4">
        <w:rPr>
          <w:color w:val="0C0F19"/>
          <w:sz w:val="20"/>
          <w:szCs w:val="20"/>
          <w:lang w:val="en-US"/>
        </w:rPr>
        <w:t>,</w:t>
      </w:r>
      <w:r w:rsidRPr="00340FB4">
        <w:rPr>
          <w:color w:val="0C0F19"/>
          <w:sz w:val="20"/>
          <w:szCs w:val="20"/>
          <w:lang w:val="en-US"/>
        </w:rPr>
        <w:t xml:space="preserve"> </w:t>
      </w:r>
      <w:r w:rsidRPr="00340FB4">
        <w:rPr>
          <w:color w:val="0C0F19"/>
          <w:sz w:val="20"/>
          <w:szCs w:val="20"/>
        </w:rPr>
        <w:t>align</w:t>
      </w:r>
      <w:r w:rsidR="002078DE" w:rsidRPr="00340FB4">
        <w:rPr>
          <w:color w:val="0C0F19"/>
          <w:sz w:val="20"/>
          <w:szCs w:val="20"/>
          <w:lang w:val="en-US"/>
        </w:rPr>
        <w:t>ing</w:t>
      </w:r>
      <w:r w:rsidRPr="00340FB4">
        <w:rPr>
          <w:color w:val="0C0F19"/>
          <w:sz w:val="20"/>
          <w:szCs w:val="20"/>
        </w:rPr>
        <w:t xml:space="preserve"> with previous research</w:t>
      </w:r>
      <w:r w:rsidRPr="00340FB4">
        <w:rPr>
          <w:color w:val="0C0F19"/>
          <w:sz w:val="20"/>
          <w:szCs w:val="20"/>
          <w:lang w:val="en-US"/>
        </w:rPr>
        <w:t xml:space="preserve"> by</w:t>
      </w:r>
      <w:r w:rsidR="00325490" w:rsidRPr="00340FB4">
        <w:rPr>
          <w:color w:val="0C0F19"/>
          <w:sz w:val="20"/>
          <w:szCs w:val="20"/>
          <w:lang w:val="en-IE"/>
        </w:rPr>
        <w:t xml:space="preserve"> </w:t>
      </w:r>
      <w:r w:rsidR="00325490" w:rsidRPr="00340FB4">
        <w:rPr>
          <w:color w:val="0C0F19"/>
          <w:sz w:val="20"/>
          <w:szCs w:val="20"/>
          <w:lang w:val="en-IE"/>
        </w:rPr>
        <w:fldChar w:fldCharType="begin"/>
      </w:r>
      <w:r w:rsidR="00325490" w:rsidRPr="00340FB4">
        <w:rPr>
          <w:color w:val="0C0F19"/>
          <w:sz w:val="20"/>
          <w:szCs w:val="20"/>
          <w:lang w:val="en-IE"/>
        </w:rPr>
        <w:instrText xml:space="preserve"> ADDIN ZOTERO_ITEM CSL_CITATION {"citationID":"vMY1TSND","properties":{"formattedCitation":"(Carpenter, 2013)","plainCitation":"(Carpenter, 2013)","noteIndex":0},"citationItems":[{"id":1284,"uris":["http://zotero.org/users/9078912/items/VCLIXXID"],"itemData":{"id":1284,"type":"webpage","title":"Improving the candidate experience | Emerald Insight","URL":"https://www.emerald.com/insight/content/doi/10.1108/SHR-03-2013-0017/full/html","author":[{"family":"Carpenter","given":"Leigh"}],"accessed":{"date-parts":[["2023",5,25]]},"issued":{"date-parts":[["2013"]]}}}],"schema":"https://github.com/citation-style-language/schema/raw/master/csl-citation.json"} </w:instrText>
      </w:r>
      <w:r w:rsidR="00325490" w:rsidRPr="00340FB4">
        <w:rPr>
          <w:color w:val="0C0F19"/>
          <w:sz w:val="20"/>
          <w:szCs w:val="20"/>
          <w:lang w:val="en-IE"/>
        </w:rPr>
        <w:fldChar w:fldCharType="separate"/>
      </w:r>
      <w:r w:rsidR="00325490" w:rsidRPr="00340FB4">
        <w:rPr>
          <w:noProof/>
          <w:color w:val="0C0F19"/>
          <w:sz w:val="20"/>
          <w:szCs w:val="20"/>
          <w:lang w:val="en-IE"/>
        </w:rPr>
        <w:t xml:space="preserve">Carpenter </w:t>
      </w:r>
      <w:r w:rsidR="00892EEE" w:rsidRPr="00340FB4">
        <w:rPr>
          <w:noProof/>
          <w:color w:val="0C0F19"/>
          <w:sz w:val="20"/>
          <w:szCs w:val="20"/>
          <w:lang w:val="en-IE"/>
        </w:rPr>
        <w:t>(</w:t>
      </w:r>
      <w:r w:rsidR="00325490" w:rsidRPr="00340FB4">
        <w:rPr>
          <w:noProof/>
          <w:color w:val="0C0F19"/>
          <w:sz w:val="20"/>
          <w:szCs w:val="20"/>
          <w:lang w:val="en-IE"/>
        </w:rPr>
        <w:t>2013)</w:t>
      </w:r>
      <w:r w:rsidR="00325490" w:rsidRPr="00340FB4">
        <w:rPr>
          <w:color w:val="0C0F19"/>
          <w:sz w:val="20"/>
          <w:szCs w:val="20"/>
          <w:lang w:val="en-IE"/>
        </w:rPr>
        <w:fldChar w:fldCharType="end"/>
      </w:r>
      <w:r w:rsidR="00325490" w:rsidRPr="00340FB4">
        <w:rPr>
          <w:color w:val="0C0F19"/>
          <w:sz w:val="20"/>
          <w:szCs w:val="20"/>
          <w:lang w:val="en-IE"/>
        </w:rPr>
        <w:t xml:space="preserve"> </w:t>
      </w:r>
      <w:r w:rsidRPr="00340FB4">
        <w:rPr>
          <w:color w:val="0C0F19"/>
          <w:sz w:val="20"/>
          <w:szCs w:val="20"/>
        </w:rPr>
        <w:t>emphasizing the significance of candidate experience in attracting top talent</w:t>
      </w:r>
      <w:r w:rsidR="008C0836" w:rsidRPr="00340FB4">
        <w:rPr>
          <w:color w:val="0C0F19"/>
          <w:sz w:val="20"/>
          <w:szCs w:val="20"/>
          <w:lang w:val="en-IE"/>
        </w:rPr>
        <w:t xml:space="preserve">. Interviewees highlighted that companies were able to streamline several aspects of the recruitment process including scheduling interviews and communicating with candidates all of which led to enhancing positive experiences of candidates. </w:t>
      </w:r>
      <w:r w:rsidR="00E372AF" w:rsidRPr="00340FB4">
        <w:rPr>
          <w:color w:val="0C0F19"/>
          <w:sz w:val="20"/>
          <w:szCs w:val="20"/>
        </w:rPr>
        <w:t>Strategic involvement of leaders during the recruitment process and emphasizing the company's culture were also highlighted as important factors. This helped millennial accountants assess their fit within the company and gain an understanding of the leadership structur</w:t>
      </w:r>
      <w:r w:rsidR="00E372AF" w:rsidRPr="00340FB4">
        <w:rPr>
          <w:color w:val="0C0F19"/>
          <w:sz w:val="20"/>
          <w:szCs w:val="20"/>
          <w:lang w:val="en-US"/>
        </w:rPr>
        <w:t>e as</w:t>
      </w:r>
      <w:r w:rsidR="00E372AF" w:rsidRPr="00340FB4">
        <w:rPr>
          <w:color w:val="0C0F19"/>
          <w:sz w:val="20"/>
          <w:szCs w:val="20"/>
        </w:rPr>
        <w:t xml:space="preserve"> </w:t>
      </w:r>
      <w:r w:rsidR="00E372AF" w:rsidRPr="00340FB4">
        <w:rPr>
          <w:color w:val="0C0F19"/>
          <w:sz w:val="20"/>
          <w:szCs w:val="20"/>
          <w:lang w:val="en-IE"/>
        </w:rPr>
        <w:fldChar w:fldCharType="begin"/>
      </w:r>
      <w:r w:rsidR="00E372AF" w:rsidRPr="00340FB4">
        <w:rPr>
          <w:color w:val="0C0F19"/>
          <w:sz w:val="20"/>
          <w:szCs w:val="20"/>
          <w:lang w:val="en-IE"/>
        </w:rPr>
        <w:instrText xml:space="preserve"> ADDIN ZOTERO_ITEM CSL_CITATION {"citationID":"keCjllCY","properties":{"formattedCitation":"(Miles and McCamey, 2018)","plainCitation":"(Miles and McCamey, 2018)","noteIndex":0},"citationItems":[{"id":1286,"uris":["http://zotero.org/users/9078912/items/RVJAKIEC"],"itemData":{"id":1286,"type":"webpage","title":"The candidate experience: Is it damaging your employer brand? - ScienceDirect","URL":"https://www.sciencedirect.com/science/article/abs/pii/S0007681318300776","author":[{"family":"Miles","given":"Sandra Jeanquart"},{"family":"McCamey","given":"Randy"}],"accessed":{"date-parts":[["2023",5,25]]},"issued":{"date-parts":[["2018"]]}}}],"schema":"https://github.com/citation-style-language/schema/raw/master/csl-citation.json"} </w:instrText>
      </w:r>
      <w:r w:rsidR="00E372AF" w:rsidRPr="00340FB4">
        <w:rPr>
          <w:color w:val="0C0F19"/>
          <w:sz w:val="20"/>
          <w:szCs w:val="20"/>
          <w:lang w:val="en-IE"/>
        </w:rPr>
        <w:fldChar w:fldCharType="separate"/>
      </w:r>
      <w:r w:rsidR="00E372AF" w:rsidRPr="00340FB4">
        <w:rPr>
          <w:noProof/>
          <w:color w:val="0C0F19"/>
          <w:sz w:val="20"/>
          <w:szCs w:val="20"/>
          <w:lang w:val="en-IE"/>
        </w:rPr>
        <w:t>Miles and McCamey (2018)</w:t>
      </w:r>
      <w:r w:rsidR="00E372AF" w:rsidRPr="00340FB4">
        <w:rPr>
          <w:color w:val="0C0F19"/>
          <w:sz w:val="20"/>
          <w:szCs w:val="20"/>
          <w:lang w:val="en-IE"/>
        </w:rPr>
        <w:fldChar w:fldCharType="end"/>
      </w:r>
      <w:r w:rsidR="00E372AF" w:rsidRPr="00340FB4">
        <w:rPr>
          <w:color w:val="0C0F19"/>
          <w:sz w:val="20"/>
          <w:szCs w:val="20"/>
          <w:lang w:val="en-IE"/>
        </w:rPr>
        <w:t xml:space="preserve"> stressed that </w:t>
      </w:r>
      <w:r w:rsidR="00E372AF" w:rsidRPr="00340FB4">
        <w:rPr>
          <w:color w:val="0C0F19"/>
          <w:sz w:val="20"/>
          <w:szCs w:val="20"/>
          <w:lang w:val="en-US"/>
        </w:rPr>
        <w:t>u</w:t>
      </w:r>
      <w:r w:rsidR="00E372AF" w:rsidRPr="00340FB4">
        <w:rPr>
          <w:color w:val="0C0F19"/>
          <w:sz w:val="20"/>
          <w:szCs w:val="20"/>
        </w:rPr>
        <w:t xml:space="preserve">nderstanding these touchpoints </w:t>
      </w:r>
      <w:r w:rsidR="00E372AF" w:rsidRPr="00340FB4">
        <w:rPr>
          <w:color w:val="0C0F19"/>
          <w:sz w:val="20"/>
          <w:szCs w:val="20"/>
          <w:lang w:val="en-US"/>
        </w:rPr>
        <w:t>were</w:t>
      </w:r>
      <w:r w:rsidR="00E372AF" w:rsidRPr="00340FB4">
        <w:rPr>
          <w:color w:val="0C0F19"/>
          <w:sz w:val="20"/>
          <w:szCs w:val="20"/>
        </w:rPr>
        <w:t xml:space="preserve"> crucial for creating a</w:t>
      </w:r>
      <w:r w:rsidR="00E372AF" w:rsidRPr="00340FB4">
        <w:rPr>
          <w:color w:val="0C0F19"/>
          <w:sz w:val="20"/>
          <w:szCs w:val="20"/>
          <w:lang w:val="en-US"/>
        </w:rPr>
        <w:t>n improved recruitment practice.</w:t>
      </w:r>
      <w:r w:rsidR="00E372AF" w:rsidRPr="00340FB4">
        <w:rPr>
          <w:color w:val="0C0F19"/>
          <w:sz w:val="20"/>
          <w:szCs w:val="20"/>
          <w:lang w:val="en-IE"/>
        </w:rPr>
        <w:t xml:space="preserve"> This finding throws more light to </w:t>
      </w:r>
      <w:r w:rsidR="00E372AF" w:rsidRPr="00340FB4">
        <w:rPr>
          <w:color w:val="0C0F19"/>
          <w:sz w:val="20"/>
          <w:szCs w:val="20"/>
          <w:lang w:val="en-IE"/>
        </w:rPr>
        <w:fldChar w:fldCharType="begin"/>
      </w:r>
      <w:r w:rsidR="00E372AF" w:rsidRPr="00340FB4">
        <w:rPr>
          <w:color w:val="0C0F19"/>
          <w:sz w:val="20"/>
          <w:szCs w:val="20"/>
          <w:lang w:val="en-IE"/>
        </w:rPr>
        <w:instrText xml:space="preserve"> ADDIN ZOTERO_ITEM CSL_CITATION {"citationID":"3CCmb4QX","properties":{"formattedCitation":"(DelCampo {\\i{}et al.}, 2010)","plainCitation":"(DelCampo et al., 2010)","noteIndex":0},"citationItems":[{"id":1022,"uris":["http://zotero.org/users/9078912/items/U7A3R5EI"],"itemData":{"id":1022,"type":"book","abstract":"For the first time in history, four distinct and very different generations are working together. Generational conflict is one of the last bastions of acceptable discrimination in today's workplace. Each generation has different beliefs, expectations, values, learning styles, and desires. These result in a strong tendency for them to adopt different work habits. Managing employees of several generations is not an easy task, but it is the reality of the business world today. The creation of a culture and coordinating programs that foster communication and collaboration between all of the generations present in the workforce will help to alleviate the difficulties managers may encounter. In order to truly create a cohesive workplace, managers must encourage employees to view generational difference as a valuable strength rather than a weakness. Based on rigorous academic research, Managing the Multi-Generational Workforce identifies the characteristics of the different generations, considers their expectations and values, and how these influence the way they relate to each other. The authors then examine implications for organizational culture and structures, recruitment and retention tactics, training, and management styles and approaches. This book actually tackles the issue of properly integrating the newest generation - the 'Millennials', into the workforce and challenges the unrealistic belief that all that needs to happen is for younger generations to be 'changed' to conform to workforce norms. As younger generations enter the workforce, and eventually dominate it, workforce norms will change. Any firm or manager competing in today's war for top talent will find this book indispensable.","ISBN":"978-1-4094-0388-3","language":"en","number-of-pages":"124","publisher":"Gower Publishing, Ltd.","source":"Google Books","title":"Managing the Multi-generational Workforce: From the GI Generation to the Millennials","title-short":"Managing the Multi-generational Workforce","author":[{"family":"DelCampo","given":"Robert G."},{"family":"Haggerty","given":"Lauren A."},{"family":"Knippel","given":"Lauren Ashley"}],"issued":{"date-parts":[["2010"]]}}}],"schema":"https://github.com/citation-style-language/schema/raw/master/csl-citation.json"} </w:instrText>
      </w:r>
      <w:r w:rsidR="00E372AF" w:rsidRPr="00340FB4">
        <w:rPr>
          <w:color w:val="0C0F19"/>
          <w:sz w:val="20"/>
          <w:szCs w:val="20"/>
          <w:lang w:val="en-IE"/>
        </w:rPr>
        <w:fldChar w:fldCharType="separate"/>
      </w:r>
      <w:r w:rsidR="00E372AF" w:rsidRPr="00340FB4">
        <w:rPr>
          <w:color w:val="000000"/>
          <w:sz w:val="20"/>
          <w:szCs w:val="20"/>
          <w:lang w:val="en-GB"/>
        </w:rPr>
        <w:t xml:space="preserve">DelCampo </w:t>
      </w:r>
      <w:r w:rsidR="00E372AF" w:rsidRPr="00340FB4">
        <w:rPr>
          <w:i/>
          <w:iCs/>
          <w:color w:val="000000"/>
          <w:sz w:val="20"/>
          <w:szCs w:val="20"/>
          <w:lang w:val="en-GB"/>
        </w:rPr>
        <w:t>et al.</w:t>
      </w:r>
      <w:r w:rsidR="00E372AF" w:rsidRPr="00340FB4">
        <w:rPr>
          <w:color w:val="000000"/>
          <w:sz w:val="20"/>
          <w:szCs w:val="20"/>
          <w:lang w:val="en-GB"/>
        </w:rPr>
        <w:t xml:space="preserve"> (2010)</w:t>
      </w:r>
      <w:r w:rsidR="00E372AF" w:rsidRPr="00340FB4">
        <w:rPr>
          <w:color w:val="0C0F19"/>
          <w:sz w:val="20"/>
          <w:szCs w:val="20"/>
          <w:lang w:val="en-IE"/>
        </w:rPr>
        <w:fldChar w:fldCharType="end"/>
      </w:r>
      <w:r w:rsidR="00E372AF" w:rsidRPr="00340FB4">
        <w:rPr>
          <w:color w:val="0C0F19"/>
          <w:sz w:val="20"/>
          <w:szCs w:val="20"/>
          <w:lang w:val="en-IE"/>
        </w:rPr>
        <w:t xml:space="preserve"> and </w:t>
      </w:r>
      <w:r w:rsidR="00E372AF" w:rsidRPr="00340FB4">
        <w:rPr>
          <w:color w:val="0C0F19"/>
          <w:sz w:val="20"/>
          <w:szCs w:val="20"/>
          <w:lang w:val="en-IE"/>
        </w:rPr>
        <w:fldChar w:fldCharType="begin"/>
      </w:r>
      <w:r w:rsidR="00E372AF" w:rsidRPr="00340FB4">
        <w:rPr>
          <w:color w:val="0C0F19"/>
          <w:sz w:val="20"/>
          <w:szCs w:val="20"/>
          <w:lang w:val="en-IE"/>
        </w:rPr>
        <w:instrText xml:space="preserve"> ADDIN ZOTERO_ITEM CSL_CITATION {"citationID":"wW4kldNf","properties":{"formattedCitation":"(Tulgan, 2016)","plainCitation":"(Tulgan, 2016)","noteIndex":0},"citationItems":[{"id":1024,"uris":["http://zotero.org/users/9078912/items/C2RQKDA4"],"itemData":{"id":1024,"type":"book","abstract":"Adapt your management methods to harness Millennial potential Not Everyone Gets a Trophy: How to Manage the Millennials provides employers with a workable game plan for turning Millennials into the stellar workforce they have the potential to be. The culmination of over two decades of research, this book provides employers with a practical framework for engaging, developing, and retaining the new generation of employees. This new revised and updated edition expands the discussion to include the new 'second-wave' Millennials, those Tulgan refers to as 'Generation Z,' and explores the ways in which these methods and tactics are becoming increasingly critical in the face of the profoundly changing global workforce. Baby Boomers are aging out and the newest generation is flowing in. Savvy employers are proactively harnessing the talent and potential these younger workers bring to the table. This book shows how to become a savvy employer and. . .   Understand the generational shift occurring in the workplace Recruit, motivate, engage, and retain the newest new young workforce Discover best practices through proven strategies, case studies, and step-by-step instructions Explore new research on the second-wave Millennials ('Generation Z') as well as continuing research on the first-wave Millennials ('Generation Y') Teach Millennials how to manage themselves, help their managers manage them, and how to become new leaders themselves  It's not your imagination—Millennial workers are different, but that difference is shaped by the same forces that make potentially exceptional workers. Employers who can engage Millennials' passion and loyalty have great things ahead. Not Everyone Gets a Trophy is your handbook for building the next great workforce.","ISBN":"978-1-119-19075-2","language":"en","note":"Google-Books-ID: cwVdCgAAQBAJ","number-of-pages":"208","publisher":"John Wiley &amp; Sons","source":"Google Books","title":"Not Everyone Gets A Trophy: How to Manage the Millennials","title-short":"Not Everyone Gets A Trophy","author":[{"family":"Tulgan","given":"Bruce"}],"issued":{"date-parts":[["2016",1,11]]}}}],"schema":"https://github.com/citation-style-language/schema/raw/master/csl-citation.json"} </w:instrText>
      </w:r>
      <w:r w:rsidR="00E372AF" w:rsidRPr="00340FB4">
        <w:rPr>
          <w:color w:val="0C0F19"/>
          <w:sz w:val="20"/>
          <w:szCs w:val="20"/>
          <w:lang w:val="en-IE"/>
        </w:rPr>
        <w:fldChar w:fldCharType="separate"/>
      </w:r>
      <w:r w:rsidR="00E372AF" w:rsidRPr="00340FB4">
        <w:rPr>
          <w:noProof/>
          <w:color w:val="0C0F19"/>
          <w:sz w:val="20"/>
          <w:szCs w:val="20"/>
          <w:lang w:val="en-IE"/>
        </w:rPr>
        <w:t>Tulgan (2016)</w:t>
      </w:r>
      <w:r w:rsidR="00E372AF" w:rsidRPr="00340FB4">
        <w:rPr>
          <w:color w:val="0C0F19"/>
          <w:sz w:val="20"/>
          <w:szCs w:val="20"/>
          <w:lang w:val="en-IE"/>
        </w:rPr>
        <w:fldChar w:fldCharType="end"/>
      </w:r>
      <w:r w:rsidR="00E372AF" w:rsidRPr="00340FB4">
        <w:rPr>
          <w:color w:val="0C0F19"/>
          <w:sz w:val="20"/>
          <w:szCs w:val="20"/>
          <w:lang w:val="en-IE"/>
        </w:rPr>
        <w:t xml:space="preserve"> study which highlighted a lack of research </w:t>
      </w:r>
      <w:r w:rsidR="00E372AF" w:rsidRPr="00340FB4">
        <w:rPr>
          <w:color w:val="0C0F19"/>
          <w:sz w:val="20"/>
          <w:szCs w:val="20"/>
        </w:rPr>
        <w:t>on the specific role and value of leadership and management in implementing retention strategies</w:t>
      </w:r>
      <w:r w:rsidR="00E372AF" w:rsidRPr="00340FB4">
        <w:rPr>
          <w:color w:val="0C0F19"/>
          <w:sz w:val="20"/>
          <w:szCs w:val="20"/>
          <w:lang w:val="en-US"/>
        </w:rPr>
        <w:t>.</w:t>
      </w:r>
    </w:p>
    <w:p w14:paraId="076F1198" w14:textId="360B49AC" w:rsidR="00B54E0C" w:rsidRPr="00340FB4" w:rsidRDefault="00FF13AC" w:rsidP="00340FB4">
      <w:pPr>
        <w:pStyle w:val="NormalWeb"/>
        <w:spacing w:line="360" w:lineRule="auto"/>
        <w:rPr>
          <w:noProof/>
          <w:color w:val="0C0F19"/>
          <w:sz w:val="20"/>
          <w:szCs w:val="20"/>
          <w:lang w:val="en-IE"/>
        </w:rPr>
      </w:pPr>
      <w:r w:rsidRPr="00340FB4">
        <w:rPr>
          <w:color w:val="0C0F19"/>
          <w:sz w:val="20"/>
          <w:szCs w:val="20"/>
          <w:lang w:val="en-IE"/>
        </w:rPr>
        <w:t>AM stated “</w:t>
      </w:r>
      <w:r w:rsidRPr="00340FB4">
        <w:rPr>
          <w:i/>
          <w:iCs/>
          <w:color w:val="0C0F19"/>
          <w:sz w:val="20"/>
          <w:szCs w:val="20"/>
          <w:lang w:val="en-GB"/>
        </w:rPr>
        <w:t>they should maintain the culture, and you know to get more feedback from their employees in terms of their expectations and their personal needs”</w:t>
      </w:r>
      <w:r w:rsidR="00B54E0C" w:rsidRPr="00340FB4">
        <w:rPr>
          <w:color w:val="0C0F19"/>
          <w:sz w:val="20"/>
          <w:szCs w:val="20"/>
          <w:lang w:val="en-GB"/>
        </w:rPr>
        <w:t xml:space="preserve">, </w:t>
      </w:r>
    </w:p>
    <w:p w14:paraId="2D19861E" w14:textId="56A61CA0" w:rsidR="008C0836" w:rsidRPr="00340FB4" w:rsidRDefault="00A6379D" w:rsidP="00340FB4">
      <w:pPr>
        <w:pStyle w:val="NormalWeb"/>
        <w:spacing w:line="360" w:lineRule="auto"/>
        <w:rPr>
          <w:color w:val="000000"/>
          <w:sz w:val="20"/>
          <w:szCs w:val="20"/>
          <w:lang w:val="en-GB"/>
        </w:rPr>
      </w:pPr>
      <w:r w:rsidRPr="00340FB4">
        <w:rPr>
          <w:color w:val="0C0F19"/>
          <w:sz w:val="20"/>
          <w:szCs w:val="20"/>
        </w:rPr>
        <w:t>Regarding retention strategies, acknowledging and rewarding millennial accountants' achievements, both informally and formally, was found to strengthen engagement and intention to stay</w:t>
      </w:r>
      <w:r w:rsidR="00FA057C" w:rsidRPr="00340FB4">
        <w:rPr>
          <w:color w:val="0C0F19"/>
          <w:sz w:val="20"/>
          <w:szCs w:val="20"/>
          <w:lang w:val="en-IE"/>
        </w:rPr>
        <w:t xml:space="preserve">, </w:t>
      </w:r>
      <w:r w:rsidR="00B54E0C" w:rsidRPr="00340FB4">
        <w:rPr>
          <w:color w:val="0C0F19"/>
          <w:sz w:val="20"/>
          <w:szCs w:val="20"/>
          <w:lang w:val="en-IE"/>
        </w:rPr>
        <w:t>align</w:t>
      </w:r>
      <w:r w:rsidR="00FA057C" w:rsidRPr="00340FB4">
        <w:rPr>
          <w:color w:val="0C0F19"/>
          <w:sz w:val="20"/>
          <w:szCs w:val="20"/>
          <w:lang w:val="en-IE"/>
        </w:rPr>
        <w:t>ing</w:t>
      </w:r>
      <w:r w:rsidR="00B54E0C" w:rsidRPr="00340FB4">
        <w:rPr>
          <w:color w:val="0C0F19"/>
          <w:sz w:val="20"/>
          <w:szCs w:val="20"/>
          <w:lang w:val="en-IE"/>
        </w:rPr>
        <w:t xml:space="preserve"> with </w:t>
      </w:r>
      <w:r w:rsidR="00B54E0C" w:rsidRPr="00340FB4">
        <w:rPr>
          <w:color w:val="0C0F19"/>
          <w:sz w:val="20"/>
          <w:szCs w:val="20"/>
          <w:lang w:val="en-IE"/>
        </w:rPr>
        <w:fldChar w:fldCharType="begin"/>
      </w:r>
      <w:r w:rsidR="00B54E0C" w:rsidRPr="00340FB4">
        <w:rPr>
          <w:color w:val="0C0F19"/>
          <w:sz w:val="20"/>
          <w:szCs w:val="20"/>
          <w:lang w:val="en-IE"/>
        </w:rPr>
        <w:instrText xml:space="preserve"> ADDIN ZOTERO_ITEM CSL_CITATION {"citationID":"DoV3jsO4","properties":{"formattedCitation":"(Obasan and Banjo, 2014)","plainCitation":"(Obasan and Banjo, 2014)","noteIndex":0},"citationItems":[{"id":1143,"uris":["http://zotero.org/users/9078912/items/KR7MIWL9"],"itemData":{"id":1143,"type":"article-journal","abstract":"Managing an organization for effectiveness requires effective leadership. There abound different styles of leadership with attendant different effects. This paper studied the effect of transformational, transactional and laissez faire leadership styles on employee performance constructs of organizational commitment, organizational citizenship behaviour and job satisfaction in the Nigerian public sector using Department of Petroleum Resources as a case study. Using primary data generated through a structured 5 point likert scale questionnaire from a stratified randomly selected sample of 100, and analysed using regression on SPSS, it was established that the leadership styles tested have positive relationship on performance of employees. The paper concluded by recommending that managers should use more of transformational leadership to bring about higher levels of organisational commitment, OCB and job satisfaction.","page":"149-160","source":"ResearchGate","title":"A Test of the Impact of Leadership Styles on Employee Performance: A Study of Department of Petroleum Resources","title-short":"A Test of the Impact of Leadership Styles on Employee Performance","volume":"2","author":[{"family":"Obasan","given":"Kehinde"},{"family":"Banjo","given":"Hassan"}],"issued":{"date-parts":[["2014",1,1]]}}}],"schema":"https://github.com/citation-style-language/schema/raw/master/csl-citation.json"} </w:instrText>
      </w:r>
      <w:r w:rsidR="00B54E0C" w:rsidRPr="00340FB4">
        <w:rPr>
          <w:color w:val="0C0F19"/>
          <w:sz w:val="20"/>
          <w:szCs w:val="20"/>
          <w:lang w:val="en-IE"/>
        </w:rPr>
        <w:fldChar w:fldCharType="separate"/>
      </w:r>
      <w:r w:rsidR="00B54E0C" w:rsidRPr="00340FB4">
        <w:rPr>
          <w:noProof/>
          <w:color w:val="0C0F19"/>
          <w:sz w:val="20"/>
          <w:szCs w:val="20"/>
          <w:lang w:val="en-IE"/>
        </w:rPr>
        <w:t xml:space="preserve">Obasan and Banjo </w:t>
      </w:r>
      <w:r w:rsidR="00892EEE" w:rsidRPr="00340FB4">
        <w:rPr>
          <w:noProof/>
          <w:color w:val="0C0F19"/>
          <w:sz w:val="20"/>
          <w:szCs w:val="20"/>
          <w:lang w:val="en-IE"/>
        </w:rPr>
        <w:t>(</w:t>
      </w:r>
      <w:r w:rsidR="00B54E0C" w:rsidRPr="00340FB4">
        <w:rPr>
          <w:noProof/>
          <w:color w:val="0C0F19"/>
          <w:sz w:val="20"/>
          <w:szCs w:val="20"/>
          <w:lang w:val="en-IE"/>
        </w:rPr>
        <w:t>2014)</w:t>
      </w:r>
      <w:r w:rsidR="00B54E0C" w:rsidRPr="00340FB4">
        <w:rPr>
          <w:color w:val="0C0F19"/>
          <w:sz w:val="20"/>
          <w:szCs w:val="20"/>
          <w:lang w:val="en-IE"/>
        </w:rPr>
        <w:fldChar w:fldCharType="end"/>
      </w:r>
      <w:r w:rsidR="00B54E0C" w:rsidRPr="00340FB4">
        <w:rPr>
          <w:color w:val="0C0F19"/>
          <w:sz w:val="20"/>
          <w:szCs w:val="20"/>
          <w:lang w:val="en-IE"/>
        </w:rPr>
        <w:t xml:space="preserve"> </w:t>
      </w:r>
      <w:r w:rsidR="00FA057C" w:rsidRPr="00340FB4">
        <w:rPr>
          <w:color w:val="0C0F19"/>
          <w:sz w:val="20"/>
          <w:szCs w:val="20"/>
          <w:lang w:val="en-IE"/>
        </w:rPr>
        <w:t>and</w:t>
      </w:r>
      <w:r w:rsidR="00B54E0C" w:rsidRPr="00340FB4">
        <w:rPr>
          <w:color w:val="0C0F19"/>
          <w:sz w:val="20"/>
          <w:szCs w:val="20"/>
          <w:lang w:val="en-IE"/>
        </w:rPr>
        <w:t xml:space="preserve"> </w:t>
      </w:r>
      <w:r w:rsidR="00B54E0C" w:rsidRPr="00340FB4">
        <w:rPr>
          <w:color w:val="0C0F19"/>
          <w:sz w:val="20"/>
          <w:szCs w:val="20"/>
          <w:lang w:val="en-IE"/>
        </w:rPr>
        <w:fldChar w:fldCharType="begin"/>
      </w:r>
      <w:r w:rsidR="00B54E0C" w:rsidRPr="00340FB4">
        <w:rPr>
          <w:color w:val="0C0F19"/>
          <w:sz w:val="20"/>
          <w:szCs w:val="20"/>
          <w:lang w:val="en-IE"/>
        </w:rPr>
        <w:instrText xml:space="preserve"> ADDIN ZOTERO_ITEM CSL_CITATION {"citationID":"HUYA5mZA","properties":{"formattedCitation":"(Kearns {\\i{}et al.}, 2015)","plainCitation":"(Kearns et al., 2015)","noteIndex":0},"citationItems":[{"id":1146,"uris":["http://zotero.org/users/9078912/items/DMXWPB2G"],"itemData":{"id":1146,"type":"article-journal","abstract":"Purpose\n– The purpose of this paper is to explore how chief executives of 20 nonprofit organizations construe and prioritize the skills they use to perform typical leadership tasks.\n\nDesign/methodology/approach\n– The in-depth interview protocol used in the study is based on the Repertory Grid Technique, which elicits assumptions, beliefs, and values of respondents without imposing the researchers’ implicit frame of reference.\n\nFindings\n– The interviews generated 285 skill constructs. Respondents in this study report that they utilize a mix of technical, interpersonal, and conceptual skills. Interpersonal skills, especially communication and trust building, appear to be particularly prevalent among the many skills used by executives to perform their leadership tasks.\n\nResearch limitations/implications\n– Because this is an exploratory study, its findings cannot yet be generalized to other contexts. Therefore, the paper concludes with some propositions for further research.\n\nPractical implications\n– The study may have implications for the design of curricula to prepare people to assume leadership positions in nonprofit organizations.\n\nOriginality/value\n– This study uses a distinctive methodology to elicit from nonprofit leaders their assumptions and beliefs about the skills they use to perform leadership tasks. In this respect, the findings are grounded in the frames of reference of the subjects, not those of the researchers.","container-title":"Leadership &amp; Organization Development Journal","DOI":"10.1108/LODJ-11-2013-0143","journalAbbreviation":"Leadership &amp; Organization Development Journal","page":"712-727","source":"ResearchGate","title":"Leadership skills as construed by nonprofit chief executives","volume":"36","author":[{"family":"Kearns","given":"Kevin"},{"family":"Livingston","given":"Jonathan"},{"family":"Scherer","given":"Shelley"},{"family":"McShane","given":"Lydia"}],"issued":{"date-parts":[["2015",8,3]]}}}],"schema":"https://github.com/citation-style-language/schema/raw/master/csl-citation.json"} </w:instrText>
      </w:r>
      <w:r w:rsidR="00B54E0C" w:rsidRPr="00340FB4">
        <w:rPr>
          <w:color w:val="0C0F19"/>
          <w:sz w:val="20"/>
          <w:szCs w:val="20"/>
          <w:lang w:val="en-IE"/>
        </w:rPr>
        <w:fldChar w:fldCharType="separate"/>
      </w:r>
      <w:r w:rsidR="00B54E0C" w:rsidRPr="00340FB4">
        <w:rPr>
          <w:color w:val="000000"/>
          <w:sz w:val="20"/>
          <w:szCs w:val="20"/>
          <w:lang w:val="en-GB"/>
        </w:rPr>
        <w:t xml:space="preserve">Kearns </w:t>
      </w:r>
      <w:r w:rsidR="00B54E0C" w:rsidRPr="00340FB4">
        <w:rPr>
          <w:i/>
          <w:iCs/>
          <w:color w:val="000000"/>
          <w:sz w:val="20"/>
          <w:szCs w:val="20"/>
          <w:lang w:val="en-GB"/>
        </w:rPr>
        <w:t>et al.</w:t>
      </w:r>
      <w:r w:rsidR="00B54E0C" w:rsidRPr="00340FB4">
        <w:rPr>
          <w:color w:val="000000"/>
          <w:sz w:val="20"/>
          <w:szCs w:val="20"/>
          <w:lang w:val="en-GB"/>
        </w:rPr>
        <w:t xml:space="preserve"> </w:t>
      </w:r>
      <w:r w:rsidR="00892EEE" w:rsidRPr="00340FB4">
        <w:rPr>
          <w:color w:val="000000"/>
          <w:sz w:val="20"/>
          <w:szCs w:val="20"/>
          <w:lang w:val="en-GB"/>
        </w:rPr>
        <w:t>(</w:t>
      </w:r>
      <w:r w:rsidR="00B54E0C" w:rsidRPr="00340FB4">
        <w:rPr>
          <w:color w:val="000000"/>
          <w:sz w:val="20"/>
          <w:szCs w:val="20"/>
          <w:lang w:val="en-GB"/>
        </w:rPr>
        <w:t>2015)</w:t>
      </w:r>
      <w:r w:rsidR="00B54E0C" w:rsidRPr="00340FB4">
        <w:rPr>
          <w:color w:val="0C0F19"/>
          <w:sz w:val="20"/>
          <w:szCs w:val="20"/>
          <w:lang w:val="en-IE"/>
        </w:rPr>
        <w:fldChar w:fldCharType="end"/>
      </w:r>
      <w:r w:rsidR="00FA057C" w:rsidRPr="00340FB4">
        <w:rPr>
          <w:color w:val="0C0F19"/>
          <w:sz w:val="20"/>
          <w:szCs w:val="20"/>
          <w:lang w:val="en-IE"/>
        </w:rPr>
        <w:t xml:space="preserve"> which</w:t>
      </w:r>
      <w:r w:rsidR="00B54E0C" w:rsidRPr="00340FB4">
        <w:rPr>
          <w:color w:val="0C0F19"/>
          <w:sz w:val="20"/>
          <w:szCs w:val="20"/>
          <w:lang w:val="en-IE"/>
        </w:rPr>
        <w:t xml:space="preserve"> </w:t>
      </w:r>
      <w:r w:rsidRPr="00340FB4">
        <w:rPr>
          <w:color w:val="0C0F19"/>
          <w:sz w:val="20"/>
          <w:szCs w:val="20"/>
        </w:rPr>
        <w:t>emphasiz</w:t>
      </w:r>
      <w:r w:rsidR="00FA057C" w:rsidRPr="00340FB4">
        <w:rPr>
          <w:color w:val="0C0F19"/>
          <w:sz w:val="20"/>
          <w:szCs w:val="20"/>
          <w:lang w:val="en-US"/>
        </w:rPr>
        <w:t>ed</w:t>
      </w:r>
      <w:r w:rsidRPr="00340FB4">
        <w:rPr>
          <w:color w:val="0C0F19"/>
          <w:sz w:val="20"/>
          <w:szCs w:val="20"/>
        </w:rPr>
        <w:t xml:space="preserve"> the importance of feedback, appreciation, and rewards in fostering employee commitment and loyalty</w:t>
      </w:r>
      <w:r w:rsidR="00A91711" w:rsidRPr="00340FB4">
        <w:rPr>
          <w:color w:val="0C0F19"/>
          <w:sz w:val="20"/>
          <w:szCs w:val="20"/>
          <w:lang w:val="en-US"/>
        </w:rPr>
        <w:t xml:space="preserve">’ Listening to employees to understand their expectations and values, providing supports during this time of existing financial crises </w:t>
      </w:r>
      <w:r w:rsidR="00A91711" w:rsidRPr="00340FB4">
        <w:rPr>
          <w:i/>
          <w:iCs/>
          <w:color w:val="0C0F19"/>
          <w:sz w:val="20"/>
          <w:szCs w:val="20"/>
          <w:lang w:val="en-US"/>
        </w:rPr>
        <w:t>(Appendix E24)</w:t>
      </w:r>
      <w:r w:rsidR="00A91711" w:rsidRPr="00340FB4">
        <w:rPr>
          <w:color w:val="0C0F19"/>
          <w:sz w:val="20"/>
          <w:szCs w:val="20"/>
          <w:lang w:val="en-US"/>
        </w:rPr>
        <w:t>.</w:t>
      </w:r>
      <w:r w:rsidRPr="00340FB4">
        <w:rPr>
          <w:color w:val="0C0F19"/>
          <w:sz w:val="20"/>
          <w:szCs w:val="20"/>
          <w:lang w:val="en-IE"/>
        </w:rPr>
        <w:t xml:space="preserve"> P</w:t>
      </w:r>
      <w:r w:rsidR="00B54E0C" w:rsidRPr="00340FB4">
        <w:rPr>
          <w:color w:val="0C0F19"/>
          <w:sz w:val="20"/>
          <w:szCs w:val="20"/>
          <w:lang w:val="en-IE"/>
        </w:rPr>
        <w:t xml:space="preserve">roviding career progression and growth opportunities </w:t>
      </w:r>
      <w:r w:rsidR="00FA057C" w:rsidRPr="00340FB4">
        <w:rPr>
          <w:color w:val="0C0F19"/>
          <w:sz w:val="20"/>
          <w:szCs w:val="20"/>
          <w:lang w:val="en-IE"/>
        </w:rPr>
        <w:t>also</w:t>
      </w:r>
      <w:r w:rsidR="00B54E0C" w:rsidRPr="00340FB4">
        <w:rPr>
          <w:color w:val="0C0F19"/>
          <w:sz w:val="20"/>
          <w:szCs w:val="20"/>
          <w:lang w:val="en-IE"/>
        </w:rPr>
        <w:t xml:space="preserve"> </w:t>
      </w:r>
      <w:r w:rsidR="00FA057C" w:rsidRPr="00340FB4">
        <w:rPr>
          <w:color w:val="0C0F19"/>
          <w:sz w:val="20"/>
          <w:szCs w:val="20"/>
          <w:lang w:val="en-IE"/>
        </w:rPr>
        <w:t>emerged</w:t>
      </w:r>
      <w:r w:rsidR="00B54E0C" w:rsidRPr="00340FB4">
        <w:rPr>
          <w:color w:val="0C0F19"/>
          <w:sz w:val="20"/>
          <w:szCs w:val="20"/>
          <w:lang w:val="en-IE"/>
        </w:rPr>
        <w:t xml:space="preserve"> frequently</w:t>
      </w:r>
      <w:r w:rsidRPr="00340FB4">
        <w:rPr>
          <w:color w:val="0C0F19"/>
          <w:sz w:val="20"/>
          <w:szCs w:val="20"/>
          <w:lang w:val="en-IE"/>
        </w:rPr>
        <w:t xml:space="preserve"> in interviews</w:t>
      </w:r>
      <w:r w:rsidR="00B54E0C" w:rsidRPr="00340FB4">
        <w:rPr>
          <w:color w:val="0C0F19"/>
          <w:sz w:val="20"/>
          <w:szCs w:val="20"/>
          <w:lang w:val="en-IE"/>
        </w:rPr>
        <w:t xml:space="preserve"> </w:t>
      </w:r>
      <w:r w:rsidR="00E372AF" w:rsidRPr="00340FB4">
        <w:rPr>
          <w:color w:val="0C0F19"/>
          <w:sz w:val="20"/>
          <w:szCs w:val="20"/>
          <w:lang w:val="en-IE"/>
        </w:rPr>
        <w:t>as</w:t>
      </w:r>
      <w:r w:rsidR="00B54E0C" w:rsidRPr="00340FB4">
        <w:rPr>
          <w:color w:val="0C0F19"/>
          <w:sz w:val="20"/>
          <w:szCs w:val="20"/>
          <w:lang w:val="en-IE"/>
        </w:rPr>
        <w:t xml:space="preserve"> evident in the literature reviewed </w:t>
      </w:r>
      <w:r w:rsidR="00B54E0C" w:rsidRPr="00340FB4">
        <w:rPr>
          <w:color w:val="0C0F19"/>
          <w:sz w:val="20"/>
          <w:szCs w:val="20"/>
          <w:lang w:val="en-US"/>
        </w:rPr>
        <w:fldChar w:fldCharType="begin"/>
      </w:r>
      <w:r w:rsidR="00B54E0C" w:rsidRPr="00340FB4">
        <w:rPr>
          <w:color w:val="0C0F19"/>
          <w:sz w:val="20"/>
          <w:szCs w:val="20"/>
          <w:lang w:val="en-US"/>
        </w:rPr>
        <w:instrText xml:space="preserve"> ADDIN ZOTERO_ITEM CSL_CITATION {"citationID":"C5s3Kb4U","properties":{"formattedCitation":"(Murphy and Hassall, 2020)","plainCitation":"(Murphy and Hassall, 2020)","noteIndex":0},"citationItems":[{"id":1198,"uris":["http://zotero.org/users/9078912/items/4C39FV2R"],"itemData":{"id":1198,"type":"article-journal","abstract":"The ability of accountants to appropriately perform in practice is linked to over-arching professional competence. Continuing Professional Development (CPD) is the current solution with reference to maintenance and development of professional competence. A phenomenographic approach is used to explore how accounting practitioners perceive competence in the context of their professional status and how, through engagement with CPD, they maintain and develop their professional competence. Findings highlight participant practitioners experience a series of developmental blocks at varying experiential stages and report significant differences in relation to perceptions and practices at these experiential stages. The paper provides some insights into a potential competency framework and a learning mapping which may be used by professional accounting bodies in the development of further CPD guidance.","archive_location":"Routledge. Available from: Taylor &amp; Francis, Ltd. 530 Walnut Street Suite 850, Philadelphia, PA 19106. Tel: 800-354-1420; Tel: 215-625-8900; Fax: 215-207-0050; Web site: http://www.tandf.co.uk/journals","container-title":"Accounting Education","ISSN":"0963-9284","issue":"1","note":"publisher: Accounting Education","page":"1-31","source":"EBSCOhost","title":"Developing Accountants: From Novice to Expert","title-short":"Developing Accountants","volume":"29","author":[{"family":"Murphy","given":"Brid"},{"family":"Hassall","given":"Trevor"}],"issued":{"date-parts":[["2020",1,1]]}}}],"schema":"https://github.com/citation-style-language/schema/raw/master/csl-citation.json"} </w:instrText>
      </w:r>
      <w:r w:rsidR="00B54E0C" w:rsidRPr="00340FB4">
        <w:rPr>
          <w:color w:val="0C0F19"/>
          <w:sz w:val="20"/>
          <w:szCs w:val="20"/>
          <w:lang w:val="en-US"/>
        </w:rPr>
        <w:fldChar w:fldCharType="separate"/>
      </w:r>
      <w:r w:rsidR="00B54E0C" w:rsidRPr="00340FB4">
        <w:rPr>
          <w:noProof/>
          <w:color w:val="0C0F19"/>
          <w:sz w:val="20"/>
          <w:szCs w:val="20"/>
          <w:lang w:val="en-US"/>
        </w:rPr>
        <w:t>(Murphy and Hassall, 2020)</w:t>
      </w:r>
      <w:r w:rsidR="00B54E0C" w:rsidRPr="00340FB4">
        <w:rPr>
          <w:color w:val="0C0F19"/>
          <w:sz w:val="20"/>
          <w:szCs w:val="20"/>
          <w:lang w:val="en-US"/>
        </w:rPr>
        <w:fldChar w:fldCharType="end"/>
      </w:r>
      <w:r w:rsidR="00B54E0C" w:rsidRPr="00340FB4">
        <w:rPr>
          <w:color w:val="0C0F19"/>
          <w:sz w:val="20"/>
          <w:szCs w:val="20"/>
          <w:lang w:val="en-US"/>
        </w:rPr>
        <w:t xml:space="preserve"> and </w:t>
      </w:r>
      <w:r w:rsidR="00B54E0C" w:rsidRPr="00340FB4">
        <w:rPr>
          <w:color w:val="0C0F19"/>
          <w:sz w:val="20"/>
          <w:szCs w:val="20"/>
          <w:lang w:val="en-US"/>
        </w:rPr>
        <w:fldChar w:fldCharType="begin"/>
      </w:r>
      <w:r w:rsidR="00B54E0C" w:rsidRPr="00340FB4">
        <w:rPr>
          <w:color w:val="0C0F19"/>
          <w:sz w:val="20"/>
          <w:szCs w:val="20"/>
          <w:lang w:val="en-US"/>
        </w:rPr>
        <w:instrText xml:space="preserve"> ADDIN ZOTERO_ITEM CSL_CITATION {"citationID":"F97iJp8d","properties":{"formattedCitation":"(De Lange {\\i{}et al.}, 2015)","plainCitation":"(De Lange et al., 2015)","noteIndex":0},"citationItems":[{"id":1204,"uris":["http://zotero.org/users/9078912/items/DVT34XML"],"itemData":{"id":1204,"type":"article-journal","abstract":"Drawing on research in the sociology of professions as a reference point, this study examines the practices and perceptions of professional accountants towards the requirements of IES7 on continuing professional development (CPD). Responses from 1310 accountants in the Asia Pacific region suggest while increasing globalisation has led to more unified standards of professionalism, the perceptions of these standards are not uniform across the region. While there is some consensus that the ongoing development of accounting as part of globalisation, significant differences were identified in perceptions towards CPD offerings between professional accountants in developed economies, compared with emerging economies. Differences in perceptions of CPD offerings were most prevalent in relation to satisfaction with requirements, experience, quality and the appropriateness of the level of CPD. The findings suggest that global uniform CPD offerings fail to meet the aspirations of accountants in emerging economies, highlighting the need for increasingly diverse forms of CPD activities.","archive_location":"Routledge. Available from: Taylor &amp; Francis, Ltd. 325 Chestnut Street Suite 800, Philadelphia, PA 19106. Tel: 800-354-1420; Fax: 215-625-2940; Web site: http://www.tandf.co.uk/journals","container-title":"Accounting Education","ISSN":"0963-9284","issue":"1","note":"publisher: Accounting Education","page":"41-56","source":"EBSCOhost","title":"Continuing Professional Development in the Accounting Profession: Practices and Perceptions from the Asia Pacific Region","title-short":"Continuing Professional Development in the Accounting Profession","volume":"24","author":[{"family":"De Lange","given":"Paul"},{"family":"Jackling","given":"Beverley"},{"family":"Suwardy","given":"Themin"}],"issued":{"date-parts":[["2015",1,1]]}}}],"schema":"https://github.com/citation-style-language/schema/raw/master/csl-citation.json"} </w:instrText>
      </w:r>
      <w:r w:rsidR="00B54E0C" w:rsidRPr="00340FB4">
        <w:rPr>
          <w:color w:val="0C0F19"/>
          <w:sz w:val="20"/>
          <w:szCs w:val="20"/>
          <w:lang w:val="en-US"/>
        </w:rPr>
        <w:fldChar w:fldCharType="separate"/>
      </w:r>
      <w:r w:rsidR="00B54E0C" w:rsidRPr="00340FB4">
        <w:rPr>
          <w:color w:val="000000"/>
          <w:sz w:val="20"/>
          <w:szCs w:val="20"/>
          <w:lang w:val="en-GB"/>
        </w:rPr>
        <w:t xml:space="preserve">(De Lange </w:t>
      </w:r>
      <w:r w:rsidR="00B54E0C" w:rsidRPr="00340FB4">
        <w:rPr>
          <w:i/>
          <w:iCs/>
          <w:color w:val="000000"/>
          <w:sz w:val="20"/>
          <w:szCs w:val="20"/>
          <w:lang w:val="en-GB"/>
        </w:rPr>
        <w:t>et al.</w:t>
      </w:r>
      <w:r w:rsidR="00B54E0C" w:rsidRPr="00340FB4">
        <w:rPr>
          <w:color w:val="000000"/>
          <w:sz w:val="20"/>
          <w:szCs w:val="20"/>
          <w:lang w:val="en-GB"/>
        </w:rPr>
        <w:t>, 2015)</w:t>
      </w:r>
      <w:r w:rsidR="00B54E0C" w:rsidRPr="00340FB4">
        <w:rPr>
          <w:color w:val="0C0F19"/>
          <w:sz w:val="20"/>
          <w:szCs w:val="20"/>
          <w:lang w:val="en-US"/>
        </w:rPr>
        <w:fldChar w:fldCharType="end"/>
      </w:r>
      <w:r w:rsidR="00B54E0C" w:rsidRPr="00340FB4">
        <w:rPr>
          <w:color w:val="0C0F19"/>
          <w:sz w:val="20"/>
          <w:szCs w:val="20"/>
          <w:lang w:val="en-IE"/>
        </w:rPr>
        <w:t>, the interviewees valued their company’s ability to show them a clear path for career advancement, investments in their training and development of new skills, providing mentorship programs as well as encouraging them to participate in industry events by hosting some themselves to advance connections and professional growth</w:t>
      </w:r>
      <w:r w:rsidR="00BC0154" w:rsidRPr="00340FB4">
        <w:rPr>
          <w:color w:val="0C0F19"/>
          <w:sz w:val="20"/>
          <w:szCs w:val="20"/>
          <w:lang w:val="en-IE"/>
        </w:rPr>
        <w:t xml:space="preserve"> </w:t>
      </w:r>
      <w:r w:rsidR="00BC0154"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{"citationID":"XKSvnyXc","properties":{"formattedCitation":"(Deloitte, 2022b)","plainCitation":"(Deloitte, 2022b)","noteIndex":0},"citationItems":[{"id":969,"uris":["http://zotero.org/users/9078912/items/U6Z6TX6Y"],"itemData":{"id":969,"type":"webpage","abstract":"Approximately 60 percent of Millennial workers have direct reports, according to one study. What does that mean for your org?","title":"Millennial managers are transforming organizational culture","URL":"https://action.deloitte.com/insight/2091/millennial-managers-are-transforming-organizational-culture","author":[{"literal":"Deloitte"}],"accessed":{"date-parts":[["2023",4,17]]},"issued":{"date-parts":[["2022"]]}}}],"schema":"https://github.com/citation-style-language/schema/raw/master/csl-citation.json"} </w:instrText>
      </w:r>
      <w:r w:rsidR="00BC0154" w:rsidRPr="00340FB4">
        <w:rPr>
          <w:color w:val="0C0F19"/>
          <w:sz w:val="20"/>
          <w:szCs w:val="20"/>
          <w:lang w:val="en-IE"/>
        </w:rPr>
        <w:fldChar w:fldCharType="separate"/>
      </w:r>
      <w:r w:rsidR="00BC0154" w:rsidRPr="00340FB4">
        <w:rPr>
          <w:noProof/>
          <w:color w:val="0C0F19"/>
          <w:sz w:val="20"/>
          <w:szCs w:val="20"/>
          <w:lang w:val="en-IE"/>
        </w:rPr>
        <w:t>(Deloitte, 2022b)</w:t>
      </w:r>
      <w:r w:rsidR="00BC0154" w:rsidRPr="00340FB4">
        <w:rPr>
          <w:color w:val="0C0F19"/>
          <w:sz w:val="20"/>
          <w:szCs w:val="20"/>
          <w:lang w:val="en-IE"/>
        </w:rPr>
        <w:fldChar w:fldCharType="end"/>
      </w:r>
      <w:r w:rsidR="00BC0154" w:rsidRPr="00340FB4">
        <w:rPr>
          <w:color w:val="0C0F19"/>
          <w:sz w:val="20"/>
          <w:szCs w:val="20"/>
          <w:lang w:val="en-IE"/>
        </w:rPr>
        <w:t>.</w:t>
      </w:r>
    </w:p>
    <w:p w14:paraId="473AE685" w14:textId="058B451D" w:rsidR="008C0836" w:rsidRPr="00340FB4" w:rsidRDefault="00A6379D" w:rsidP="00340FB4">
      <w:pPr>
        <w:pStyle w:val="NormalWeb"/>
        <w:spacing w:line="360" w:lineRule="auto"/>
        <w:rPr>
          <w:color w:val="0C0F19"/>
          <w:sz w:val="20"/>
          <w:szCs w:val="20"/>
          <w:lang w:val="en-IE"/>
        </w:rPr>
      </w:pPr>
      <w:r w:rsidRPr="00340FB4">
        <w:rPr>
          <w:color w:val="0C0F19"/>
          <w:sz w:val="20"/>
          <w:szCs w:val="20"/>
        </w:rPr>
        <w:lastRenderedPageBreak/>
        <w:t>Additionally, companies need to showcase their work policies, including work-life integration measures</w:t>
      </w:r>
      <w:r w:rsidR="00E372AF" w:rsidRPr="00340FB4">
        <w:rPr>
          <w:color w:val="0C0F19"/>
          <w:sz w:val="20"/>
          <w:szCs w:val="20"/>
          <w:lang w:val="en-US"/>
        </w:rPr>
        <w:t xml:space="preserve"> enforcing the implementation of this from higher to lower level employees</w:t>
      </w:r>
      <w:r w:rsidR="00A91711" w:rsidRPr="00340FB4">
        <w:rPr>
          <w:color w:val="0C0F19"/>
          <w:sz w:val="20"/>
          <w:szCs w:val="20"/>
          <w:lang w:val="en-US"/>
        </w:rPr>
        <w:t xml:space="preserve">, hire more people to reduce workload and hours </w:t>
      </w:r>
      <w:r w:rsidR="00A91711" w:rsidRPr="00340FB4">
        <w:rPr>
          <w:i/>
          <w:iCs/>
          <w:color w:val="0C0F19"/>
          <w:sz w:val="20"/>
          <w:szCs w:val="20"/>
          <w:lang w:val="en-US"/>
        </w:rPr>
        <w:t>(Appendix E24)</w:t>
      </w:r>
      <w:r w:rsidRPr="00340FB4">
        <w:rPr>
          <w:color w:val="0C0F19"/>
          <w:sz w:val="20"/>
          <w:szCs w:val="20"/>
        </w:rPr>
        <w:t>, a collaborative culture, meaningful work, and alignment with millennial accountants' values</w:t>
      </w:r>
      <w:r w:rsidRPr="00340FB4">
        <w:rPr>
          <w:color w:val="0C0F19"/>
          <w:sz w:val="20"/>
          <w:szCs w:val="20"/>
          <w:lang w:val="en-IE"/>
        </w:rPr>
        <w:t xml:space="preserve"> </w:t>
      </w:r>
      <w:r w:rsidR="00B54E0C" w:rsidRPr="00340FB4">
        <w:rPr>
          <w:color w:val="0C0F19"/>
          <w:sz w:val="20"/>
          <w:szCs w:val="20"/>
          <w:lang w:val="en-IE"/>
        </w:rPr>
        <w:fldChar w:fldCharType="begin"/>
      </w:r>
      <w:r w:rsidR="00B54E0C" w:rsidRPr="00340FB4">
        <w:rPr>
          <w:color w:val="0C0F19"/>
          <w:sz w:val="20"/>
          <w:szCs w:val="20"/>
          <w:lang w:val="en-IE"/>
        </w:rPr>
        <w:instrText xml:space="preserve"> ADDIN ZOTERO_ITEM CSL_CITATION {"citationID":"jTI18uTQ","properties":{"formattedCitation":"(ACCA and Deloitte, 2020)","plainCitation":"(ACCA and Deloitte, 2020)","noteIndex":0},"citationItems":[{"id":975,"uris":["http://zotero.org/users/9078912/items/WX9EFKAN"],"itemData":{"id":975,"type":"webpage","title":"me_audit_managing-change-millennials-in-finance-middle-east.pdf","URL":"https://www2.deloitte.com/content/dam/Deloitte/xe/Documents/audit/me_audit_managing-change-millennials-in-finance-middle-east.pdf","author":[{"literal":"ACCA"},{"literal":"Deloitte"}],"accessed":{"date-parts":[["2023",4,18]]},"issued":{"date-parts":[["2020"]]}}}],"schema":"https://github.com/citation-style-language/schema/raw/master/csl-citation.json"} </w:instrText>
      </w:r>
      <w:r w:rsidR="00B54E0C" w:rsidRPr="00340FB4">
        <w:rPr>
          <w:color w:val="0C0F19"/>
          <w:sz w:val="20"/>
          <w:szCs w:val="20"/>
          <w:lang w:val="en-IE"/>
        </w:rPr>
        <w:fldChar w:fldCharType="separate"/>
      </w:r>
      <w:r w:rsidR="00B54E0C" w:rsidRPr="00340FB4">
        <w:rPr>
          <w:noProof/>
          <w:color w:val="0C0F19"/>
          <w:sz w:val="20"/>
          <w:szCs w:val="20"/>
          <w:lang w:val="en-IE"/>
        </w:rPr>
        <w:t>(ACCA and Deloitte, 2020)</w:t>
      </w:r>
      <w:r w:rsidR="00B54E0C" w:rsidRPr="00340FB4">
        <w:rPr>
          <w:color w:val="0C0F19"/>
          <w:sz w:val="20"/>
          <w:szCs w:val="20"/>
          <w:lang w:val="en-IE"/>
        </w:rPr>
        <w:fldChar w:fldCharType="end"/>
      </w:r>
      <w:r w:rsidR="00B54E0C" w:rsidRPr="00340FB4">
        <w:rPr>
          <w:color w:val="0C0F19"/>
          <w:sz w:val="20"/>
          <w:szCs w:val="20"/>
          <w:lang w:val="en-IE"/>
        </w:rPr>
        <w:t xml:space="preserve">, </w:t>
      </w:r>
      <w:r w:rsidR="00B54E0C" w:rsidRPr="00340FB4">
        <w:rPr>
          <w:sz w:val="20"/>
          <w:szCs w:val="20"/>
          <w:lang w:val="en-US"/>
        </w:rPr>
        <w:fldChar w:fldCharType="begin"/>
      </w:r>
      <w:r w:rsidR="00B54E0C" w:rsidRPr="00340FB4">
        <w:rPr>
          <w:sz w:val="20"/>
          <w:szCs w:val="20"/>
          <w:lang w:val="en-US"/>
        </w:rPr>
        <w:instrText xml:space="preserve"> ADDIN ZOTERO_ITEM CSL_CITATION {"citationID":"8M9IKcBy","properties":{"formattedCitation":"(Pettifor, 2019)","plainCitation":"(Pettifor, 2019)","noteIndex":0},"citationItems":[{"id":715,"uris":["http://zotero.org/users/9078912/items/C3M2V5NP"],"itemData":{"id":715,"type":"post-weblog","abstract":"Becoming a CPA can future-proof your career by preparing you to meet and take advantage of these generational shifts in the workforce.","container-title":"Gleim Exam Prep","language":"en-US","title":"Millennials and Gen Z in the Accounting Workforce","URL":"https://www.gleim.com/cpa-review/blog/millennials-and-gen-z-in-the-accounting-workforce/","author":[{"family":"Pettifor","given":"Jake"}],"accessed":{"date-parts":[["2023",3,21]]},"issued":{"date-parts":[["2019",12,16]]}}}],"schema":"https://github.com/citation-style-language/schema/raw/master/csl-citation.json"} </w:instrText>
      </w:r>
      <w:r w:rsidR="00B54E0C" w:rsidRPr="00340FB4">
        <w:rPr>
          <w:sz w:val="20"/>
          <w:szCs w:val="20"/>
          <w:lang w:val="en-US"/>
        </w:rPr>
        <w:fldChar w:fldCharType="separate"/>
      </w:r>
      <w:r w:rsidR="00B54E0C" w:rsidRPr="00340FB4">
        <w:rPr>
          <w:noProof/>
          <w:sz w:val="20"/>
          <w:szCs w:val="20"/>
          <w:lang w:val="en-US"/>
        </w:rPr>
        <w:t>(Pettifor, 2019)</w:t>
      </w:r>
      <w:r w:rsidR="00B54E0C" w:rsidRPr="00340FB4">
        <w:rPr>
          <w:sz w:val="20"/>
          <w:szCs w:val="20"/>
          <w:lang w:val="en-US"/>
        </w:rPr>
        <w:fldChar w:fldCharType="end"/>
      </w:r>
      <w:r w:rsidR="00B54E0C" w:rsidRPr="00340FB4">
        <w:rPr>
          <w:sz w:val="20"/>
          <w:szCs w:val="20"/>
          <w:lang w:val="en-US"/>
        </w:rPr>
        <w:t xml:space="preserve"> and </w:t>
      </w:r>
      <w:r w:rsidR="00B54E0C" w:rsidRPr="00340FB4">
        <w:rPr>
          <w:sz w:val="20"/>
          <w:szCs w:val="20"/>
          <w:lang w:val="en-US"/>
        </w:rPr>
        <w:fldChar w:fldCharType="begin"/>
      </w:r>
      <w:r w:rsidR="00B54E0C" w:rsidRPr="00340FB4">
        <w:rPr>
          <w:sz w:val="20"/>
          <w:szCs w:val="20"/>
          <w:lang w:val="en-US"/>
        </w:rPr>
        <w:instrText xml:space="preserve"> ADDIN ZOTERO_ITEM CSL_CITATION {"citationID":"GSCNIpVC","properties":{"formattedCitation":"(Ackerman, 2016)","plainCitation":"(Ackerman, 2016)","noteIndex":0},"citationItems":[{"id":984,"uris":["http://zotero.org/users/9078912/items/8PXQMTGL"],"itemData":{"id":984,"type":"article-journal","abstract":"The article focuses on the author's visit to various Silicon Valley companies such as Gusto, Xero, and Facebook which provide innovative office layout and make their employee happy so that they can work harder to produce better result. Topics discussed include end of cubicles and following microteam cultures, Healthcare benefit for employees and cloud-based environment to provide freedom to employees.","container-title":"CPA Journal","ISSN":"07328435","issue":"11","note":"publisher: New York State Society of Certified Public Accountants","page":"70-71","source":"EBSCOhost","title":"Building a Firm Culture to Attract Millennials","volume":"86","author":[{"family":"Ackerman","given":"Jason L."}],"issued":{"date-parts":[["2016",11]]}}}],"schema":"https://github.com/citation-style-language/schema/raw/master/csl-citation.json"} </w:instrText>
      </w:r>
      <w:r w:rsidR="00B54E0C" w:rsidRPr="00340FB4">
        <w:rPr>
          <w:sz w:val="20"/>
          <w:szCs w:val="20"/>
          <w:lang w:val="en-US"/>
        </w:rPr>
        <w:fldChar w:fldCharType="separate"/>
      </w:r>
      <w:r w:rsidR="00B54E0C" w:rsidRPr="00340FB4">
        <w:rPr>
          <w:noProof/>
          <w:sz w:val="20"/>
          <w:szCs w:val="20"/>
          <w:lang w:val="en-US"/>
        </w:rPr>
        <w:t>(Ackerman, 2016)</w:t>
      </w:r>
      <w:r w:rsidR="00B54E0C" w:rsidRPr="00340FB4">
        <w:rPr>
          <w:sz w:val="20"/>
          <w:szCs w:val="20"/>
          <w:lang w:val="en-US"/>
        </w:rPr>
        <w:fldChar w:fldCharType="end"/>
      </w:r>
      <w:r w:rsidR="00B54E0C" w:rsidRPr="00340FB4">
        <w:rPr>
          <w:color w:val="0C0F19"/>
          <w:sz w:val="20"/>
          <w:szCs w:val="20"/>
          <w:lang w:val="en-IE"/>
        </w:rPr>
        <w:t>,</w:t>
      </w:r>
      <w:r w:rsidR="008C0836" w:rsidRPr="00340FB4">
        <w:rPr>
          <w:color w:val="0C0F19"/>
          <w:sz w:val="20"/>
          <w:szCs w:val="20"/>
          <w:lang w:val="en-IE"/>
        </w:rPr>
        <w:t xml:space="preserve"> </w:t>
      </w:r>
      <w:r w:rsidRPr="00340FB4">
        <w:rPr>
          <w:color w:val="0C0F19"/>
          <w:sz w:val="20"/>
          <w:szCs w:val="20"/>
        </w:rPr>
        <w:t>Highlighting successful initiatives and programs related to diversity, equity, and inclusion was also crucial in shaping employees' impressions and fostering long-term commitment and retention</w:t>
      </w:r>
      <w:r w:rsidRPr="00340FB4">
        <w:rPr>
          <w:color w:val="0C0F19"/>
          <w:sz w:val="20"/>
          <w:szCs w:val="20"/>
          <w:lang w:val="en-US"/>
        </w:rPr>
        <w:t xml:space="preserve"> </w:t>
      </w:r>
      <w:r w:rsidR="00325490" w:rsidRPr="00340FB4">
        <w:rPr>
          <w:color w:val="0C0F19"/>
          <w:sz w:val="20"/>
          <w:szCs w:val="20"/>
          <w:lang w:val="en-US"/>
        </w:rPr>
        <w:fldChar w:fldCharType="begin"/>
      </w:r>
      <w:r w:rsidR="000F4FA3" w:rsidRPr="00340FB4">
        <w:rPr>
          <w:color w:val="0C0F19"/>
          <w:sz w:val="20"/>
          <w:szCs w:val="20"/>
          <w:lang w:val="en-US"/>
        </w:rPr>
        <w:instrText xml:space="preserve"> ADDIN ZOTERO_ITEM CSL_CITATION {"citationID":"dkhbUuwm","properties":{"formattedCitation":"(Chrobot-Mason and Aramovich, 2013)","plainCitation":"(Chrobot-Mason and Aramovich, 2013)","noteIndex":0},"citationItems":[{"id":1256,"uris":["http://zotero.org/users/9078912/items/T7MSAW57"],"itemData":{"id":1256,"type":"article-journal","abstract":"Workforce diversity has been described as a double-edged sword; it has the potential for positive and negative outcomes. To better understand why and how diversity leads to positive outcomes, we examined the relationship between employee perceptions of diversity climate perceptions and intent to turnover. We explored the role of four psychological outcome variables (organizational commitment, climate for innovation, psychological empowerment, and identity freedom) as possible mediators of this relationship. Racial and gender subgroup differences were also examined. Survey data were collected from 1,731 public employees. Findings suggest that when employees perceive equal access to opportunities and fair treatment, intent to turn over decreases. Furthermore, these relationships are significantly mediated by psychological outcomes. Implications for diversity management and training are discussed.","container-title":"Group &amp; Organization Management","DOI":"10.1177/1059601113509835","ISSN":"1059-6011","issue":"6","language":"en","note":"publisher: SAGE Publications Inc","page":"659-689","source":"SAGE Journals","title":"The Psychological Benefits of Creating an Affirming Climate for Workplace Diversity","volume":"38","author":[{"family":"Chrobot-Mason","given":"Donna"},{"family":"Aramovich","given":"Nicholas P."}],"issued":{"date-parts":[["2013",12,1]]}}}],"schema":"https://github.com/citation-style-language/schema/raw/master/csl-citation.json"} </w:instrText>
      </w:r>
      <w:r w:rsidR="00325490" w:rsidRPr="00340FB4">
        <w:rPr>
          <w:color w:val="0C0F19"/>
          <w:sz w:val="20"/>
          <w:szCs w:val="20"/>
          <w:lang w:val="en-US"/>
        </w:rPr>
        <w:fldChar w:fldCharType="separate"/>
      </w:r>
      <w:r w:rsidR="00325490" w:rsidRPr="00340FB4">
        <w:rPr>
          <w:noProof/>
          <w:color w:val="0C0F19"/>
          <w:sz w:val="20"/>
          <w:szCs w:val="20"/>
          <w:lang w:val="en-US"/>
        </w:rPr>
        <w:t>(Chrobot-Mason and Aramovich, 2013)</w:t>
      </w:r>
      <w:r w:rsidR="00325490" w:rsidRPr="00340FB4">
        <w:rPr>
          <w:color w:val="0C0F19"/>
          <w:sz w:val="20"/>
          <w:szCs w:val="20"/>
          <w:lang w:val="en-US"/>
        </w:rPr>
        <w:fldChar w:fldCharType="end"/>
      </w:r>
      <w:r w:rsidRPr="00340FB4">
        <w:rPr>
          <w:color w:val="0C0F19"/>
          <w:sz w:val="20"/>
          <w:szCs w:val="20"/>
          <w:lang w:val="en-US"/>
        </w:rPr>
        <w:t xml:space="preserve">, </w:t>
      </w:r>
      <w:r w:rsidR="00325490" w:rsidRPr="00340FB4">
        <w:rPr>
          <w:color w:val="0C0F19"/>
          <w:sz w:val="20"/>
          <w:szCs w:val="20"/>
          <w:lang w:val="en-US"/>
        </w:rPr>
        <w:fldChar w:fldCharType="begin"/>
      </w:r>
      <w:r w:rsidR="000F4FA3" w:rsidRPr="00340FB4">
        <w:rPr>
          <w:color w:val="0C0F19"/>
          <w:sz w:val="20"/>
          <w:szCs w:val="20"/>
          <w:lang w:val="en-US"/>
        </w:rPr>
        <w:instrText xml:space="preserve"> ADDIN ZOTERO_ITEM CSL_CITATION {"citationID":"JeXaEZfW","properties":{"formattedCitation":"(Gelfand {\\i{}et al.}, 2007)","plainCitation":"(Gelfand et al., 2007)","noteIndex":0},"citationItems":[{"id":1253,"uris":["http://zotero.org/users/9078912/items/HNLUFWEG"],"itemData":{"id":1253,"type":"article-journal","abstract":"[Excerpt] In what follows we present a systems model of discrimination at the level of the organization. We elaborate the model shown in Figure 1 and illustrate the ways in which aspects of organizations – including formal and informal structure, organizational culture, leadership, strategy, human resource systems, and organizational climates – may contribute to or attenuate discrimination. As depicted in Figure 1 and as discussed in detail in previous chapters, the relationship between these organizational-level processes and actual levels of discrimination is necessarily mediated by individual cognitions and interpersonal behaviors. Furthermore, we recognize that organizations do not exist in a vacuum but rather they exchange resources and information with the environment. To fully attend to the implications of this point, we utilize an open-systems model of organizations (Katz &amp; Kahn, 1978) to briefly discuss inputs from the environment and organizational outputs to the environment. Thus, we begin below with a brief overview of environmental factors such as the legal, economic, and social environment that serve as inputs into the organization that are relevant to the phenomenon of discrimination. Then, the major section of the chapter is devoted to a detailed analysis of the existing literature on discrimination at the level of the organization. This exploration is accomplished through examination of six different organizational throughputs: organizational structure, organizational culture, leadership, strategy, HR systems, and organizational climate. We then briefly discuss some of the outcomes associated with organizational discrimination and the ways in which these outputs are then fed back into the environment in which organizations function. Finally, we conclude with future directions for the study of discrimination at the organizational level.","container-title":"CAHRS Working Paper Series","journalAbbreviation":"CAHRS Working Paper Series","source":"ResearchGate","title":"Discrimination In Organizations: An Organizational-Level Systems Perspective","title-short":"Discrimination In Organizations","author":[{"family":"Gelfand","given":"Michele"},{"family":"Nishii","given":"Lisa"},{"family":"Raver","given":"Jana"},{"family":"Schneider","given":"Benjamin"}],"issued":{"date-parts":[["2007",1,1]]}}}],"schema":"https://github.com/citation-style-language/schema/raw/master/csl-citation.json"} </w:instrText>
      </w:r>
      <w:r w:rsidR="00325490" w:rsidRPr="00340FB4">
        <w:rPr>
          <w:color w:val="0C0F19"/>
          <w:sz w:val="20"/>
          <w:szCs w:val="20"/>
          <w:lang w:val="en-US"/>
        </w:rPr>
        <w:fldChar w:fldCharType="separate"/>
      </w:r>
      <w:r w:rsidR="00325490" w:rsidRPr="00340FB4">
        <w:rPr>
          <w:color w:val="000000"/>
          <w:sz w:val="20"/>
          <w:szCs w:val="20"/>
          <w:lang w:val="en-GB"/>
        </w:rPr>
        <w:t xml:space="preserve">(Gelfand </w:t>
      </w:r>
      <w:r w:rsidR="00325490" w:rsidRPr="00340FB4">
        <w:rPr>
          <w:i/>
          <w:iCs/>
          <w:color w:val="000000"/>
          <w:sz w:val="20"/>
          <w:szCs w:val="20"/>
          <w:lang w:val="en-GB"/>
        </w:rPr>
        <w:t>et al.</w:t>
      </w:r>
      <w:r w:rsidR="00325490" w:rsidRPr="00340FB4">
        <w:rPr>
          <w:color w:val="000000"/>
          <w:sz w:val="20"/>
          <w:szCs w:val="20"/>
          <w:lang w:val="en-GB"/>
        </w:rPr>
        <w:t>, 2007)</w:t>
      </w:r>
      <w:r w:rsidR="00325490" w:rsidRPr="00340FB4">
        <w:rPr>
          <w:color w:val="0C0F19"/>
          <w:sz w:val="20"/>
          <w:szCs w:val="20"/>
          <w:lang w:val="en-US"/>
        </w:rPr>
        <w:fldChar w:fldCharType="end"/>
      </w:r>
      <w:r w:rsidRPr="00340FB4">
        <w:rPr>
          <w:color w:val="0C0F19"/>
          <w:sz w:val="20"/>
          <w:szCs w:val="20"/>
          <w:lang w:val="en-US"/>
        </w:rPr>
        <w:t xml:space="preserve"> and</w:t>
      </w:r>
      <w:r w:rsidR="00325490" w:rsidRPr="00340FB4">
        <w:rPr>
          <w:color w:val="0C0F19"/>
          <w:sz w:val="20"/>
          <w:szCs w:val="20"/>
          <w:lang w:val="en-US"/>
        </w:rPr>
        <w:t xml:space="preserve"> </w:t>
      </w:r>
      <w:r w:rsidR="005B06C5" w:rsidRPr="00340FB4">
        <w:rPr>
          <w:color w:val="0C0F19"/>
          <w:sz w:val="20"/>
          <w:szCs w:val="20"/>
          <w:lang w:val="en-US"/>
        </w:rPr>
        <w:fldChar w:fldCharType="begin"/>
      </w:r>
      <w:r w:rsidR="000F4FA3" w:rsidRPr="00340FB4">
        <w:rPr>
          <w:color w:val="0C0F19"/>
          <w:sz w:val="20"/>
          <w:szCs w:val="20"/>
          <w:lang w:val="en-US"/>
        </w:rPr>
        <w:instrText xml:space="preserve"> ADDIN ZOTERO_ITEM CSL_CITATION {"citationID":"io3Rdsw9","properties":{"formattedCitation":"(Radley, 2020)","plainCitation":"(Radley, 2020)","noteIndex":0},"citationItems":[{"id":1247,"uris":["http://zotero.org/users/9078912/items/IPNPAWXZ"],"itemData":{"id":1247,"type":"webpage","abstract":"When we talk about diversity in the workplace, it can be easy to group all aspects of it together. But as we continue to evolve our definitions of diversity, taking the time to consider its different forms will be fruitful in the long term.","container-title":"Workday Blog","language":"en","note":"section: Human Resources","title":"Understanding the Different Types of Diversity in the Workplace","URL":"https://blog.workday.com/en-us/2020/types-of-diversity-in-the-workplace.html","author":[{"family":"Radley","given":"Blaise"}],"accessed":{"date-parts":[["2023",5,23]]},"issued":{"date-parts":[["2020",2,18]]}}}],"schema":"https://github.com/citation-style-language/schema/raw/master/csl-citation.json"} </w:instrText>
      </w:r>
      <w:r w:rsidR="005B06C5" w:rsidRPr="00340FB4">
        <w:rPr>
          <w:color w:val="0C0F19"/>
          <w:sz w:val="20"/>
          <w:szCs w:val="20"/>
          <w:lang w:val="en-US"/>
        </w:rPr>
        <w:fldChar w:fldCharType="separate"/>
      </w:r>
      <w:r w:rsidR="005B06C5" w:rsidRPr="00340FB4">
        <w:rPr>
          <w:noProof/>
          <w:color w:val="0C0F19"/>
          <w:sz w:val="20"/>
          <w:szCs w:val="20"/>
          <w:lang w:val="en-US"/>
        </w:rPr>
        <w:t>(Radley, 2020)</w:t>
      </w:r>
      <w:r w:rsidR="005B06C5" w:rsidRPr="00340FB4">
        <w:rPr>
          <w:color w:val="0C0F19"/>
          <w:sz w:val="20"/>
          <w:szCs w:val="20"/>
          <w:lang w:val="en-US"/>
        </w:rPr>
        <w:fldChar w:fldCharType="end"/>
      </w:r>
      <w:r w:rsidR="008C0836" w:rsidRPr="00340FB4">
        <w:rPr>
          <w:color w:val="0C0F19"/>
          <w:sz w:val="20"/>
          <w:szCs w:val="20"/>
          <w:lang w:val="en-IE"/>
        </w:rPr>
        <w:t>.</w:t>
      </w:r>
      <w:r w:rsidR="00B54E0C" w:rsidRPr="00340FB4">
        <w:rPr>
          <w:color w:val="0C0F19"/>
          <w:sz w:val="20"/>
          <w:szCs w:val="20"/>
          <w:lang w:val="en-IE"/>
        </w:rPr>
        <w:t xml:space="preserve"> </w:t>
      </w:r>
    </w:p>
    <w:p w14:paraId="14314EEF" w14:textId="249899CA" w:rsidR="00933ADF" w:rsidRPr="00340FB4" w:rsidRDefault="00942C25" w:rsidP="002D4C49">
      <w:pPr>
        <w:pStyle w:val="Heading2"/>
        <w:rPr>
          <w:lang w:val="en-IE"/>
        </w:rPr>
      </w:pPr>
      <w:bookmarkStart w:id="60" w:name="_Toc136507818"/>
      <w:r>
        <w:t xml:space="preserve">4.4 </w:t>
      </w:r>
      <w:r w:rsidR="0041510F" w:rsidRPr="00340FB4">
        <w:t>C</w:t>
      </w:r>
      <w:r w:rsidR="00666E35" w:rsidRPr="00340FB4">
        <w:t>onclusion</w:t>
      </w:r>
      <w:bookmarkEnd w:id="60"/>
    </w:p>
    <w:p w14:paraId="52709DF1" w14:textId="61E40590" w:rsidR="00154AE9" w:rsidRPr="00340FB4" w:rsidRDefault="006263A2" w:rsidP="00340FB4">
      <w:pPr>
        <w:pStyle w:val="NormalWeb"/>
        <w:spacing w:line="360" w:lineRule="auto"/>
        <w:rPr>
          <w:color w:val="0C0F19"/>
          <w:sz w:val="20"/>
          <w:szCs w:val="20"/>
          <w:lang w:val="en-GB"/>
        </w:rPr>
      </w:pPr>
      <w:r w:rsidRPr="00340FB4">
        <w:rPr>
          <w:color w:val="0C0F19"/>
          <w:sz w:val="20"/>
          <w:szCs w:val="20"/>
          <w:lang w:val="en-GB"/>
        </w:rPr>
        <w:t xml:space="preserve">This chapter provides a comprehensive analysis of interview data </w:t>
      </w:r>
      <w:r w:rsidR="00FA057C" w:rsidRPr="00340FB4">
        <w:rPr>
          <w:color w:val="0C0F19"/>
          <w:sz w:val="20"/>
          <w:szCs w:val="20"/>
          <w:lang w:val="en-GB"/>
        </w:rPr>
        <w:t>linking</w:t>
      </w:r>
      <w:r w:rsidRPr="00340FB4">
        <w:rPr>
          <w:color w:val="0C0F19"/>
          <w:sz w:val="20"/>
          <w:szCs w:val="20"/>
          <w:lang w:val="en-GB"/>
        </w:rPr>
        <w:t xml:space="preserve"> existing literature to support findings. The research methodology from chapter three was applied throughout. </w:t>
      </w:r>
      <w:r w:rsidR="00154AE9" w:rsidRPr="00340FB4">
        <w:rPr>
          <w:color w:val="0C0F19"/>
          <w:sz w:val="20"/>
          <w:szCs w:val="20"/>
          <w:lang w:val="en-GB"/>
        </w:rPr>
        <w:t>The recruitment process was discovered to have huge impacts on millennial accounts decision as regards job offers. Positive experiences fostered acceptance while negative experienced resulted in rejections. Job hopping was rampant, motivated by the desire for new experiences, higher compensation, and growth. Challenges with workload and work-life balances were faced commonly especially in larger firms.</w:t>
      </w:r>
    </w:p>
    <w:p w14:paraId="03C2D120" w14:textId="1CC8B5D3" w:rsidR="00FA057C" w:rsidRPr="00340FB4" w:rsidRDefault="004F30B3" w:rsidP="00340FB4">
      <w:pPr>
        <w:pStyle w:val="NormalWeb"/>
        <w:spacing w:line="360" w:lineRule="auto"/>
        <w:rPr>
          <w:color w:val="0C0F19"/>
          <w:sz w:val="20"/>
          <w:szCs w:val="20"/>
        </w:rPr>
      </w:pPr>
      <w:r w:rsidRPr="00340FB4">
        <w:rPr>
          <w:color w:val="0C0F19"/>
          <w:sz w:val="20"/>
          <w:szCs w:val="20"/>
          <w:lang w:val="en-GB"/>
        </w:rPr>
        <w:t>R</w:t>
      </w:r>
      <w:r w:rsidR="00154AE9" w:rsidRPr="00340FB4">
        <w:rPr>
          <w:color w:val="0C0F19"/>
          <w:sz w:val="20"/>
          <w:szCs w:val="20"/>
          <w:lang w:val="en-GB"/>
        </w:rPr>
        <w:t xml:space="preserve">espondents </w:t>
      </w:r>
      <w:r w:rsidRPr="00340FB4">
        <w:rPr>
          <w:color w:val="0C0F19"/>
          <w:sz w:val="20"/>
          <w:szCs w:val="20"/>
        </w:rPr>
        <w:t>n the study showed positive awareness and views of their company's policies, particularly those related to flexibility, phone use, diversity and inclusion, and work-life integration. The preferred work environment varied, with support, happiness, and challenge emerging as significant factors. A company culture that supported continuous learning, stability, work-life balance, and well-being was seen as crucial for retention. Employee engagement, including activities like team bonding, health, leisure, and relaxation, reflected the company's values and contributed to a healthy work environment. Companies that prioritized employee engagement had positive outcomes in retaining millennial talent</w:t>
      </w:r>
      <w:r w:rsidR="00A35B23" w:rsidRPr="00340FB4">
        <w:rPr>
          <w:color w:val="0C0F19"/>
          <w:sz w:val="20"/>
          <w:szCs w:val="20"/>
          <w:lang w:val="en-IE"/>
        </w:rPr>
        <w:t>.</w:t>
      </w:r>
      <w:r w:rsidRPr="00340FB4">
        <w:rPr>
          <w:color w:val="0C0F19"/>
          <w:sz w:val="20"/>
          <w:szCs w:val="20"/>
          <w:lang w:val="en-IE"/>
        </w:rPr>
        <w:t xml:space="preserve"> </w:t>
      </w:r>
      <w:r w:rsidRPr="00340FB4">
        <w:rPr>
          <w:color w:val="0C0F19"/>
          <w:sz w:val="20"/>
          <w:szCs w:val="20"/>
        </w:rPr>
        <w:t xml:space="preserve">Regarding leadership, flexible leaders who emphasized autonomy and decision-making authority were preferred over micromanagers. Non-material rewards, appreciation, and feedback were also essential for retention. Managers who fostered a sense of importance and value improved employee commitment. </w:t>
      </w:r>
    </w:p>
    <w:p w14:paraId="5AC494A4" w14:textId="77777777" w:rsidR="00FA057C" w:rsidRPr="00340FB4" w:rsidRDefault="00E72EDB" w:rsidP="00340FB4">
      <w:pPr>
        <w:pStyle w:val="NormalWeb"/>
        <w:spacing w:line="360" w:lineRule="auto"/>
        <w:rPr>
          <w:color w:val="0C0F19"/>
          <w:sz w:val="20"/>
          <w:szCs w:val="20"/>
        </w:rPr>
      </w:pPr>
      <w:r w:rsidRPr="00340FB4">
        <w:rPr>
          <w:color w:val="0C0F19"/>
          <w:sz w:val="20"/>
          <w:szCs w:val="20"/>
        </w:rPr>
        <w:t>The research objectives were substantially addressed in relation to the influence of the recruitment process on millennial accountants' decision making. The study also examined the positive perception of company culture and its alignment with personal values, the relationship between company culture, workplace policies, and leadership styles with millennial accountants' values, and the impact of recruitment practices and retention strategies on their decision to stay in companies. The findings were supported by references to existing literature.</w:t>
      </w:r>
    </w:p>
    <w:p w14:paraId="523FECFE" w14:textId="26555DB8" w:rsidR="00933ADF" w:rsidRPr="00340FB4" w:rsidRDefault="00E72EDB" w:rsidP="00340FB4">
      <w:pPr>
        <w:pStyle w:val="NormalWeb"/>
        <w:spacing w:line="360" w:lineRule="auto"/>
        <w:rPr>
          <w:color w:val="0C0F19"/>
          <w:sz w:val="20"/>
          <w:szCs w:val="20"/>
        </w:rPr>
      </w:pPr>
      <w:r w:rsidRPr="00340FB4">
        <w:rPr>
          <w:color w:val="0C0F19"/>
          <w:sz w:val="20"/>
          <w:szCs w:val="20"/>
        </w:rPr>
        <w:t xml:space="preserve"> However, due to the limited time period covered by the dissertation, the broader implications of these findings, such as long-term effects on employee engagement and retention, could not be fully determined. Further investigation is needed to provide a comprehensive understanding of the significance of the </w:t>
      </w:r>
      <w:r w:rsidR="00FA057C" w:rsidRPr="00340FB4">
        <w:rPr>
          <w:color w:val="0C0F19"/>
          <w:sz w:val="20"/>
          <w:szCs w:val="20"/>
          <w:lang w:val="en-US"/>
        </w:rPr>
        <w:t>these</w:t>
      </w:r>
      <w:r w:rsidRPr="00340FB4">
        <w:rPr>
          <w:color w:val="0C0F19"/>
          <w:sz w:val="20"/>
          <w:szCs w:val="20"/>
        </w:rPr>
        <w:t xml:space="preserve"> for millennial accountants</w:t>
      </w:r>
      <w:r w:rsidR="00FA057C" w:rsidRPr="00340FB4">
        <w:rPr>
          <w:color w:val="0C0F19"/>
          <w:sz w:val="20"/>
          <w:szCs w:val="20"/>
          <w:lang w:val="en-US"/>
        </w:rPr>
        <w:t xml:space="preserve"> in Ireland</w:t>
      </w:r>
      <w:r w:rsidRPr="00340FB4">
        <w:rPr>
          <w:color w:val="0C0F19"/>
          <w:sz w:val="20"/>
          <w:szCs w:val="20"/>
        </w:rPr>
        <w:t>.</w:t>
      </w:r>
    </w:p>
    <w:p w14:paraId="4C6E952D" w14:textId="54447ED2" w:rsidR="00872B5C" w:rsidRPr="00340FB4" w:rsidRDefault="00A6379D" w:rsidP="00340FB4">
      <w:pPr>
        <w:pStyle w:val="NormalWeb"/>
        <w:spacing w:line="360" w:lineRule="auto"/>
        <w:rPr>
          <w:sz w:val="20"/>
          <w:szCs w:val="20"/>
          <w:lang w:val="en-US"/>
        </w:rPr>
      </w:pPr>
      <w:r w:rsidRPr="00340FB4">
        <w:rPr>
          <w:color w:val="0C0F19"/>
          <w:sz w:val="20"/>
          <w:szCs w:val="20"/>
        </w:rPr>
        <w:t xml:space="preserve">In addition, this research presents a unique contribution to the existing literature by examining the enhancement of recruitment practices specifically tailored to the company context factors from the </w:t>
      </w:r>
      <w:r w:rsidRPr="00340FB4">
        <w:rPr>
          <w:color w:val="0C0F19"/>
          <w:sz w:val="20"/>
          <w:szCs w:val="20"/>
        </w:rPr>
        <w:lastRenderedPageBreak/>
        <w:t>viewpoint of millennial accountants in Ireland. While many findings align with previous research, such as the importance of fostering a positive candidate experience, improving collaboration and company culture, implementing supportive and inspiring leadership styles, and providing continuous feedback and appreciation, this study uncovered new insights from the perspective of millennial accountants.</w:t>
      </w:r>
      <w:r w:rsidRPr="00340FB4">
        <w:rPr>
          <w:color w:val="0C0F19"/>
          <w:sz w:val="20"/>
          <w:szCs w:val="20"/>
          <w:lang w:val="en-US"/>
        </w:rPr>
        <w:t xml:space="preserve"> New findings </w:t>
      </w:r>
      <w:r w:rsidRPr="00340FB4">
        <w:rPr>
          <w:color w:val="0C0F19"/>
          <w:sz w:val="20"/>
          <w:szCs w:val="20"/>
        </w:rPr>
        <w:t>include the integration of innovation and technological advancements into recruitment practices, proper creation and highlighting of workplace policies that promote genuine work-life integration, flexibility, and diversity and equity. The next chapter of this research provide</w:t>
      </w:r>
      <w:r w:rsidRPr="00340FB4">
        <w:rPr>
          <w:color w:val="0C0F19"/>
          <w:sz w:val="20"/>
          <w:szCs w:val="20"/>
          <w:lang w:val="en-US"/>
        </w:rPr>
        <w:t>s</w:t>
      </w:r>
      <w:r w:rsidRPr="00340FB4">
        <w:rPr>
          <w:color w:val="0C0F19"/>
          <w:sz w:val="20"/>
          <w:szCs w:val="20"/>
        </w:rPr>
        <w:t xml:space="preserve"> a comprehensive conclusion that consolidates the key findings and implications derived from the study</w:t>
      </w:r>
      <w:r w:rsidRPr="00340FB4">
        <w:rPr>
          <w:color w:val="0C0F19"/>
          <w:sz w:val="20"/>
          <w:szCs w:val="20"/>
          <w:lang w:val="en-US"/>
        </w:rPr>
        <w:t>.</w:t>
      </w:r>
    </w:p>
    <w:p w14:paraId="768DFA48" w14:textId="77777777" w:rsidR="00FA057C" w:rsidRPr="00340FB4" w:rsidRDefault="00FA057C" w:rsidP="00340FB4">
      <w:pPr>
        <w:pStyle w:val="NormalWeb"/>
        <w:spacing w:line="360" w:lineRule="auto"/>
        <w:jc w:val="center"/>
        <w:rPr>
          <w:b/>
          <w:bCs/>
          <w:color w:val="0C0F19"/>
          <w:sz w:val="20"/>
          <w:szCs w:val="20"/>
          <w:lang w:val="en-IE"/>
        </w:rPr>
      </w:pPr>
    </w:p>
    <w:p w14:paraId="691977E8" w14:textId="77777777" w:rsidR="00FA057C" w:rsidRPr="00340FB4" w:rsidRDefault="00FA057C" w:rsidP="00340FB4">
      <w:pPr>
        <w:pStyle w:val="NormalWeb"/>
        <w:spacing w:line="360" w:lineRule="auto"/>
        <w:jc w:val="center"/>
        <w:rPr>
          <w:b/>
          <w:bCs/>
          <w:color w:val="0C0F19"/>
          <w:sz w:val="20"/>
          <w:szCs w:val="20"/>
          <w:lang w:val="en-IE"/>
        </w:rPr>
      </w:pPr>
    </w:p>
    <w:p w14:paraId="2A828B37" w14:textId="77777777" w:rsidR="00FA057C" w:rsidRPr="00340FB4" w:rsidRDefault="00FA057C" w:rsidP="00340FB4">
      <w:pPr>
        <w:pStyle w:val="NormalWeb"/>
        <w:spacing w:line="360" w:lineRule="auto"/>
        <w:jc w:val="center"/>
        <w:rPr>
          <w:b/>
          <w:bCs/>
          <w:color w:val="0C0F19"/>
          <w:sz w:val="20"/>
          <w:szCs w:val="20"/>
          <w:lang w:val="en-IE"/>
        </w:rPr>
      </w:pPr>
    </w:p>
    <w:p w14:paraId="1F39752F" w14:textId="77777777" w:rsidR="00FA057C" w:rsidRPr="00340FB4" w:rsidRDefault="00FA057C" w:rsidP="00340FB4">
      <w:pPr>
        <w:pStyle w:val="NormalWeb"/>
        <w:spacing w:line="360" w:lineRule="auto"/>
        <w:rPr>
          <w:b/>
          <w:bCs/>
          <w:color w:val="0C0F19"/>
          <w:sz w:val="20"/>
          <w:szCs w:val="20"/>
          <w:lang w:val="en-IE"/>
        </w:rPr>
      </w:pPr>
    </w:p>
    <w:p w14:paraId="2BA5FD0C" w14:textId="77777777" w:rsidR="00CB32F9" w:rsidRPr="00340FB4" w:rsidRDefault="00CB32F9" w:rsidP="00340FB4">
      <w:pPr>
        <w:pStyle w:val="NormalWeb"/>
        <w:spacing w:line="360" w:lineRule="auto"/>
        <w:jc w:val="center"/>
        <w:rPr>
          <w:b/>
          <w:bCs/>
          <w:color w:val="0C0F19"/>
          <w:sz w:val="20"/>
          <w:szCs w:val="20"/>
          <w:lang w:val="en-IE"/>
        </w:rPr>
      </w:pPr>
    </w:p>
    <w:p w14:paraId="2EE297D0" w14:textId="77777777" w:rsidR="00CB32F9" w:rsidRPr="00340FB4" w:rsidRDefault="00CB32F9" w:rsidP="00340FB4">
      <w:pPr>
        <w:pStyle w:val="NormalWeb"/>
        <w:spacing w:line="360" w:lineRule="auto"/>
        <w:jc w:val="center"/>
        <w:rPr>
          <w:b/>
          <w:bCs/>
          <w:color w:val="0C0F19"/>
          <w:sz w:val="20"/>
          <w:szCs w:val="20"/>
          <w:lang w:val="en-IE"/>
        </w:rPr>
      </w:pPr>
    </w:p>
    <w:p w14:paraId="45F678AF" w14:textId="77777777" w:rsidR="00CB32F9" w:rsidRPr="00340FB4" w:rsidRDefault="00CB32F9" w:rsidP="00340FB4">
      <w:pPr>
        <w:pStyle w:val="NormalWeb"/>
        <w:spacing w:line="360" w:lineRule="auto"/>
        <w:jc w:val="center"/>
        <w:rPr>
          <w:b/>
          <w:bCs/>
          <w:color w:val="0C0F19"/>
          <w:sz w:val="20"/>
          <w:szCs w:val="20"/>
          <w:lang w:val="en-IE"/>
        </w:rPr>
      </w:pPr>
    </w:p>
    <w:p w14:paraId="324572CB" w14:textId="77777777" w:rsidR="00CB32F9" w:rsidRPr="00340FB4" w:rsidRDefault="00CB32F9" w:rsidP="00340FB4">
      <w:pPr>
        <w:pStyle w:val="NormalWeb"/>
        <w:spacing w:line="360" w:lineRule="auto"/>
        <w:jc w:val="center"/>
        <w:rPr>
          <w:b/>
          <w:bCs/>
          <w:color w:val="0C0F19"/>
          <w:sz w:val="20"/>
          <w:szCs w:val="20"/>
          <w:lang w:val="en-IE"/>
        </w:rPr>
      </w:pPr>
    </w:p>
    <w:p w14:paraId="169B46DC" w14:textId="77777777" w:rsidR="00CB32F9" w:rsidRPr="00340FB4" w:rsidRDefault="00CB32F9" w:rsidP="00340FB4">
      <w:pPr>
        <w:pStyle w:val="NormalWeb"/>
        <w:spacing w:line="360" w:lineRule="auto"/>
        <w:rPr>
          <w:b/>
          <w:bCs/>
          <w:color w:val="0C0F19"/>
          <w:sz w:val="20"/>
          <w:szCs w:val="20"/>
          <w:lang w:val="en-IE"/>
        </w:rPr>
      </w:pPr>
    </w:p>
    <w:p w14:paraId="1DC41A46" w14:textId="77777777" w:rsidR="002D4C49" w:rsidRDefault="002D4C49" w:rsidP="00340FB4">
      <w:pPr>
        <w:pStyle w:val="NormalWeb"/>
        <w:spacing w:line="360" w:lineRule="auto"/>
        <w:jc w:val="center"/>
        <w:rPr>
          <w:b/>
          <w:bCs/>
          <w:color w:val="0C0F19"/>
          <w:sz w:val="20"/>
          <w:szCs w:val="20"/>
          <w:lang w:val="en-IE"/>
        </w:rPr>
      </w:pPr>
    </w:p>
    <w:p w14:paraId="733949AB" w14:textId="77777777" w:rsidR="002D4C49" w:rsidRDefault="002D4C49" w:rsidP="00340FB4">
      <w:pPr>
        <w:pStyle w:val="NormalWeb"/>
        <w:spacing w:line="360" w:lineRule="auto"/>
        <w:jc w:val="center"/>
        <w:rPr>
          <w:b/>
          <w:bCs/>
          <w:color w:val="0C0F19"/>
          <w:sz w:val="20"/>
          <w:szCs w:val="20"/>
          <w:lang w:val="en-IE"/>
        </w:rPr>
      </w:pPr>
    </w:p>
    <w:p w14:paraId="6EDA6639" w14:textId="77777777" w:rsidR="002D4C49" w:rsidRDefault="002D4C49" w:rsidP="00340FB4">
      <w:pPr>
        <w:pStyle w:val="NormalWeb"/>
        <w:spacing w:line="360" w:lineRule="auto"/>
        <w:jc w:val="center"/>
        <w:rPr>
          <w:b/>
          <w:bCs/>
          <w:color w:val="0C0F19"/>
          <w:sz w:val="20"/>
          <w:szCs w:val="20"/>
          <w:lang w:val="en-IE"/>
        </w:rPr>
      </w:pPr>
    </w:p>
    <w:p w14:paraId="033BCBEF" w14:textId="77777777" w:rsidR="002D4C49" w:rsidRDefault="002D4C49" w:rsidP="00340FB4">
      <w:pPr>
        <w:pStyle w:val="NormalWeb"/>
        <w:spacing w:line="360" w:lineRule="auto"/>
        <w:jc w:val="center"/>
        <w:rPr>
          <w:b/>
          <w:bCs/>
          <w:color w:val="0C0F19"/>
          <w:sz w:val="20"/>
          <w:szCs w:val="20"/>
          <w:lang w:val="en-IE"/>
        </w:rPr>
      </w:pPr>
    </w:p>
    <w:p w14:paraId="6DE34AFE" w14:textId="77777777" w:rsidR="001561AB" w:rsidRDefault="001561AB" w:rsidP="002C297B">
      <w:pPr>
        <w:pStyle w:val="Heading1"/>
        <w:jc w:val="left"/>
      </w:pPr>
    </w:p>
    <w:p w14:paraId="4BED136E" w14:textId="77777777" w:rsidR="002C297B" w:rsidRPr="002C297B" w:rsidRDefault="002C297B" w:rsidP="002C297B">
      <w:pPr>
        <w:rPr>
          <w:lang w:val="en-US"/>
        </w:rPr>
      </w:pPr>
    </w:p>
    <w:p w14:paraId="11B1EC10" w14:textId="77777777" w:rsidR="008A2D89" w:rsidRDefault="008A2D89" w:rsidP="005E6543">
      <w:pPr>
        <w:pStyle w:val="Heading1"/>
        <w:jc w:val="left"/>
      </w:pPr>
      <w:bookmarkStart w:id="61" w:name="_Toc136507819"/>
    </w:p>
    <w:p w14:paraId="3C7875B4" w14:textId="77777777" w:rsidR="005E6543" w:rsidRPr="005E6543" w:rsidRDefault="005E6543" w:rsidP="005E6543">
      <w:pPr>
        <w:rPr>
          <w:lang w:val="en-US"/>
        </w:rPr>
      </w:pPr>
    </w:p>
    <w:p w14:paraId="538E7BFB" w14:textId="64D9C6F1" w:rsidR="00437B95" w:rsidRPr="00340FB4" w:rsidRDefault="00120599" w:rsidP="002D4C49">
      <w:pPr>
        <w:pStyle w:val="Heading1"/>
      </w:pPr>
      <w:r w:rsidRPr="00340FB4">
        <w:lastRenderedPageBreak/>
        <w:t xml:space="preserve">CHAPTER </w:t>
      </w:r>
      <w:r w:rsidR="002C297B">
        <w:t>FIVE</w:t>
      </w:r>
      <w:bookmarkEnd w:id="61"/>
    </w:p>
    <w:p w14:paraId="5FF50807" w14:textId="25043DCC" w:rsidR="00437B95" w:rsidRPr="00340FB4" w:rsidRDefault="00120599" w:rsidP="002D4C49">
      <w:pPr>
        <w:pStyle w:val="Heading1"/>
      </w:pPr>
      <w:bookmarkStart w:id="62" w:name="_Toc136507820"/>
      <w:r w:rsidRPr="00340FB4">
        <w:t>CONCLUDING THOUGHTS ON THE CONTRIBUTION OF THIS RESEARCH, LIMITATIONS &amp; SUGGESTIONS FOR FUTURE RESEARCH.</w:t>
      </w:r>
      <w:bookmarkEnd w:id="62"/>
      <w:r w:rsidRPr="00340FB4">
        <w:t xml:space="preserve"> </w:t>
      </w:r>
    </w:p>
    <w:p w14:paraId="1B716F98" w14:textId="03B77E73" w:rsidR="00020B56" w:rsidRPr="00340FB4" w:rsidRDefault="00942C25" w:rsidP="00340FB4">
      <w:pPr>
        <w:pStyle w:val="NormalWeb"/>
        <w:spacing w:line="360" w:lineRule="auto"/>
        <w:rPr>
          <w:b/>
          <w:bCs/>
          <w:color w:val="0C0F19"/>
          <w:sz w:val="20"/>
          <w:szCs w:val="20"/>
          <w:lang w:val="en-IE"/>
        </w:rPr>
      </w:pPr>
      <w:bookmarkStart w:id="63" w:name="_Toc136507821"/>
      <w:r>
        <w:rPr>
          <w:rStyle w:val="Heading2Char"/>
        </w:rPr>
        <w:t xml:space="preserve">5.1 </w:t>
      </w:r>
      <w:r w:rsidR="00120599" w:rsidRPr="002D4C49">
        <w:rPr>
          <w:rStyle w:val="Heading2Char"/>
        </w:rPr>
        <w:t>Implication of the Research Findings for the Research Questions</w:t>
      </w:r>
      <w:bookmarkEnd w:id="63"/>
      <w:r w:rsidR="00120599" w:rsidRPr="00340FB4">
        <w:rPr>
          <w:b/>
          <w:bCs/>
          <w:color w:val="0C0F19"/>
          <w:sz w:val="20"/>
          <w:szCs w:val="20"/>
          <w:lang w:val="en-IE"/>
        </w:rPr>
        <w:t>.</w:t>
      </w:r>
    </w:p>
    <w:p w14:paraId="40F8E157" w14:textId="2539FDAA" w:rsidR="00A34711" w:rsidRPr="00340FB4" w:rsidRDefault="00AE7F64" w:rsidP="00340FB4">
      <w:pPr>
        <w:pStyle w:val="NormalWeb"/>
        <w:spacing w:line="360" w:lineRule="auto"/>
        <w:rPr>
          <w:noProof/>
          <w:color w:val="0C0F19"/>
          <w:sz w:val="20"/>
          <w:szCs w:val="20"/>
          <w:lang w:val="en-IE"/>
        </w:rPr>
      </w:pPr>
      <w:r w:rsidRPr="00340FB4">
        <w:rPr>
          <w:color w:val="0C0F19"/>
          <w:sz w:val="20"/>
          <w:szCs w:val="20"/>
          <w:lang w:val="en-IE"/>
        </w:rPr>
        <w:t>This study aimed to improve recruitment and retention of millennial accountants in Ireland.</w:t>
      </w:r>
      <w:r w:rsidR="0070428B" w:rsidRPr="00340FB4">
        <w:rPr>
          <w:color w:val="0C0F19"/>
          <w:sz w:val="20"/>
          <w:szCs w:val="20"/>
          <w:lang w:val="en-IE"/>
        </w:rPr>
        <w:t xml:space="preserve"> Despite the availability of various research on improving recruitment and retention of employees, this study identified a major gap in existing studies, as most academic analysis on the recruitment and retention such as works of </w:t>
      </w:r>
      <w:r w:rsidR="0070428B"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{"citationID":"MdA9Preo","properties":{"formattedCitation":"(Metzler, 2006)","plainCitation":"(Metzler, 2006)","noteIndex":0},"citationItems":[{"id":731,"uris":["http://zotero.org/users/9078912/items/H6L4NB8J"],"itemData":{"id":731,"type":"article-journal","abstract":"The article reports on the advantages of small practice CPA firms. Despite their modest size, local practices have considerable advantages that give them a competitive edge in recruiting, retention, client service and other vital areas. The small firm advantage is the flexibility, collegial atmosphere, opportunities to be hands on and grassroots ingenuity that give a smaller practice an edge in facing management challenges that include recruiting and other areas. Small firms that bring satisfied staff members into the recruiting process have a clear advantage. Small firms also encourage firm members by participating in their lives in good times and bad. Ambitious staff members get great opportunities in small practices.  INSETS: Accentuate the Positive;EXECUTIVE SUMMARY..","container-title":"Journal of Accountancy","ISSN":"00218448","issue":"1","note":"publisher: American Institute of Ceritified Public Accountants","page":"61-63","source":"EBSCOhost","title":"The Small Firm Advantage","volume":"202","author":[{"family":"Metzler","given":"James C."}],"issued":{"date-parts":[["2006",7]]}}}],"schema":"https://github.com/citation-style-language/schema/raw/master/csl-citation.json"} </w:instrText>
      </w:r>
      <w:r w:rsidR="0070428B" w:rsidRPr="00340FB4">
        <w:rPr>
          <w:color w:val="0C0F19"/>
          <w:sz w:val="20"/>
          <w:szCs w:val="20"/>
          <w:lang w:val="en-IE"/>
        </w:rPr>
        <w:fldChar w:fldCharType="separate"/>
      </w:r>
      <w:r w:rsidR="0070428B" w:rsidRPr="00340FB4">
        <w:rPr>
          <w:noProof/>
          <w:color w:val="0C0F19"/>
          <w:sz w:val="20"/>
          <w:szCs w:val="20"/>
          <w:lang w:val="en-IE"/>
        </w:rPr>
        <w:t>(Metzler, 2006)</w:t>
      </w:r>
      <w:r w:rsidR="0070428B" w:rsidRPr="00340FB4">
        <w:rPr>
          <w:color w:val="0C0F19"/>
          <w:sz w:val="20"/>
          <w:szCs w:val="20"/>
          <w:lang w:val="en-IE"/>
        </w:rPr>
        <w:fldChar w:fldCharType="end"/>
      </w:r>
      <w:r w:rsidR="0070428B" w:rsidRPr="00340FB4">
        <w:rPr>
          <w:color w:val="0C0F19"/>
          <w:sz w:val="20"/>
          <w:szCs w:val="20"/>
          <w:lang w:val="en-IE"/>
        </w:rPr>
        <w:t xml:space="preserve">, </w:t>
      </w:r>
      <w:r w:rsidR="0070428B"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{"citationID":"ESvpJQ2J","properties":{"formattedCitation":"(Mccabe, 2017)","plainCitation":"(Mccabe, 2017)","noteIndex":0},"citationItems":[{"id":997,"uris":["http://zotero.org/users/9078912/items/54R74S54"],"itemData":{"id":997,"type":"article-journal","abstract":"The article discusses the challenges in keeping Millennials or young accounting professionals in a company. Topics include young professionals' reasons for leaving their job, their belief that they can always find what they need outside more traditional companies, and their preference for more flexibility and more connection to firm leaders.","container-title":"Accounting Today","ISSN":"10445714","issue":"4","note":"publisher: Arizent","page":"1-37","source":"EBSCOhost","title":"Once you find them, then you have to keep them. (cover story)","volume":"31","author":[{"family":"Mccabe","given":"Sean"}],"issued":{"date-parts":[["2017",4]]}}}],"schema":"https://github.com/citation-style-language/schema/raw/master/csl-citation.json"} </w:instrText>
      </w:r>
      <w:r w:rsidR="0070428B" w:rsidRPr="00340FB4">
        <w:rPr>
          <w:color w:val="0C0F19"/>
          <w:sz w:val="20"/>
          <w:szCs w:val="20"/>
          <w:lang w:val="en-IE"/>
        </w:rPr>
        <w:fldChar w:fldCharType="separate"/>
      </w:r>
      <w:r w:rsidR="0070428B" w:rsidRPr="00340FB4">
        <w:rPr>
          <w:noProof/>
          <w:color w:val="0C0F19"/>
          <w:sz w:val="20"/>
          <w:szCs w:val="20"/>
          <w:lang w:val="en-IE"/>
        </w:rPr>
        <w:t>(Mccabe, 2017)</w:t>
      </w:r>
      <w:r w:rsidR="0070428B" w:rsidRPr="00340FB4">
        <w:rPr>
          <w:color w:val="0C0F19"/>
          <w:sz w:val="20"/>
          <w:szCs w:val="20"/>
          <w:lang w:val="en-IE"/>
        </w:rPr>
        <w:fldChar w:fldCharType="end"/>
      </w:r>
      <w:r w:rsidR="0070428B" w:rsidRPr="00340FB4">
        <w:rPr>
          <w:color w:val="0C0F19"/>
          <w:sz w:val="20"/>
          <w:szCs w:val="20"/>
          <w:lang w:val="en-IE"/>
        </w:rPr>
        <w:t xml:space="preserve"> , and </w:t>
      </w:r>
      <w:r w:rsidR="0070428B"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{"citationID":"DOptESb6","properties":{"formattedCitation":"(Zaharee {\\i{}et al.}, 2018)","plainCitation":"(Zaharee et al., 2018)","noteIndex":0},"citationItems":[{"id":446,"uris":["http://zotero.org/users/9078912/items/B7HJBA9P"],"itemData":{"id":446,"type":"article-journal","abstract":"OVERVIEW: This exploratory IRI Research study set out to identify the attributes of workplace environments and cultures that are attractive to early-career technical talent. The work began with a review of the literature on key characteristics of millennial workers and on the effect those characteristics have on recruitment and retention of these young workers, then proceeded to a survey of early-career professionals and case studies of organizations that have succeeded in attracting these young technical workers. The findings suggest that the differences between millennials and earlier generations, at least in terms of workplace preferences, have perhaps been exaggerated—both early- and later-career professionals mostly want similar workplace attributes and professional development opportunities: competitive salaries, healthcare benefits, 401K matching, a multifaceted professional development plan, flexible hours, and the ability to work remotely. Quality leadership and management are also important to all age groups, as is a transparent organization that fully engages employees in its goals. Early-career professionals are more interested than later-career workers in quicker rotation through projects and roles, more continuous feedback, and more paid time off.","container-title":"Research-Technology Management","DOI":"10.1080/08956308.2018.1495966","ISSN":"0895-6308, 1930-0166","issue":"5","journalAbbreviation":"Research-Technology Management","language":"en","page":"51-61","source":"DOI.org (Crossref)","title":"Recruitment and Retention of Early-Career Technical Talent: What Young Employees Want from Employers &lt;i&gt;A study of the workplace attributes that attract early-career workers suggests that Millennials may not be so different from earlier generations.&lt;/i&gt;","title-short":"Recruitment and Retention of Early-Career Technical Talent","volume":"61","author":[{"family":"Zaharee","given":"Marcie"},{"family":"Lipkie","given":"Tristan"},{"family":"Mehlman,","given":"Stewart K."},{"family":"Neylon","given":"Susan K."}],"issued":{"date-parts":[["2018",9,3]]}}}],"schema":"https://github.com/citation-style-language/schema/raw/master/csl-citation.json"} </w:instrText>
      </w:r>
      <w:r w:rsidR="0070428B" w:rsidRPr="00340FB4">
        <w:rPr>
          <w:color w:val="0C0F19"/>
          <w:sz w:val="20"/>
          <w:szCs w:val="20"/>
          <w:lang w:val="en-IE"/>
        </w:rPr>
        <w:fldChar w:fldCharType="separate"/>
      </w:r>
      <w:r w:rsidR="0070428B" w:rsidRPr="00340FB4">
        <w:rPr>
          <w:color w:val="000000"/>
          <w:sz w:val="20"/>
          <w:szCs w:val="20"/>
          <w:lang w:val="en-GB"/>
        </w:rPr>
        <w:t xml:space="preserve">(Zaharee </w:t>
      </w:r>
      <w:r w:rsidR="0070428B" w:rsidRPr="00340FB4">
        <w:rPr>
          <w:i/>
          <w:iCs/>
          <w:color w:val="000000"/>
          <w:sz w:val="20"/>
          <w:szCs w:val="20"/>
          <w:lang w:val="en-GB"/>
        </w:rPr>
        <w:t>et al.</w:t>
      </w:r>
      <w:r w:rsidR="0070428B" w:rsidRPr="00340FB4">
        <w:rPr>
          <w:color w:val="000000"/>
          <w:sz w:val="20"/>
          <w:szCs w:val="20"/>
          <w:lang w:val="en-GB"/>
        </w:rPr>
        <w:t>, 2018)</w:t>
      </w:r>
      <w:r w:rsidR="0070428B" w:rsidRPr="00340FB4">
        <w:rPr>
          <w:color w:val="0C0F19"/>
          <w:sz w:val="20"/>
          <w:szCs w:val="20"/>
          <w:lang w:val="en-IE"/>
        </w:rPr>
        <w:fldChar w:fldCharType="end"/>
      </w:r>
      <w:r w:rsidR="0070428B" w:rsidRPr="00340FB4">
        <w:rPr>
          <w:color w:val="0C0F19"/>
          <w:sz w:val="20"/>
          <w:szCs w:val="20"/>
          <w:lang w:val="en-IE"/>
        </w:rPr>
        <w:t xml:space="preserve"> focused mainly on improving these practices generally thus examining it based on employees in other sectors. This research, </w:t>
      </w:r>
      <w:r w:rsidR="00FA057C" w:rsidRPr="00340FB4">
        <w:rPr>
          <w:color w:val="0C0F19"/>
          <w:sz w:val="20"/>
          <w:szCs w:val="20"/>
          <w:lang w:val="en-IE"/>
        </w:rPr>
        <w:t>however</w:t>
      </w:r>
      <w:r w:rsidR="0070428B" w:rsidRPr="00340FB4">
        <w:rPr>
          <w:color w:val="0C0F19"/>
          <w:sz w:val="20"/>
          <w:szCs w:val="20"/>
          <w:lang w:val="en-IE"/>
        </w:rPr>
        <w:t xml:space="preserve">, investigated improving recruitment and retention strategies from millennial accountants perspective emphasizing on company’s contextual factors and its influence on retention. To achieve this, the research posed </w:t>
      </w:r>
      <w:r w:rsidR="00A34711" w:rsidRPr="00340FB4">
        <w:rPr>
          <w:color w:val="0C0F19"/>
          <w:sz w:val="20"/>
          <w:szCs w:val="20"/>
          <w:lang w:val="en-IE"/>
        </w:rPr>
        <w:t>three</w:t>
      </w:r>
      <w:r w:rsidR="0070428B" w:rsidRPr="00340FB4">
        <w:rPr>
          <w:color w:val="0C0F19"/>
          <w:sz w:val="20"/>
          <w:szCs w:val="20"/>
          <w:lang w:val="en-IE"/>
        </w:rPr>
        <w:t xml:space="preserve"> research questions </w:t>
      </w:r>
      <w:r w:rsidR="00A34711" w:rsidRPr="00340FB4">
        <w:rPr>
          <w:color w:val="0C0F19"/>
          <w:sz w:val="20"/>
          <w:szCs w:val="20"/>
          <w:lang w:val="en-IE"/>
        </w:rPr>
        <w:t>focus</w:t>
      </w:r>
      <w:r w:rsidR="00FA057C" w:rsidRPr="00340FB4">
        <w:rPr>
          <w:color w:val="0C0F19"/>
          <w:sz w:val="20"/>
          <w:szCs w:val="20"/>
          <w:lang w:val="en-IE"/>
        </w:rPr>
        <w:t>ing</w:t>
      </w:r>
      <w:r w:rsidR="00A34711" w:rsidRPr="00340FB4">
        <w:rPr>
          <w:color w:val="0C0F19"/>
          <w:sz w:val="20"/>
          <w:szCs w:val="20"/>
          <w:lang w:val="en-IE"/>
        </w:rPr>
        <w:t xml:space="preserve"> on the impact of company</w:t>
      </w:r>
      <w:r w:rsidR="00FA057C" w:rsidRPr="00340FB4">
        <w:rPr>
          <w:color w:val="0C0F19"/>
          <w:sz w:val="20"/>
          <w:szCs w:val="20"/>
          <w:lang w:val="en-IE"/>
        </w:rPr>
        <w:t xml:space="preserve"> context</w:t>
      </w:r>
      <w:r w:rsidR="00A34711" w:rsidRPr="00340FB4">
        <w:rPr>
          <w:color w:val="0C0F19"/>
          <w:sz w:val="20"/>
          <w:szCs w:val="20"/>
          <w:lang w:val="en-IE"/>
        </w:rPr>
        <w:t xml:space="preserve"> factors (Culture, workplace policies and leadership styles), the perception of these millennial accountants regarding these factors and strategies to align these company context factors with millennial accountants values and preferences for improved retention. These questions were drafted in relation to </w:t>
      </w:r>
      <w:r w:rsidR="00A34711" w:rsidRPr="00340FB4">
        <w:rPr>
          <w:color w:val="0C0F19"/>
          <w:sz w:val="20"/>
          <w:szCs w:val="20"/>
          <w:lang w:val="en-IE"/>
        </w:rPr>
        <w:fldChar w:fldCharType="begin"/>
      </w:r>
      <w:r w:rsidR="00A34711" w:rsidRPr="00340FB4">
        <w:rPr>
          <w:color w:val="0C0F19"/>
          <w:sz w:val="20"/>
          <w:szCs w:val="20"/>
          <w:lang w:val="en-IE"/>
        </w:rPr>
        <w:instrText xml:space="preserve"> ADDIN ZOTERO_ITEM CSL_CITATION {"citationID":"mtNjjwX8","properties":{"formattedCitation":"(Cho {\\i{}et al.}, 2009)","plainCitation":"(Cho et al., 2009)","noteIndex":0},"citationItems":[{"id":861,"uris":["http://zotero.org/users/9078912/items/5SR2CLZN"],"itemData":{"id":861,"type":"article-journal","abstract":"The purpose of the study is to examine whether the predictors that decrease employee intention to leave will also increase employees’ intention to stay. Therefore, the objective of the study is twofold: (1) to examine the influence of perceived organizational support, perceived supervisors’ support, and organizational commitment regarding intent to leave and (2) to investigate the influence of the same variables on intent to stay. A total of 416 hospitality employees in the U.S. participated. The results suggest that perceived organizational support and organizational commitment decreased intent to leave while only perceived organizational support had a positive impact on intention to stay. Implications detail ways that hospitality organizations can focus on increasing their employees’ commitment through perceived organizational support as a critical component of turnover culture.","container-title":"International Journal of Hospitality Management","DOI":"10.1016/j.ijhm.2008.10.007","journalAbbreviation":"International Journal of Hospitality Management","page":"374-381","source":"ResearchGate","title":"Employees intent to leave: A comparison of determinants of intent to leave versus intent to stay","title-short":"Employees intent to leave","volume":"28","author":[{"family":"Cho","given":"Seonghee"},{"family":"Johanson","given":"Misty"},{"family":"Guchait","given":"Priyanko"}],"issued":{"date-parts":[["2009",9,1]]}}}],"schema":"https://github.com/citation-style-language/schema/raw/master/csl-citation.json"} </w:instrText>
      </w:r>
      <w:r w:rsidR="00A34711" w:rsidRPr="00340FB4">
        <w:rPr>
          <w:color w:val="0C0F19"/>
          <w:sz w:val="20"/>
          <w:szCs w:val="20"/>
          <w:lang w:val="en-IE"/>
        </w:rPr>
        <w:fldChar w:fldCharType="separate"/>
      </w:r>
      <w:r w:rsidR="00A34711" w:rsidRPr="00340FB4">
        <w:rPr>
          <w:color w:val="000000"/>
          <w:sz w:val="20"/>
          <w:szCs w:val="20"/>
          <w:lang w:val="en-GB"/>
        </w:rPr>
        <w:t xml:space="preserve">Cho </w:t>
      </w:r>
      <w:r w:rsidR="00A34711" w:rsidRPr="00340FB4">
        <w:rPr>
          <w:i/>
          <w:iCs/>
          <w:color w:val="000000"/>
          <w:sz w:val="20"/>
          <w:szCs w:val="20"/>
          <w:lang w:val="en-GB"/>
        </w:rPr>
        <w:t>et al.</w:t>
      </w:r>
      <w:r w:rsidR="00A34711" w:rsidRPr="00340FB4">
        <w:rPr>
          <w:color w:val="000000"/>
          <w:sz w:val="20"/>
          <w:szCs w:val="20"/>
          <w:lang w:val="en-GB"/>
        </w:rPr>
        <w:t xml:space="preserve"> </w:t>
      </w:r>
      <w:r w:rsidR="00892EEE" w:rsidRPr="00340FB4">
        <w:rPr>
          <w:color w:val="000000"/>
          <w:sz w:val="20"/>
          <w:szCs w:val="20"/>
          <w:lang w:val="en-GB"/>
        </w:rPr>
        <w:t>(</w:t>
      </w:r>
      <w:r w:rsidR="00A34711" w:rsidRPr="00340FB4">
        <w:rPr>
          <w:color w:val="000000"/>
          <w:sz w:val="20"/>
          <w:szCs w:val="20"/>
          <w:lang w:val="en-GB"/>
        </w:rPr>
        <w:t>2009)</w:t>
      </w:r>
      <w:r w:rsidR="00A34711" w:rsidRPr="00340FB4">
        <w:rPr>
          <w:color w:val="0C0F19"/>
          <w:sz w:val="20"/>
          <w:szCs w:val="20"/>
          <w:lang w:val="en-IE"/>
        </w:rPr>
        <w:fldChar w:fldCharType="end"/>
      </w:r>
      <w:r w:rsidR="00A34711" w:rsidRPr="00340FB4">
        <w:rPr>
          <w:color w:val="0C0F19"/>
          <w:sz w:val="20"/>
          <w:szCs w:val="20"/>
          <w:lang w:val="en-IE"/>
        </w:rPr>
        <w:t xml:space="preserve">, </w:t>
      </w:r>
      <w:r w:rsidR="00A34711"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{"citationID":"JzRlqNBf","properties":{"formattedCitation":"(Chaudhuri and Ghosh, 2012)","plainCitation":"(Chaudhuri and Ghosh, 2012)","noteIndex":0},"citationItems":[{"id":1028,"uris":["http://zotero.org/users/9078912/items/6W9FFQ5H"],"itemData":{"id":1028,"type":"article-journal","abstract":"The aging of the workforce and the concurrent advent of the Millennials represent a major demographic and sociological phenomenon that can have dominant implications for organizations, as a whole. This presents a situation, where the Boomers and Millennials will be working together for the next decade or so. In the wake of mass scale retrenchments and economic upheaval, this is creating a greater urgency for HRD professionals to focus more attention on not only retaining this amalgamated workforce but also on keeping them actively engaged. Therefore, the purpose of this article is to propose reverse mentoring as a social exchange tool, which will leverage the expertise of both generations, that is, Boomers and Millennials, respectively, by being perceptive of their different needs, value systems, and work demands. We conclude by emphasizing different outcomes of reverse mentoring program for Boomers and Millennials and identify areas for future research.","container-title":"Human Resource Development Review","DOI":"10.1177/1534484311417562","ISSN":"1534-4843","issue":"1","language":"en","note":"publisher: SAGE Publications","page":"55-76","source":"SAGE Journals","title":"Reverse Mentoring: A Social Exchange Tool for Keeping the Boomers Engaged and Millennials Committed","title-short":"Reverse Mentoring","volume":"11","author":[{"family":"Chaudhuri","given":"Sanghamitra"},{"family":"Ghosh","given":"Rajashi"}],"issued":{"date-parts":[["2012",3,1]]}}}],"schema":"https://github.com/citation-style-language/schema/raw/master/csl-citation.json"} </w:instrText>
      </w:r>
      <w:r w:rsidR="00A34711" w:rsidRPr="00340FB4">
        <w:rPr>
          <w:color w:val="0C0F19"/>
          <w:sz w:val="20"/>
          <w:szCs w:val="20"/>
          <w:lang w:val="en-IE"/>
        </w:rPr>
        <w:fldChar w:fldCharType="separate"/>
      </w:r>
      <w:r w:rsidR="00A34711" w:rsidRPr="00340FB4">
        <w:rPr>
          <w:noProof/>
          <w:color w:val="0C0F19"/>
          <w:sz w:val="20"/>
          <w:szCs w:val="20"/>
          <w:lang w:val="en-IE"/>
        </w:rPr>
        <w:t xml:space="preserve">Chaudhuri and Ghosh </w:t>
      </w:r>
      <w:r w:rsidR="00892EEE" w:rsidRPr="00340FB4">
        <w:rPr>
          <w:noProof/>
          <w:color w:val="0C0F19"/>
          <w:sz w:val="20"/>
          <w:szCs w:val="20"/>
          <w:lang w:val="en-IE"/>
        </w:rPr>
        <w:t>(</w:t>
      </w:r>
      <w:r w:rsidR="00A34711" w:rsidRPr="00340FB4">
        <w:rPr>
          <w:noProof/>
          <w:color w:val="0C0F19"/>
          <w:sz w:val="20"/>
          <w:szCs w:val="20"/>
          <w:lang w:val="en-IE"/>
        </w:rPr>
        <w:t>2012)</w:t>
      </w:r>
      <w:r w:rsidR="00A34711" w:rsidRPr="00340FB4">
        <w:rPr>
          <w:color w:val="0C0F19"/>
          <w:sz w:val="20"/>
          <w:szCs w:val="20"/>
          <w:lang w:val="en-IE"/>
        </w:rPr>
        <w:fldChar w:fldCharType="end"/>
      </w:r>
      <w:r w:rsidR="00A34711" w:rsidRPr="00340FB4">
        <w:rPr>
          <w:color w:val="0C0F19"/>
          <w:sz w:val="20"/>
          <w:szCs w:val="20"/>
          <w:lang w:val="en-IE"/>
        </w:rPr>
        <w:t xml:space="preserve">, </w:t>
      </w:r>
      <w:r w:rsidR="00A34711"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{"citationID":"0BwbXCcD","properties":{"formattedCitation":"(Mccabe, 2017)","plainCitation":"(Mccabe, 2017)","noteIndex":0},"citationItems":[{"id":997,"uris":["http://zotero.org/users/9078912/items/54R74S54"],"itemData":{"id":997,"type":"article-journal","abstract":"The article discusses the challenges in keeping Millennials or young accounting professionals in a company. Topics include young professionals' reasons for leaving their job, their belief that they can always find what they need outside more traditional companies, and their preference for more flexibility and more connection to firm leaders.","container-title":"Accounting Today","ISSN":"10445714","issue":"4","note":"publisher: Arizent","page":"1-37","source":"EBSCOhost","title":"Once you find them, then you have to keep them. (cover story)","volume":"31","author":[{"family":"Mccabe","given":"Sean"}],"issued":{"date-parts":[["2017",4]]}}}],"schema":"https://github.com/citation-style-language/schema/raw/master/csl-citation.json"} </w:instrText>
      </w:r>
      <w:r w:rsidR="00A34711" w:rsidRPr="00340FB4">
        <w:rPr>
          <w:color w:val="0C0F19"/>
          <w:sz w:val="20"/>
          <w:szCs w:val="20"/>
          <w:lang w:val="en-IE"/>
        </w:rPr>
        <w:fldChar w:fldCharType="separate"/>
      </w:r>
      <w:r w:rsidR="00A34711" w:rsidRPr="00340FB4">
        <w:rPr>
          <w:noProof/>
          <w:color w:val="0C0F19"/>
          <w:sz w:val="20"/>
          <w:szCs w:val="20"/>
          <w:lang w:val="en-IE"/>
        </w:rPr>
        <w:t xml:space="preserve">Mccabe </w:t>
      </w:r>
      <w:r w:rsidR="00892EEE" w:rsidRPr="00340FB4">
        <w:rPr>
          <w:noProof/>
          <w:color w:val="0C0F19"/>
          <w:sz w:val="20"/>
          <w:szCs w:val="20"/>
          <w:lang w:val="en-IE"/>
        </w:rPr>
        <w:t>(</w:t>
      </w:r>
      <w:r w:rsidR="00A34711" w:rsidRPr="00340FB4">
        <w:rPr>
          <w:noProof/>
          <w:color w:val="0C0F19"/>
          <w:sz w:val="20"/>
          <w:szCs w:val="20"/>
          <w:lang w:val="en-IE"/>
        </w:rPr>
        <w:t>2017)</w:t>
      </w:r>
      <w:r w:rsidR="00A34711" w:rsidRPr="00340FB4">
        <w:rPr>
          <w:color w:val="0C0F19"/>
          <w:sz w:val="20"/>
          <w:szCs w:val="20"/>
          <w:lang w:val="en-IE"/>
        </w:rPr>
        <w:fldChar w:fldCharType="end"/>
      </w:r>
      <w:r w:rsidR="00A34711" w:rsidRPr="00340FB4">
        <w:rPr>
          <w:color w:val="0C0F19"/>
          <w:sz w:val="20"/>
          <w:szCs w:val="20"/>
          <w:lang w:val="en-IE"/>
        </w:rPr>
        <w:t xml:space="preserve"> </w:t>
      </w:r>
      <w:r w:rsidR="00892EEE" w:rsidRPr="00340FB4">
        <w:rPr>
          <w:color w:val="0C0F19"/>
          <w:sz w:val="20"/>
          <w:szCs w:val="20"/>
          <w:lang w:val="en-IE"/>
        </w:rPr>
        <w:t>&amp;</w:t>
      </w:r>
      <w:r w:rsidR="00A34711" w:rsidRPr="00340FB4">
        <w:rPr>
          <w:color w:val="0C0F19"/>
          <w:sz w:val="20"/>
          <w:szCs w:val="20"/>
          <w:lang w:val="en-IE"/>
        </w:rPr>
        <w:t xml:space="preserve"> </w:t>
      </w:r>
      <w:r w:rsidR="00A34711" w:rsidRPr="00340FB4">
        <w:rPr>
          <w:color w:val="0C0F19"/>
          <w:sz w:val="20"/>
          <w:szCs w:val="20"/>
          <w:lang w:val="en-IE"/>
        </w:rPr>
        <w:fldChar w:fldCharType="begin"/>
      </w:r>
      <w:r w:rsidR="0016046F" w:rsidRPr="00340FB4">
        <w:rPr>
          <w:color w:val="0C0F19"/>
          <w:sz w:val="20"/>
          <w:szCs w:val="20"/>
          <w:lang w:val="en-IE"/>
        </w:rPr>
        <w:instrText xml:space="preserve"> ADDIN ZOTERO_ITEM CSL_CITATION {"citationID":"JGAycFQV","properties":{"formattedCitation":"(Obasan and Banjo, 2014)","plainCitation":"(Obasan and Banjo, 2014)","noteIndex":0},"citationItems":[{"id":1143,"uris":["http://zotero.org/users/9078912/items/KR7MIWL9"],"itemData":{"id":1143,"type":"article-journal","abstract":"Managing an organization for effectiveness requires effective leadership. There abound different styles of leadership with attendant different effects. This paper studied the effect of transformational, transactional and laissez faire leadership styles on employee performance constructs of organizational commitment, organizational citizenship behaviour and job satisfaction in the Nigerian public sector using Department of Petroleum Resources as a case study. Using primary data generated through a structured 5 point likert scale questionnaire from a stratified randomly selected sample of 100, and analysed using regression on SPSS, it was established that the leadership styles tested have positive relationship on performance of employees. The paper concluded by recommending that managers should use more of transformational leadership to bring about higher levels of organisational commitment, OCB and job satisfaction.","page":"149-160","source":"ResearchGate","title":"A Test of the Impact of Leadership Styles on Employee Performance: A Study of Department of Petroleum Resources","title-short":"A Test of the Impact of Leadership Styles on Employee Performance","volume":"2","author":[{"family":"Obasan","given":"Kehinde"},{"family":"Banjo","given":"Hassan"}],"issued":{"date-parts":[["2014",1,1]]}}}],"schema":"https://github.com/citation-style-language/schema/raw/master/csl-citation.json"} </w:instrText>
      </w:r>
      <w:r w:rsidR="00A34711" w:rsidRPr="00340FB4">
        <w:rPr>
          <w:color w:val="0C0F19"/>
          <w:sz w:val="20"/>
          <w:szCs w:val="20"/>
          <w:lang w:val="en-IE"/>
        </w:rPr>
        <w:fldChar w:fldCharType="separate"/>
      </w:r>
      <w:r w:rsidR="00A34711" w:rsidRPr="00340FB4">
        <w:rPr>
          <w:noProof/>
          <w:color w:val="0C0F19"/>
          <w:sz w:val="20"/>
          <w:szCs w:val="20"/>
          <w:lang w:val="en-IE"/>
        </w:rPr>
        <w:t xml:space="preserve">Obasan and Banjo </w:t>
      </w:r>
      <w:r w:rsidR="00892EEE" w:rsidRPr="00340FB4">
        <w:rPr>
          <w:noProof/>
          <w:color w:val="0C0F19"/>
          <w:sz w:val="20"/>
          <w:szCs w:val="20"/>
          <w:lang w:val="en-IE"/>
        </w:rPr>
        <w:t>(</w:t>
      </w:r>
      <w:r w:rsidR="00A34711" w:rsidRPr="00340FB4">
        <w:rPr>
          <w:noProof/>
          <w:color w:val="0C0F19"/>
          <w:sz w:val="20"/>
          <w:szCs w:val="20"/>
          <w:lang w:val="en-IE"/>
        </w:rPr>
        <w:t>2014)</w:t>
      </w:r>
      <w:r w:rsidR="00A34711" w:rsidRPr="00340FB4">
        <w:rPr>
          <w:color w:val="0C0F19"/>
          <w:sz w:val="20"/>
          <w:szCs w:val="20"/>
          <w:lang w:val="en-IE"/>
        </w:rPr>
        <w:fldChar w:fldCharType="end"/>
      </w:r>
      <w:r w:rsidR="00A34711" w:rsidRPr="00340FB4">
        <w:rPr>
          <w:color w:val="0C0F19"/>
          <w:sz w:val="20"/>
          <w:szCs w:val="20"/>
          <w:lang w:val="en-IE"/>
        </w:rPr>
        <w:t xml:space="preserve"> who noted that company factors could affect retention strategies highlighting the importance of further study.</w:t>
      </w:r>
    </w:p>
    <w:p w14:paraId="1BEFCC21" w14:textId="49D57ED6" w:rsidR="00AE7F64" w:rsidRPr="00340FB4" w:rsidRDefault="00AE7F64" w:rsidP="00340FB4">
      <w:pPr>
        <w:pStyle w:val="NormalWeb"/>
        <w:spacing w:line="360" w:lineRule="auto"/>
        <w:rPr>
          <w:color w:val="0C0F19"/>
          <w:sz w:val="20"/>
          <w:szCs w:val="20"/>
        </w:rPr>
      </w:pPr>
      <w:r w:rsidRPr="00340FB4">
        <w:rPr>
          <w:color w:val="0C0F19"/>
          <w:sz w:val="20"/>
          <w:szCs w:val="20"/>
        </w:rPr>
        <w:t>The analysis of interview data</w:t>
      </w:r>
      <w:r w:rsidRPr="00340FB4">
        <w:rPr>
          <w:color w:val="0C0F19"/>
          <w:sz w:val="20"/>
          <w:szCs w:val="20"/>
          <w:lang w:val="en-US"/>
        </w:rPr>
        <w:t xml:space="preserve"> exposed a significant relationship between </w:t>
      </w:r>
      <w:r w:rsidRPr="00340FB4">
        <w:rPr>
          <w:color w:val="0C0F19"/>
          <w:sz w:val="20"/>
          <w:szCs w:val="20"/>
        </w:rPr>
        <w:t>company's contextual factors and the recruitment practices and retention of millennial accountants. Positive experiences during recruitment, including strategic leadership involvement and showcasing workplace policies, influenced the acceptance of job offers and improved commitment and satisfaction among millennial accountants. Therefore, accounting companies should prioritize improving candidate experience, involving strategic leaders, and highlighting workplace policies to attract and retain millennial accountants.</w:t>
      </w:r>
    </w:p>
    <w:p w14:paraId="2A5B0D93" w14:textId="31669F9C" w:rsidR="00AE7F64" w:rsidRPr="00340FB4" w:rsidRDefault="00AE7F64" w:rsidP="00340FB4">
      <w:pPr>
        <w:pStyle w:val="NormalWeb"/>
        <w:spacing w:line="360" w:lineRule="auto"/>
        <w:rPr>
          <w:color w:val="0C0F19"/>
          <w:sz w:val="20"/>
          <w:szCs w:val="20"/>
          <w:lang w:val="en-US"/>
        </w:rPr>
      </w:pPr>
      <w:r w:rsidRPr="00340FB4">
        <w:rPr>
          <w:color w:val="0C0F19"/>
          <w:sz w:val="20"/>
          <w:szCs w:val="20"/>
          <w:lang w:val="en-US"/>
        </w:rPr>
        <w:t xml:space="preserve">In relation to </w:t>
      </w:r>
      <w:r w:rsidRPr="00340FB4">
        <w:rPr>
          <w:color w:val="0C0F19"/>
          <w:sz w:val="20"/>
          <w:szCs w:val="20"/>
        </w:rPr>
        <w:t xml:space="preserve">millennial accountants' perception of contextual factors and their decision to stay with their companies, the findings emphasized the importance of aligning personal values with the company's </w:t>
      </w:r>
      <w:r w:rsidR="00A91711" w:rsidRPr="00340FB4">
        <w:rPr>
          <w:color w:val="0C0F19"/>
          <w:sz w:val="20"/>
          <w:szCs w:val="20"/>
          <w:lang w:val="en-US"/>
        </w:rPr>
        <w:t>context factors</w:t>
      </w:r>
      <w:r w:rsidRPr="00340FB4">
        <w:rPr>
          <w:color w:val="0C0F19"/>
          <w:sz w:val="20"/>
          <w:szCs w:val="20"/>
        </w:rPr>
        <w:t>. Additionally, fostering a diverse and inclusive environment, enhancing teamwork and collaboration, improving work-life integration policies, and implementing transformational and supportive leadership styles</w:t>
      </w:r>
      <w:r w:rsidRPr="00340FB4">
        <w:rPr>
          <w:color w:val="0C0F19"/>
          <w:sz w:val="20"/>
          <w:szCs w:val="20"/>
          <w:lang w:val="en-US"/>
        </w:rPr>
        <w:t>.</w:t>
      </w:r>
    </w:p>
    <w:p w14:paraId="73DAEC8E" w14:textId="40634EAB" w:rsidR="00AE7F64" w:rsidRPr="00340FB4" w:rsidRDefault="00AE7F64" w:rsidP="00340FB4">
      <w:pPr>
        <w:pStyle w:val="NormalWeb"/>
        <w:spacing w:line="360" w:lineRule="auto"/>
        <w:rPr>
          <w:color w:val="0C0F19"/>
          <w:sz w:val="20"/>
          <w:szCs w:val="20"/>
          <w:lang w:val="en-US"/>
        </w:rPr>
      </w:pPr>
      <w:r w:rsidRPr="00340FB4">
        <w:rPr>
          <w:color w:val="0C0F19"/>
          <w:sz w:val="20"/>
          <w:szCs w:val="20"/>
        </w:rPr>
        <w:t xml:space="preserve">Furthermore, companies need to integrate technological advancements, offer constructive feedback and recognition, provide clear career progression paths, mentorship programs, and invest in training and development. Creating positive work environments, seeking employee feedback, and aligning workplace policies with millennial accountants' expectations and needs are also important factors contributing to </w:t>
      </w:r>
      <w:r w:rsidR="00FA057C" w:rsidRPr="00340FB4">
        <w:rPr>
          <w:color w:val="0C0F19"/>
          <w:sz w:val="20"/>
          <w:szCs w:val="20"/>
          <w:lang w:val="en-US"/>
        </w:rPr>
        <w:t>recruitment</w:t>
      </w:r>
      <w:r w:rsidRPr="00340FB4">
        <w:rPr>
          <w:color w:val="0C0F19"/>
          <w:sz w:val="20"/>
          <w:szCs w:val="20"/>
        </w:rPr>
        <w:t xml:space="preserve"> and retention</w:t>
      </w:r>
      <w:r w:rsidRPr="00340FB4">
        <w:rPr>
          <w:color w:val="0C0F19"/>
          <w:sz w:val="20"/>
          <w:szCs w:val="20"/>
          <w:lang w:val="en-US"/>
        </w:rPr>
        <w:t>. Neglecting these contextual factors could obstruct a company’s ability to retain its millennial workforce.</w:t>
      </w:r>
    </w:p>
    <w:p w14:paraId="18E9B277" w14:textId="61A35A09" w:rsidR="00C70BF4" w:rsidRPr="00340FB4" w:rsidRDefault="00942C25" w:rsidP="002D4C49">
      <w:pPr>
        <w:pStyle w:val="Heading2"/>
      </w:pPr>
      <w:bookmarkStart w:id="64" w:name="_Toc136507822"/>
      <w:r>
        <w:lastRenderedPageBreak/>
        <w:t xml:space="preserve">5.2 </w:t>
      </w:r>
      <w:r w:rsidR="00C70BF4" w:rsidRPr="00340FB4">
        <w:t>Contribution and Limitation of Research</w:t>
      </w:r>
      <w:bookmarkEnd w:id="64"/>
      <w:r w:rsidR="00C70BF4" w:rsidRPr="00340FB4">
        <w:t xml:space="preserve"> </w:t>
      </w:r>
    </w:p>
    <w:p w14:paraId="54DB61A1" w14:textId="3BFCC3D4" w:rsidR="00FB6BCA" w:rsidRPr="00340FB4" w:rsidRDefault="00942C25" w:rsidP="002D4C49">
      <w:pPr>
        <w:pStyle w:val="Heading3"/>
        <w:rPr>
          <w:lang w:val="en-US"/>
        </w:rPr>
      </w:pPr>
      <w:bookmarkStart w:id="65" w:name="_Toc136507823"/>
      <w:r>
        <w:rPr>
          <w:lang w:val="en-US"/>
        </w:rPr>
        <w:t xml:space="preserve">5.2.1 </w:t>
      </w:r>
      <w:r w:rsidR="00FB6BCA" w:rsidRPr="00340FB4">
        <w:rPr>
          <w:lang w:val="en-US"/>
        </w:rPr>
        <w:t>Contributions.</w:t>
      </w:r>
      <w:bookmarkEnd w:id="65"/>
    </w:p>
    <w:p w14:paraId="4717FE6A" w14:textId="5FE4197D" w:rsidR="00C70BF4" w:rsidRPr="00340FB4" w:rsidRDefault="00495D13" w:rsidP="00340FB4">
      <w:pPr>
        <w:pStyle w:val="NormalWeb"/>
        <w:spacing w:line="360" w:lineRule="auto"/>
        <w:rPr>
          <w:color w:val="0C0F19"/>
          <w:sz w:val="20"/>
          <w:szCs w:val="20"/>
          <w:lang w:val="en-US"/>
        </w:rPr>
      </w:pPr>
      <w:r w:rsidRPr="00340FB4">
        <w:rPr>
          <w:color w:val="0C0F19"/>
          <w:sz w:val="20"/>
          <w:szCs w:val="20"/>
          <w:lang w:val="en-US"/>
        </w:rPr>
        <w:t>This research contributes to understanding contextual factors influence on</w:t>
      </w:r>
      <w:r w:rsidR="00593F89" w:rsidRPr="00340FB4">
        <w:rPr>
          <w:color w:val="0C0F19"/>
          <w:sz w:val="20"/>
          <w:szCs w:val="20"/>
          <w:lang w:val="en-US"/>
        </w:rPr>
        <w:t xml:space="preserve"> improving current</w:t>
      </w:r>
      <w:r w:rsidRPr="00340FB4">
        <w:rPr>
          <w:color w:val="0C0F19"/>
          <w:sz w:val="20"/>
          <w:szCs w:val="20"/>
          <w:lang w:val="en-US"/>
        </w:rPr>
        <w:t xml:space="preserve"> recruitment practices and retention of millennial accountants in Ireland. In the plethora of literature published to date on </w:t>
      </w:r>
      <w:r w:rsidR="00593F89" w:rsidRPr="00340FB4">
        <w:rPr>
          <w:color w:val="0C0F19"/>
          <w:sz w:val="20"/>
          <w:szCs w:val="20"/>
          <w:lang w:val="en-US"/>
        </w:rPr>
        <w:t>the topic, only strategies to improve recruitment practices and retention in general are discussed also highlighting the negative effect of improving them. However, th</w:t>
      </w:r>
      <w:r w:rsidR="00E96A16" w:rsidRPr="00340FB4">
        <w:rPr>
          <w:color w:val="0C0F19"/>
          <w:sz w:val="20"/>
          <w:szCs w:val="20"/>
          <w:lang w:val="en-US"/>
        </w:rPr>
        <w:t>is</w:t>
      </w:r>
      <w:r w:rsidR="00593F89" w:rsidRPr="00340FB4">
        <w:rPr>
          <w:color w:val="0C0F19"/>
          <w:sz w:val="20"/>
          <w:szCs w:val="20"/>
          <w:lang w:val="en-US"/>
        </w:rPr>
        <w:t xml:space="preserve"> </w:t>
      </w:r>
      <w:r w:rsidR="00E96A16" w:rsidRPr="00340FB4">
        <w:rPr>
          <w:color w:val="0C0F19"/>
          <w:sz w:val="20"/>
          <w:szCs w:val="20"/>
          <w:lang w:val="en-US"/>
        </w:rPr>
        <w:t>research</w:t>
      </w:r>
      <w:r w:rsidR="00AE7F64" w:rsidRPr="00340FB4">
        <w:rPr>
          <w:color w:val="0C0F19"/>
          <w:sz w:val="20"/>
          <w:szCs w:val="20"/>
          <w:lang w:val="en-US"/>
        </w:rPr>
        <w:t xml:space="preserve"> findings</w:t>
      </w:r>
      <w:r w:rsidR="00593F89" w:rsidRPr="00340FB4">
        <w:rPr>
          <w:color w:val="0C0F19"/>
          <w:sz w:val="20"/>
          <w:szCs w:val="20"/>
          <w:lang w:val="en-US"/>
        </w:rPr>
        <w:t xml:space="preserve"> provide an in-depth understanding of company’s context factors, how they influence perception of millennial accountants which have never been researched </w:t>
      </w:r>
      <w:r w:rsidR="00E96A16" w:rsidRPr="00340FB4">
        <w:rPr>
          <w:color w:val="0C0F19"/>
          <w:sz w:val="20"/>
          <w:szCs w:val="20"/>
          <w:lang w:val="en-US"/>
        </w:rPr>
        <w:t>in-depth</w:t>
      </w:r>
      <w:r w:rsidR="00593F89" w:rsidRPr="00340FB4">
        <w:rPr>
          <w:color w:val="0C0F19"/>
          <w:sz w:val="20"/>
          <w:szCs w:val="20"/>
          <w:lang w:val="en-US"/>
        </w:rPr>
        <w:t xml:space="preserve"> in Ireland. Consequently, this research would play a </w:t>
      </w:r>
      <w:r w:rsidR="00511130" w:rsidRPr="00340FB4">
        <w:rPr>
          <w:color w:val="0C0F19"/>
          <w:sz w:val="20"/>
          <w:szCs w:val="20"/>
          <w:lang w:val="en-US"/>
        </w:rPr>
        <w:t>contributing role</w:t>
      </w:r>
      <w:r w:rsidR="00593F89" w:rsidRPr="00340FB4">
        <w:rPr>
          <w:color w:val="0C0F19"/>
          <w:sz w:val="20"/>
          <w:szCs w:val="20"/>
          <w:lang w:val="en-US"/>
        </w:rPr>
        <w:t xml:space="preserve"> to accounting </w:t>
      </w:r>
      <w:r w:rsidR="00FA5CE7" w:rsidRPr="00340FB4">
        <w:rPr>
          <w:color w:val="0C0F19"/>
          <w:sz w:val="20"/>
          <w:szCs w:val="20"/>
          <w:lang w:val="en-US"/>
        </w:rPr>
        <w:t>companies</w:t>
      </w:r>
      <w:r w:rsidR="00593F89" w:rsidRPr="00340FB4">
        <w:rPr>
          <w:color w:val="0C0F19"/>
          <w:sz w:val="20"/>
          <w:szCs w:val="20"/>
          <w:lang w:val="en-US"/>
        </w:rPr>
        <w:t xml:space="preserve"> in Ireland in implementing improvements to their culture, workplace policies and leadership style with the aim of improving both their recruitment practices and their retention of millennial </w:t>
      </w:r>
      <w:r w:rsidR="00FA5CE7" w:rsidRPr="00340FB4">
        <w:rPr>
          <w:color w:val="0C0F19"/>
          <w:sz w:val="20"/>
          <w:szCs w:val="20"/>
          <w:lang w:val="en-US"/>
        </w:rPr>
        <w:t>accountants</w:t>
      </w:r>
      <w:r w:rsidR="00593F89" w:rsidRPr="00340FB4">
        <w:rPr>
          <w:color w:val="0C0F19"/>
          <w:sz w:val="20"/>
          <w:szCs w:val="20"/>
          <w:lang w:val="en-US"/>
        </w:rPr>
        <w:t>.</w:t>
      </w:r>
    </w:p>
    <w:p w14:paraId="0B557100" w14:textId="03B5CEB5" w:rsidR="00FB6BCA" w:rsidRPr="00340FB4" w:rsidRDefault="00942C25" w:rsidP="002D4C49">
      <w:pPr>
        <w:pStyle w:val="Heading3"/>
        <w:rPr>
          <w:lang w:val="en-US"/>
        </w:rPr>
      </w:pPr>
      <w:bookmarkStart w:id="66" w:name="_Toc136507824"/>
      <w:r>
        <w:rPr>
          <w:lang w:val="en-US"/>
        </w:rPr>
        <w:t xml:space="preserve">5.2.2 </w:t>
      </w:r>
      <w:r w:rsidR="00FB6BCA" w:rsidRPr="00340FB4">
        <w:rPr>
          <w:lang w:val="en-US"/>
        </w:rPr>
        <w:t>Limitations.</w:t>
      </w:r>
      <w:bookmarkEnd w:id="66"/>
    </w:p>
    <w:p w14:paraId="2FFFB195" w14:textId="7F8A5047" w:rsidR="00FA5CE7" w:rsidRPr="00340FB4" w:rsidRDefault="00FA5CE7" w:rsidP="00340FB4">
      <w:pPr>
        <w:pStyle w:val="NormalWeb"/>
        <w:spacing w:line="360" w:lineRule="auto"/>
        <w:rPr>
          <w:color w:val="0C0F19"/>
          <w:sz w:val="20"/>
          <w:szCs w:val="20"/>
          <w:lang w:val="en-US"/>
        </w:rPr>
      </w:pPr>
      <w:r w:rsidRPr="00340FB4">
        <w:rPr>
          <w:color w:val="0C0F19"/>
          <w:sz w:val="20"/>
          <w:szCs w:val="20"/>
          <w:lang w:val="en-US"/>
        </w:rPr>
        <w:t>The study aim</w:t>
      </w:r>
      <w:r w:rsidR="00AE7F64" w:rsidRPr="00340FB4">
        <w:rPr>
          <w:color w:val="0C0F19"/>
          <w:sz w:val="20"/>
          <w:szCs w:val="20"/>
          <w:lang w:val="en-US"/>
        </w:rPr>
        <w:t>ed</w:t>
      </w:r>
      <w:r w:rsidRPr="00340FB4">
        <w:rPr>
          <w:color w:val="0C0F19"/>
          <w:sz w:val="20"/>
          <w:szCs w:val="20"/>
          <w:lang w:val="en-US"/>
        </w:rPr>
        <w:t xml:space="preserve"> to achieve high</w:t>
      </w:r>
      <w:r w:rsidR="00AE7F64" w:rsidRPr="00340FB4">
        <w:rPr>
          <w:color w:val="0C0F19"/>
          <w:sz w:val="20"/>
          <w:szCs w:val="20"/>
          <w:lang w:val="en-US"/>
        </w:rPr>
        <w:t xml:space="preserve"> </w:t>
      </w:r>
      <w:r w:rsidRPr="00340FB4">
        <w:rPr>
          <w:color w:val="0C0F19"/>
          <w:sz w:val="20"/>
          <w:szCs w:val="20"/>
          <w:lang w:val="en-US"/>
        </w:rPr>
        <w:t xml:space="preserve">validity and reliability, </w:t>
      </w:r>
      <w:r w:rsidR="00AE7F64" w:rsidRPr="00340FB4">
        <w:rPr>
          <w:color w:val="0C0F19"/>
          <w:sz w:val="20"/>
          <w:szCs w:val="20"/>
          <w:lang w:val="en-US"/>
        </w:rPr>
        <w:t>but some limitations emerged due to</w:t>
      </w:r>
      <w:r w:rsidRPr="00340FB4">
        <w:rPr>
          <w:color w:val="0C0F19"/>
          <w:sz w:val="20"/>
          <w:szCs w:val="20"/>
          <w:lang w:val="en-US"/>
        </w:rPr>
        <w:t xml:space="preserve"> the sample size and time</w:t>
      </w:r>
      <w:r w:rsidR="00AE7F64" w:rsidRPr="00340FB4">
        <w:rPr>
          <w:color w:val="0C0F19"/>
          <w:sz w:val="20"/>
          <w:szCs w:val="20"/>
          <w:lang w:val="en-US"/>
        </w:rPr>
        <w:t xml:space="preserve"> constraints. Accessing</w:t>
      </w:r>
      <w:r w:rsidRPr="00340FB4">
        <w:rPr>
          <w:color w:val="0C0F19"/>
          <w:sz w:val="20"/>
          <w:szCs w:val="20"/>
          <w:lang w:val="en-US"/>
        </w:rPr>
        <w:t xml:space="preserve"> participants </w:t>
      </w:r>
      <w:r w:rsidR="00AE7F64" w:rsidRPr="00340FB4">
        <w:rPr>
          <w:color w:val="0C0F19"/>
          <w:sz w:val="20"/>
          <w:szCs w:val="20"/>
          <w:lang w:val="en-US"/>
        </w:rPr>
        <w:t>posed a challenge because they were busy with work and exams, this resulted in a smaller sample size than initially planned. Only eight millennial accountants eventually agreed to participate, and none were from the big 4 firm</w:t>
      </w:r>
      <w:r w:rsidR="00E96A16" w:rsidRPr="00340FB4">
        <w:rPr>
          <w:color w:val="0C0F19"/>
          <w:sz w:val="20"/>
          <w:szCs w:val="20"/>
          <w:lang w:val="en-US"/>
        </w:rPr>
        <w:t>s</w:t>
      </w:r>
      <w:r w:rsidR="00AE7F64" w:rsidRPr="00340FB4">
        <w:rPr>
          <w:color w:val="0C0F19"/>
          <w:sz w:val="20"/>
          <w:szCs w:val="20"/>
          <w:lang w:val="en-US"/>
        </w:rPr>
        <w:t>, limiting the generalizability of findings.</w:t>
      </w:r>
    </w:p>
    <w:p w14:paraId="3576770D" w14:textId="77777777" w:rsidR="00AE7F64" w:rsidRPr="00340FB4" w:rsidRDefault="00AE7F64" w:rsidP="00340FB4">
      <w:pPr>
        <w:pStyle w:val="NormalWeb"/>
        <w:spacing w:line="360" w:lineRule="auto"/>
        <w:rPr>
          <w:color w:val="0C0F19"/>
          <w:sz w:val="20"/>
          <w:szCs w:val="20"/>
          <w:lang w:val="en-US"/>
        </w:rPr>
      </w:pPr>
      <w:r w:rsidRPr="00340FB4">
        <w:rPr>
          <w:color w:val="0C0F19"/>
          <w:sz w:val="20"/>
          <w:szCs w:val="20"/>
          <w:lang w:val="en-US"/>
        </w:rPr>
        <w:t>Additionally, during the analysis stage, the researcher realized that some questions in the interview guide were unnecessary, while important questions about workplace policies were omitted which impacted the depth of data on workplace policies.</w:t>
      </w:r>
    </w:p>
    <w:p w14:paraId="00EF707C" w14:textId="7836AE99" w:rsidR="000927AB" w:rsidRPr="00340FB4" w:rsidRDefault="00AE7F64" w:rsidP="00340FB4">
      <w:pPr>
        <w:pStyle w:val="NormalWeb"/>
        <w:spacing w:line="360" w:lineRule="auto"/>
        <w:rPr>
          <w:color w:val="0C0F19"/>
          <w:sz w:val="20"/>
          <w:szCs w:val="20"/>
          <w:lang w:val="en-US"/>
        </w:rPr>
      </w:pPr>
      <w:r w:rsidRPr="00340FB4">
        <w:rPr>
          <w:color w:val="0C0F19"/>
          <w:sz w:val="20"/>
          <w:szCs w:val="20"/>
          <w:lang w:val="en-US"/>
        </w:rPr>
        <w:t>Furthermore, the time limit and small sample size restrict the ability to essentially capture evolving preferences and expectations of millennial accountants. It is important to recognize that these factors could change over time and companies should adapt to these changes to ensure accurate results and improve recruitment success and turnover rate.</w:t>
      </w:r>
    </w:p>
    <w:p w14:paraId="58DD05AD" w14:textId="4F41C1C0" w:rsidR="00AE7F64" w:rsidRPr="00340FB4" w:rsidRDefault="00AE7F64" w:rsidP="00340FB4">
      <w:pPr>
        <w:pStyle w:val="NormalWeb"/>
        <w:spacing w:line="360" w:lineRule="auto"/>
        <w:rPr>
          <w:color w:val="0C0F19"/>
          <w:sz w:val="20"/>
          <w:szCs w:val="20"/>
          <w:lang w:val="en-US"/>
        </w:rPr>
      </w:pPr>
      <w:r w:rsidRPr="00340FB4">
        <w:rPr>
          <w:color w:val="0C0F19"/>
          <w:sz w:val="20"/>
          <w:szCs w:val="20"/>
        </w:rPr>
        <w:t>In summary, while the findings support previous research, the limitations of sample size, access to participants, and potential changes in millennial accountants' expectations and preferences over time should be considered for future studies in order to enhance the validity and applicability of the findings.</w:t>
      </w:r>
    </w:p>
    <w:p w14:paraId="7F649BA5" w14:textId="2249272C" w:rsidR="0032415A" w:rsidRPr="00340FB4" w:rsidRDefault="00942C25" w:rsidP="002D4C49">
      <w:pPr>
        <w:pStyle w:val="Heading2"/>
      </w:pPr>
      <w:bookmarkStart w:id="67" w:name="_Toc136507825"/>
      <w:r>
        <w:t xml:space="preserve">5.3 </w:t>
      </w:r>
      <w:r w:rsidR="00120599" w:rsidRPr="00340FB4">
        <w:t>Recommendations for Practice</w:t>
      </w:r>
      <w:r w:rsidR="0032415A" w:rsidRPr="00340FB4">
        <w:t>.</w:t>
      </w:r>
      <w:bookmarkEnd w:id="67"/>
    </w:p>
    <w:p w14:paraId="726BDF0D" w14:textId="3CDA315E" w:rsidR="0032415A" w:rsidRPr="00340FB4" w:rsidRDefault="0032415A" w:rsidP="00340FB4">
      <w:pPr>
        <w:pStyle w:val="NormalWeb"/>
        <w:spacing w:line="360" w:lineRule="auto"/>
        <w:rPr>
          <w:color w:val="0C0F19"/>
          <w:sz w:val="20"/>
          <w:szCs w:val="20"/>
          <w:lang w:val="en-US"/>
        </w:rPr>
      </w:pPr>
      <w:r w:rsidRPr="00340FB4">
        <w:rPr>
          <w:color w:val="0C0F19"/>
          <w:sz w:val="20"/>
          <w:szCs w:val="20"/>
          <w:lang w:val="en-US"/>
        </w:rPr>
        <w:t xml:space="preserve">The findings of this study </w:t>
      </w:r>
      <w:r w:rsidR="00EB2CEC" w:rsidRPr="00340FB4">
        <w:rPr>
          <w:color w:val="0C0F19"/>
          <w:sz w:val="20"/>
          <w:szCs w:val="20"/>
          <w:lang w:val="en-US"/>
        </w:rPr>
        <w:t>highlight</w:t>
      </w:r>
      <w:r w:rsidRPr="00340FB4">
        <w:rPr>
          <w:color w:val="0C0F19"/>
          <w:sz w:val="20"/>
          <w:szCs w:val="20"/>
          <w:lang w:val="en-US"/>
        </w:rPr>
        <w:t xml:space="preserve"> </w:t>
      </w:r>
      <w:r w:rsidR="00EB2CEC" w:rsidRPr="00340FB4">
        <w:rPr>
          <w:color w:val="0C0F19"/>
          <w:sz w:val="20"/>
          <w:szCs w:val="20"/>
          <w:lang w:val="en-US"/>
        </w:rPr>
        <w:t>the importance</w:t>
      </w:r>
      <w:r w:rsidR="008D6033" w:rsidRPr="00340FB4">
        <w:rPr>
          <w:color w:val="0C0F19"/>
          <w:sz w:val="20"/>
          <w:szCs w:val="20"/>
          <w:lang w:val="en-US"/>
        </w:rPr>
        <w:t xml:space="preserve"> of</w:t>
      </w:r>
      <w:r w:rsidRPr="00340FB4">
        <w:rPr>
          <w:color w:val="0C0F19"/>
          <w:sz w:val="20"/>
          <w:szCs w:val="20"/>
          <w:lang w:val="en-US"/>
        </w:rPr>
        <w:t xml:space="preserve"> accounting companies </w:t>
      </w:r>
      <w:r w:rsidR="00EB2CEC" w:rsidRPr="00340FB4">
        <w:rPr>
          <w:color w:val="0C0F19"/>
          <w:sz w:val="20"/>
          <w:szCs w:val="20"/>
          <w:lang w:val="en-US"/>
        </w:rPr>
        <w:t>in Ireland improving their recruitment and retention strategies fo</w:t>
      </w:r>
      <w:r w:rsidR="008D6033" w:rsidRPr="00340FB4">
        <w:rPr>
          <w:color w:val="0C0F19"/>
          <w:sz w:val="20"/>
          <w:szCs w:val="20"/>
          <w:lang w:val="en-US"/>
        </w:rPr>
        <w:t>r</w:t>
      </w:r>
      <w:r w:rsidR="00EB2CEC" w:rsidRPr="00340FB4">
        <w:rPr>
          <w:color w:val="0C0F19"/>
          <w:sz w:val="20"/>
          <w:szCs w:val="20"/>
          <w:lang w:val="en-US"/>
        </w:rPr>
        <w:t xml:space="preserve"> millennial accountants. To improve company contextual factors, several recommendations are provided</w:t>
      </w:r>
      <w:r w:rsidR="008D6033" w:rsidRPr="00340FB4">
        <w:rPr>
          <w:color w:val="0C0F19"/>
          <w:sz w:val="20"/>
          <w:szCs w:val="20"/>
          <w:lang w:val="en-US"/>
        </w:rPr>
        <w:t>:</w:t>
      </w:r>
    </w:p>
    <w:p w14:paraId="7C213EF3" w14:textId="16DF5DD9" w:rsidR="00EB2CEC" w:rsidRPr="00340FB4" w:rsidRDefault="00EB2CEC" w:rsidP="00340FB4">
      <w:pPr>
        <w:pStyle w:val="NormalWeb"/>
        <w:spacing w:line="360" w:lineRule="auto"/>
        <w:rPr>
          <w:color w:val="0C0F19"/>
          <w:sz w:val="20"/>
          <w:szCs w:val="20"/>
        </w:rPr>
      </w:pPr>
      <w:r w:rsidRPr="00001330">
        <w:rPr>
          <w:color w:val="0C0F19"/>
          <w:sz w:val="20"/>
          <w:szCs w:val="20"/>
        </w:rPr>
        <w:t>Firstly, it is crucial for accounting companies to embrace technological advancements and innovation</w:t>
      </w:r>
      <w:r w:rsidR="008D6033" w:rsidRPr="00001330">
        <w:rPr>
          <w:color w:val="0C0F19"/>
          <w:sz w:val="20"/>
          <w:szCs w:val="20"/>
          <w:lang w:val="en-US"/>
        </w:rPr>
        <w:t xml:space="preserve"> based on findings from research objective one</w:t>
      </w:r>
      <w:r w:rsidR="00E96A16" w:rsidRPr="00001330">
        <w:rPr>
          <w:color w:val="0C0F19"/>
          <w:sz w:val="20"/>
          <w:szCs w:val="20"/>
          <w:lang w:val="en-US"/>
        </w:rPr>
        <w:t>,</w:t>
      </w:r>
      <w:r w:rsidR="0027768F" w:rsidRPr="00001330">
        <w:rPr>
          <w:color w:val="0C0F19"/>
          <w:sz w:val="20"/>
          <w:szCs w:val="20"/>
          <w:lang w:val="en-US"/>
        </w:rPr>
        <w:t xml:space="preserve"> supported by</w:t>
      </w:r>
      <w:r w:rsidR="00001330">
        <w:rPr>
          <w:color w:val="0C0F19"/>
          <w:sz w:val="20"/>
          <w:szCs w:val="20"/>
          <w:lang w:val="en-US"/>
        </w:rPr>
        <w:t xml:space="preserve"> </w:t>
      </w:r>
      <w:r w:rsidR="00001330">
        <w:rPr>
          <w:sz w:val="20"/>
          <w:szCs w:val="20"/>
          <w:lang w:val="en-US"/>
        </w:rPr>
        <w:fldChar w:fldCharType="begin"/>
      </w:r>
      <w:r w:rsidR="00E42301">
        <w:rPr>
          <w:sz w:val="20"/>
          <w:szCs w:val="20"/>
          <w:lang w:val="en-US"/>
        </w:rPr>
        <w:instrText xml:space="preserve"> ADDIN ZOTERO_ITEM CSL_CITATION {"citationID":"EcKxz8bR","properties":{"formattedCitation":"(Arora and Kshatriya, 2017)","plainCitation":"(Arora and Kshatriya, 2017)","noteIndex":0},"citationItems":[{"id":1329,"uris":["http://zotero.org/users/9078912/items/BKSEPZLX"],"itemData":{"id":1329,"type":"article-journal","abstract":"Millennials: The New Generation with High Employment Expectations","language":"en","source":"www.academia.edu","title":"Millennials: The New Generation with High Employment Expectations","title-short":"Millennials","URL":"https://www.academia.edu/35039163/Millennials_The_New_Generation_with_High_Employment_Expectations","author":[{"family":"Arora","given":"Poonam."},{"family":"Kshatriya","given":"Kavita P."}],"accessed":{"date-parts":[["2023",6,1]]},"issued":{"date-parts":[["2017"]]}}}],"schema":"https://github.com/citation-style-language/schema/raw/master/csl-citation.json"} </w:instrText>
      </w:r>
      <w:r w:rsidR="00001330">
        <w:rPr>
          <w:sz w:val="20"/>
          <w:szCs w:val="20"/>
          <w:lang w:val="en-US"/>
        </w:rPr>
        <w:fldChar w:fldCharType="separate"/>
      </w:r>
      <w:r w:rsidR="00001330">
        <w:rPr>
          <w:noProof/>
          <w:sz w:val="20"/>
          <w:szCs w:val="20"/>
          <w:lang w:val="en-US"/>
        </w:rPr>
        <w:t>(Arora and Kshatriya, 2017)</w:t>
      </w:r>
      <w:r w:rsidR="00001330">
        <w:rPr>
          <w:sz w:val="20"/>
          <w:szCs w:val="20"/>
          <w:lang w:val="en-US"/>
        </w:rPr>
        <w:fldChar w:fldCharType="end"/>
      </w:r>
      <w:r w:rsidR="0027768F" w:rsidRPr="00340FB4">
        <w:rPr>
          <w:color w:val="0C0F19"/>
          <w:sz w:val="20"/>
          <w:szCs w:val="20"/>
          <w:lang w:val="en-IE"/>
        </w:rPr>
        <w:t xml:space="preserve"> in the literature</w:t>
      </w:r>
      <w:r w:rsidRPr="00340FB4">
        <w:rPr>
          <w:color w:val="0C0F19"/>
          <w:sz w:val="20"/>
          <w:szCs w:val="20"/>
        </w:rPr>
        <w:t>. Implementing these changes can improve work processes and make firms more competitive</w:t>
      </w:r>
      <w:r w:rsidRPr="00340FB4">
        <w:rPr>
          <w:color w:val="0C0F19"/>
          <w:sz w:val="20"/>
          <w:szCs w:val="20"/>
          <w:lang w:val="en-US"/>
        </w:rPr>
        <w:t xml:space="preserve"> </w:t>
      </w:r>
      <w:r w:rsidRPr="00340FB4">
        <w:rPr>
          <w:color w:val="0C0F19"/>
          <w:sz w:val="20"/>
          <w:szCs w:val="20"/>
          <w:lang w:val="en-US"/>
        </w:rPr>
        <w:fldChar w:fldCharType="begin"/>
      </w:r>
      <w:r w:rsidRPr="00340FB4">
        <w:rPr>
          <w:color w:val="0C0F19"/>
          <w:sz w:val="20"/>
          <w:szCs w:val="20"/>
          <w:lang w:val="en-US"/>
        </w:rPr>
        <w:instrText xml:space="preserve"> ADDIN ZOTERO_ITEM CSL_CITATION {"citationID":"AQoDHF3B","properties":{"formattedCitation":"(Phillips, 2022)","plainCitation":"(Phillips, 2022)","noteIndex":0},"citationItems":[{"id":764,"uris":["http://zotero.org/users/9078912/items/FZRYLY55"],"itemData":{"id":764,"type":"post-weblog","container-title":"Accounting Insight News","language":"en-GB","title":"Reimagining the Post Pandemic Workforce for Accounting Firms","URL":"https://www.accountex.co.uk/insight/2022/05/06/reimagining-the-post-pandemic-workforce-for-accounting-firms/","author":[{"family":"Phillips","given":"Aplastiras"}],"accessed":{"date-parts":[["2023",3,31]]},"issued":{"date-parts":[["2022",5,6]]}}}],"schema":"https://github.com/citation-style-language/schema/raw/master/csl-citation.json"} </w:instrText>
      </w:r>
      <w:r w:rsidRPr="00340FB4">
        <w:rPr>
          <w:color w:val="0C0F19"/>
          <w:sz w:val="20"/>
          <w:szCs w:val="20"/>
          <w:lang w:val="en-US"/>
        </w:rPr>
        <w:fldChar w:fldCharType="separate"/>
      </w:r>
      <w:r w:rsidRPr="00340FB4">
        <w:rPr>
          <w:noProof/>
          <w:color w:val="0C0F19"/>
          <w:sz w:val="20"/>
          <w:szCs w:val="20"/>
          <w:lang w:val="en-US"/>
        </w:rPr>
        <w:t xml:space="preserve">(Phillips, </w:t>
      </w:r>
      <w:r w:rsidRPr="00340FB4">
        <w:rPr>
          <w:noProof/>
          <w:color w:val="0C0F19"/>
          <w:sz w:val="20"/>
          <w:szCs w:val="20"/>
          <w:lang w:val="en-US"/>
        </w:rPr>
        <w:lastRenderedPageBreak/>
        <w:t>2022)</w:t>
      </w:r>
      <w:r w:rsidRPr="00340FB4">
        <w:rPr>
          <w:color w:val="0C0F19"/>
          <w:sz w:val="20"/>
          <w:szCs w:val="20"/>
          <w:lang w:val="en-US"/>
        </w:rPr>
        <w:fldChar w:fldCharType="end"/>
      </w:r>
      <w:r w:rsidRPr="00340FB4">
        <w:rPr>
          <w:color w:val="0C0F19"/>
          <w:sz w:val="20"/>
          <w:szCs w:val="20"/>
        </w:rPr>
        <w:t xml:space="preserve">. However, companies may face challenges </w:t>
      </w:r>
      <w:r w:rsidR="00511130" w:rsidRPr="00340FB4">
        <w:rPr>
          <w:color w:val="0C0F19"/>
          <w:sz w:val="20"/>
          <w:szCs w:val="20"/>
          <w:lang w:val="en-US"/>
        </w:rPr>
        <w:t xml:space="preserve">in applying and implementing these recommendations </w:t>
      </w:r>
      <w:r w:rsidRPr="00340FB4">
        <w:rPr>
          <w:color w:val="0C0F19"/>
          <w:sz w:val="20"/>
          <w:szCs w:val="20"/>
        </w:rPr>
        <w:t>such as resistance to change and limited funds. Overcoming these obstacles requires clear communication, effective change management strategies, training support, and proper prioritization of resources.</w:t>
      </w:r>
    </w:p>
    <w:p w14:paraId="4CA73411" w14:textId="5313F530" w:rsidR="00EB2CEC" w:rsidRPr="00340FB4" w:rsidRDefault="00EB2CEC" w:rsidP="00340FB4">
      <w:pPr>
        <w:pStyle w:val="NormalWeb"/>
        <w:spacing w:line="360" w:lineRule="auto"/>
        <w:rPr>
          <w:color w:val="0C0F19"/>
          <w:sz w:val="20"/>
          <w:szCs w:val="20"/>
        </w:rPr>
      </w:pPr>
      <w:r w:rsidRPr="00340FB4">
        <w:rPr>
          <w:color w:val="0C0F19"/>
          <w:sz w:val="20"/>
          <w:szCs w:val="20"/>
        </w:rPr>
        <w:t xml:space="preserve">Secondly, continuous </w:t>
      </w:r>
      <w:r w:rsidR="00E372AF" w:rsidRPr="00340FB4">
        <w:rPr>
          <w:color w:val="0C0F19"/>
          <w:sz w:val="20"/>
          <w:szCs w:val="20"/>
          <w:lang w:val="en-US"/>
        </w:rPr>
        <w:t xml:space="preserve">and timely </w:t>
      </w:r>
      <w:r w:rsidRPr="00340FB4">
        <w:rPr>
          <w:color w:val="0C0F19"/>
          <w:sz w:val="20"/>
          <w:szCs w:val="20"/>
        </w:rPr>
        <w:t>feedback</w:t>
      </w:r>
      <w:r w:rsidR="00E372AF" w:rsidRPr="00340FB4">
        <w:rPr>
          <w:color w:val="0C0F19"/>
          <w:sz w:val="20"/>
          <w:szCs w:val="20"/>
          <w:lang w:val="en-US"/>
        </w:rPr>
        <w:t>, annual reviews to access their values</w:t>
      </w:r>
      <w:r w:rsidRPr="00340FB4">
        <w:rPr>
          <w:color w:val="0C0F19"/>
          <w:sz w:val="20"/>
          <w:szCs w:val="20"/>
        </w:rPr>
        <w:t xml:space="preserve"> and recognition are essential for millennial accountants</w:t>
      </w:r>
      <w:r w:rsidR="00E96A16" w:rsidRPr="00340FB4">
        <w:rPr>
          <w:color w:val="0C0F19"/>
          <w:sz w:val="20"/>
          <w:szCs w:val="20"/>
          <w:lang w:val="en-US"/>
        </w:rPr>
        <w:t>,</w:t>
      </w:r>
      <w:r w:rsidRPr="00340FB4">
        <w:rPr>
          <w:color w:val="0C0F19"/>
          <w:sz w:val="20"/>
          <w:szCs w:val="20"/>
          <w:lang w:val="en-US"/>
        </w:rPr>
        <w:t xml:space="preserve"> align</w:t>
      </w:r>
      <w:r w:rsidR="00E96A16" w:rsidRPr="00340FB4">
        <w:rPr>
          <w:color w:val="0C0F19"/>
          <w:sz w:val="20"/>
          <w:szCs w:val="20"/>
          <w:lang w:val="en-US"/>
        </w:rPr>
        <w:t>ing</w:t>
      </w:r>
      <w:r w:rsidRPr="00340FB4">
        <w:rPr>
          <w:color w:val="0C0F19"/>
          <w:sz w:val="20"/>
          <w:szCs w:val="20"/>
          <w:lang w:val="en-US"/>
        </w:rPr>
        <w:t xml:space="preserve"> with </w:t>
      </w:r>
      <w:r w:rsidRPr="00340FB4">
        <w:rPr>
          <w:color w:val="0C0F19"/>
          <w:sz w:val="20"/>
          <w:szCs w:val="20"/>
          <w:lang w:val="en-US"/>
        </w:rPr>
        <w:fldChar w:fldCharType="begin"/>
      </w:r>
      <w:r w:rsidRPr="00340FB4">
        <w:rPr>
          <w:color w:val="0C0F19"/>
          <w:sz w:val="20"/>
          <w:szCs w:val="20"/>
          <w:lang w:val="en-US"/>
        </w:rPr>
        <w:instrText xml:space="preserve"> ADDIN ZOTERO_ITEM CSL_CITATION {"citationID":"zzZ2Yolt","properties":{"formattedCitation":"(Yeaton, 2008)","plainCitation":"(Yeaton, 2008)","noteIndex":0},"citationItems":[{"id":721,"uris":["http://zotero.org/users/9078912/items/ZRHADRHJ"],"itemData":{"id":721,"type":"article-journal","abstract":"The article reports on the recruitment and management of Generation Y. The term Generation Y has been used to describe individuals born between approximately 1979 and 1994. The characteristics of Gen Y require an adjustment in focus and perspective as accounting organizations begin recruiting these students. Innovative recruiting techniques are needed to engage this latest cultural shift. Because Gen Y tends to have a strong sense of morality and civic-mindedness, they are looking for careers with social significance.","container-title":"CPA Journal","ISSN":"07328435","issue":"4","note":"publisher: New York State Society of Certified Public Accountants","page":"68-72","source":"EBSCOhost","title":"Recruiting and Managing the 'Why?' Generation: Gen Y","title-short":"Recruiting and Managing the 'Why?","volume":"78","author":[{"family":"Yeaton","given":"Kathryn"}],"issued":{"date-parts":[["2008",4]]}}}],"schema":"https://github.com/citation-style-language/schema/raw/master/csl-citation.json"} </w:instrText>
      </w:r>
      <w:r w:rsidRPr="00340FB4">
        <w:rPr>
          <w:color w:val="0C0F19"/>
          <w:sz w:val="20"/>
          <w:szCs w:val="20"/>
          <w:lang w:val="en-US"/>
        </w:rPr>
        <w:fldChar w:fldCharType="separate"/>
      </w:r>
      <w:r w:rsidRPr="00340FB4">
        <w:rPr>
          <w:noProof/>
          <w:color w:val="0C0F19"/>
          <w:sz w:val="20"/>
          <w:szCs w:val="20"/>
          <w:lang w:val="en-US"/>
        </w:rPr>
        <w:t>(Yeaton, 2008)</w:t>
      </w:r>
      <w:r w:rsidRPr="00340FB4">
        <w:rPr>
          <w:color w:val="0C0F19"/>
          <w:sz w:val="20"/>
          <w:szCs w:val="20"/>
          <w:lang w:val="en-US"/>
        </w:rPr>
        <w:fldChar w:fldCharType="end"/>
      </w:r>
      <w:r w:rsidRPr="00340FB4">
        <w:rPr>
          <w:color w:val="0C0F19"/>
          <w:sz w:val="20"/>
          <w:szCs w:val="20"/>
          <w:lang w:val="en-US"/>
        </w:rPr>
        <w:t xml:space="preserve"> study in the literature</w:t>
      </w:r>
      <w:r w:rsidR="00E96A16" w:rsidRPr="00340FB4">
        <w:rPr>
          <w:color w:val="0C0F19"/>
          <w:sz w:val="20"/>
          <w:szCs w:val="20"/>
          <w:lang w:val="en-US"/>
        </w:rPr>
        <w:t xml:space="preserve">, </w:t>
      </w:r>
      <w:r w:rsidR="008D6033" w:rsidRPr="00340FB4">
        <w:rPr>
          <w:color w:val="0C0F19"/>
          <w:sz w:val="20"/>
          <w:szCs w:val="20"/>
          <w:lang w:val="en-US"/>
        </w:rPr>
        <w:t>based on findings on research objective two in the data analyzed</w:t>
      </w:r>
      <w:r w:rsidRPr="00340FB4">
        <w:rPr>
          <w:color w:val="0C0F19"/>
          <w:sz w:val="20"/>
          <w:szCs w:val="20"/>
        </w:rPr>
        <w:t xml:space="preserve">. Companies should incorporate positive employee experiences </w:t>
      </w:r>
      <w:r w:rsidR="00E372AF" w:rsidRPr="00340FB4">
        <w:rPr>
          <w:color w:val="0C0F19"/>
          <w:sz w:val="20"/>
          <w:szCs w:val="20"/>
          <w:lang w:val="en-US"/>
        </w:rPr>
        <w:t xml:space="preserve">during recruitment. </w:t>
      </w:r>
      <w:r w:rsidRPr="00340FB4">
        <w:rPr>
          <w:color w:val="0C0F19"/>
          <w:sz w:val="20"/>
          <w:szCs w:val="20"/>
        </w:rPr>
        <w:t>Recognizing their achievements, both formally and informally, is recommended. However, shifting the company culture and creating a collaborative and positive work environment may be challenging</w:t>
      </w:r>
      <w:r w:rsidR="00511130" w:rsidRPr="00340FB4">
        <w:rPr>
          <w:color w:val="0C0F19"/>
          <w:sz w:val="20"/>
          <w:szCs w:val="20"/>
          <w:lang w:val="en-US"/>
        </w:rPr>
        <w:t xml:space="preserve"> to implement</w:t>
      </w:r>
      <w:r w:rsidRPr="00340FB4">
        <w:rPr>
          <w:color w:val="0C0F19"/>
          <w:sz w:val="20"/>
          <w:szCs w:val="20"/>
        </w:rPr>
        <w:t>, especially if there are long-established hierarchical structures. Company-wide commitment is necessary to drive this positive change.</w:t>
      </w:r>
    </w:p>
    <w:p w14:paraId="5D2EC749" w14:textId="689CA365" w:rsidR="00EB2CEC" w:rsidRPr="00340FB4" w:rsidRDefault="00EB2CEC" w:rsidP="00340FB4">
      <w:pPr>
        <w:pStyle w:val="NormalWeb"/>
        <w:spacing w:line="360" w:lineRule="auto"/>
        <w:rPr>
          <w:color w:val="0C0F19"/>
          <w:sz w:val="20"/>
          <w:szCs w:val="20"/>
        </w:rPr>
      </w:pPr>
      <w:r w:rsidRPr="00340FB4">
        <w:rPr>
          <w:color w:val="0C0F19"/>
          <w:sz w:val="20"/>
          <w:szCs w:val="20"/>
        </w:rPr>
        <w:t>Thirdly, companies should encourage flexible, inspiring, and supportive leadership styles that foster career progression and growth</w:t>
      </w:r>
      <w:r w:rsidRPr="00340FB4">
        <w:rPr>
          <w:color w:val="0C0F19"/>
          <w:sz w:val="20"/>
          <w:szCs w:val="20"/>
          <w:lang w:val="en-US"/>
        </w:rPr>
        <w:t xml:space="preserve"> </w:t>
      </w:r>
      <w:r w:rsidR="00E96A16" w:rsidRPr="00340FB4">
        <w:rPr>
          <w:color w:val="0C0F19"/>
          <w:sz w:val="20"/>
          <w:szCs w:val="20"/>
          <w:lang w:val="en-IE"/>
        </w:rPr>
        <w:t>which aligns with</w:t>
      </w:r>
      <w:r w:rsidRPr="00340FB4">
        <w:rPr>
          <w:color w:val="0C0F19"/>
          <w:sz w:val="20"/>
          <w:szCs w:val="20"/>
          <w:lang w:val="en-IE"/>
        </w:rPr>
        <w:t xml:space="preserve"> </w:t>
      </w:r>
      <w:r w:rsidRPr="00340FB4">
        <w:rPr>
          <w:color w:val="0C0F19"/>
          <w:sz w:val="20"/>
          <w:szCs w:val="20"/>
          <w:lang w:val="en-IE"/>
        </w:rPr>
        <w:fldChar w:fldCharType="begin"/>
      </w:r>
      <w:r w:rsidR="00D3191C" w:rsidRPr="00340FB4">
        <w:rPr>
          <w:color w:val="0C0F19"/>
          <w:sz w:val="20"/>
          <w:szCs w:val="20"/>
          <w:lang w:val="en-IE"/>
        </w:rPr>
        <w:instrText xml:space="preserve"> ADDIN ZOTERO_ITEM CSL_CITATION {"citationID":"1G1vtmKN","properties":{"formattedCitation":"(Robbins, 1996)","plainCitation":"(Robbins, 1996)","noteIndex":0},"citationItems":[{"id":1275,"uris":["http://zotero.org/users/9078912/items/XVVNMQQD"],"itemData":{"id":1275,"type":"book","abstract":"This text provides reviews of organizational behaviour. It aims to help students explain and predict behaviour in organizations, analyzing the individual, the group, and the organization system. This edition is revised to reflect research developments and findings in business practice.","collection-title":"Prentice Hall International editions","edition":"7th ed","event-place":"Englewood Cliffs, NJ","ISBN":"978-0-13-228511-7","language":"eng","note":"OCLC: 610923596","number-of-pages":"752","publisher":"Prentice-Hall International","publisher-place":"Englewood Cliffs, NJ","source":"Open WorldCat","title":"Organizational behavior: concepts, controversies, applications","title-short":"Organizational behavior","author":[{"family":"Robbins","given":"Stephen P."}],"issued":{"date-parts":[["1996"]]}}}],"schema":"https://github.com/citation-style-language/schema/raw/master/csl-citation.json"}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 xml:space="preserve">Robbins </w:t>
      </w:r>
      <w:r w:rsidR="00892EEE" w:rsidRPr="00340FB4">
        <w:rPr>
          <w:noProof/>
          <w:color w:val="0C0F19"/>
          <w:sz w:val="20"/>
          <w:szCs w:val="20"/>
          <w:lang w:val="en-IE"/>
        </w:rPr>
        <w:t>(</w:t>
      </w:r>
      <w:r w:rsidRPr="00340FB4">
        <w:rPr>
          <w:noProof/>
          <w:color w:val="0C0F19"/>
          <w:sz w:val="20"/>
          <w:szCs w:val="20"/>
          <w:lang w:val="en-IE"/>
        </w:rPr>
        <w:t>1996)</w:t>
      </w:r>
      <w:r w:rsidRPr="00340FB4">
        <w:rPr>
          <w:color w:val="0C0F19"/>
          <w:sz w:val="20"/>
          <w:szCs w:val="20"/>
          <w:lang w:val="en-IE"/>
        </w:rPr>
        <w:fldChar w:fldCharType="end"/>
      </w:r>
      <w:r w:rsidRPr="00340FB4">
        <w:rPr>
          <w:color w:val="0C0F19"/>
          <w:sz w:val="20"/>
          <w:szCs w:val="20"/>
          <w:lang w:val="en-IE"/>
        </w:rPr>
        <w:t xml:space="preserve"> </w:t>
      </w:r>
      <w:r w:rsidR="00A5724D" w:rsidRPr="00340FB4">
        <w:rPr>
          <w:color w:val="0C0F19"/>
          <w:sz w:val="20"/>
          <w:szCs w:val="20"/>
          <w:lang w:val="en-IE"/>
        </w:rPr>
        <w:t xml:space="preserve">and </w:t>
      </w:r>
      <w:r w:rsidR="00A5724D" w:rsidRPr="00340FB4">
        <w:rPr>
          <w:color w:val="0C0F19"/>
          <w:sz w:val="20"/>
          <w:szCs w:val="20"/>
          <w:lang w:val="en-IE"/>
        </w:rPr>
        <w:fldChar w:fldCharType="begin"/>
      </w:r>
      <w:r w:rsidR="00A806EE" w:rsidRPr="00340FB4">
        <w:rPr>
          <w:color w:val="0C0F19"/>
          <w:sz w:val="20"/>
          <w:szCs w:val="20"/>
          <w:lang w:val="en-IE"/>
        </w:rPr>
        <w:instrText xml:space="preserve"> ADDIN ZOTERO_ITEM CSL_CITATION {"citationID":"oGs49NYC","properties":{"formattedCitation":"(Chen and Choi, 2008)","plainCitation":"(Chen and Choi, 2008)","noteIndex":0},"citationItems":[{"id":1270,"uris":["http://zotero.org/users/9078912/items/TZDICHQY"],"itemData":{"id":1270,"type":"article-journal","abstract":"Purpose\nWhile many studies focusing on work values have been conducted, few of them were specifically focused on generational differences within the hospitality context. This study aims to explore the structure of hospitality management work values and the perceived differences among three generations of managers and supervisors in the hospitality industry.\n\nDesign/methodology/approach\nA survey of 398 managers and supervisors from hospitality organizations in the USA was conducted.\n\nFindings\nA total of 15 work values were identified along with their hierarchical order. A four‐dimensional (comfort and security, professional growth, personal growth, and work environment) work value structure shared by hospitality workforce and generational differences in work values of the hospitality industry were found.\n\nResearch limitations/implications\nThe findings of this study are limited to a managerial workforce of the hospitality industry in a US tourism destination.\n\nPractical implications\nImplications are drawn for industry to recruit and retain the managerial workforce using strategies designed to meet the preferences and needs perceived by three generations of managerial workforce.\n\nOriginality/value\nThere are three unique contributions: the uncovering of different priorities in work values across the three‐generation hospitality managers; the revelation of the four underlying dimensions of the structure of work values that represent the uniqueness of work values perceived by the hospitality managerial workforce; and the discovery of generational differences in work values in two of the four dimensions (i.e. personal growth and work environment) and the generational preference shift. These findings might contribute to the justification for different recruitment and retention strategies among various sectors of the hospitality industry according to generational value shifts.","container-title":"International Journal of Contemporary Hospitality Management","DOI":"10.1108/09596110810892182","journalAbbreviation":"International Journal of Contemporary Hospitality Management","page":"595-615","source":"ResearchGate","title":"Generational differences in work values: A study of hospitality management","title-short":"Generational differences in work values","volume":"20","author":[{"family":"Chen","given":"Po-Ju"},{"family":"Choi","given":"Youngsoo"}],"issued":{"date-parts":[["2008",9,22]]}}}],"schema":"https://github.com/citation-style-language/schema/raw/master/csl-citation.json"} </w:instrText>
      </w:r>
      <w:r w:rsidR="00A5724D" w:rsidRPr="00340FB4">
        <w:rPr>
          <w:color w:val="0C0F19"/>
          <w:sz w:val="20"/>
          <w:szCs w:val="20"/>
          <w:lang w:val="en-IE"/>
        </w:rPr>
        <w:fldChar w:fldCharType="separate"/>
      </w:r>
      <w:r w:rsidR="00A5724D" w:rsidRPr="00340FB4">
        <w:rPr>
          <w:noProof/>
          <w:color w:val="0C0F19"/>
          <w:sz w:val="20"/>
          <w:szCs w:val="20"/>
          <w:lang w:val="en-IE"/>
        </w:rPr>
        <w:t xml:space="preserve">Chen and Choi </w:t>
      </w:r>
      <w:r w:rsidR="00892EEE" w:rsidRPr="00340FB4">
        <w:rPr>
          <w:noProof/>
          <w:color w:val="0C0F19"/>
          <w:sz w:val="20"/>
          <w:szCs w:val="20"/>
          <w:lang w:val="en-IE"/>
        </w:rPr>
        <w:t>(</w:t>
      </w:r>
      <w:r w:rsidR="00A5724D" w:rsidRPr="00340FB4">
        <w:rPr>
          <w:noProof/>
          <w:color w:val="0C0F19"/>
          <w:sz w:val="20"/>
          <w:szCs w:val="20"/>
          <w:lang w:val="en-IE"/>
        </w:rPr>
        <w:t>2008)</w:t>
      </w:r>
      <w:r w:rsidR="00A5724D" w:rsidRPr="00340FB4">
        <w:rPr>
          <w:color w:val="0C0F19"/>
          <w:sz w:val="20"/>
          <w:szCs w:val="20"/>
          <w:lang w:val="en-IE"/>
        </w:rPr>
        <w:fldChar w:fldCharType="end"/>
      </w:r>
      <w:r w:rsidR="00A5724D" w:rsidRPr="00340FB4">
        <w:rPr>
          <w:color w:val="0C0F19"/>
          <w:sz w:val="20"/>
          <w:szCs w:val="20"/>
          <w:lang w:val="en-IE"/>
        </w:rPr>
        <w:t xml:space="preserve"> </w:t>
      </w:r>
      <w:r w:rsidR="00E96A16" w:rsidRPr="00340FB4">
        <w:rPr>
          <w:color w:val="0C0F19"/>
          <w:sz w:val="20"/>
          <w:szCs w:val="20"/>
          <w:lang w:val="en-IE"/>
        </w:rPr>
        <w:t>research</w:t>
      </w:r>
      <w:r w:rsidR="00A5724D" w:rsidRPr="00340FB4">
        <w:rPr>
          <w:color w:val="0C0F19"/>
          <w:sz w:val="20"/>
          <w:szCs w:val="20"/>
          <w:lang w:val="en-IE"/>
        </w:rPr>
        <w:t xml:space="preserve"> </w:t>
      </w:r>
      <w:r w:rsidR="00E96A16" w:rsidRPr="00340FB4">
        <w:rPr>
          <w:color w:val="0C0F19"/>
          <w:sz w:val="20"/>
          <w:szCs w:val="20"/>
          <w:lang w:val="en-IE"/>
        </w:rPr>
        <w:t>emphasizing the</w:t>
      </w:r>
      <w:r w:rsidR="00A5724D" w:rsidRPr="00340FB4">
        <w:rPr>
          <w:color w:val="0C0F19"/>
          <w:sz w:val="20"/>
          <w:szCs w:val="20"/>
          <w:lang w:val="en-IE"/>
        </w:rPr>
        <w:t xml:space="preserve"> need for millennials to have role models</w:t>
      </w:r>
      <w:r w:rsidRPr="00340FB4">
        <w:rPr>
          <w:color w:val="0C0F19"/>
          <w:sz w:val="20"/>
          <w:szCs w:val="20"/>
        </w:rPr>
        <w:t>. Investments in training and development, mentorship programs, and participation in industry events are vital</w:t>
      </w:r>
      <w:r w:rsidRPr="00340FB4">
        <w:rPr>
          <w:color w:val="0C0F19"/>
          <w:sz w:val="20"/>
          <w:szCs w:val="20"/>
          <w:lang w:val="en-US"/>
        </w:rPr>
        <w:t xml:space="preserve"> </w:t>
      </w:r>
      <w:r w:rsidRPr="00340FB4">
        <w:rPr>
          <w:color w:val="0C0F19"/>
          <w:sz w:val="20"/>
          <w:szCs w:val="20"/>
          <w:lang w:val="en-IE"/>
        </w:rPr>
        <w:fldChar w:fldCharType="begin"/>
      </w:r>
      <w:r w:rsidR="00D3191C" w:rsidRPr="00340FB4">
        <w:rPr>
          <w:color w:val="0C0F19"/>
          <w:sz w:val="20"/>
          <w:szCs w:val="20"/>
          <w:lang w:val="en-IE"/>
        </w:rPr>
        <w:instrText xml:space="preserve"> ADDIN ZOTERO_ITEM CSL_CITATION {"citationID":"BlGaSCmc","properties":{"formattedCitation":"(Baldiga, 2005)","plainCitation":"(Baldiga, 2005)","noteIndex":0},"citationItems":[{"id":1083,"uris":["http://zotero.org/users/9078912/items/K45CBLA3"],"itemData":{"id":1083,"type":"article-journal","abstract":"This article provides information on the results of a national surveys of certified public accountants and other accounting professionals in public accounting and in business and industry conducted by the Work/Life and Women's Initiatives Executive Committee of the American Institute of Certified Public Accountants in 2004. The study of work/life issues is an eye-opener for any accounting professional involved in managing a firm. The key findings of the 2004 survey deliver a wake-up call for firm and company leadership. Despite media coverage in major publications that focuses on women opting out of professional life, the trend appears to be the opposite. Women have increased their representation at all ranks but continue to be underrepresented in senior positions. Work/life balance is a major concern for the majority of accounting professionals. The success of recruitment and retention strategies depends in large part on an improved understanding of the workforce and providing positive role models. At first glance the data on women's advancement in public accounting looked positive; however, there were some differences across firm size that showed smaller firms were promoting women at even higher rates than larger firms. Since 2000 an increasing number of women have entered the profession, been promoted and chosen to stay in public accounting. Since the turnover rate for men exceeded the rate for women at all levels and women were being promoted at higher rates than in the past, there was a marked difference in the distribution of men by rank as well. The distribution of men across positions shifted dramatically as more than half of the men at public accounting firms now hold senior positions. Survey data showed that the majority of women are working as seniors and staff while the majority of men serve in senior positions.  INSET: Are Your People Getting the Message?.","container-title":"Journal of Accountancy","ISSN":"00218448","issue":"5","note":"publisher: American Institute of Ceritified Public Accountants","page":"39-44","source":"EBSCOhost","title":"Opportunity and Balance: Is Your Organization Ready to Provide Both?","title-short":"Opportunity and Balance","volume":"199","author":[{"family":"Baldiga","given":"Nancy R."}],"issued":{"date-parts":[["2005",5]]}}}],"schema":"https://github.com/citation-style-language/schema/raw/master/csl-citation.json"}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(Baldiga, 2005)</w:t>
      </w:r>
      <w:r w:rsidRPr="00340FB4">
        <w:rPr>
          <w:color w:val="0C0F19"/>
          <w:sz w:val="20"/>
          <w:szCs w:val="20"/>
          <w:lang w:val="en-IE"/>
        </w:rPr>
        <w:fldChar w:fldCharType="end"/>
      </w:r>
      <w:r w:rsidRPr="00340FB4">
        <w:rPr>
          <w:color w:val="0C0F19"/>
          <w:sz w:val="20"/>
          <w:szCs w:val="20"/>
          <w:lang w:val="en-IE"/>
        </w:rPr>
        <w:t xml:space="preserve"> &amp; </w:t>
      </w:r>
      <w:r w:rsidRPr="00340FB4">
        <w:rPr>
          <w:color w:val="0C0F19"/>
          <w:sz w:val="20"/>
          <w:szCs w:val="20"/>
          <w:lang w:val="en-IE"/>
        </w:rPr>
        <w:fldChar w:fldCharType="begin"/>
      </w:r>
      <w:r w:rsidR="00D3191C" w:rsidRPr="00340FB4">
        <w:rPr>
          <w:color w:val="0C0F19"/>
          <w:sz w:val="20"/>
          <w:szCs w:val="20"/>
          <w:lang w:val="en-IE"/>
        </w:rPr>
        <w:instrText xml:space="preserve"> ADDIN ZOTERO_ITEM CSL_CITATION {"citationID":"FNOh3CdT","properties":{"formattedCitation":"(Authayarat and Umemuro, 2012)","plainCitation":"(Authayarat and Umemuro, 2012)","noteIndex":0},"citationItems":[{"id":1281,"uris":["http://zotero.org/users/9078912/items/S8BUKNBX"],"itemData":{"id":1281,"type":"article-journal","abstract":"Affective management is a new concept which suggests that top managers should take stakeholders’ affective experiences into account when making their management decisions. To show that this concept could contribute to the improvement of management performance in organizations, this study investigated the correlations between the affectiveness of top management and management performance indices. Our questionnaire based on the Affective Management Scorecard was employed to assess top managers’ recognition of the importance, as well as the actual practices of affective management. Top managers from 43 Thai organizations participated in the study. A correlation analysis was conducted to observe whether affective management indices would correlate with management performance indices, such as return on equity, return on assets, price to earnings ratio, and price to book value ratio. The findings showed that the results for organizations practicing affective management were positively correlated with their management performance in both profitability and good perceptions by investors.","container-title":"Journal of Entrepreneurship, Management and Innovation","DOI":"10.7341/2012821","journalAbbreviation":"Journal of Entrepreneurship, Management and Innovation","source":"ResearchGate","title":"Affective Management and Its Effects on Management Performance","volume":"8","author":[{"family":"Authayarat","given":"Waratta"},{"family":"Umemuro","given":"Hiroyuki"}],"issued":{"date-parts":[["2012",1,1]]}}}],"schema":"https://github.com/citation-style-language/schema/raw/master/csl-citation.json"}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(Authayarat and Umemuro, 2012)</w:t>
      </w:r>
      <w:r w:rsidRPr="00340FB4">
        <w:rPr>
          <w:color w:val="0C0F19"/>
          <w:sz w:val="20"/>
          <w:szCs w:val="20"/>
          <w:lang w:val="en-IE"/>
        </w:rPr>
        <w:fldChar w:fldCharType="end"/>
      </w:r>
      <w:r w:rsidRPr="00340FB4">
        <w:rPr>
          <w:color w:val="0C0F19"/>
          <w:sz w:val="20"/>
          <w:szCs w:val="20"/>
        </w:rPr>
        <w:t>. However, some leaders may resist these changes and struggle to provide continuous feedback due to time constraints or lack of skills</w:t>
      </w:r>
      <w:r w:rsidR="00511130" w:rsidRPr="00340FB4">
        <w:rPr>
          <w:color w:val="0C0F19"/>
          <w:sz w:val="20"/>
          <w:szCs w:val="20"/>
          <w:lang w:val="en-US"/>
        </w:rPr>
        <w:t xml:space="preserve"> which </w:t>
      </w:r>
      <w:r w:rsidR="00705838" w:rsidRPr="00340FB4">
        <w:rPr>
          <w:color w:val="0C0F19"/>
          <w:sz w:val="20"/>
          <w:szCs w:val="20"/>
          <w:lang w:val="en-US"/>
        </w:rPr>
        <w:t>questions the applicability of the recommendation</w:t>
      </w:r>
      <w:r w:rsidRPr="00340FB4">
        <w:rPr>
          <w:color w:val="0C0F19"/>
          <w:sz w:val="20"/>
          <w:szCs w:val="20"/>
        </w:rPr>
        <w:t>. Overcoming these challenges requires showcasing the benefits of these initiatives, providing training for managers, and gaining leadership buy-in.</w:t>
      </w:r>
    </w:p>
    <w:p w14:paraId="1B4B6F39" w14:textId="773D3324" w:rsidR="00EB2CEC" w:rsidRPr="00340FB4" w:rsidRDefault="00EB2CEC" w:rsidP="00340FB4">
      <w:pPr>
        <w:pStyle w:val="NormalWeb"/>
        <w:spacing w:line="360" w:lineRule="auto"/>
        <w:rPr>
          <w:color w:val="0C0F19"/>
          <w:sz w:val="20"/>
          <w:szCs w:val="20"/>
        </w:rPr>
      </w:pPr>
      <w:r w:rsidRPr="00340FB4">
        <w:rPr>
          <w:color w:val="0C0F19"/>
          <w:sz w:val="20"/>
          <w:szCs w:val="20"/>
        </w:rPr>
        <w:t xml:space="preserve">Lastly, companies should </w:t>
      </w:r>
      <w:r w:rsidRPr="00340FB4">
        <w:rPr>
          <w:color w:val="0C0F19"/>
          <w:sz w:val="20"/>
          <w:szCs w:val="20"/>
          <w:lang w:val="en-US"/>
        </w:rPr>
        <w:t>endorse</w:t>
      </w:r>
      <w:r w:rsidRPr="00340FB4">
        <w:rPr>
          <w:color w:val="0C0F19"/>
          <w:sz w:val="20"/>
          <w:szCs w:val="20"/>
        </w:rPr>
        <w:t xml:space="preserve"> a </w:t>
      </w:r>
      <w:r w:rsidR="0027768F" w:rsidRPr="00340FB4">
        <w:rPr>
          <w:color w:val="0C0F19"/>
          <w:sz w:val="20"/>
          <w:szCs w:val="20"/>
          <w:lang w:val="en-US"/>
        </w:rPr>
        <w:t xml:space="preserve">dynamic, everchanging, </w:t>
      </w:r>
      <w:r w:rsidRPr="00340FB4">
        <w:rPr>
          <w:color w:val="0C0F19"/>
          <w:sz w:val="20"/>
          <w:szCs w:val="20"/>
        </w:rPr>
        <w:t>collaborative culture, create a positive work environment, and integrate work-life balance policies</w:t>
      </w:r>
      <w:r w:rsidR="00E372AF" w:rsidRPr="00340FB4">
        <w:rPr>
          <w:color w:val="0C0F19"/>
          <w:sz w:val="20"/>
          <w:szCs w:val="20"/>
          <w:lang w:val="en-US"/>
        </w:rPr>
        <w:t xml:space="preserve"> by ensuring the enforce implementation from highest to lower level employees. Also, they need to hire more people to cut down on workload and work hours</w:t>
      </w:r>
      <w:r w:rsidRPr="00340FB4">
        <w:rPr>
          <w:color w:val="0C0F19"/>
          <w:sz w:val="20"/>
          <w:szCs w:val="20"/>
          <w:lang w:val="en-US"/>
        </w:rPr>
        <w:t xml:space="preserve">, </w:t>
      </w:r>
      <w:r w:rsidR="0027768F" w:rsidRPr="00340FB4">
        <w:rPr>
          <w:color w:val="0C0F19"/>
          <w:sz w:val="20"/>
          <w:szCs w:val="20"/>
          <w:lang w:val="en-US"/>
        </w:rPr>
        <w:fldChar w:fldCharType="begin"/>
      </w:r>
      <w:r w:rsidR="0027768F" w:rsidRPr="00340FB4">
        <w:rPr>
          <w:color w:val="0C0F19"/>
          <w:sz w:val="20"/>
          <w:szCs w:val="20"/>
          <w:lang w:val="en-US"/>
        </w:rPr>
        <w:instrText xml:space="preserve"> ADDIN ZOTERO_ITEM CSL_CITATION {"citationID":"YxiWGp2g","properties":{"formattedCitation":"(Hood and Koberg, 1991)","plainCitation":"(Hood and Koberg, 1991)","noteIndex":0},"citationItems":[{"id":831,"uris":["http://zotero.org/users/9078912/items/K7CP2WS9"],"itemData":{"id":831,"type":"article-journal","abstract":"Investigates the extent to which three different types of organizational culture predominate at different levels of accounting firms and examines the degree of creativity among accountants in their organization position.  Organization culture; Cultural types; Organizational activity and culture; The notion of cultural match.","container-title":"Accounting Horizons","ISSN":"08887993","issue":"3","note":"publisher: American Accounting Association","page":"12-19","source":"EBSCOhost","title":"Accounting Firm Cultures and Creativity Among Accountants","volume":"5","author":[{"family":"Hood","given":"Jacqueline N."},{"family":"Koberg","given":"Christine S."}],"issued":{"date-parts":[["1991",9]]}}}],"schema":"https://github.com/citation-style-language/schema/raw/master/csl-citation.json"} </w:instrText>
      </w:r>
      <w:r w:rsidR="0027768F" w:rsidRPr="00340FB4">
        <w:rPr>
          <w:color w:val="0C0F19"/>
          <w:sz w:val="20"/>
          <w:szCs w:val="20"/>
          <w:lang w:val="en-US"/>
        </w:rPr>
        <w:fldChar w:fldCharType="separate"/>
      </w:r>
      <w:r w:rsidR="0027768F" w:rsidRPr="00340FB4">
        <w:rPr>
          <w:noProof/>
          <w:color w:val="0C0F19"/>
          <w:sz w:val="20"/>
          <w:szCs w:val="20"/>
          <w:lang w:val="en-US"/>
        </w:rPr>
        <w:t>(Hood and Koberg, 1991)</w:t>
      </w:r>
      <w:r w:rsidR="0027768F" w:rsidRPr="00340FB4">
        <w:rPr>
          <w:color w:val="0C0F19"/>
          <w:sz w:val="20"/>
          <w:szCs w:val="20"/>
          <w:lang w:val="en-US"/>
        </w:rPr>
        <w:fldChar w:fldCharType="end"/>
      </w:r>
      <w:r w:rsidR="0027768F" w:rsidRPr="00340FB4">
        <w:rPr>
          <w:color w:val="0C0F19"/>
          <w:sz w:val="20"/>
          <w:szCs w:val="20"/>
          <w:lang w:val="en-US"/>
        </w:rPr>
        <w:t>,</w:t>
      </w:r>
      <w:r w:rsidR="0027768F" w:rsidRPr="00340FB4">
        <w:rPr>
          <w:color w:val="0C0F19"/>
          <w:sz w:val="20"/>
          <w:szCs w:val="20"/>
          <w:lang w:val="en-IE"/>
        </w:rPr>
        <w:t xml:space="preserve"> </w:t>
      </w:r>
      <w:r w:rsidR="0027768F" w:rsidRPr="00340FB4">
        <w:rPr>
          <w:color w:val="0C0F19"/>
          <w:sz w:val="20"/>
          <w:szCs w:val="20"/>
          <w:lang w:val="en-IE"/>
        </w:rPr>
        <w:fldChar w:fldCharType="begin"/>
      </w:r>
      <w:r w:rsidR="0027768F" w:rsidRPr="00340FB4">
        <w:rPr>
          <w:color w:val="0C0F19"/>
          <w:sz w:val="20"/>
          <w:szCs w:val="20"/>
          <w:lang w:val="en-IE"/>
        </w:rPr>
        <w:instrText xml:space="preserve"> ADDIN ZOTERO_ITEM CSL_CITATION {"citationID":"Pg6IGHVV","properties":{"formattedCitation":"(Holmes and Marsden, 1996)","plainCitation":"(Holmes and Marsden, 1996)","noteIndex":0},"citationItems":[{"id":743,"uris":["http://zotero.org/users/9078912/items/SYH8RECP"],"itemData":{"id":743,"type":"article-journal","abstract":"This study measures and describes the \"espoused\"organizational cultures of 11 chartered accounting firms. Following a similar research method to Kabanoff (1992, 1993), cluster analysis is used to classify each accounting firm's espoused organizational culture into one of four \"ideal\" culture types—elite, leadership, meritocratic or collegial. This is achieved by the use of computer-aided textual analysis which classifies and counts the frequency of value statements and themes made in a variety of organizational documents. The organizational documents collected from participating accounting firms consisted of strategic plans, staff manuals, performance appraisal forms (termed \"internal\" documents) and client bulletins and recruitment brochures (termed \"external\" documents). These documents facilitated a test of the consistency in espoused organizational culture: values projected to external parties as compared to the values espoused or transmitted to internal parties within the firm. Given the relatively small number of documents (N = 21) and firms (N = 11) included in the study, meaningful statistical analysis was not possible. However, using the unadjusted results generated by Quick Cluster, inferences have been made from the culture classifications and associated evidence in reviewing support, or otherwise, for the research issues identified. The analysis conducted indicated that there are only limited differences in the organizational cultures espoused externally by accounting firms, regardless of the size of the practice. However, the results also indicate that messages or signals projected to outside parties through external documents, are significantly different to the messages and signals conveyed to staff members. These findings suggest that public accounting firms have a uniform (external) organizational culture, but are heterogenous with respect to internal value sets. This result supports the need for further research into this distinctive cultural split, in interpreting the behavior of accounting firms.","container-title":"Accounting Horizons","ISSN":"08887993","issue":"3","note":"publisher: American Accounting Association","page":"26-53","source":"EBSCOhost","title":"An Exploration of the Espoused Organizational Cultures of Public Accounting Firms","volume":"10","author":[{"family":"Holmes","given":"Scott"},{"family":"Marsden","given":"Stephen"}],"issued":{"date-parts":[["1996",9]]}}}],"schema":"https://github.com/citation-style-language/schema/raw/master/csl-citation.json"} </w:instrText>
      </w:r>
      <w:r w:rsidR="0027768F" w:rsidRPr="00340FB4">
        <w:rPr>
          <w:color w:val="0C0F19"/>
          <w:sz w:val="20"/>
          <w:szCs w:val="20"/>
          <w:lang w:val="en-IE"/>
        </w:rPr>
        <w:fldChar w:fldCharType="separate"/>
      </w:r>
      <w:r w:rsidR="0027768F" w:rsidRPr="00340FB4">
        <w:rPr>
          <w:noProof/>
          <w:color w:val="0C0F19"/>
          <w:sz w:val="20"/>
          <w:szCs w:val="20"/>
          <w:lang w:val="en-IE"/>
        </w:rPr>
        <w:t>(Holmes and Marsden, 1996)</w:t>
      </w:r>
      <w:r w:rsidR="0027768F" w:rsidRPr="00340FB4">
        <w:rPr>
          <w:color w:val="0C0F19"/>
          <w:sz w:val="20"/>
          <w:szCs w:val="20"/>
          <w:lang w:val="en-IE"/>
        </w:rPr>
        <w:fldChar w:fldCharType="end"/>
      </w:r>
      <w:r w:rsidR="00BC0154" w:rsidRPr="00340FB4">
        <w:rPr>
          <w:color w:val="0C0F19"/>
          <w:sz w:val="20"/>
          <w:szCs w:val="20"/>
          <w:lang w:val="en-IE"/>
        </w:rPr>
        <w:t>,</w:t>
      </w:r>
      <w:r w:rsidR="0027768F" w:rsidRPr="00340FB4">
        <w:rPr>
          <w:color w:val="0C0F19"/>
          <w:sz w:val="20"/>
          <w:szCs w:val="20"/>
          <w:lang w:val="en-US"/>
        </w:rPr>
        <w:t xml:space="preserve"> </w:t>
      </w:r>
      <w:r w:rsidR="0027768F" w:rsidRPr="00340FB4">
        <w:rPr>
          <w:color w:val="0C0F19"/>
          <w:sz w:val="20"/>
          <w:szCs w:val="20"/>
          <w:lang w:val="en-IE"/>
        </w:rPr>
        <w:fldChar w:fldCharType="begin"/>
      </w:r>
      <w:r w:rsidR="0027768F" w:rsidRPr="00340FB4">
        <w:rPr>
          <w:color w:val="0C0F19"/>
          <w:sz w:val="20"/>
          <w:szCs w:val="20"/>
          <w:lang w:val="en-IE"/>
        </w:rPr>
        <w:instrText xml:space="preserve"> ADDIN ZOTERO_ITEM CSL_CITATION {"citationID":"OEGamtl7","properties":{"formattedCitation":"(Reyes {\\i{}et al.}, 2019)","plainCitation":"(Reyes et al., 2019)","noteIndex":0},"citationItems":[{"id":795,"uris":["http://zotero.org/users/9078912/items/RUR7Q3VE"],"itemData":{"id":795,"type":"article-journal","abstract":"In order to better decipher the results of the annual Rosenberg Practice Management Survey and provide a wider picture of the state of the accounting profession today, The CPA Journal editors sought the opinions of several regular contributors, young professionals, and members of the NYSSCPA leadership. The editors asked these professionals what they have seen in their own practices during the past year and how their experience aligned with the survey results and noteworthy trends. The topics included staff turnover, the divide between partners and staff, the gender gap, revenue and leverage, practice growth areas, the value of the CPA license, the next generation, job satisfaction, and protecting the public.","container-title":"CPA Journal","ISSN":"07328435","note":"publisher: New York State Society of Certified Public Accountants","page":"28-49","source":"EBSCOhost","title":"State of the Profession 2019","volume":"89","author":[{"family":"Reyes","given":"Magda"},{"family":"Kogan","given":"Katelyn"},{"family":"Shrimanker","given":"Akshay"},{"family":"Greenberg","given":"Harriet"},{"family":"Berk","given":"Fred"},{"family":"Davis","given":"Raelyn"},{"family":"Mehta","given":"Amish"},{"family":"Greenwald","given":"Michael"},{"family":"Walters","given":"Tameka"},{"family":"Bushueva","given":"Daria"},{"family":"Ries","given":"Ron"},{"family":"Zovistoski","given":"F. Michael"},{"family":"Hays","given":"Orumé"},{"family":"Guastella","given":"Nicholas J."},{"family":"Nyhan","given":"Michael P."},{"family":"Holmes","given":"Wade"},{"family":"Frederiksen","given":"Lee"}],"issued":{"date-parts":[["2019",12]]}}}],"schema":"https://github.com/citation-style-language/schema/raw/master/csl-citation.json"} </w:instrText>
      </w:r>
      <w:r w:rsidR="0027768F" w:rsidRPr="00340FB4">
        <w:rPr>
          <w:color w:val="0C0F19"/>
          <w:sz w:val="20"/>
          <w:szCs w:val="20"/>
          <w:lang w:val="en-IE"/>
        </w:rPr>
        <w:fldChar w:fldCharType="separate"/>
      </w:r>
      <w:r w:rsidR="0027768F" w:rsidRPr="00340FB4">
        <w:rPr>
          <w:color w:val="000000"/>
          <w:sz w:val="20"/>
          <w:szCs w:val="20"/>
          <w:lang w:val="en-GB"/>
        </w:rPr>
        <w:t xml:space="preserve">(Reyes </w:t>
      </w:r>
      <w:r w:rsidR="0027768F" w:rsidRPr="00340FB4">
        <w:rPr>
          <w:i/>
          <w:iCs/>
          <w:color w:val="000000"/>
          <w:sz w:val="20"/>
          <w:szCs w:val="20"/>
          <w:lang w:val="en-GB"/>
        </w:rPr>
        <w:t>et al.</w:t>
      </w:r>
      <w:r w:rsidR="0027768F" w:rsidRPr="00340FB4">
        <w:rPr>
          <w:color w:val="000000"/>
          <w:sz w:val="20"/>
          <w:szCs w:val="20"/>
          <w:lang w:val="en-GB"/>
        </w:rPr>
        <w:t>, 2019)</w:t>
      </w:r>
      <w:r w:rsidR="0027768F" w:rsidRPr="00340FB4">
        <w:rPr>
          <w:color w:val="0C0F19"/>
          <w:sz w:val="20"/>
          <w:szCs w:val="20"/>
          <w:lang w:val="en-IE"/>
        </w:rPr>
        <w:fldChar w:fldCharType="end"/>
      </w:r>
      <w:r w:rsidR="0027768F" w:rsidRPr="00340FB4">
        <w:rPr>
          <w:color w:val="0C0F19"/>
          <w:sz w:val="20"/>
          <w:szCs w:val="20"/>
          <w:lang w:val="en-IE"/>
        </w:rPr>
        <w:t xml:space="preserve">, and </w:t>
      </w:r>
      <w:r w:rsidRPr="00340FB4">
        <w:rPr>
          <w:color w:val="0C0F19"/>
          <w:sz w:val="20"/>
          <w:szCs w:val="20"/>
          <w:lang w:val="en-IE"/>
        </w:rPr>
        <w:fldChar w:fldCharType="begin"/>
      </w:r>
      <w:r w:rsidR="00D3191C" w:rsidRPr="00340FB4">
        <w:rPr>
          <w:color w:val="0C0F19"/>
          <w:sz w:val="20"/>
          <w:szCs w:val="20"/>
          <w:lang w:val="en-IE"/>
        </w:rPr>
        <w:instrText xml:space="preserve"> ADDIN ZOTERO_ITEM CSL_CITATION {"citationID":"jzcWSFMZ","properties":{"formattedCitation":"(Khavis and Krishnan, 2021)","plainCitation":"(Khavis and Krishnan, 2021)","noteIndex":0},"citationItems":[{"id":793,"uris":["http://zotero.org/users/9078912/items/8XFXA7MD"],"itemData":{"id":793,"type":"article-journal","abstract":"SUMMARY: The PCAOB's audit-quality framework posits that superior inputs are essential for achieving high audit quality, and these inputs depend on the accounting firm's ability to recruit and retain quality personnel. However, the link between these inputs and audit quality has gone largely unexplored. We use employees' reviews of accounting firm employers from Glassdoor.com to examine perceptions of these inputs, and test whether accounting firms' internal characteristics explain employee satisfaction and audit quality. Our descriptive evidence suggests that \"career opportunities,\" \"senior management,\" and \"culture and values\" play a more important role in employees' satisfaction than do \"compensation and benefits\" or \"work-life balance.\" Although work-life balance is not among the most important factors that are associated with audit employees' job satisfaction, better work-life balance is nonetheless associated with higher audit quality. However, we do not find a significant association between audit-employees' job satisfaction and audit quality.","container-title":"Auditing: A Journal of Practice &amp; Theory","DOI":"10.2308/AJPT-18-029","ISSN":"02780380","issue":"2","note":"publisher: American Accounting Association","page":"161-192","source":"EBSCOhost","title":"Employee Satisfaction and Work-Life Balance in Accounting Firms and Audit Quality","volume":"40","author":[{"family":"Khavis","given":"Joshua A."},{"family":"Krishnan","given":"Jagan"}],"issued":{"date-parts":[["2021",5]]}}}],"schema":"https://github.com/citation-style-language/schema/raw/master/csl-citation.json"}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(Khavis and Krishnan, 2021)</w:t>
      </w:r>
      <w:r w:rsidRPr="00340FB4">
        <w:rPr>
          <w:color w:val="0C0F19"/>
          <w:sz w:val="20"/>
          <w:szCs w:val="20"/>
          <w:lang w:val="en-IE"/>
        </w:rPr>
        <w:fldChar w:fldCharType="end"/>
      </w:r>
      <w:r w:rsidRPr="00340FB4">
        <w:rPr>
          <w:color w:val="0C0F19"/>
          <w:sz w:val="20"/>
          <w:szCs w:val="20"/>
          <w:lang w:val="en-IE"/>
        </w:rPr>
        <w:t xml:space="preserve"> study supports these findings </w:t>
      </w:r>
      <w:r w:rsidR="008D6033" w:rsidRPr="00340FB4">
        <w:rPr>
          <w:color w:val="0C0F19"/>
          <w:sz w:val="20"/>
          <w:szCs w:val="20"/>
          <w:lang w:val="en-IE"/>
        </w:rPr>
        <w:t xml:space="preserve">in the literature linked with research objective four, </w:t>
      </w:r>
      <w:r w:rsidRPr="00340FB4">
        <w:rPr>
          <w:color w:val="0C0F19"/>
          <w:sz w:val="20"/>
          <w:szCs w:val="20"/>
          <w:lang w:val="en-IE"/>
        </w:rPr>
        <w:t>emphasizing on providing employees with assistance to explore internal switches influenced job satisfaction positively</w:t>
      </w:r>
      <w:r w:rsidRPr="00340FB4">
        <w:rPr>
          <w:color w:val="0C0F19"/>
          <w:sz w:val="20"/>
          <w:szCs w:val="20"/>
        </w:rPr>
        <w:t>. Clear communication of workplace policies, aligning the company's purpose and values with those of millennial accountants, and holding managers accountable for policy implementation are crucial</w:t>
      </w:r>
      <w:r w:rsidR="008E5A27">
        <w:rPr>
          <w:color w:val="0C0F19"/>
          <w:sz w:val="20"/>
          <w:szCs w:val="20"/>
          <w:lang w:val="en-US"/>
        </w:rPr>
        <w:t>.</w:t>
      </w:r>
      <w:r w:rsidRPr="00340FB4">
        <w:rPr>
          <w:color w:val="0C0F19"/>
          <w:sz w:val="20"/>
          <w:szCs w:val="20"/>
          <w:lang w:val="en-US"/>
        </w:rPr>
        <w:t xml:space="preserve"> </w:t>
      </w:r>
      <w:r w:rsidRPr="00340FB4">
        <w:rPr>
          <w:color w:val="0C0F19"/>
          <w:sz w:val="20"/>
          <w:szCs w:val="20"/>
          <w:lang w:val="en-IE"/>
        </w:rPr>
        <w:fldChar w:fldCharType="begin"/>
      </w:r>
      <w:r w:rsidR="00D3191C" w:rsidRPr="00340FB4">
        <w:rPr>
          <w:color w:val="0C0F19"/>
          <w:sz w:val="20"/>
          <w:szCs w:val="20"/>
          <w:lang w:val="en-IE"/>
        </w:rPr>
        <w:instrText xml:space="preserve"> ADDIN ZOTERO_ITEM CSL_CITATION {"citationID":"yjXsatH8","properties":{"formattedCitation":"(Allen, 2001)","plainCitation":"(Allen, 2001)","noteIndex":0},"citationItems":[{"id":1151,"uris":["http://zotero.org/users/9078912/items/ZR69BDZ2"],"itemData":{"id":1151,"type":"article-journal","abstract":"The present study examines global employee perceptions regarding the extent their work organization is family-supportive (FSOP). Data gathered from 522 participants employed in a variety of occupations and organizations indicated that FSOP responses related significantly to the number of family-friendly benefits offered by the organization, benefit usage, and perceived family support from supervisors. FSOP responses also explained a significant amount of unique variance associated with work–family conflict, job satisfaction, organizational commitment, and turnover intentions above and beyond the variance explained by the number of family-friendly benefits available by the organization and supervisor support. Results indicated that FSOP mediates the relationship between family-friendly benefits available and the dependent variables of work–family conflict, affective commitment, and job satisfaction. FSOP also mediated the relationship between supervisor support and work–family conflict. The results underscore the important role that perceptions of the overall work environment play in determining employee reactions to family-friendly benefit policies.","container-title":"Journal of Vocational Behavior","DOI":"10.1006/jvbe.2000.1774","journalAbbreviation":"Journal of Vocational Behavior","page":"414-435","source":"ResearchGate","title":"Family-Supportive Work Environments: The Role of Organizational Perceptions","title-short":"Family-Supportive Work Environments","volume":"58","author":[{"family":"Allen","given":"Tammy"}],"issued":{"date-parts":[["2001",6,1]]}}}],"schema":"https://github.com/citation-style-language/schema/raw/master/csl-citation.json"} </w:instrText>
      </w:r>
      <w:r w:rsidRPr="00340FB4">
        <w:rPr>
          <w:color w:val="0C0F19"/>
          <w:sz w:val="20"/>
          <w:szCs w:val="20"/>
          <w:lang w:val="en-IE"/>
        </w:rPr>
        <w:fldChar w:fldCharType="separate"/>
      </w:r>
      <w:r w:rsidRPr="00340FB4">
        <w:rPr>
          <w:noProof/>
          <w:color w:val="0C0F19"/>
          <w:sz w:val="20"/>
          <w:szCs w:val="20"/>
          <w:lang w:val="en-IE"/>
        </w:rPr>
        <w:t>Allen</w:t>
      </w:r>
      <w:r w:rsidR="008E5A27">
        <w:rPr>
          <w:noProof/>
          <w:color w:val="0C0F19"/>
          <w:sz w:val="20"/>
          <w:szCs w:val="20"/>
          <w:lang w:val="en-IE"/>
        </w:rPr>
        <w:t xml:space="preserve"> (</w:t>
      </w:r>
      <w:r w:rsidRPr="00340FB4">
        <w:rPr>
          <w:noProof/>
          <w:color w:val="0C0F19"/>
          <w:sz w:val="20"/>
          <w:szCs w:val="20"/>
          <w:lang w:val="en-IE"/>
        </w:rPr>
        <w:t>2001)</w:t>
      </w:r>
      <w:r w:rsidRPr="00340FB4">
        <w:rPr>
          <w:color w:val="0C0F19"/>
          <w:sz w:val="20"/>
          <w:szCs w:val="20"/>
          <w:lang w:val="en-IE"/>
        </w:rPr>
        <w:fldChar w:fldCharType="end"/>
      </w:r>
      <w:r w:rsidRPr="00340FB4">
        <w:rPr>
          <w:color w:val="0C0F19"/>
          <w:sz w:val="20"/>
          <w:szCs w:val="20"/>
          <w:lang w:val="en-IE"/>
        </w:rPr>
        <w:t xml:space="preserve"> </w:t>
      </w:r>
      <w:r w:rsidR="008E5A27">
        <w:rPr>
          <w:color w:val="0C0F19"/>
          <w:sz w:val="20"/>
          <w:szCs w:val="20"/>
          <w:lang w:val="en-IE"/>
        </w:rPr>
        <w:t xml:space="preserve">research </w:t>
      </w:r>
      <w:r w:rsidRPr="00340FB4">
        <w:rPr>
          <w:color w:val="0C0F19"/>
          <w:sz w:val="20"/>
          <w:szCs w:val="20"/>
          <w:lang w:val="en-IE"/>
        </w:rPr>
        <w:t>aligned</w:t>
      </w:r>
      <w:r w:rsidR="008E5A27">
        <w:rPr>
          <w:color w:val="0C0F19"/>
          <w:sz w:val="20"/>
          <w:szCs w:val="20"/>
          <w:lang w:val="en-IE"/>
        </w:rPr>
        <w:t xml:space="preserve"> with</w:t>
      </w:r>
      <w:r w:rsidRPr="00340FB4">
        <w:rPr>
          <w:color w:val="0C0F19"/>
          <w:sz w:val="20"/>
          <w:szCs w:val="20"/>
          <w:lang w:val="en-IE"/>
        </w:rPr>
        <w:t xml:space="preserve"> this finding</w:t>
      </w:r>
      <w:r w:rsidRPr="00340FB4">
        <w:rPr>
          <w:color w:val="0C0F19"/>
          <w:sz w:val="20"/>
          <w:szCs w:val="20"/>
        </w:rPr>
        <w:t>. However, implementing impactful workplace policies effectively may still face bottlenecks. It is essential for companies to promote policy usage, provide clear guidelines, and hold leaders accountable for their implementation.</w:t>
      </w:r>
    </w:p>
    <w:p w14:paraId="535E111C" w14:textId="067E4626" w:rsidR="00EB2CEC" w:rsidRPr="00340FB4" w:rsidRDefault="00EB2CEC" w:rsidP="00340FB4">
      <w:pPr>
        <w:pStyle w:val="NormalWeb"/>
        <w:spacing w:line="360" w:lineRule="auto"/>
        <w:rPr>
          <w:color w:val="0C0F19"/>
          <w:sz w:val="20"/>
          <w:szCs w:val="20"/>
        </w:rPr>
      </w:pPr>
      <w:r w:rsidRPr="00340FB4">
        <w:rPr>
          <w:color w:val="0C0F19"/>
          <w:sz w:val="20"/>
          <w:szCs w:val="20"/>
        </w:rPr>
        <w:t>Despite improvements in recruitment and retention practices, the job market remains highly competitive</w:t>
      </w:r>
      <w:r w:rsidR="00E372AF" w:rsidRPr="00340FB4">
        <w:rPr>
          <w:color w:val="0C0F19"/>
          <w:sz w:val="20"/>
          <w:szCs w:val="20"/>
          <w:lang w:val="en-US"/>
        </w:rPr>
        <w:t>, there exists a cost of living crises which makes things financially hard</w:t>
      </w:r>
      <w:r w:rsidRPr="00340FB4">
        <w:rPr>
          <w:color w:val="0C0F19"/>
          <w:sz w:val="20"/>
          <w:szCs w:val="20"/>
        </w:rPr>
        <w:t>, and millennials have numerous opportunities. Companies must continuously adapt their strategies to meet the evolving expectations and needs of millennial accountants</w:t>
      </w:r>
      <w:r w:rsidR="00E372AF" w:rsidRPr="00340FB4">
        <w:rPr>
          <w:color w:val="0C0F19"/>
          <w:sz w:val="20"/>
          <w:szCs w:val="20"/>
          <w:lang w:val="en-US"/>
        </w:rPr>
        <w:t xml:space="preserve"> based on challenges they face</w:t>
      </w:r>
      <w:r w:rsidRPr="00340FB4">
        <w:rPr>
          <w:color w:val="0C0F19"/>
          <w:sz w:val="20"/>
          <w:szCs w:val="20"/>
          <w:lang w:val="en-US"/>
        </w:rPr>
        <w:t xml:space="preserve"> </w:t>
      </w:r>
      <w:r w:rsidRPr="00340FB4">
        <w:rPr>
          <w:color w:val="0C0F19"/>
          <w:sz w:val="20"/>
          <w:szCs w:val="20"/>
          <w:lang w:val="en-US"/>
        </w:rPr>
        <w:fldChar w:fldCharType="begin"/>
      </w:r>
      <w:r w:rsidR="00D3191C" w:rsidRPr="00340FB4">
        <w:rPr>
          <w:color w:val="0C0F19"/>
          <w:sz w:val="20"/>
          <w:szCs w:val="20"/>
          <w:lang w:val="en-US"/>
        </w:rPr>
        <w:instrText xml:space="preserve"> ADDIN ZOTERO_ITEM CSL_CITATION {"citationID":"nKGUbXQm","properties":{"formattedCitation":"(Favero and Heath, 2012)","plainCitation":"(Favero and Heath, 2012)","noteIndex":0},"citationItems":[{"id":1230,"uris":["http://zotero.org/users/9078912/items/MAXXH9CY"],"itemData":{"id":1230,"type":"article-journal","abstract":"Employing the feminist interpretive focus group method, findings in this study demonstrate how different generational perspectives of professional women, socialized at different periods of time, intersect in the current workforce to explain conflict around work and life. In particular, the authors found conflict centers around two well-documented discourses thematic in their focus groups, which organize the way people think about work—paying one’s dues and face-time. Using interpretive focus groups to draw out the different interpretive frames of the generations, this study deconstructs the interpretations, providing a hopeful place to begin a theoretical and practical conversation that bridges the different perspectives of women across generations as they negotiate work and life. Findings have implications for organizational, work/life, and qualitative communication studies.","container-title":"The Journal of Business Communication (1973)","DOI":"10.1177/0021943612456037","ISSN":"0021-9436","issue":"4","language":"en","note":"publisher: SAGE Publications","page":"332-356","source":"SAGE Journals","title":"Generational Perspectives in the Workplace: Interpreting the Discourses That Constitute Women’s Struggle to Balance Work and Life","title-short":"Generational Perspectives in the Workplace","volume":"49","author":[{"family":"Favero","given":"Linda Williams"},{"family":"Heath","given":"Renee Guarriello"}],"issued":{"date-parts":[["2012",10,1]]}}}],"schema":"https://github.com/citation-style-language/schema/raw/master/csl-citation.json"} </w:instrText>
      </w:r>
      <w:r w:rsidRPr="00340FB4">
        <w:rPr>
          <w:color w:val="0C0F19"/>
          <w:sz w:val="20"/>
          <w:szCs w:val="20"/>
          <w:lang w:val="en-US"/>
        </w:rPr>
        <w:fldChar w:fldCharType="separate"/>
      </w:r>
      <w:r w:rsidRPr="00340FB4">
        <w:rPr>
          <w:noProof/>
          <w:color w:val="0C0F19"/>
          <w:sz w:val="20"/>
          <w:szCs w:val="20"/>
          <w:lang w:val="en-US"/>
        </w:rPr>
        <w:t>(Favero and Heath, 2012)</w:t>
      </w:r>
      <w:r w:rsidRPr="00340FB4">
        <w:rPr>
          <w:color w:val="0C0F19"/>
          <w:sz w:val="20"/>
          <w:szCs w:val="20"/>
          <w:lang w:val="en-US"/>
        </w:rPr>
        <w:fldChar w:fldCharType="end"/>
      </w:r>
      <w:r w:rsidRPr="00340FB4">
        <w:rPr>
          <w:color w:val="0C0F19"/>
          <w:sz w:val="20"/>
          <w:szCs w:val="20"/>
          <w:lang w:val="en-US"/>
        </w:rPr>
        <w:t xml:space="preserve"> and </w:t>
      </w:r>
      <w:r w:rsidRPr="00340FB4">
        <w:rPr>
          <w:color w:val="0C0F19"/>
          <w:sz w:val="20"/>
          <w:szCs w:val="20"/>
          <w:lang w:val="en-US"/>
        </w:rPr>
        <w:fldChar w:fldCharType="begin"/>
      </w:r>
      <w:r w:rsidR="00D3191C" w:rsidRPr="00340FB4">
        <w:rPr>
          <w:color w:val="0C0F19"/>
          <w:sz w:val="20"/>
          <w:szCs w:val="20"/>
          <w:lang w:val="en-US"/>
        </w:rPr>
        <w:instrText xml:space="preserve"> ADDIN ZOTERO_ITEM CSL_CITATION {"citationID":"irrQApwn","properties":{"formattedCitation":"(Smith {\\i{}et al.}, 2017)","plainCitation":"(Smith et al., 2017)","noteIndex":0},"citationItems":[{"id":1139,"uris":["http://zotero.org/users/9078912/items/V892GQB5"],"itemData":{"id":1139,"type":"chapter","abstract":"This paper examines the influence of stress arousal and burnout as mediators of the negative relations between role stressors and job outcomes (satisfaction, performance, and turnover intentions) among a sample of AICPA members working in public accounting. It extends prior research which examined these linkages (Chong &amp; Monroe, 2015; Fogarty, Singh, Rhoads, &amp; Moore, 2000; Smith, Davy, &amp; Everly, 2007) by evaluating a model that simultaneously incorporates stress arousal and the three fundamental dimensions of burnout, i.e., emotional exhaustion, depersonalization, and reduced personal accomplishment. This paper also utilizes a recently validated stress arousal measure designed to capture the worry and rumination aspects of arousal posited to be responsible for a number of negative personal outcomes.The results indicate that role stressors, mediated by stress arousal and the individual burnout dimensions, have a negative influence on job outcomes. In line with predictions regarding the temporal ordering of stress arousal and burnout in the model, each of the job stressors had a significant positive influence on accountants’ stress arousal, and the influence of the individual role stressors on each burnout dimension was either partially or fully mediated via their relations with stress arousal. In turn, the influence of stress arousal on each of the job outcomes was either partially or fully mediated through its relations with emotional exhaustion.","collection-title":"Advances in Accounting Behavioural Research","container-title":"Advances in Accounting Behavioral Research","ISBN":"978-1-78714-527-6","note":"DOI: 10.1108/S1475-148820170000020004","page":"79-116","publisher":"Emerald Publishing Limited","source":"Emerald Insight","title":"Stress Arousal and Burnout as Mediators of Role Stress in Public Accounting","URL":"https://doi.org/10.1108/S1475-148820170000020004","volume":"20","author":[{"family":"Smith","given":"Kenneth J."},{"family":"Emerson","given":"David J."},{"family":"Everly","given":"George S."}],"accessed":{"date-parts":[["2023",5,22]]},"issued":{"date-parts":[["2017",1,1]]}}}],"schema":"https://github.com/citation-style-language/schema/raw/master/csl-citation.json"} </w:instrText>
      </w:r>
      <w:r w:rsidRPr="00340FB4">
        <w:rPr>
          <w:color w:val="0C0F19"/>
          <w:sz w:val="20"/>
          <w:szCs w:val="20"/>
          <w:lang w:val="en-US"/>
        </w:rPr>
        <w:fldChar w:fldCharType="separate"/>
      </w:r>
      <w:r w:rsidRPr="00340FB4">
        <w:rPr>
          <w:color w:val="000000"/>
          <w:sz w:val="20"/>
          <w:szCs w:val="20"/>
          <w:lang w:val="en-GB"/>
        </w:rPr>
        <w:t xml:space="preserve">(Smith </w:t>
      </w:r>
      <w:r w:rsidRPr="00340FB4">
        <w:rPr>
          <w:i/>
          <w:iCs/>
          <w:color w:val="000000"/>
          <w:sz w:val="20"/>
          <w:szCs w:val="20"/>
          <w:lang w:val="en-GB"/>
        </w:rPr>
        <w:t>et al.</w:t>
      </w:r>
      <w:r w:rsidRPr="00340FB4">
        <w:rPr>
          <w:color w:val="000000"/>
          <w:sz w:val="20"/>
          <w:szCs w:val="20"/>
          <w:lang w:val="en-GB"/>
        </w:rPr>
        <w:t>, 2017)</w:t>
      </w:r>
      <w:r w:rsidRPr="00340FB4">
        <w:rPr>
          <w:color w:val="0C0F19"/>
          <w:sz w:val="20"/>
          <w:szCs w:val="20"/>
          <w:lang w:val="en-US"/>
        </w:rPr>
        <w:fldChar w:fldCharType="end"/>
      </w:r>
      <w:r w:rsidRPr="00340FB4">
        <w:rPr>
          <w:color w:val="0C0F19"/>
          <w:sz w:val="20"/>
          <w:szCs w:val="20"/>
        </w:rPr>
        <w:t>. This requires strategic planning, stakeholder engagement, commitment to positive work environments, and effective communication. It is an ongoing process that requires evaluation and adaptation to remain relevant in the ever-changing business world.</w:t>
      </w:r>
    </w:p>
    <w:p w14:paraId="44003545" w14:textId="0E8DB3E9" w:rsidR="00D7732C" w:rsidRPr="00340FB4" w:rsidRDefault="00942C25" w:rsidP="00340FB4">
      <w:pPr>
        <w:pStyle w:val="NormalWeb"/>
        <w:spacing w:line="360" w:lineRule="auto"/>
        <w:rPr>
          <w:b/>
          <w:bCs/>
          <w:color w:val="0C0F19"/>
          <w:sz w:val="20"/>
          <w:szCs w:val="20"/>
          <w:lang w:val="en-IE"/>
        </w:rPr>
      </w:pPr>
      <w:bookmarkStart w:id="68" w:name="_Toc136507826"/>
      <w:r>
        <w:rPr>
          <w:rStyle w:val="Heading2Char"/>
        </w:rPr>
        <w:lastRenderedPageBreak/>
        <w:t xml:space="preserve">5.4 </w:t>
      </w:r>
      <w:r w:rsidR="00120599" w:rsidRPr="002D4C49">
        <w:rPr>
          <w:rStyle w:val="Heading2Char"/>
        </w:rPr>
        <w:t>Recommendations for Future Research</w:t>
      </w:r>
      <w:bookmarkEnd w:id="68"/>
      <w:r w:rsidR="00D7732C" w:rsidRPr="00340FB4">
        <w:rPr>
          <w:b/>
          <w:bCs/>
          <w:color w:val="0C0F19"/>
          <w:sz w:val="20"/>
          <w:szCs w:val="20"/>
          <w:lang w:val="en-IE"/>
        </w:rPr>
        <w:t>.</w:t>
      </w:r>
    </w:p>
    <w:p w14:paraId="14139B6D" w14:textId="685D4160" w:rsidR="00D7732C" w:rsidRPr="00340FB4" w:rsidRDefault="00D7732C" w:rsidP="00340FB4">
      <w:pPr>
        <w:pStyle w:val="NormalWeb"/>
        <w:spacing w:line="360" w:lineRule="auto"/>
        <w:rPr>
          <w:color w:val="0C0F19"/>
          <w:sz w:val="20"/>
          <w:szCs w:val="20"/>
          <w:lang w:val="en-IE"/>
        </w:rPr>
      </w:pPr>
      <w:r w:rsidRPr="00340FB4">
        <w:rPr>
          <w:color w:val="0C0F19"/>
          <w:sz w:val="20"/>
          <w:szCs w:val="20"/>
          <w:lang w:val="en-IE"/>
        </w:rPr>
        <w:t xml:space="preserve">Based on the limitations of this research, the following recommendations </w:t>
      </w:r>
      <w:r w:rsidR="00EB2CEC" w:rsidRPr="00340FB4">
        <w:rPr>
          <w:color w:val="0C0F19"/>
          <w:sz w:val="20"/>
          <w:szCs w:val="20"/>
          <w:lang w:val="en-IE"/>
        </w:rPr>
        <w:t xml:space="preserve">are proposed </w:t>
      </w:r>
      <w:r w:rsidRPr="00340FB4">
        <w:rPr>
          <w:color w:val="0C0F19"/>
          <w:sz w:val="20"/>
          <w:szCs w:val="20"/>
          <w:lang w:val="en-IE"/>
        </w:rPr>
        <w:t>for further research;</w:t>
      </w:r>
    </w:p>
    <w:p w14:paraId="16AFA908" w14:textId="268A876E" w:rsidR="00D7732C" w:rsidRPr="00340FB4" w:rsidRDefault="00EB2CEC" w:rsidP="00340FB4">
      <w:pPr>
        <w:pStyle w:val="NormalWeb"/>
        <w:numPr>
          <w:ilvl w:val="0"/>
          <w:numId w:val="22"/>
        </w:numPr>
        <w:spacing w:line="360" w:lineRule="auto"/>
        <w:rPr>
          <w:color w:val="0C0F19"/>
          <w:sz w:val="20"/>
          <w:szCs w:val="20"/>
          <w:lang w:val="en-IE"/>
        </w:rPr>
      </w:pPr>
      <w:r w:rsidRPr="00340FB4">
        <w:rPr>
          <w:color w:val="0C0F19"/>
          <w:sz w:val="20"/>
          <w:szCs w:val="20"/>
          <w:lang w:val="en-IE"/>
        </w:rPr>
        <w:t>further research</w:t>
      </w:r>
      <w:r w:rsidR="00AF42DD" w:rsidRPr="00340FB4">
        <w:rPr>
          <w:color w:val="0C0F19"/>
          <w:sz w:val="20"/>
          <w:szCs w:val="20"/>
          <w:lang w:val="en-IE"/>
        </w:rPr>
        <w:t xml:space="preserve"> </w:t>
      </w:r>
      <w:r w:rsidR="00E96A16" w:rsidRPr="00340FB4">
        <w:rPr>
          <w:color w:val="0C0F19"/>
          <w:sz w:val="20"/>
          <w:szCs w:val="20"/>
          <w:lang w:val="en-IE"/>
        </w:rPr>
        <w:t xml:space="preserve">can be conducted </w:t>
      </w:r>
      <w:r w:rsidR="00AF42DD" w:rsidRPr="00340FB4">
        <w:rPr>
          <w:color w:val="0C0F19"/>
          <w:sz w:val="20"/>
          <w:szCs w:val="20"/>
          <w:lang w:val="en-IE"/>
        </w:rPr>
        <w:t xml:space="preserve">using quantitative analysis </w:t>
      </w:r>
      <w:r w:rsidRPr="00340FB4">
        <w:rPr>
          <w:color w:val="0C0F19"/>
          <w:sz w:val="20"/>
          <w:szCs w:val="20"/>
          <w:lang w:val="en-IE"/>
        </w:rPr>
        <w:t>which involves using</w:t>
      </w:r>
      <w:r w:rsidR="00AF42DD" w:rsidRPr="00340FB4">
        <w:rPr>
          <w:color w:val="0C0F19"/>
          <w:sz w:val="20"/>
          <w:szCs w:val="20"/>
          <w:lang w:val="en-IE"/>
        </w:rPr>
        <w:t xml:space="preserve"> a larger sample size</w:t>
      </w:r>
      <w:r w:rsidRPr="00340FB4">
        <w:rPr>
          <w:color w:val="0C0F19"/>
          <w:sz w:val="20"/>
          <w:szCs w:val="20"/>
          <w:lang w:val="en-IE"/>
        </w:rPr>
        <w:t xml:space="preserve"> and includes </w:t>
      </w:r>
      <w:r w:rsidR="00AF42DD" w:rsidRPr="00340FB4">
        <w:rPr>
          <w:color w:val="0C0F19"/>
          <w:sz w:val="20"/>
          <w:szCs w:val="20"/>
          <w:lang w:val="en-IE"/>
        </w:rPr>
        <w:t>millennial accountants</w:t>
      </w:r>
      <w:r w:rsidRPr="00340FB4">
        <w:rPr>
          <w:color w:val="0C0F19"/>
          <w:sz w:val="20"/>
          <w:szCs w:val="20"/>
          <w:lang w:val="en-IE"/>
        </w:rPr>
        <w:t xml:space="preserve"> from big 4 firms.</w:t>
      </w:r>
      <w:r w:rsidR="00AF42DD" w:rsidRPr="00340FB4">
        <w:rPr>
          <w:color w:val="0C0F19"/>
          <w:sz w:val="20"/>
          <w:szCs w:val="20"/>
          <w:lang w:val="en-IE"/>
        </w:rPr>
        <w:t xml:space="preserve"> </w:t>
      </w:r>
      <w:r w:rsidRPr="00340FB4">
        <w:rPr>
          <w:color w:val="0C0F19"/>
          <w:sz w:val="20"/>
          <w:szCs w:val="20"/>
          <w:lang w:val="en-IE"/>
        </w:rPr>
        <w:t>Q</w:t>
      </w:r>
      <w:r w:rsidR="00AF42DD" w:rsidRPr="00340FB4">
        <w:rPr>
          <w:color w:val="0C0F19"/>
          <w:sz w:val="20"/>
          <w:szCs w:val="20"/>
          <w:lang w:val="en-IE"/>
        </w:rPr>
        <w:t>uestionnaires and statistical tools</w:t>
      </w:r>
      <w:r w:rsidRPr="00340FB4">
        <w:rPr>
          <w:color w:val="0C0F19"/>
          <w:sz w:val="20"/>
          <w:szCs w:val="20"/>
          <w:lang w:val="en-IE"/>
        </w:rPr>
        <w:t xml:space="preserve"> could be utilized</w:t>
      </w:r>
      <w:r w:rsidR="00AF42DD" w:rsidRPr="00340FB4">
        <w:rPr>
          <w:color w:val="0C0F19"/>
          <w:sz w:val="20"/>
          <w:szCs w:val="20"/>
          <w:lang w:val="en-IE"/>
        </w:rPr>
        <w:t xml:space="preserve"> to </w:t>
      </w:r>
      <w:r w:rsidRPr="00340FB4">
        <w:rPr>
          <w:color w:val="0C0F19"/>
          <w:sz w:val="20"/>
          <w:szCs w:val="20"/>
          <w:lang w:val="en-IE"/>
        </w:rPr>
        <w:t>achieve</w:t>
      </w:r>
      <w:r w:rsidR="00AF42DD" w:rsidRPr="00340FB4">
        <w:rPr>
          <w:color w:val="0C0F19"/>
          <w:sz w:val="20"/>
          <w:szCs w:val="20"/>
          <w:lang w:val="en-IE"/>
        </w:rPr>
        <w:t xml:space="preserve"> a wider range of responses </w:t>
      </w:r>
      <w:r w:rsidRPr="00340FB4">
        <w:rPr>
          <w:color w:val="0C0F19"/>
          <w:sz w:val="20"/>
          <w:szCs w:val="20"/>
          <w:lang w:val="en-IE"/>
        </w:rPr>
        <w:t>regarding</w:t>
      </w:r>
      <w:r w:rsidR="00AF42DD" w:rsidRPr="00340FB4">
        <w:rPr>
          <w:color w:val="0C0F19"/>
          <w:sz w:val="20"/>
          <w:szCs w:val="20"/>
          <w:lang w:val="en-IE"/>
        </w:rPr>
        <w:t xml:space="preserve"> company contextual factors which </w:t>
      </w:r>
      <w:r w:rsidRPr="00340FB4">
        <w:rPr>
          <w:color w:val="0C0F19"/>
          <w:sz w:val="20"/>
          <w:szCs w:val="20"/>
        </w:rPr>
        <w:t>will enable more generalized findings and enhance the validity of the research.</w:t>
      </w:r>
    </w:p>
    <w:p w14:paraId="3CE4F9DB" w14:textId="2B7A538A" w:rsidR="00AF42DD" w:rsidRPr="00340FB4" w:rsidRDefault="00EB2CEC" w:rsidP="00340FB4">
      <w:pPr>
        <w:pStyle w:val="NormalWeb"/>
        <w:numPr>
          <w:ilvl w:val="0"/>
          <w:numId w:val="22"/>
        </w:numPr>
        <w:spacing w:line="360" w:lineRule="auto"/>
        <w:rPr>
          <w:color w:val="0C0F19"/>
          <w:sz w:val="20"/>
          <w:szCs w:val="20"/>
          <w:lang w:val="en-IE"/>
        </w:rPr>
      </w:pPr>
      <w:r w:rsidRPr="00340FB4">
        <w:rPr>
          <w:color w:val="0C0F19"/>
          <w:sz w:val="20"/>
          <w:szCs w:val="20"/>
          <w:lang w:val="en-IE"/>
        </w:rPr>
        <w:t>Convert the research findings</w:t>
      </w:r>
      <w:r w:rsidR="00AF42DD" w:rsidRPr="00340FB4">
        <w:rPr>
          <w:color w:val="0C0F19"/>
          <w:sz w:val="20"/>
          <w:szCs w:val="20"/>
          <w:lang w:val="en-IE"/>
        </w:rPr>
        <w:t xml:space="preserve"> </w:t>
      </w:r>
      <w:r w:rsidRPr="00340FB4">
        <w:rPr>
          <w:color w:val="0C0F19"/>
          <w:sz w:val="20"/>
          <w:szCs w:val="20"/>
          <w:lang w:val="en-IE"/>
        </w:rPr>
        <w:t>into</w:t>
      </w:r>
      <w:r w:rsidR="00AF42DD" w:rsidRPr="00340FB4">
        <w:rPr>
          <w:color w:val="0C0F19"/>
          <w:sz w:val="20"/>
          <w:szCs w:val="20"/>
          <w:lang w:val="en-IE"/>
        </w:rPr>
        <w:t xml:space="preserve"> hypothes</w:t>
      </w:r>
      <w:r w:rsidRPr="00340FB4">
        <w:rPr>
          <w:color w:val="0C0F19"/>
          <w:sz w:val="20"/>
          <w:szCs w:val="20"/>
          <w:lang w:val="en-IE"/>
        </w:rPr>
        <w:t xml:space="preserve">es </w:t>
      </w:r>
      <w:r w:rsidR="00AF42DD" w:rsidRPr="00340FB4">
        <w:rPr>
          <w:color w:val="0C0F19"/>
          <w:sz w:val="20"/>
          <w:szCs w:val="20"/>
          <w:lang w:val="en-IE"/>
        </w:rPr>
        <w:t>and compar</w:t>
      </w:r>
      <w:r w:rsidRPr="00340FB4">
        <w:rPr>
          <w:color w:val="0C0F19"/>
          <w:sz w:val="20"/>
          <w:szCs w:val="20"/>
          <w:lang w:val="en-IE"/>
        </w:rPr>
        <w:t>e</w:t>
      </w:r>
      <w:r w:rsidR="00AF42DD" w:rsidRPr="00340FB4">
        <w:rPr>
          <w:color w:val="0C0F19"/>
          <w:sz w:val="20"/>
          <w:szCs w:val="20"/>
          <w:lang w:val="en-IE"/>
        </w:rPr>
        <w:t xml:space="preserve"> </w:t>
      </w:r>
      <w:r w:rsidRPr="00340FB4">
        <w:rPr>
          <w:color w:val="0C0F19"/>
          <w:sz w:val="20"/>
          <w:szCs w:val="20"/>
          <w:lang w:val="en-IE"/>
        </w:rPr>
        <w:t>them to specific population, such as Generation Z. The differences and similarities between the two generations can be investigated to gain a deeper knowledge of experiences and perspectives.</w:t>
      </w:r>
    </w:p>
    <w:p w14:paraId="6A933DD7" w14:textId="0E256B5C" w:rsidR="00AF42DD" w:rsidRPr="00340FB4" w:rsidRDefault="00AF42DD" w:rsidP="00340FB4">
      <w:pPr>
        <w:pStyle w:val="NormalWeb"/>
        <w:numPr>
          <w:ilvl w:val="0"/>
          <w:numId w:val="22"/>
        </w:numPr>
        <w:spacing w:line="360" w:lineRule="auto"/>
        <w:rPr>
          <w:color w:val="0C0F19"/>
          <w:sz w:val="20"/>
          <w:szCs w:val="20"/>
          <w:lang w:val="en-IE"/>
        </w:rPr>
      </w:pPr>
      <w:r w:rsidRPr="00340FB4">
        <w:rPr>
          <w:color w:val="0C0F19"/>
          <w:sz w:val="20"/>
          <w:szCs w:val="20"/>
          <w:lang w:val="en-IE"/>
        </w:rPr>
        <w:t>Further research can be conducted based on longitudinal studies i.e. studying different samples over a longer time period to draw data and make comparisons to essentially test the reliability and validity of this finding.</w:t>
      </w:r>
    </w:p>
    <w:p w14:paraId="46832989" w14:textId="404B77B6" w:rsidR="00AF42DD" w:rsidRPr="00340FB4" w:rsidRDefault="00942C25" w:rsidP="002D4C49">
      <w:pPr>
        <w:pStyle w:val="Heading2"/>
      </w:pPr>
      <w:bookmarkStart w:id="69" w:name="_Toc136507827"/>
      <w:r>
        <w:t xml:space="preserve">5.5 </w:t>
      </w:r>
      <w:r w:rsidR="00120599" w:rsidRPr="00340FB4">
        <w:t>Conclusion and Reflections.</w:t>
      </w:r>
      <w:bookmarkEnd w:id="69"/>
    </w:p>
    <w:p w14:paraId="0E5DF4A2" w14:textId="6864D3B6" w:rsidR="00AF42DD" w:rsidRPr="00340FB4" w:rsidRDefault="00AF42DD" w:rsidP="00340FB4">
      <w:pPr>
        <w:pStyle w:val="NormalWeb"/>
        <w:spacing w:line="360" w:lineRule="auto"/>
        <w:rPr>
          <w:color w:val="0C0F19"/>
          <w:sz w:val="20"/>
          <w:szCs w:val="20"/>
          <w:lang w:val="en-IE"/>
        </w:rPr>
      </w:pPr>
      <w:r w:rsidRPr="00340FB4">
        <w:rPr>
          <w:color w:val="0C0F19"/>
          <w:sz w:val="20"/>
          <w:szCs w:val="20"/>
          <w:lang w:val="en-IE"/>
        </w:rPr>
        <w:t xml:space="preserve">In concluding this research, it is important to note that Companies contextual factors are very important in improving their recruitment and retention generally and of millennial accountants. Although this research focused on context factors, </w:t>
      </w:r>
      <w:r w:rsidR="00835A73" w:rsidRPr="00340FB4">
        <w:rPr>
          <w:color w:val="0C0F19"/>
          <w:sz w:val="20"/>
          <w:szCs w:val="20"/>
          <w:lang w:val="en-IE"/>
        </w:rPr>
        <w:t>companies</w:t>
      </w:r>
      <w:r w:rsidRPr="00340FB4">
        <w:rPr>
          <w:color w:val="0C0F19"/>
          <w:sz w:val="20"/>
          <w:szCs w:val="20"/>
          <w:lang w:val="en-IE"/>
        </w:rPr>
        <w:t xml:space="preserve"> must ensure they continuously change with the industry trend</w:t>
      </w:r>
      <w:r w:rsidR="009406E6" w:rsidRPr="00340FB4">
        <w:rPr>
          <w:color w:val="0C0F19"/>
          <w:sz w:val="20"/>
          <w:szCs w:val="20"/>
          <w:lang w:val="en-IE"/>
        </w:rPr>
        <w:t xml:space="preserve"> not just focusing</w:t>
      </w:r>
      <w:r w:rsidR="00E96A16" w:rsidRPr="00340FB4">
        <w:rPr>
          <w:color w:val="0C0F19"/>
          <w:sz w:val="20"/>
          <w:szCs w:val="20"/>
          <w:lang w:val="en-IE"/>
        </w:rPr>
        <w:t xml:space="preserve"> on</w:t>
      </w:r>
      <w:r w:rsidR="009406E6" w:rsidRPr="00340FB4">
        <w:rPr>
          <w:color w:val="0C0F19"/>
          <w:sz w:val="20"/>
          <w:szCs w:val="20"/>
          <w:lang w:val="en-IE"/>
        </w:rPr>
        <w:t xml:space="preserve"> culture, workplace policies and leadership styles. Companies must also ensure they adequately improve these factors along with other company factors.</w:t>
      </w:r>
    </w:p>
    <w:p w14:paraId="44EC0B6B" w14:textId="39DA678B" w:rsidR="00F00353" w:rsidRPr="00340FB4" w:rsidRDefault="009406E6" w:rsidP="00340FB4">
      <w:pPr>
        <w:pStyle w:val="NormalWeb"/>
        <w:spacing w:line="360" w:lineRule="auto"/>
        <w:rPr>
          <w:color w:val="0C0F19"/>
          <w:sz w:val="20"/>
          <w:szCs w:val="20"/>
          <w:lang w:val="en-IE"/>
        </w:rPr>
      </w:pPr>
      <w:r w:rsidRPr="00340FB4">
        <w:rPr>
          <w:color w:val="0C0F19"/>
          <w:sz w:val="20"/>
          <w:szCs w:val="20"/>
          <w:lang w:val="en-IE"/>
        </w:rPr>
        <w:t xml:space="preserve">This research </w:t>
      </w:r>
      <w:r w:rsidR="00D137B9" w:rsidRPr="00340FB4">
        <w:rPr>
          <w:color w:val="0C0F19"/>
          <w:sz w:val="20"/>
          <w:szCs w:val="20"/>
          <w:lang w:val="en-IE"/>
        </w:rPr>
        <w:t>effectively</w:t>
      </w:r>
      <w:r w:rsidRPr="00340FB4">
        <w:rPr>
          <w:color w:val="0C0F19"/>
          <w:sz w:val="20"/>
          <w:szCs w:val="20"/>
          <w:lang w:val="en-IE"/>
        </w:rPr>
        <w:t xml:space="preserve"> </w:t>
      </w:r>
      <w:r w:rsidR="00D137B9" w:rsidRPr="00340FB4">
        <w:rPr>
          <w:color w:val="0C0F19"/>
          <w:sz w:val="20"/>
          <w:szCs w:val="20"/>
          <w:lang w:val="en-IE"/>
        </w:rPr>
        <w:t>achieved</w:t>
      </w:r>
      <w:r w:rsidRPr="00340FB4">
        <w:rPr>
          <w:color w:val="0C0F19"/>
          <w:sz w:val="20"/>
          <w:szCs w:val="20"/>
          <w:lang w:val="en-IE"/>
        </w:rPr>
        <w:t xml:space="preserve"> its objectives by discovering how to improve recruitment and retention of millennial accountants in Ireland based on company’s context factors, therefore noting that these factors have direct relationship and strong influence on recruitment and retention. </w:t>
      </w:r>
      <w:r w:rsidR="00E96A16" w:rsidRPr="00340FB4">
        <w:rPr>
          <w:color w:val="0C0F19"/>
          <w:sz w:val="20"/>
          <w:szCs w:val="20"/>
          <w:lang w:val="en-IE"/>
        </w:rPr>
        <w:t>C</w:t>
      </w:r>
      <w:r w:rsidRPr="00340FB4">
        <w:rPr>
          <w:color w:val="0C0F19"/>
          <w:sz w:val="20"/>
          <w:szCs w:val="20"/>
          <w:lang w:val="en-IE"/>
        </w:rPr>
        <w:t>ompany’s should</w:t>
      </w:r>
      <w:r w:rsidR="0045519A" w:rsidRPr="00340FB4">
        <w:rPr>
          <w:color w:val="0C0F19"/>
          <w:sz w:val="20"/>
          <w:szCs w:val="20"/>
          <w:lang w:val="en-IE"/>
        </w:rPr>
        <w:t xml:space="preserve"> carefully outline their goals and consider contextual factors, individual preferences and</w:t>
      </w:r>
      <w:r w:rsidRPr="00340FB4">
        <w:rPr>
          <w:color w:val="0C0F19"/>
          <w:sz w:val="20"/>
          <w:szCs w:val="20"/>
          <w:lang w:val="en-IE"/>
        </w:rPr>
        <w:t xml:space="preserve"> implement the recommendations and strategies pointed out in this study as they can significantly enhance performance, satisfaction, engagement, commitment and retention decisions of millennial accountants for company success.</w:t>
      </w:r>
      <w:r w:rsidR="008D6033" w:rsidRPr="00340FB4">
        <w:rPr>
          <w:color w:val="0C0F19"/>
          <w:sz w:val="20"/>
          <w:szCs w:val="20"/>
          <w:lang w:val="en-IE"/>
        </w:rPr>
        <w:t xml:space="preserve"> The appendix contains further references to evidence of findings and recommendations.</w:t>
      </w:r>
    </w:p>
    <w:p w14:paraId="5E3EC4C1" w14:textId="19FCE7B8" w:rsidR="005E6543" w:rsidRPr="005E6543" w:rsidRDefault="005E6543" w:rsidP="005E6543">
      <w:pPr>
        <w:rPr>
          <w:rFonts w:ascii="Times New Roman" w:eastAsia="Times New Roman" w:hAnsi="Times New Roman" w:cs="Times New Roman"/>
          <w:lang w:eastAsia="en-GB"/>
        </w:rPr>
      </w:pPr>
    </w:p>
    <w:p w14:paraId="21BA026F" w14:textId="77777777" w:rsidR="00E37F96" w:rsidRPr="00340FB4" w:rsidRDefault="00E37F96" w:rsidP="00933ADF">
      <w:pPr>
        <w:pStyle w:val="NormalWeb"/>
        <w:rPr>
          <w:b/>
          <w:bCs/>
          <w:color w:val="0C0F19"/>
          <w:sz w:val="20"/>
          <w:szCs w:val="20"/>
          <w:lang w:val="en-IE"/>
        </w:rPr>
      </w:pPr>
    </w:p>
    <w:p w14:paraId="2110026F" w14:textId="77777777" w:rsidR="00E37F96" w:rsidRPr="00340FB4" w:rsidRDefault="00E37F96" w:rsidP="00933ADF">
      <w:pPr>
        <w:pStyle w:val="NormalWeb"/>
        <w:rPr>
          <w:b/>
          <w:bCs/>
          <w:color w:val="0C0F19"/>
          <w:sz w:val="20"/>
          <w:szCs w:val="20"/>
          <w:lang w:val="en-IE"/>
        </w:rPr>
      </w:pPr>
    </w:p>
    <w:p w14:paraId="15BEEEAA" w14:textId="77777777" w:rsidR="00E37F96" w:rsidRPr="00340FB4" w:rsidRDefault="00E37F96" w:rsidP="00933ADF">
      <w:pPr>
        <w:pStyle w:val="NormalWeb"/>
        <w:rPr>
          <w:b/>
          <w:bCs/>
          <w:color w:val="0C0F19"/>
          <w:sz w:val="20"/>
          <w:szCs w:val="20"/>
          <w:lang w:val="en-IE"/>
        </w:rPr>
      </w:pPr>
    </w:p>
    <w:p w14:paraId="7EDCAE50" w14:textId="77777777" w:rsidR="00A91711" w:rsidRPr="00340FB4" w:rsidRDefault="00A91711" w:rsidP="00933ADF">
      <w:pPr>
        <w:pStyle w:val="NormalWeb"/>
        <w:rPr>
          <w:b/>
          <w:bCs/>
          <w:color w:val="0C0F19"/>
          <w:sz w:val="20"/>
          <w:szCs w:val="20"/>
          <w:lang w:val="en-IE"/>
        </w:rPr>
      </w:pPr>
    </w:p>
    <w:p w14:paraId="1166F2CF" w14:textId="77777777" w:rsidR="00340FB4" w:rsidRDefault="00340FB4" w:rsidP="00933ADF">
      <w:pPr>
        <w:pStyle w:val="NormalWeb"/>
        <w:rPr>
          <w:b/>
          <w:bCs/>
          <w:color w:val="0C0F19"/>
          <w:sz w:val="20"/>
          <w:szCs w:val="20"/>
          <w:lang w:val="en-IE"/>
        </w:rPr>
      </w:pPr>
    </w:p>
    <w:p w14:paraId="30D38D24" w14:textId="77777777" w:rsidR="00340FB4" w:rsidRDefault="00340FB4" w:rsidP="00933ADF">
      <w:pPr>
        <w:pStyle w:val="NormalWeb"/>
        <w:rPr>
          <w:b/>
          <w:bCs/>
          <w:color w:val="0C0F19"/>
          <w:sz w:val="20"/>
          <w:szCs w:val="20"/>
          <w:lang w:val="en-IE"/>
        </w:rPr>
      </w:pPr>
    </w:p>
    <w:p w14:paraId="5B8B22D2" w14:textId="77777777" w:rsidR="00340FB4" w:rsidRDefault="00340FB4" w:rsidP="00933ADF">
      <w:pPr>
        <w:pStyle w:val="NormalWeb"/>
        <w:rPr>
          <w:b/>
          <w:bCs/>
          <w:color w:val="0C0F19"/>
          <w:sz w:val="20"/>
          <w:szCs w:val="20"/>
          <w:lang w:val="en-IE"/>
        </w:rPr>
      </w:pPr>
    </w:p>
    <w:p w14:paraId="04B224F6" w14:textId="737F9596" w:rsidR="00933ADF" w:rsidRPr="005E6543" w:rsidRDefault="002D4C49" w:rsidP="002C297B">
      <w:pPr>
        <w:pStyle w:val="Heading1"/>
        <w:jc w:val="left"/>
        <w:rPr>
          <w:rFonts w:cs="Times New Roman"/>
          <w:szCs w:val="20"/>
        </w:rPr>
      </w:pPr>
      <w:bookmarkStart w:id="70" w:name="_Toc136507828"/>
      <w:r w:rsidRPr="005E6543">
        <w:rPr>
          <w:rFonts w:cs="Times New Roman"/>
          <w:szCs w:val="20"/>
        </w:rPr>
        <w:t>REFERENCES</w:t>
      </w:r>
      <w:bookmarkEnd w:id="70"/>
    </w:p>
    <w:p w14:paraId="570952D1" w14:textId="1FE3E370" w:rsidR="001F7D55" w:rsidRPr="001F7D55" w:rsidRDefault="009D2DEE"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US"/>
        </w:rPr>
        <w:fldChar w:fldCharType="begin"/>
      </w:r>
      <w:r w:rsidRPr="001F7D55">
        <w:rPr>
          <w:rFonts w:ascii="Times New Roman" w:hAnsi="Times New Roman" w:cs="Times New Roman"/>
          <w:sz w:val="20"/>
          <w:szCs w:val="20"/>
          <w:lang w:val="en-US"/>
        </w:rPr>
        <w:instrText xml:space="preserve"> ADDIN ZOTERO_BIBL {"uncited":[],"omitted":[],"custom":[]} CSL_BIBLIOGRAPHY </w:instrText>
      </w:r>
      <w:r w:rsidRPr="001F7D55">
        <w:rPr>
          <w:rFonts w:ascii="Times New Roman" w:hAnsi="Times New Roman" w:cs="Times New Roman"/>
          <w:sz w:val="20"/>
          <w:szCs w:val="20"/>
          <w:lang w:val="en-US"/>
        </w:rPr>
        <w:fldChar w:fldCharType="separate"/>
      </w:r>
      <w:r w:rsidR="001F7D55" w:rsidRPr="001F7D55">
        <w:rPr>
          <w:rFonts w:ascii="Times New Roman" w:hAnsi="Times New Roman" w:cs="Times New Roman"/>
          <w:sz w:val="20"/>
          <w:szCs w:val="20"/>
          <w:lang w:val="en-GB"/>
        </w:rPr>
        <w:t>ACCA (2015) ‘Generation Next’. Available at: https://www.accaglobal.com/content/dam/ACCA_Global/Technical/Future/generation-next-full-report.PDF.</w:t>
      </w:r>
    </w:p>
    <w:p w14:paraId="1BBAFEA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ACCA BT/FBT Examining Team (2023) </w:t>
      </w:r>
      <w:r w:rsidRPr="001F7D55">
        <w:rPr>
          <w:rFonts w:ascii="Times New Roman" w:hAnsi="Times New Roman" w:cs="Times New Roman"/>
          <w:i/>
          <w:iCs/>
          <w:sz w:val="20"/>
          <w:szCs w:val="20"/>
          <w:lang w:val="en-GB"/>
        </w:rPr>
        <w:t>Understanding Herzberg’s Motivation Theory | ACCA Qualification | Students | ACCA Global</w:t>
      </w:r>
      <w:r w:rsidRPr="001F7D55">
        <w:rPr>
          <w:rFonts w:ascii="Times New Roman" w:hAnsi="Times New Roman" w:cs="Times New Roman"/>
          <w:sz w:val="20"/>
          <w:szCs w:val="20"/>
          <w:lang w:val="en-GB"/>
        </w:rPr>
        <w:t>. Available at: https://www.accaglobal.com/gb/en/student/exam-support-resources/fundamentals-exams-study-resources/f1/technical-articles/herzbergs-motivation.html (Accessed: 10 April 2023).</w:t>
      </w:r>
    </w:p>
    <w:p w14:paraId="6FC9427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ACCA and Deloitte (2020) </w:t>
      </w:r>
      <w:r w:rsidRPr="001F7D55">
        <w:rPr>
          <w:rFonts w:ascii="Times New Roman" w:hAnsi="Times New Roman" w:cs="Times New Roman"/>
          <w:i/>
          <w:iCs/>
          <w:sz w:val="20"/>
          <w:szCs w:val="20"/>
          <w:lang w:val="en-GB"/>
        </w:rPr>
        <w:t>Me_audit_managing-Change-Millennials-in-Finance-</w:t>
      </w:r>
      <w:proofErr w:type="gramStart"/>
      <w:r w:rsidRPr="001F7D55">
        <w:rPr>
          <w:rFonts w:ascii="Times New Roman" w:hAnsi="Times New Roman" w:cs="Times New Roman"/>
          <w:i/>
          <w:iCs/>
          <w:sz w:val="20"/>
          <w:szCs w:val="20"/>
          <w:lang w:val="en-GB"/>
        </w:rPr>
        <w:t>Middle-East</w:t>
      </w:r>
      <w:proofErr w:type="gramEnd"/>
      <w:r w:rsidRPr="001F7D55">
        <w:rPr>
          <w:rFonts w:ascii="Times New Roman" w:hAnsi="Times New Roman" w:cs="Times New Roman"/>
          <w:i/>
          <w:iCs/>
          <w:sz w:val="20"/>
          <w:szCs w:val="20"/>
          <w:lang w:val="en-GB"/>
        </w:rPr>
        <w:t>.Pdf</w:t>
      </w:r>
      <w:r w:rsidRPr="001F7D55">
        <w:rPr>
          <w:rFonts w:ascii="Times New Roman" w:hAnsi="Times New Roman" w:cs="Times New Roman"/>
          <w:sz w:val="20"/>
          <w:szCs w:val="20"/>
          <w:lang w:val="en-GB"/>
        </w:rPr>
        <w:t>. Available at: https://www2.deloitte.com/content/dam/Deloitte/xe/Documents/audit/me_audit_managing-change-millennials-in-finance-middle-east.pdf (Accessed: 18 April 2023).</w:t>
      </w:r>
    </w:p>
    <w:p w14:paraId="170870C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Accountancy Ireland (2020) </w:t>
      </w:r>
      <w:r w:rsidRPr="001F7D55">
        <w:rPr>
          <w:rFonts w:ascii="Times New Roman" w:hAnsi="Times New Roman" w:cs="Times New Roman"/>
          <w:i/>
          <w:iCs/>
          <w:sz w:val="20"/>
          <w:szCs w:val="20"/>
          <w:lang w:val="en-GB"/>
        </w:rPr>
        <w:t>A Post-Pandemic Roadmap for the Professional Accountant -</w:t>
      </w:r>
      <w:proofErr w:type="gramStart"/>
      <w:r w:rsidRPr="001F7D55">
        <w:rPr>
          <w:rFonts w:ascii="Times New Roman" w:hAnsi="Times New Roman" w:cs="Times New Roman"/>
          <w:i/>
          <w:iCs/>
          <w:sz w:val="20"/>
          <w:szCs w:val="20"/>
          <w:lang w:val="en-GB"/>
        </w:rPr>
        <w:t xml:space="preserve"> ..</w:t>
      </w:r>
      <w:proofErr w:type="gramEnd"/>
      <w:r w:rsidRPr="001F7D55">
        <w:rPr>
          <w:rFonts w:ascii="Times New Roman" w:hAnsi="Times New Roman" w:cs="Times New Roman"/>
          <w:i/>
          <w:iCs/>
          <w:sz w:val="20"/>
          <w:szCs w:val="20"/>
          <w:lang w:val="en-GB"/>
        </w:rPr>
        <w:t>Rteredaccountants.Ie</w:t>
      </w:r>
      <w:r w:rsidRPr="001F7D55">
        <w:rPr>
          <w:rFonts w:ascii="Times New Roman" w:hAnsi="Times New Roman" w:cs="Times New Roman"/>
          <w:sz w:val="20"/>
          <w:szCs w:val="20"/>
          <w:lang w:val="en-GB"/>
        </w:rPr>
        <w:t>. Available at: https://www.charteredaccountants.ie/Accountancy-Ireland/Articles2/Technical/Latest-News/Article-item/a-post-pandemic-roadmap-for-the-professional-accountant (Accessed: 31 March 2023).</w:t>
      </w:r>
    </w:p>
    <w:p w14:paraId="39DA708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Ackerman, J.L. (2016) ‘Building a Firm Culture to Attract Millennials’.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86(11), pp. 70–71.</w:t>
      </w:r>
    </w:p>
    <w:p w14:paraId="0C1CECA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Adesanya, S. (2020) </w:t>
      </w:r>
      <w:r w:rsidRPr="001F7D55">
        <w:rPr>
          <w:rFonts w:ascii="Times New Roman" w:hAnsi="Times New Roman" w:cs="Times New Roman"/>
          <w:i/>
          <w:iCs/>
          <w:sz w:val="20"/>
          <w:szCs w:val="20"/>
          <w:lang w:val="en-GB"/>
        </w:rPr>
        <w:t>AN EVALUATION OF LEADERSHIP SKILLS ON ORGANISATIONAL PERFORMANCE IN FINANCIAL FIRMS IN IRELAND</w:t>
      </w:r>
      <w:r w:rsidRPr="001F7D55">
        <w:rPr>
          <w:rFonts w:ascii="Times New Roman" w:hAnsi="Times New Roman" w:cs="Times New Roman"/>
          <w:sz w:val="20"/>
          <w:szCs w:val="20"/>
          <w:lang w:val="en-GB"/>
        </w:rPr>
        <w:t>. Available at: https://go.griffith.ie/375/1/Seyi%20Ayomide%20Adesanya.pdf (Accessed: 19 April 2023).</w:t>
      </w:r>
    </w:p>
    <w:p w14:paraId="4CAE855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Afroze, R. (2013) </w:t>
      </w:r>
      <w:r w:rsidRPr="001F7D55">
        <w:rPr>
          <w:rFonts w:ascii="Times New Roman" w:hAnsi="Times New Roman" w:cs="Times New Roman"/>
          <w:i/>
          <w:iCs/>
          <w:sz w:val="20"/>
          <w:szCs w:val="20"/>
          <w:lang w:val="en-GB"/>
        </w:rPr>
        <w:t>A Study on the Effectiveness of Recruitment and Selection Process of Entry Level Managers of Selected Enterprises in Bangladesh</w:t>
      </w:r>
      <w:r w:rsidRPr="001F7D55">
        <w:rPr>
          <w:rFonts w:ascii="Times New Roman" w:hAnsi="Times New Roman" w:cs="Times New Roman"/>
          <w:sz w:val="20"/>
          <w:szCs w:val="20"/>
          <w:lang w:val="en-GB"/>
        </w:rPr>
        <w:t>. Available at: http://repository.library.du.ac.bd:8080/bitstream/handle/123456789/344/Rumana%20Afroze.pdf?sequence=1&amp;isAllowed=y (Accessed: 8 March 2022).</w:t>
      </w:r>
    </w:p>
    <w:p w14:paraId="5E3D9AC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Alashmawy, A. and Yazdanifard, R. (2019) ‘A Review of the Role of Marketing in Recruitment and Talent Acquisition’. </w:t>
      </w:r>
      <w:r w:rsidRPr="001F7D55">
        <w:rPr>
          <w:rFonts w:ascii="Times New Roman" w:hAnsi="Times New Roman" w:cs="Times New Roman"/>
          <w:i/>
          <w:iCs/>
          <w:sz w:val="20"/>
          <w:szCs w:val="20"/>
          <w:lang w:val="en-GB"/>
        </w:rPr>
        <w:t>International Journal of Management, Accounting &amp; Economics</w:t>
      </w:r>
      <w:r w:rsidRPr="001F7D55">
        <w:rPr>
          <w:rFonts w:ascii="Times New Roman" w:hAnsi="Times New Roman" w:cs="Times New Roman"/>
          <w:sz w:val="20"/>
          <w:szCs w:val="20"/>
          <w:lang w:val="en-GB"/>
        </w:rPr>
        <w:t>, 6(7), pp. 569–581.</w:t>
      </w:r>
    </w:p>
    <w:p w14:paraId="7C67345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Allen, D.G., Bryant, P.C. and Vardaman, J.M. (2010) ‘Retaining Talent: Replacing Misconceptions </w:t>
      </w:r>
      <w:proofErr w:type="gramStart"/>
      <w:r w:rsidRPr="001F7D55">
        <w:rPr>
          <w:rFonts w:ascii="Times New Roman" w:hAnsi="Times New Roman" w:cs="Times New Roman"/>
          <w:sz w:val="20"/>
          <w:szCs w:val="20"/>
          <w:lang w:val="en-GB"/>
        </w:rPr>
        <w:t>With</w:t>
      </w:r>
      <w:proofErr w:type="gramEnd"/>
      <w:r w:rsidRPr="001F7D55">
        <w:rPr>
          <w:rFonts w:ascii="Times New Roman" w:hAnsi="Times New Roman" w:cs="Times New Roman"/>
          <w:sz w:val="20"/>
          <w:szCs w:val="20"/>
          <w:lang w:val="en-GB"/>
        </w:rPr>
        <w:t xml:space="preserve"> Evidence-Based Strategies’. </w:t>
      </w:r>
      <w:r w:rsidRPr="001F7D55">
        <w:rPr>
          <w:rFonts w:ascii="Times New Roman" w:hAnsi="Times New Roman" w:cs="Times New Roman"/>
          <w:i/>
          <w:iCs/>
          <w:sz w:val="20"/>
          <w:szCs w:val="20"/>
          <w:lang w:val="en-GB"/>
        </w:rPr>
        <w:t>Academy of Management Perspectives</w:t>
      </w:r>
      <w:r w:rsidRPr="001F7D55">
        <w:rPr>
          <w:rFonts w:ascii="Times New Roman" w:hAnsi="Times New Roman" w:cs="Times New Roman"/>
          <w:sz w:val="20"/>
          <w:szCs w:val="20"/>
          <w:lang w:val="en-GB"/>
        </w:rPr>
        <w:t>, 24(2), pp. 48–64. DOI: 10.5465/AMP.2010.51827775.</w:t>
      </w:r>
    </w:p>
    <w:p w14:paraId="1E4F86A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Allen, T. (2001) ‘Family-Supportive Work Environments: The Role of Organizational Perceptions’. </w:t>
      </w:r>
      <w:r w:rsidRPr="001F7D55">
        <w:rPr>
          <w:rFonts w:ascii="Times New Roman" w:hAnsi="Times New Roman" w:cs="Times New Roman"/>
          <w:i/>
          <w:iCs/>
          <w:sz w:val="20"/>
          <w:szCs w:val="20"/>
          <w:lang w:val="en-GB"/>
        </w:rPr>
        <w:t>Journal of Vocational Behavior</w:t>
      </w:r>
      <w:r w:rsidRPr="001F7D55">
        <w:rPr>
          <w:rFonts w:ascii="Times New Roman" w:hAnsi="Times New Roman" w:cs="Times New Roman"/>
          <w:sz w:val="20"/>
          <w:szCs w:val="20"/>
          <w:lang w:val="en-GB"/>
        </w:rPr>
        <w:t>, 58, pp. 414–435. DOI: 10.1006/jvbe.2000.1774.</w:t>
      </w:r>
    </w:p>
    <w:p w14:paraId="6BECC21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Almer, E.D. and Kaplan, S.E. (2002) ‘The Effects of Flexible Work Arrangements on Stressors, Burnout, and Behavioral Job Outcomes in Public Accounting’. </w:t>
      </w:r>
      <w:r w:rsidRPr="001F7D55">
        <w:rPr>
          <w:rFonts w:ascii="Times New Roman" w:hAnsi="Times New Roman" w:cs="Times New Roman"/>
          <w:i/>
          <w:iCs/>
          <w:sz w:val="20"/>
          <w:szCs w:val="20"/>
          <w:lang w:val="en-GB"/>
        </w:rPr>
        <w:t>Behavioral Research in Accounting</w:t>
      </w:r>
      <w:r w:rsidRPr="001F7D55">
        <w:rPr>
          <w:rFonts w:ascii="Times New Roman" w:hAnsi="Times New Roman" w:cs="Times New Roman"/>
          <w:sz w:val="20"/>
          <w:szCs w:val="20"/>
          <w:lang w:val="en-GB"/>
        </w:rPr>
        <w:t>, 14, p. 1. DOI: 10.2308/bria.2002.14.1.1.</w:t>
      </w:r>
    </w:p>
    <w:p w14:paraId="74DF43B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Arora, Poonam. and Kshatriya, K.P. (2017) ‘Millennials: The New Generation with High Employment Expectations’. Available at: https://www.academia.edu/35039163/Millennials_The_New_Generation_with_High_Employment_Expectations (Accessed: 1 June 2023).</w:t>
      </w:r>
    </w:p>
    <w:p w14:paraId="3435055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Atena, F.W. and Tiron-Tudor, A. (2020) ‘Gender as a Dimension of Inequality in Accounting Organizations and Developmental HR Strategies’. </w:t>
      </w:r>
      <w:r w:rsidRPr="001F7D55">
        <w:rPr>
          <w:rFonts w:ascii="Times New Roman" w:hAnsi="Times New Roman" w:cs="Times New Roman"/>
          <w:i/>
          <w:iCs/>
          <w:sz w:val="20"/>
          <w:szCs w:val="20"/>
          <w:lang w:val="en-GB"/>
        </w:rPr>
        <w:t>Administrative Sciences (2076-3387)</w:t>
      </w:r>
      <w:r w:rsidRPr="001F7D55">
        <w:rPr>
          <w:rFonts w:ascii="Times New Roman" w:hAnsi="Times New Roman" w:cs="Times New Roman"/>
          <w:sz w:val="20"/>
          <w:szCs w:val="20"/>
          <w:lang w:val="en-GB"/>
        </w:rPr>
        <w:t>, 10(1), p. 1. DOI: 10.3390/admsci10010001.</w:t>
      </w:r>
    </w:p>
    <w:p w14:paraId="711BAAC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Authayarat, W. and Umemuro, H. (2012) ‘Affective Management and Its Effects on Management Performance’. </w:t>
      </w:r>
      <w:r w:rsidRPr="001F7D55">
        <w:rPr>
          <w:rFonts w:ascii="Times New Roman" w:hAnsi="Times New Roman" w:cs="Times New Roman"/>
          <w:i/>
          <w:iCs/>
          <w:sz w:val="20"/>
          <w:szCs w:val="20"/>
          <w:lang w:val="en-GB"/>
        </w:rPr>
        <w:t xml:space="preserve">Journal of Entrepreneurship, </w:t>
      </w:r>
      <w:proofErr w:type="gramStart"/>
      <w:r w:rsidRPr="001F7D55">
        <w:rPr>
          <w:rFonts w:ascii="Times New Roman" w:hAnsi="Times New Roman" w:cs="Times New Roman"/>
          <w:i/>
          <w:iCs/>
          <w:sz w:val="20"/>
          <w:szCs w:val="20"/>
          <w:lang w:val="en-GB"/>
        </w:rPr>
        <w:t>Management</w:t>
      </w:r>
      <w:proofErr w:type="gramEnd"/>
      <w:r w:rsidRPr="001F7D55">
        <w:rPr>
          <w:rFonts w:ascii="Times New Roman" w:hAnsi="Times New Roman" w:cs="Times New Roman"/>
          <w:i/>
          <w:iCs/>
          <w:sz w:val="20"/>
          <w:szCs w:val="20"/>
          <w:lang w:val="en-GB"/>
        </w:rPr>
        <w:t xml:space="preserve"> and Innovation</w:t>
      </w:r>
      <w:r w:rsidRPr="001F7D55">
        <w:rPr>
          <w:rFonts w:ascii="Times New Roman" w:hAnsi="Times New Roman" w:cs="Times New Roman"/>
          <w:sz w:val="20"/>
          <w:szCs w:val="20"/>
          <w:lang w:val="en-GB"/>
        </w:rPr>
        <w:t>, 8. DOI: 10.7341/2012821.</w:t>
      </w:r>
    </w:p>
    <w:p w14:paraId="4D74A1D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Azanza, G., Moriano, J. and Molero, F. (2013) ‘Authentic Leadership and Organizational Culture as Drivers of Employees’ Job Satisfaction’. </w:t>
      </w:r>
      <w:r w:rsidRPr="001F7D55">
        <w:rPr>
          <w:rFonts w:ascii="Times New Roman" w:hAnsi="Times New Roman" w:cs="Times New Roman"/>
          <w:i/>
          <w:iCs/>
          <w:sz w:val="20"/>
          <w:szCs w:val="20"/>
          <w:lang w:val="en-GB"/>
        </w:rPr>
        <w:t>Journal of Work and Organizational Psychology / Revista de Psicología Del Trabajo y Las Organizaciones</w:t>
      </w:r>
      <w:r w:rsidRPr="001F7D55">
        <w:rPr>
          <w:rFonts w:ascii="Times New Roman" w:hAnsi="Times New Roman" w:cs="Times New Roman"/>
          <w:sz w:val="20"/>
          <w:szCs w:val="20"/>
          <w:lang w:val="en-GB"/>
        </w:rPr>
        <w:t>, 29, pp. 45–50. DOI: 10.5093/tr2013a7.</w:t>
      </w:r>
    </w:p>
    <w:p w14:paraId="0E726D0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Bailyn, L., Drago, R. and Kochan, T.A. (2001) ‘Integrating Work and Family Life’.</w:t>
      </w:r>
    </w:p>
    <w:p w14:paraId="56CDAC4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Baldiga, N.R. (2005) ‘Opportunity and Balance: Is Your Organization Ready to Provide Both?’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199(5), pp. 39–44.</w:t>
      </w:r>
    </w:p>
    <w:p w14:paraId="2B5676C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Baltes, B.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(1999) ‘Flexible and Compressed Workweek Schedules: A Meta-Analysis of Their Effects on Work-Related Criteria’. </w:t>
      </w:r>
      <w:r w:rsidRPr="001F7D55">
        <w:rPr>
          <w:rFonts w:ascii="Times New Roman" w:hAnsi="Times New Roman" w:cs="Times New Roman"/>
          <w:i/>
          <w:iCs/>
          <w:sz w:val="20"/>
          <w:szCs w:val="20"/>
          <w:lang w:val="en-GB"/>
        </w:rPr>
        <w:t>Journal of Applied Psychology</w:t>
      </w:r>
      <w:r w:rsidRPr="001F7D55">
        <w:rPr>
          <w:rFonts w:ascii="Times New Roman" w:hAnsi="Times New Roman" w:cs="Times New Roman"/>
          <w:sz w:val="20"/>
          <w:szCs w:val="20"/>
          <w:lang w:val="en-GB"/>
        </w:rPr>
        <w:t>, 84, pp. 496–513. DOI: 10.1037/0021-9010.84.4.496.</w:t>
      </w:r>
    </w:p>
    <w:p w14:paraId="2F18AF5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Bannon, S., Ford, K. and Meltzer, L. (2011) ‘Understanding Millennials in the Workplace’.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81(11), pp. 61–65.</w:t>
      </w:r>
    </w:p>
    <w:p w14:paraId="610AF1F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Bao, Y.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(2012) ‘The Relationship between Value Incongruence and Individual and Organizational Well-Being Outcomes: An Exploratory Study among Catalan Nurses’. </w:t>
      </w:r>
      <w:r w:rsidRPr="001F7D55">
        <w:rPr>
          <w:rFonts w:ascii="Times New Roman" w:hAnsi="Times New Roman" w:cs="Times New Roman"/>
          <w:i/>
          <w:iCs/>
          <w:sz w:val="20"/>
          <w:szCs w:val="20"/>
          <w:lang w:val="en-GB"/>
        </w:rPr>
        <w:t>Journal of Advanced Nursing</w:t>
      </w:r>
      <w:r w:rsidRPr="001F7D55">
        <w:rPr>
          <w:rFonts w:ascii="Times New Roman" w:hAnsi="Times New Roman" w:cs="Times New Roman"/>
          <w:sz w:val="20"/>
          <w:szCs w:val="20"/>
          <w:lang w:val="en-GB"/>
        </w:rPr>
        <w:t>, 69. DOI: 10.1111/j.1365-2648.2012.06045.x.</w:t>
      </w:r>
    </w:p>
    <w:p w14:paraId="7BF1A9B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Bell, J. (2005) ‘Doing Your Research Project: A Guide for First-Time Researchers in Education and Social Science’. </w:t>
      </w:r>
      <w:r w:rsidRPr="001F7D55">
        <w:rPr>
          <w:rFonts w:ascii="Times New Roman" w:hAnsi="Times New Roman" w:cs="Times New Roman"/>
          <w:i/>
          <w:iCs/>
          <w:sz w:val="20"/>
          <w:szCs w:val="20"/>
          <w:lang w:val="en-GB"/>
        </w:rPr>
        <w:t>Http://Lst-Iiep.Iiep-Unesco.Org/Cgi-Bin/Wwwi32.Exe/[In=epidoc1.in]/?T2000=027124</w:t>
      </w:r>
      <w:proofErr w:type="gramStart"/>
      <w:r w:rsidRPr="001F7D55">
        <w:rPr>
          <w:rFonts w:ascii="Times New Roman" w:hAnsi="Times New Roman" w:cs="Times New Roman"/>
          <w:i/>
          <w:iCs/>
          <w:sz w:val="20"/>
          <w:szCs w:val="20"/>
          <w:lang w:val="en-GB"/>
        </w:rPr>
        <w:t>/(</w:t>
      </w:r>
      <w:proofErr w:type="gramEnd"/>
      <w:r w:rsidRPr="001F7D55">
        <w:rPr>
          <w:rFonts w:ascii="Times New Roman" w:hAnsi="Times New Roman" w:cs="Times New Roman"/>
          <w:i/>
          <w:iCs/>
          <w:sz w:val="20"/>
          <w:szCs w:val="20"/>
          <w:lang w:val="en-GB"/>
        </w:rPr>
        <w:t>100)</w:t>
      </w:r>
      <w:r w:rsidRPr="001F7D55">
        <w:rPr>
          <w:rFonts w:ascii="Times New Roman" w:hAnsi="Times New Roman" w:cs="Times New Roman"/>
          <w:sz w:val="20"/>
          <w:szCs w:val="20"/>
          <w:lang w:val="en-GB"/>
        </w:rPr>
        <w:t>.</w:t>
      </w:r>
    </w:p>
    <w:p w14:paraId="010967B2" w14:textId="1C699C6A"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Bharti, A. (2022) ‘Role of Human Resources Practices </w:t>
      </w:r>
      <w:proofErr w:type="gramStart"/>
      <w:r w:rsidRPr="001F7D55">
        <w:rPr>
          <w:rFonts w:ascii="Times New Roman" w:hAnsi="Times New Roman" w:cs="Times New Roman"/>
          <w:sz w:val="20"/>
          <w:szCs w:val="20"/>
          <w:lang w:val="en-GB"/>
        </w:rPr>
        <w:t>In</w:t>
      </w:r>
      <w:proofErr w:type="gramEnd"/>
      <w:r w:rsidRPr="001F7D55">
        <w:rPr>
          <w:rFonts w:ascii="Times New Roman" w:hAnsi="Times New Roman" w:cs="Times New Roman"/>
          <w:sz w:val="20"/>
          <w:szCs w:val="20"/>
          <w:lang w:val="en-GB"/>
        </w:rPr>
        <w:t xml:space="preserve"> Career Development And Employee Retention’. </w:t>
      </w:r>
      <w:r w:rsidRPr="001F7D55">
        <w:rPr>
          <w:rFonts w:ascii="Times New Roman" w:hAnsi="Times New Roman" w:cs="Times New Roman"/>
          <w:i/>
          <w:iCs/>
          <w:sz w:val="20"/>
          <w:szCs w:val="20"/>
          <w:lang w:val="en-GB"/>
        </w:rPr>
        <w:t>Special Education</w:t>
      </w:r>
      <w:r w:rsidRPr="001F7D55">
        <w:rPr>
          <w:rFonts w:ascii="Times New Roman" w:hAnsi="Times New Roman" w:cs="Times New Roman"/>
          <w:sz w:val="20"/>
          <w:szCs w:val="20"/>
          <w:lang w:val="en-GB"/>
        </w:rPr>
        <w:t>, 2(43), pp. 2308–2315.</w:t>
      </w:r>
    </w:p>
    <w:p w14:paraId="60DBB56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Bhattacherjee, A. (2012) </w:t>
      </w:r>
      <w:r w:rsidRPr="001F7D55">
        <w:rPr>
          <w:rFonts w:ascii="Times New Roman" w:hAnsi="Times New Roman" w:cs="Times New Roman"/>
          <w:i/>
          <w:iCs/>
          <w:sz w:val="20"/>
          <w:szCs w:val="20"/>
          <w:lang w:val="en-GB"/>
        </w:rPr>
        <w:t>Social Science Research: Principles, Methods, and Practices</w:t>
      </w:r>
      <w:r w:rsidRPr="001F7D55">
        <w:rPr>
          <w:rFonts w:ascii="Times New Roman" w:hAnsi="Times New Roman" w:cs="Times New Roman"/>
          <w:sz w:val="20"/>
          <w:szCs w:val="20"/>
          <w:lang w:val="en-GB"/>
        </w:rPr>
        <w:t>. second edition. Tampa, Florida? Anol Bhattacherjee.</w:t>
      </w:r>
    </w:p>
    <w:p w14:paraId="67CB5B41" w14:textId="56FD8675"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Blyton, P. and Morris, J. (1993) (1) </w:t>
      </w:r>
      <w:r w:rsidRPr="001F7D55">
        <w:rPr>
          <w:rFonts w:ascii="Times New Roman" w:hAnsi="Times New Roman" w:cs="Times New Roman"/>
          <w:i/>
          <w:iCs/>
          <w:sz w:val="20"/>
          <w:szCs w:val="20"/>
          <w:lang w:val="en-GB"/>
        </w:rPr>
        <w:t xml:space="preserve">A FLEXIBLE FUTURE - PROSPECTS FOR EMPLOYMENT AND ORGANIZATION - BLYTON, P, </w:t>
      </w:r>
      <w:r w:rsidR="007D494E" w:rsidRPr="001F7D55">
        <w:rPr>
          <w:rFonts w:ascii="Times New Roman" w:hAnsi="Times New Roman" w:cs="Times New Roman"/>
          <w:i/>
          <w:iCs/>
          <w:sz w:val="20"/>
          <w:szCs w:val="20"/>
          <w:lang w:val="en-GB"/>
        </w:rPr>
        <w:t>MORRIS, J.</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BRITISH JOURNAL OF INDUSTRIAL RELATIONS</w:t>
      </w:r>
      <w:r w:rsidRPr="001F7D55">
        <w:rPr>
          <w:rFonts w:ascii="Times New Roman" w:hAnsi="Times New Roman" w:cs="Times New Roman"/>
          <w:sz w:val="20"/>
          <w:szCs w:val="20"/>
          <w:lang w:val="en-GB"/>
        </w:rPr>
        <w:t>. Available at: http://wrap.warwick.ac.uk/21470/ (Accessed: 23 May 2023).</w:t>
      </w:r>
    </w:p>
    <w:p w14:paraId="7F78B74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Bolton, C. (2018) ‘The Effect of Organizational Culture on the Retention of Millennial Employees’.</w:t>
      </w:r>
    </w:p>
    <w:p w14:paraId="551D44B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Boomer, L.G. (2008) ‘The Different Levels of Leadership’. </w:t>
      </w:r>
      <w:r w:rsidRPr="001F7D55">
        <w:rPr>
          <w:rFonts w:ascii="Times New Roman" w:hAnsi="Times New Roman" w:cs="Times New Roman"/>
          <w:i/>
          <w:iCs/>
          <w:sz w:val="20"/>
          <w:szCs w:val="20"/>
          <w:lang w:val="en-GB"/>
        </w:rPr>
        <w:t>Accounting Today</w:t>
      </w:r>
      <w:r w:rsidRPr="001F7D55">
        <w:rPr>
          <w:rFonts w:ascii="Times New Roman" w:hAnsi="Times New Roman" w:cs="Times New Roman"/>
          <w:sz w:val="20"/>
          <w:szCs w:val="20"/>
          <w:lang w:val="en-GB"/>
        </w:rPr>
        <w:t>, 22(4), pp. 21–21.</w:t>
      </w:r>
    </w:p>
    <w:p w14:paraId="5EE1F36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Bower, T. (2021) ‘Reengineering the Recruitment Process’. </w:t>
      </w:r>
      <w:r w:rsidRPr="001F7D55">
        <w:rPr>
          <w:rFonts w:ascii="Times New Roman" w:hAnsi="Times New Roman" w:cs="Times New Roman"/>
          <w:i/>
          <w:iCs/>
          <w:sz w:val="20"/>
          <w:szCs w:val="20"/>
          <w:lang w:val="en-GB"/>
        </w:rPr>
        <w:t>Harvard Business Review</w:t>
      </w:r>
      <w:r w:rsidRPr="001F7D55">
        <w:rPr>
          <w:rFonts w:ascii="Times New Roman" w:hAnsi="Times New Roman" w:cs="Times New Roman"/>
          <w:sz w:val="20"/>
          <w:szCs w:val="20"/>
          <w:lang w:val="en-GB"/>
        </w:rPr>
        <w:t>, 1 March. Available at: https://hbr.org/2021/03/reengineering-the-recruitment-process (Accessed: 6 October 2022).</w:t>
      </w:r>
    </w:p>
    <w:p w14:paraId="1D44795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Bowling, N.A. (2007) ‘Is the Job Satisfaction-Job Performance Relationship Spurious? A Meta-Analytic Examination’. </w:t>
      </w:r>
      <w:r w:rsidRPr="001F7D55">
        <w:rPr>
          <w:rFonts w:ascii="Times New Roman" w:hAnsi="Times New Roman" w:cs="Times New Roman"/>
          <w:i/>
          <w:iCs/>
          <w:sz w:val="20"/>
          <w:szCs w:val="20"/>
          <w:lang w:val="en-GB"/>
        </w:rPr>
        <w:t>Journal of Vocational Behavior</w:t>
      </w:r>
      <w:r w:rsidRPr="001F7D55">
        <w:rPr>
          <w:rFonts w:ascii="Times New Roman" w:hAnsi="Times New Roman" w:cs="Times New Roman"/>
          <w:sz w:val="20"/>
          <w:szCs w:val="20"/>
          <w:lang w:val="en-GB"/>
        </w:rPr>
        <w:t>, 71, pp. 167–185. DOI: 10.1016/j.jvb.2007.04.007.</w:t>
      </w:r>
    </w:p>
    <w:p w14:paraId="66F0935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Breaugh, J.A. (2009) ‘Recruiting and Attracting Talent’. p. 43.</w:t>
      </w:r>
    </w:p>
    <w:p w14:paraId="36505C8C" w14:textId="0251136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Brinda, Devi.E. and Jayakani, S. (2021) ‘Attitude and Character of Post Millenials Work Force and Its Impact on Organisational </w:t>
      </w:r>
      <w:r w:rsidR="007D494E" w:rsidRPr="001F7D55">
        <w:rPr>
          <w:rFonts w:ascii="Times New Roman" w:hAnsi="Times New Roman" w:cs="Times New Roman"/>
          <w:sz w:val="20"/>
          <w:szCs w:val="20"/>
          <w:lang w:val="en-GB"/>
        </w:rPr>
        <w:t>Performance a</w:t>
      </w:r>
      <w:r w:rsidRPr="001F7D55">
        <w:rPr>
          <w:rFonts w:ascii="Times New Roman" w:hAnsi="Times New Roman" w:cs="Times New Roman"/>
          <w:sz w:val="20"/>
          <w:szCs w:val="20"/>
          <w:lang w:val="en-GB"/>
        </w:rPr>
        <w:t xml:space="preserve"> Study with Special Reference to Chennai City’. </w:t>
      </w:r>
      <w:r w:rsidRPr="001F7D55">
        <w:rPr>
          <w:rFonts w:ascii="Times New Roman" w:hAnsi="Times New Roman" w:cs="Times New Roman"/>
          <w:i/>
          <w:iCs/>
          <w:sz w:val="20"/>
          <w:szCs w:val="20"/>
          <w:lang w:val="en-GB"/>
        </w:rPr>
        <w:t>Ilkogretim Online</w:t>
      </w:r>
      <w:r w:rsidRPr="001F7D55">
        <w:rPr>
          <w:rFonts w:ascii="Times New Roman" w:hAnsi="Times New Roman" w:cs="Times New Roman"/>
          <w:sz w:val="20"/>
          <w:szCs w:val="20"/>
          <w:lang w:val="en-GB"/>
        </w:rPr>
        <w:t>, 20(5), pp. 3379–3386. DOI: 10.17051/ilkonline.2021.05.370.</w:t>
      </w:r>
    </w:p>
    <w:p w14:paraId="43FB43B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Brundage, H. and Koziel, M. (2010) ‘Retaining Top Talent Still a Requirement for Firms’.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209(5), pp. 38–44.</w:t>
      </w:r>
    </w:p>
    <w:p w14:paraId="1960DF87" w14:textId="194FD7F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Bryman, A. (2016) </w:t>
      </w:r>
      <w:r w:rsidRPr="001F7D55">
        <w:rPr>
          <w:rFonts w:ascii="Times New Roman" w:hAnsi="Times New Roman" w:cs="Times New Roman"/>
          <w:i/>
          <w:iCs/>
          <w:sz w:val="20"/>
          <w:szCs w:val="20"/>
          <w:lang w:val="en-GB"/>
        </w:rPr>
        <w:t>Social Research Methods</w:t>
      </w:r>
      <w:r w:rsidRPr="001F7D55">
        <w:rPr>
          <w:rFonts w:ascii="Times New Roman" w:hAnsi="Times New Roman" w:cs="Times New Roman"/>
          <w:sz w:val="20"/>
          <w:szCs w:val="20"/>
          <w:lang w:val="en-GB"/>
        </w:rPr>
        <w:t>. fifth edition. Oxford; New York: Oxford University Press.</w:t>
      </w:r>
    </w:p>
    <w:p w14:paraId="346C0C0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BureauofNationalAffairs. (2013) ‘Replacement of Millennials Expensive, Turnover Rate Is Higher, Report Finds’. </w:t>
      </w:r>
      <w:r w:rsidRPr="001F7D55">
        <w:rPr>
          <w:rFonts w:ascii="Times New Roman" w:hAnsi="Times New Roman" w:cs="Times New Roman"/>
          <w:i/>
          <w:iCs/>
          <w:sz w:val="20"/>
          <w:szCs w:val="20"/>
          <w:lang w:val="en-GB"/>
        </w:rPr>
        <w:t>Report on Salary Surveys</w:t>
      </w:r>
      <w:r w:rsidRPr="001F7D55">
        <w:rPr>
          <w:rFonts w:ascii="Times New Roman" w:hAnsi="Times New Roman" w:cs="Times New Roman"/>
          <w:sz w:val="20"/>
          <w:szCs w:val="20"/>
          <w:lang w:val="en-GB"/>
        </w:rPr>
        <w:t>, 20(10), pp. 16–16.</w:t>
      </w:r>
    </w:p>
    <w:p w14:paraId="3016DF3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Burns, J.M. (1978) </w:t>
      </w:r>
      <w:r w:rsidRPr="001F7D55">
        <w:rPr>
          <w:rFonts w:ascii="Times New Roman" w:hAnsi="Times New Roman" w:cs="Times New Roman"/>
          <w:i/>
          <w:iCs/>
          <w:sz w:val="20"/>
          <w:szCs w:val="20"/>
          <w:lang w:val="en-GB"/>
        </w:rPr>
        <w:t>Leadership</w:t>
      </w:r>
      <w:r w:rsidRPr="001F7D55">
        <w:rPr>
          <w:rFonts w:ascii="Times New Roman" w:hAnsi="Times New Roman" w:cs="Times New Roman"/>
          <w:sz w:val="20"/>
          <w:szCs w:val="20"/>
          <w:lang w:val="en-GB"/>
        </w:rPr>
        <w:t>. Oxford, England: Harper &amp; Row.</w:t>
      </w:r>
    </w:p>
    <w:p w14:paraId="787DCC9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Byrne, 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(2012) ‘Job Satisfaction among Accounting and Finance Academics: Empirical Evidence from Irish Higher Education Institutions’. </w:t>
      </w:r>
      <w:r w:rsidRPr="001F7D55">
        <w:rPr>
          <w:rFonts w:ascii="Times New Roman" w:hAnsi="Times New Roman" w:cs="Times New Roman"/>
          <w:i/>
          <w:iCs/>
          <w:sz w:val="20"/>
          <w:szCs w:val="20"/>
          <w:lang w:val="en-GB"/>
        </w:rPr>
        <w:t>Journal of Higher Education Policy and Management</w:t>
      </w:r>
      <w:r w:rsidRPr="001F7D55">
        <w:rPr>
          <w:rFonts w:ascii="Times New Roman" w:hAnsi="Times New Roman" w:cs="Times New Roman"/>
          <w:sz w:val="20"/>
          <w:szCs w:val="20"/>
          <w:lang w:val="en-GB"/>
        </w:rPr>
        <w:t>, 34(2), pp. 153–167.</w:t>
      </w:r>
    </w:p>
    <w:p w14:paraId="0D1EC2F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Byrnes, K. (2019) </w:t>
      </w:r>
      <w:r w:rsidRPr="001F7D55">
        <w:rPr>
          <w:rFonts w:ascii="Times New Roman" w:hAnsi="Times New Roman" w:cs="Times New Roman"/>
          <w:i/>
          <w:iCs/>
          <w:sz w:val="20"/>
          <w:szCs w:val="20"/>
          <w:lang w:val="en-GB"/>
        </w:rPr>
        <w:t>5 Ways to Better Engage Millennial Employees at Your Workplace</w:t>
      </w:r>
      <w:r w:rsidRPr="001F7D55">
        <w:rPr>
          <w:rFonts w:ascii="Times New Roman" w:hAnsi="Times New Roman" w:cs="Times New Roman"/>
          <w:sz w:val="20"/>
          <w:szCs w:val="20"/>
          <w:lang w:val="en-GB"/>
        </w:rPr>
        <w:t>. Available at: https://www.myob.com/au/blog/better-engage-millennial-employees/ (Accessed: 19 April 2023).</w:t>
      </w:r>
    </w:p>
    <w:p w14:paraId="702AD00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Cahalane, H. and Sites, E. (2008) ‘The Climate of Child Welfare Employee Retention’. </w:t>
      </w:r>
      <w:r w:rsidRPr="001F7D55">
        <w:rPr>
          <w:rFonts w:ascii="Times New Roman" w:hAnsi="Times New Roman" w:cs="Times New Roman"/>
          <w:i/>
          <w:iCs/>
          <w:sz w:val="20"/>
          <w:szCs w:val="20"/>
          <w:lang w:val="en-GB"/>
        </w:rPr>
        <w:t>Child Welfare</w:t>
      </w:r>
      <w:r w:rsidRPr="001F7D55">
        <w:rPr>
          <w:rFonts w:ascii="Times New Roman" w:hAnsi="Times New Roman" w:cs="Times New Roman"/>
          <w:sz w:val="20"/>
          <w:szCs w:val="20"/>
          <w:lang w:val="en-GB"/>
        </w:rPr>
        <w:t>, 87, pp. 91–114.</w:t>
      </w:r>
    </w:p>
    <w:p w14:paraId="357C7DC2" w14:textId="1731F302"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Calk, R. and Patrick, A. (2018) ‘Millennials Through the Looking Glass: Workplace Motivating Factors | The Journal of Business Inquiry’. Available at: https://journals.uvu.edu/index.php/jbi/article/view/81 (Accessed: 18 April 2023).</w:t>
      </w:r>
    </w:p>
    <w:p w14:paraId="03F138D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Campbell, K. and Helleloid, D. (2023) ‘Ann Hopkins and PwC: Critically Analyzing Culture, Leadership, Policies, and Reporting for Diversity and Inclusion’. </w:t>
      </w:r>
      <w:r w:rsidRPr="001F7D55">
        <w:rPr>
          <w:rFonts w:ascii="Times New Roman" w:hAnsi="Times New Roman" w:cs="Times New Roman"/>
          <w:i/>
          <w:iCs/>
          <w:sz w:val="20"/>
          <w:szCs w:val="20"/>
          <w:lang w:val="en-GB"/>
        </w:rPr>
        <w:t>Issues in Accounting Education</w:t>
      </w:r>
      <w:r w:rsidRPr="001F7D55">
        <w:rPr>
          <w:rFonts w:ascii="Times New Roman" w:hAnsi="Times New Roman" w:cs="Times New Roman"/>
          <w:sz w:val="20"/>
          <w:szCs w:val="20"/>
          <w:lang w:val="en-GB"/>
        </w:rPr>
        <w:t>, 38(1), pp. 185–199. DOI: 10.2308/ISSUES-2021-115.</w:t>
      </w:r>
    </w:p>
    <w:p w14:paraId="581E873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Carpenter, L. (2013) </w:t>
      </w:r>
      <w:r w:rsidRPr="001F7D55">
        <w:rPr>
          <w:rFonts w:ascii="Times New Roman" w:hAnsi="Times New Roman" w:cs="Times New Roman"/>
          <w:i/>
          <w:iCs/>
          <w:sz w:val="20"/>
          <w:szCs w:val="20"/>
          <w:lang w:val="en-GB"/>
        </w:rPr>
        <w:t>Improving the Candidate Experience | Emerald Insight</w:t>
      </w:r>
      <w:r w:rsidRPr="001F7D55">
        <w:rPr>
          <w:rFonts w:ascii="Times New Roman" w:hAnsi="Times New Roman" w:cs="Times New Roman"/>
          <w:sz w:val="20"/>
          <w:szCs w:val="20"/>
          <w:lang w:val="en-GB"/>
        </w:rPr>
        <w:t>. Available at: https://www.emerald.com/insight/content/doi/10.1108/SHR-03-2013-0017/full/html (Accessed: 25 May 2023).</w:t>
      </w:r>
    </w:p>
    <w:p w14:paraId="2637280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Carreno, M. (2020) </w:t>
      </w:r>
      <w:r w:rsidRPr="001F7D55">
        <w:rPr>
          <w:rFonts w:ascii="Times New Roman" w:hAnsi="Times New Roman" w:cs="Times New Roman"/>
          <w:i/>
          <w:iCs/>
          <w:sz w:val="20"/>
          <w:szCs w:val="20"/>
          <w:lang w:val="en-GB"/>
        </w:rPr>
        <w:t>Study on the Relationship between Emotional Intelligence and Job Performance in Procurement Professionals</w:t>
      </w:r>
      <w:r w:rsidRPr="001F7D55">
        <w:rPr>
          <w:rFonts w:ascii="Times New Roman" w:hAnsi="Times New Roman" w:cs="Times New Roman"/>
          <w:sz w:val="20"/>
          <w:szCs w:val="20"/>
          <w:lang w:val="en-GB"/>
        </w:rPr>
        <w:t>. Available at: https://go.griffith.ie/463/1/Maria%20Eugenia%20Moya%20Carre%C3%B1o.pdf (Accessed: 19 April 2023).</w:t>
      </w:r>
    </w:p>
    <w:p w14:paraId="2D07212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Carrillo, H., Castellano, J.F. and Keune, T.M. (2017) ‘Employee Engagement in Public Accounting Firms: Getting Millennial Staff Excited about the Work Environment’.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87(12), pp. 36–41.</w:t>
      </w:r>
    </w:p>
    <w:p w14:paraId="058EDC9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Carter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(2018) </w:t>
      </w:r>
      <w:r w:rsidRPr="001F7D55">
        <w:rPr>
          <w:rFonts w:ascii="Times New Roman" w:hAnsi="Times New Roman" w:cs="Times New Roman"/>
          <w:i/>
          <w:iCs/>
          <w:sz w:val="20"/>
          <w:szCs w:val="20"/>
          <w:lang w:val="en-GB"/>
        </w:rPr>
        <w:t>Retaining, Cultivating, and Investing: Strategies - ProQuest</w:t>
      </w:r>
      <w:r w:rsidRPr="001F7D55">
        <w:rPr>
          <w:rFonts w:ascii="Times New Roman" w:hAnsi="Times New Roman" w:cs="Times New Roman"/>
          <w:sz w:val="20"/>
          <w:szCs w:val="20"/>
          <w:lang w:val="en-GB"/>
        </w:rPr>
        <w:t>. Available at: https://www.proquest.com/docview/2101254388?pq-origsite=gscholar&amp;fromopenview=true (Accessed: 18 April 2023).</w:t>
      </w:r>
    </w:p>
    <w:p w14:paraId="54B21C8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Caseware (2020) </w:t>
      </w:r>
      <w:r w:rsidRPr="001F7D55">
        <w:rPr>
          <w:rFonts w:ascii="Times New Roman" w:hAnsi="Times New Roman" w:cs="Times New Roman"/>
          <w:i/>
          <w:iCs/>
          <w:sz w:val="20"/>
          <w:szCs w:val="20"/>
          <w:lang w:val="en-GB"/>
        </w:rPr>
        <w:t>How to Attract and Retain Millennial and Gen Z Accounting Talent</w:t>
      </w:r>
      <w:r w:rsidRPr="001F7D55">
        <w:rPr>
          <w:rFonts w:ascii="Times New Roman" w:hAnsi="Times New Roman" w:cs="Times New Roman"/>
          <w:sz w:val="20"/>
          <w:szCs w:val="20"/>
          <w:lang w:val="en-GB"/>
        </w:rPr>
        <w:t>. Available at: https://www.caseware.com/ca/blog/attract-retain-millennial-gen-z-accounting-talent (Accessed: 19 April 2023).</w:t>
      </w:r>
    </w:p>
    <w:p w14:paraId="4FFDF27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Cekada, T.L. (2012) ‘Training a Multigenerational Workforce’. </w:t>
      </w:r>
      <w:r w:rsidRPr="001F7D55">
        <w:rPr>
          <w:rFonts w:ascii="Times New Roman" w:hAnsi="Times New Roman" w:cs="Times New Roman"/>
          <w:i/>
          <w:iCs/>
          <w:sz w:val="20"/>
          <w:szCs w:val="20"/>
          <w:lang w:val="en-GB"/>
        </w:rPr>
        <w:t>Professional Safety</w:t>
      </w:r>
      <w:r w:rsidRPr="001F7D55">
        <w:rPr>
          <w:rFonts w:ascii="Times New Roman" w:hAnsi="Times New Roman" w:cs="Times New Roman"/>
          <w:sz w:val="20"/>
          <w:szCs w:val="20"/>
          <w:lang w:val="en-GB"/>
        </w:rPr>
        <w:t>, 57(3), pp. 40–44.</w:t>
      </w:r>
    </w:p>
    <w:p w14:paraId="5C4B7D45" w14:textId="4907B4B3"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Cennamo, L. and Gardner, D. (2008) ‘Generational Differences in Work Values, Outcomes and Person‐organisation Values Fit’ Macky, K. Gardner, D.and Forsyth, S. (eds.). </w:t>
      </w:r>
      <w:r w:rsidRPr="001F7D55">
        <w:rPr>
          <w:rFonts w:ascii="Times New Roman" w:hAnsi="Times New Roman" w:cs="Times New Roman"/>
          <w:i/>
          <w:iCs/>
          <w:sz w:val="20"/>
          <w:szCs w:val="20"/>
          <w:lang w:val="en-GB"/>
        </w:rPr>
        <w:t>Journal of Managerial Psychology</w:t>
      </w:r>
      <w:r w:rsidRPr="001F7D55">
        <w:rPr>
          <w:rFonts w:ascii="Times New Roman" w:hAnsi="Times New Roman" w:cs="Times New Roman"/>
          <w:sz w:val="20"/>
          <w:szCs w:val="20"/>
          <w:lang w:val="en-GB"/>
        </w:rPr>
        <w:t>, 23(8), pp. 891–906. DOI: 10.1108/02683940810904385.</w:t>
      </w:r>
    </w:p>
    <w:p w14:paraId="5711A93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Chan, L.L.M., Shaffer, M.A. and Snape, E. (2004) ‘In Search of Sustained Competitive Advantage: The Impact of Organizational Culture, Competitive Strategy and Human Resource Management Practices on Firm Performance’.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15(1), pp. 17–35. DOI: 10.1080/0958519032000157320.</w:t>
      </w:r>
    </w:p>
    <w:p w14:paraId="5B94909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Chan, X.W.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(2016) ‘Work–Family Enrichment and Satisfaction: The Mediating Role of Self-Efficacy and Work–Life Balance’.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27(15), pp. 1755–1776. DOI: 10.1080/09585192.2015.1075574.</w:t>
      </w:r>
    </w:p>
    <w:p w14:paraId="6D7B0DB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Chaudhuri, S. and Ghosh, R. (2012) ‘Reverse Mentoring: A Social Exchange Tool for Keeping the Boomers Engaged and Millennials Committed’. </w:t>
      </w:r>
      <w:r w:rsidRPr="001F7D55">
        <w:rPr>
          <w:rFonts w:ascii="Times New Roman" w:hAnsi="Times New Roman" w:cs="Times New Roman"/>
          <w:i/>
          <w:iCs/>
          <w:sz w:val="20"/>
          <w:szCs w:val="20"/>
          <w:lang w:val="en-GB"/>
        </w:rPr>
        <w:t>Human Resource Development Review</w:t>
      </w:r>
      <w:r w:rsidRPr="001F7D55">
        <w:rPr>
          <w:rFonts w:ascii="Times New Roman" w:hAnsi="Times New Roman" w:cs="Times New Roman"/>
          <w:sz w:val="20"/>
          <w:szCs w:val="20"/>
          <w:lang w:val="en-GB"/>
        </w:rPr>
        <w:t>, 11(1), pp. 55–76. DOI: 10.1177/1534484311417562.</w:t>
      </w:r>
    </w:p>
    <w:p w14:paraId="24CA667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Chawla, L.H. (2020) ‘Significance of Organisational Culture and the Impact of Its Individual Elements on Employee Retention Today’.</w:t>
      </w:r>
    </w:p>
    <w:p w14:paraId="03CAEC6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Chaykowski, R. (2006) </w:t>
      </w:r>
      <w:r w:rsidRPr="001F7D55">
        <w:rPr>
          <w:rFonts w:ascii="Times New Roman" w:hAnsi="Times New Roman" w:cs="Times New Roman"/>
          <w:i/>
          <w:iCs/>
          <w:sz w:val="20"/>
          <w:szCs w:val="20"/>
          <w:lang w:val="en-GB"/>
        </w:rPr>
        <w:t>Sector-Based Analysis of Employer-Supported Training: A Case Study of the Canadian Rail Transportation Industry</w:t>
      </w:r>
      <w:r w:rsidRPr="001F7D55">
        <w:rPr>
          <w:rFonts w:ascii="Times New Roman" w:hAnsi="Times New Roman" w:cs="Times New Roman"/>
          <w:sz w:val="20"/>
          <w:szCs w:val="20"/>
          <w:lang w:val="en-GB"/>
        </w:rPr>
        <w:t>. Available at: https://publications.gc.ca/collections/collection_2011/ic/Iu182-2-2006-B-07-eng.pdf (Accessed: 23 May 2023).</w:t>
      </w:r>
    </w:p>
    <w:p w14:paraId="1ADB21B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Chen, P.-J. and Choi, Y. (2008) ‘Generational Differences in Work Values: A Study of Hospitality Management’. </w:t>
      </w:r>
      <w:r w:rsidRPr="001F7D55">
        <w:rPr>
          <w:rFonts w:ascii="Times New Roman" w:hAnsi="Times New Roman" w:cs="Times New Roman"/>
          <w:i/>
          <w:iCs/>
          <w:sz w:val="20"/>
          <w:szCs w:val="20"/>
          <w:lang w:val="en-GB"/>
        </w:rPr>
        <w:t>International Journal of Contemporary Hospitality Management</w:t>
      </w:r>
      <w:r w:rsidRPr="001F7D55">
        <w:rPr>
          <w:rFonts w:ascii="Times New Roman" w:hAnsi="Times New Roman" w:cs="Times New Roman"/>
          <w:sz w:val="20"/>
          <w:szCs w:val="20"/>
          <w:lang w:val="en-GB"/>
        </w:rPr>
        <w:t>, 20, pp. 595–615. DOI: 10.1108/09596110810892182.</w:t>
      </w:r>
    </w:p>
    <w:p w14:paraId="63A8AF6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Chen, Y.-Y., Shek, D.T.L. and Bu, F.-F. (2011) ‘Applications of Interpretive and Constructionist Research Methods in Adolescent Research: Philosophy, Principles and Examples’. </w:t>
      </w:r>
      <w:r w:rsidRPr="001F7D55">
        <w:rPr>
          <w:rFonts w:ascii="Times New Roman" w:hAnsi="Times New Roman" w:cs="Times New Roman"/>
          <w:i/>
          <w:iCs/>
          <w:sz w:val="20"/>
          <w:szCs w:val="20"/>
          <w:lang w:val="en-GB"/>
        </w:rPr>
        <w:t>International Journal of Adolescent Medicine and Health</w:t>
      </w:r>
      <w:r w:rsidRPr="001F7D55">
        <w:rPr>
          <w:rFonts w:ascii="Times New Roman" w:hAnsi="Times New Roman" w:cs="Times New Roman"/>
          <w:sz w:val="20"/>
          <w:szCs w:val="20"/>
          <w:lang w:val="en-GB"/>
        </w:rPr>
        <w:t>, 23(2), pp. 129–139. DOI: 10.1515/ijamh.2011.022.</w:t>
      </w:r>
    </w:p>
    <w:p w14:paraId="595E31C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Cho, S., Johanson, M. and Guchait, P. (2009) ‘Employees Intent to Leave: A Comparison of Determinants of Intent to Leave versus Intent to Stay’. </w:t>
      </w:r>
      <w:r w:rsidRPr="001F7D55">
        <w:rPr>
          <w:rFonts w:ascii="Times New Roman" w:hAnsi="Times New Roman" w:cs="Times New Roman"/>
          <w:i/>
          <w:iCs/>
          <w:sz w:val="20"/>
          <w:szCs w:val="20"/>
          <w:lang w:val="en-GB"/>
        </w:rPr>
        <w:t>International Journal of Hospitality Management</w:t>
      </w:r>
      <w:r w:rsidRPr="001F7D55">
        <w:rPr>
          <w:rFonts w:ascii="Times New Roman" w:hAnsi="Times New Roman" w:cs="Times New Roman"/>
          <w:sz w:val="20"/>
          <w:szCs w:val="20"/>
          <w:lang w:val="en-GB"/>
        </w:rPr>
        <w:t>, 28, pp. 374–381. DOI: 10.1016/j.ijhm.2008.10.007.</w:t>
      </w:r>
    </w:p>
    <w:p w14:paraId="0DA76E1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Chrobot-Mason, D. and Aramovich, N.P. (2013) ‘The Psychological Benefits of Creating an Affirming Climate for Workplace Diversity’. </w:t>
      </w:r>
      <w:r w:rsidRPr="001F7D55">
        <w:rPr>
          <w:rFonts w:ascii="Times New Roman" w:hAnsi="Times New Roman" w:cs="Times New Roman"/>
          <w:i/>
          <w:iCs/>
          <w:sz w:val="20"/>
          <w:szCs w:val="20"/>
          <w:lang w:val="en-GB"/>
        </w:rPr>
        <w:t>Group &amp; Organization Management</w:t>
      </w:r>
      <w:r w:rsidRPr="001F7D55">
        <w:rPr>
          <w:rFonts w:ascii="Times New Roman" w:hAnsi="Times New Roman" w:cs="Times New Roman"/>
          <w:sz w:val="20"/>
          <w:szCs w:val="20"/>
          <w:lang w:val="en-GB"/>
        </w:rPr>
        <w:t>, 38(6), pp. 659–689. DOI: 10.1177/1059601113509835.</w:t>
      </w:r>
    </w:p>
    <w:p w14:paraId="6B372BF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Chu, L.-C. and Lai, C.-C. (2011) ‘A Research on the Influence of Leadership Style and Job Characteristics on Job Performance among Accountants of County and City Government in Taiwan’. </w:t>
      </w:r>
      <w:r w:rsidRPr="001F7D55">
        <w:rPr>
          <w:rFonts w:ascii="Times New Roman" w:hAnsi="Times New Roman" w:cs="Times New Roman"/>
          <w:i/>
          <w:iCs/>
          <w:sz w:val="20"/>
          <w:szCs w:val="20"/>
          <w:lang w:val="en-GB"/>
        </w:rPr>
        <w:t>Public Personnel Management</w:t>
      </w:r>
      <w:r w:rsidRPr="001F7D55">
        <w:rPr>
          <w:rFonts w:ascii="Times New Roman" w:hAnsi="Times New Roman" w:cs="Times New Roman"/>
          <w:sz w:val="20"/>
          <w:szCs w:val="20"/>
          <w:lang w:val="en-GB"/>
        </w:rPr>
        <w:t>, 40(2), pp. 101–118. DOI: 10.1177/009102601104000202.</w:t>
      </w:r>
    </w:p>
    <w:p w14:paraId="3E9D903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Clark, I. (2016) </w:t>
      </w:r>
      <w:r w:rsidRPr="001F7D55">
        <w:rPr>
          <w:rFonts w:ascii="Times New Roman" w:hAnsi="Times New Roman" w:cs="Times New Roman"/>
          <w:i/>
          <w:iCs/>
          <w:sz w:val="20"/>
          <w:szCs w:val="20"/>
          <w:lang w:val="en-GB"/>
        </w:rPr>
        <w:t>Determining the Nature of the Leadership Challenge – Atlas of Public Management</w:t>
      </w:r>
      <w:r w:rsidRPr="001F7D55">
        <w:rPr>
          <w:rFonts w:ascii="Times New Roman" w:hAnsi="Times New Roman" w:cs="Times New Roman"/>
          <w:sz w:val="20"/>
          <w:szCs w:val="20"/>
          <w:lang w:val="en-GB"/>
        </w:rPr>
        <w:t>. Available at: https://www.atlas101.ca/pm/concepts/determining-the-nature-of-the-leadership-challenge/ (Accessed: 23 May 2023).</w:t>
      </w:r>
    </w:p>
    <w:p w14:paraId="3DB396A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Coetzee, M. and Pauw, D. (2013) ‘Staff Perception of Leader Emotional Competency as a Predictor of Satisfaction with Retention Factors’. </w:t>
      </w:r>
      <w:r w:rsidRPr="001F7D55">
        <w:rPr>
          <w:rFonts w:ascii="Times New Roman" w:hAnsi="Times New Roman" w:cs="Times New Roman"/>
          <w:i/>
          <w:iCs/>
          <w:sz w:val="20"/>
          <w:szCs w:val="20"/>
          <w:lang w:val="en-GB"/>
        </w:rPr>
        <w:t>Journal of Psychology in Africa</w:t>
      </w:r>
      <w:r w:rsidRPr="001F7D55">
        <w:rPr>
          <w:rFonts w:ascii="Times New Roman" w:hAnsi="Times New Roman" w:cs="Times New Roman"/>
          <w:sz w:val="20"/>
          <w:szCs w:val="20"/>
          <w:lang w:val="en-GB"/>
        </w:rPr>
        <w:t>, 23, pp. 177–185. DOI: 10.1080/14330237.2013.10820613.</w:t>
      </w:r>
    </w:p>
    <w:p w14:paraId="2DA86A3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Coggins, C., Zuckerman, S. and McKelvey, L.A. (2010) ‘Holding on to Gen Y’. </w:t>
      </w:r>
      <w:r w:rsidRPr="001F7D55">
        <w:rPr>
          <w:rFonts w:ascii="Times New Roman" w:hAnsi="Times New Roman" w:cs="Times New Roman"/>
          <w:i/>
          <w:iCs/>
          <w:sz w:val="20"/>
          <w:szCs w:val="20"/>
          <w:lang w:val="en-GB"/>
        </w:rPr>
        <w:t>Educational Leadership</w:t>
      </w:r>
      <w:r w:rsidRPr="001F7D55">
        <w:rPr>
          <w:rFonts w:ascii="Times New Roman" w:hAnsi="Times New Roman" w:cs="Times New Roman"/>
          <w:sz w:val="20"/>
          <w:szCs w:val="20"/>
          <w:lang w:val="en-GB"/>
        </w:rPr>
        <w:t>, 67(8), pp. 70–74.</w:t>
      </w:r>
    </w:p>
    <w:p w14:paraId="310004D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Collins, C.J. and Han, J. (2004) ‘Exploring Applicant Pool Quantity and Quality: The Effects of Early Recruitment Practice Strategies, Corporate Advertising, and Firm Reputation’. </w:t>
      </w:r>
      <w:r w:rsidRPr="001F7D55">
        <w:rPr>
          <w:rFonts w:ascii="Times New Roman" w:hAnsi="Times New Roman" w:cs="Times New Roman"/>
          <w:i/>
          <w:iCs/>
          <w:sz w:val="20"/>
          <w:szCs w:val="20"/>
          <w:lang w:val="en-GB"/>
        </w:rPr>
        <w:t>Personnel Psychology</w:t>
      </w:r>
      <w:r w:rsidRPr="001F7D55">
        <w:rPr>
          <w:rFonts w:ascii="Times New Roman" w:hAnsi="Times New Roman" w:cs="Times New Roman"/>
          <w:sz w:val="20"/>
          <w:szCs w:val="20"/>
          <w:lang w:val="en-GB"/>
        </w:rPr>
        <w:t>, 57(3), pp. 685–717. DOI: 10.1111/j.1744-6570.2004.00004.x.</w:t>
      </w:r>
    </w:p>
    <w:p w14:paraId="68C5A64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Corbin, J.L. (2020) ‘Turnover Is Coming: Strategies to Prepare for Impending Retirements’. </w:t>
      </w:r>
      <w:r w:rsidRPr="001F7D55">
        <w:rPr>
          <w:rFonts w:ascii="Times New Roman" w:hAnsi="Times New Roman" w:cs="Times New Roman"/>
          <w:i/>
          <w:iCs/>
          <w:sz w:val="20"/>
          <w:szCs w:val="20"/>
          <w:lang w:val="en-GB"/>
        </w:rPr>
        <w:t>Journal of Library Administration</w:t>
      </w:r>
      <w:r w:rsidRPr="001F7D55">
        <w:rPr>
          <w:rFonts w:ascii="Times New Roman" w:hAnsi="Times New Roman" w:cs="Times New Roman"/>
          <w:sz w:val="20"/>
          <w:szCs w:val="20"/>
          <w:lang w:val="en-GB"/>
        </w:rPr>
        <w:t>, 60(4), pp. 354–364. DOI: 10.1080/01930826.2020.1721942.</w:t>
      </w:r>
    </w:p>
    <w:p w14:paraId="018908A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Crowe Howarth (2016) </w:t>
      </w:r>
      <w:r w:rsidRPr="001F7D55">
        <w:rPr>
          <w:rFonts w:ascii="Times New Roman" w:hAnsi="Times New Roman" w:cs="Times New Roman"/>
          <w:i/>
          <w:iCs/>
          <w:sz w:val="20"/>
          <w:szCs w:val="20"/>
          <w:lang w:val="en-GB"/>
        </w:rPr>
        <w:t>What to Wear and Where to Work Are up to You at Crowe | Crowe LLP</w:t>
      </w:r>
      <w:r w:rsidRPr="001F7D55">
        <w:rPr>
          <w:rFonts w:ascii="Times New Roman" w:hAnsi="Times New Roman" w:cs="Times New Roman"/>
          <w:sz w:val="20"/>
          <w:szCs w:val="20"/>
          <w:lang w:val="en-GB"/>
        </w:rPr>
        <w:t>. Available at: https://www.crowe.com/news/crowe-mobility (Accessed: 30 March 2023).</w:t>
      </w:r>
    </w:p>
    <w:p w14:paraId="011CAE4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Cutler, N.E. (2015) ‘Millennials and Finance: The “Amazon Generation”’. </w:t>
      </w:r>
      <w:r w:rsidRPr="001F7D55">
        <w:rPr>
          <w:rFonts w:ascii="Times New Roman" w:hAnsi="Times New Roman" w:cs="Times New Roman"/>
          <w:i/>
          <w:iCs/>
          <w:sz w:val="20"/>
          <w:szCs w:val="20"/>
          <w:lang w:val="en-GB"/>
        </w:rPr>
        <w:t>Journal of Financial Service Professionals</w:t>
      </w:r>
      <w:r w:rsidRPr="001F7D55">
        <w:rPr>
          <w:rFonts w:ascii="Times New Roman" w:hAnsi="Times New Roman" w:cs="Times New Roman"/>
          <w:sz w:val="20"/>
          <w:szCs w:val="20"/>
          <w:lang w:val="en-GB"/>
        </w:rPr>
        <w:t>, 69(6), pp. 33–39.</w:t>
      </w:r>
    </w:p>
    <w:p w14:paraId="4455BC1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Dalyaune, T. (2018) </w:t>
      </w:r>
      <w:r w:rsidRPr="001F7D55">
        <w:rPr>
          <w:rFonts w:ascii="Times New Roman" w:hAnsi="Times New Roman" w:cs="Times New Roman"/>
          <w:i/>
          <w:iCs/>
          <w:sz w:val="20"/>
          <w:szCs w:val="20"/>
          <w:lang w:val="en-GB"/>
        </w:rPr>
        <w:t>Recruitment and Retention of Millennials: Does the Millennial Cohort Tend to Choose Organisational Culture over Financial Compensation in Work Related Decisions?</w:t>
      </w:r>
      <w:r w:rsidRPr="001F7D55">
        <w:rPr>
          <w:rFonts w:ascii="Times New Roman" w:hAnsi="Times New Roman" w:cs="Times New Roman"/>
          <w:sz w:val="20"/>
          <w:szCs w:val="20"/>
          <w:lang w:val="en-GB"/>
        </w:rPr>
        <w:t>. Available at: https://norma.ncirl.ie/3329/1/taradalyaune.pdf (Accessed: 6 October 2022).</w:t>
      </w:r>
    </w:p>
    <w:p w14:paraId="281CD65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Daniel, S. and Sonnentag, S. (2016) ‘Crossing the Borders: The Relationship between Boundary Management, Work–Family Enrichment and Job Satisfaction’. </w:t>
      </w:r>
      <w:r w:rsidRPr="001F7D55">
        <w:rPr>
          <w:rFonts w:ascii="Times New Roman" w:hAnsi="Times New Roman" w:cs="Times New Roman"/>
          <w:i/>
          <w:iCs/>
          <w:sz w:val="20"/>
          <w:szCs w:val="20"/>
          <w:lang w:val="en-GB"/>
        </w:rPr>
        <w:t>The International Journal of Human Resource Management</w:t>
      </w:r>
      <w:r w:rsidRPr="001F7D55">
        <w:rPr>
          <w:rFonts w:ascii="Times New Roman" w:hAnsi="Times New Roman" w:cs="Times New Roman"/>
          <w:sz w:val="20"/>
          <w:szCs w:val="20"/>
          <w:lang w:val="en-GB"/>
        </w:rPr>
        <w:t>, 27, pp. 407–426. DOI: 10.1080/09585192.2015.1020826.</w:t>
      </w:r>
    </w:p>
    <w:p w14:paraId="7556AF8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Daniels, N. and Davids, R. (2019) ‘Retaining Newly Qualified Chartered Accountants: A South African Case Study’. </w:t>
      </w:r>
      <w:r w:rsidRPr="001F7D55">
        <w:rPr>
          <w:rFonts w:ascii="Times New Roman" w:hAnsi="Times New Roman" w:cs="Times New Roman"/>
          <w:i/>
          <w:iCs/>
          <w:sz w:val="20"/>
          <w:szCs w:val="20"/>
          <w:lang w:val="en-GB"/>
        </w:rPr>
        <w:t>South African Journal of Accounting Research</w:t>
      </w:r>
      <w:r w:rsidRPr="001F7D55">
        <w:rPr>
          <w:rFonts w:ascii="Times New Roman" w:hAnsi="Times New Roman" w:cs="Times New Roman"/>
          <w:sz w:val="20"/>
          <w:szCs w:val="20"/>
          <w:lang w:val="en-GB"/>
        </w:rPr>
        <w:t>, 33(3), pp. 220–235. DOI: 10.1080/10291954.2019.1638590.</w:t>
      </w:r>
    </w:p>
    <w:p w14:paraId="1997A5A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De Lange, P., Jackling, B. and Suwardy, T. (2015) ‘Continuing Professional Development in the Accounting Profession: Practices and Perceptions from the Asia Pacific Region’. </w:t>
      </w:r>
      <w:r w:rsidRPr="001F7D55">
        <w:rPr>
          <w:rFonts w:ascii="Times New Roman" w:hAnsi="Times New Roman" w:cs="Times New Roman"/>
          <w:i/>
          <w:iCs/>
          <w:sz w:val="20"/>
          <w:szCs w:val="20"/>
          <w:lang w:val="en-GB"/>
        </w:rPr>
        <w:t>Accounting Education</w:t>
      </w:r>
      <w:r w:rsidRPr="001F7D55">
        <w:rPr>
          <w:rFonts w:ascii="Times New Roman" w:hAnsi="Times New Roman" w:cs="Times New Roman"/>
          <w:sz w:val="20"/>
          <w:szCs w:val="20"/>
          <w:lang w:val="en-GB"/>
        </w:rPr>
        <w:t>, 24(1), pp. 41–56.</w:t>
      </w:r>
    </w:p>
    <w:p w14:paraId="69BBD88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Deal, T. and Kennedy, A. (2000) </w:t>
      </w:r>
      <w:r w:rsidRPr="001F7D55">
        <w:rPr>
          <w:rFonts w:ascii="Times New Roman" w:hAnsi="Times New Roman" w:cs="Times New Roman"/>
          <w:i/>
          <w:iCs/>
          <w:sz w:val="20"/>
          <w:szCs w:val="20"/>
          <w:lang w:val="en-GB"/>
        </w:rPr>
        <w:t>Deal and Kennedy’s Cultural Model</w:t>
      </w:r>
      <w:r w:rsidRPr="001F7D55">
        <w:rPr>
          <w:rFonts w:ascii="Times New Roman" w:hAnsi="Times New Roman" w:cs="Times New Roman"/>
          <w:sz w:val="20"/>
          <w:szCs w:val="20"/>
          <w:lang w:val="en-GB"/>
        </w:rPr>
        <w:t>. Available at: http://changingminds.org/explanations/culture/deal_kennedy_culture.htm (Accessed: 17 April 2023).</w:t>
      </w:r>
    </w:p>
    <w:p w14:paraId="666DB3F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Deal, T.E. and Kennedy, A.A. (1983) ‘Culture: A New Look Through Old Lenses’. </w:t>
      </w:r>
      <w:r w:rsidRPr="001F7D55">
        <w:rPr>
          <w:rFonts w:ascii="Times New Roman" w:hAnsi="Times New Roman" w:cs="Times New Roman"/>
          <w:i/>
          <w:iCs/>
          <w:sz w:val="20"/>
          <w:szCs w:val="20"/>
          <w:lang w:val="en-GB"/>
        </w:rPr>
        <w:t>The Journal of Applied Behavioral Science</w:t>
      </w:r>
      <w:r w:rsidRPr="001F7D55">
        <w:rPr>
          <w:rFonts w:ascii="Times New Roman" w:hAnsi="Times New Roman" w:cs="Times New Roman"/>
          <w:sz w:val="20"/>
          <w:szCs w:val="20"/>
          <w:lang w:val="en-GB"/>
        </w:rPr>
        <w:t>, 19(4), pp. 498–505. DOI: 10.1177/002188638301900411.</w:t>
      </w:r>
    </w:p>
    <w:p w14:paraId="199DE22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DelCampo, R.G., Haggerty, L.A. and Knippel, L.A. (2010) </w:t>
      </w:r>
      <w:r w:rsidRPr="001F7D55">
        <w:rPr>
          <w:rFonts w:ascii="Times New Roman" w:hAnsi="Times New Roman" w:cs="Times New Roman"/>
          <w:i/>
          <w:iCs/>
          <w:sz w:val="20"/>
          <w:szCs w:val="20"/>
          <w:lang w:val="en-GB"/>
        </w:rPr>
        <w:t>Managing the Multi-Generational Workforce: From the GI Generation to the Millennials</w:t>
      </w:r>
      <w:r w:rsidRPr="001F7D55">
        <w:rPr>
          <w:rFonts w:ascii="Times New Roman" w:hAnsi="Times New Roman" w:cs="Times New Roman"/>
          <w:sz w:val="20"/>
          <w:szCs w:val="20"/>
          <w:lang w:val="en-GB"/>
        </w:rPr>
        <w:t>. Gower Publishing, Ltd.</w:t>
      </w:r>
    </w:p>
    <w:p w14:paraId="58FA8AD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Deloitte (2019) </w:t>
      </w:r>
      <w:r w:rsidRPr="001F7D55">
        <w:rPr>
          <w:rFonts w:ascii="Times New Roman" w:hAnsi="Times New Roman" w:cs="Times New Roman"/>
          <w:i/>
          <w:iCs/>
          <w:sz w:val="20"/>
          <w:szCs w:val="20"/>
          <w:lang w:val="en-GB"/>
        </w:rPr>
        <w:t>Deloitte-2019-Millennial-Survey.Pdf</w:t>
      </w:r>
      <w:r w:rsidRPr="001F7D55">
        <w:rPr>
          <w:rFonts w:ascii="Times New Roman" w:hAnsi="Times New Roman" w:cs="Times New Roman"/>
          <w:sz w:val="20"/>
          <w:szCs w:val="20"/>
          <w:lang w:val="en-GB"/>
        </w:rPr>
        <w:t>. Available at: https://www2.deloitte.com/content/dam/Deloitte/global/Documents/About-Deloitte/deloitte-2019-millennial-survey.pdf (Accessed: 17 April 2023).</w:t>
      </w:r>
    </w:p>
    <w:p w14:paraId="1EAD910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Deloitte (2022a) </w:t>
      </w:r>
      <w:r w:rsidRPr="001F7D55">
        <w:rPr>
          <w:rFonts w:ascii="Times New Roman" w:hAnsi="Times New Roman" w:cs="Times New Roman"/>
          <w:i/>
          <w:iCs/>
          <w:sz w:val="20"/>
          <w:szCs w:val="20"/>
          <w:lang w:val="en-GB"/>
        </w:rPr>
        <w:t>Deloitte-2022-Genz-Millennial-Survey.Pdf</w:t>
      </w:r>
      <w:r w:rsidRPr="001F7D55">
        <w:rPr>
          <w:rFonts w:ascii="Times New Roman" w:hAnsi="Times New Roman" w:cs="Times New Roman"/>
          <w:sz w:val="20"/>
          <w:szCs w:val="20"/>
          <w:lang w:val="en-GB"/>
        </w:rPr>
        <w:t>. Available at: https://www.deloitte.com/content/dam/assets-shared/docs/deloitte-2022-genz-millennial-survey.pdf?icid=learn_more_content_click?icid=learn_more_content_click (Accessed: 17 April 2023).</w:t>
      </w:r>
    </w:p>
    <w:p w14:paraId="03A0BBF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Deloitte (2022b) </w:t>
      </w:r>
      <w:r w:rsidRPr="001F7D55">
        <w:rPr>
          <w:rFonts w:ascii="Times New Roman" w:hAnsi="Times New Roman" w:cs="Times New Roman"/>
          <w:i/>
          <w:iCs/>
          <w:sz w:val="20"/>
          <w:szCs w:val="20"/>
          <w:lang w:val="en-GB"/>
        </w:rPr>
        <w:t>Millennial Managers Are Transforming Organizational Culture</w:t>
      </w:r>
      <w:r w:rsidRPr="001F7D55">
        <w:rPr>
          <w:rFonts w:ascii="Times New Roman" w:hAnsi="Times New Roman" w:cs="Times New Roman"/>
          <w:sz w:val="20"/>
          <w:szCs w:val="20"/>
          <w:lang w:val="en-GB"/>
        </w:rPr>
        <w:t>. Available at: https://action.deloitte.com/insight/2091/millennial-managers-are-transforming-organizational-culture (Accessed: 17 April 2023).</w:t>
      </w:r>
    </w:p>
    <w:p w14:paraId="4857BC1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Dennis, A. (1998) ‘A Good Hire Is Hard to Find’.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186(4), pp. 89–96.</w:t>
      </w:r>
    </w:p>
    <w:p w14:paraId="68D76B2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Deshpande, </w:t>
      </w:r>
      <w:proofErr w:type="gramStart"/>
      <w:r w:rsidRPr="001F7D55">
        <w:rPr>
          <w:rFonts w:ascii="Times New Roman" w:hAnsi="Times New Roman" w:cs="Times New Roman"/>
          <w:sz w:val="20"/>
          <w:szCs w:val="20"/>
          <w:lang w:val="en-GB"/>
        </w:rPr>
        <w:t>R.</w:t>
      </w:r>
      <w:proofErr w:type="gramEnd"/>
      <w:r w:rsidRPr="001F7D55">
        <w:rPr>
          <w:rFonts w:ascii="Times New Roman" w:hAnsi="Times New Roman" w:cs="Times New Roman"/>
          <w:sz w:val="20"/>
          <w:szCs w:val="20"/>
          <w:lang w:val="en-GB"/>
        </w:rPr>
        <w:t xml:space="preserve"> and Webster, F.E. (1989) ‘Organizational Culture and Marketing: Defining the Research Agenda’. </w:t>
      </w:r>
      <w:r w:rsidRPr="001F7D55">
        <w:rPr>
          <w:rFonts w:ascii="Times New Roman" w:hAnsi="Times New Roman" w:cs="Times New Roman"/>
          <w:i/>
          <w:iCs/>
          <w:sz w:val="20"/>
          <w:szCs w:val="20"/>
          <w:lang w:val="en-GB"/>
        </w:rPr>
        <w:t>Journal of Marketing</w:t>
      </w:r>
      <w:r w:rsidRPr="001F7D55">
        <w:rPr>
          <w:rFonts w:ascii="Times New Roman" w:hAnsi="Times New Roman" w:cs="Times New Roman"/>
          <w:sz w:val="20"/>
          <w:szCs w:val="20"/>
          <w:lang w:val="en-GB"/>
        </w:rPr>
        <w:t>, 53, pp. 3–15. DOI: 10.2307/1251521.</w:t>
      </w:r>
    </w:p>
    <w:p w14:paraId="2B36F59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DeVaney, S.A. (2015) ‘Understanding the Millennial Generation’. p. 5.</w:t>
      </w:r>
    </w:p>
    <w:p w14:paraId="76775DD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Doellgast, V. and Berg, P. (2018) ‘Negotiating Flexibility: External Contracting and Working Time Control in German and Danish Telecommunications Firms’. </w:t>
      </w:r>
      <w:r w:rsidRPr="001F7D55">
        <w:rPr>
          <w:rFonts w:ascii="Times New Roman" w:hAnsi="Times New Roman" w:cs="Times New Roman"/>
          <w:i/>
          <w:iCs/>
          <w:sz w:val="20"/>
          <w:szCs w:val="20"/>
          <w:lang w:val="en-GB"/>
        </w:rPr>
        <w:t>ILR Review</w:t>
      </w:r>
      <w:r w:rsidRPr="001F7D55">
        <w:rPr>
          <w:rFonts w:ascii="Times New Roman" w:hAnsi="Times New Roman" w:cs="Times New Roman"/>
          <w:sz w:val="20"/>
          <w:szCs w:val="20"/>
          <w:lang w:val="en-GB"/>
        </w:rPr>
        <w:t>, 71(1), pp. 117–142. DOI: 10.1177/0019793917703659.</w:t>
      </w:r>
    </w:p>
    <w:p w14:paraId="5C57FAB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Drábek, J., Lorincová, S. and Javorčíková, J. (2017) ‘Investing in Human Capital as a Key Factor for the Development of Enterprises’. In Mura, L. (ed.) </w:t>
      </w:r>
      <w:r w:rsidRPr="001F7D55">
        <w:rPr>
          <w:rFonts w:ascii="Times New Roman" w:hAnsi="Times New Roman" w:cs="Times New Roman"/>
          <w:i/>
          <w:iCs/>
          <w:sz w:val="20"/>
          <w:szCs w:val="20"/>
          <w:lang w:val="en-GB"/>
        </w:rPr>
        <w:t>Issues of Human Resource Management</w:t>
      </w:r>
      <w:r w:rsidRPr="001F7D55">
        <w:rPr>
          <w:rFonts w:ascii="Times New Roman" w:hAnsi="Times New Roman" w:cs="Times New Roman"/>
          <w:sz w:val="20"/>
          <w:szCs w:val="20"/>
          <w:lang w:val="en-GB"/>
        </w:rPr>
        <w:t>. InTech. DOI: 10.5772/67741.</w:t>
      </w:r>
    </w:p>
    <w:p w14:paraId="363A10D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Dumas, T.L. and Sanchez-Burks, J. (2015) ‘The Professional, the Personal, and the Ideal Worker: Pressures and Objectives Shaping the Boundary between Life Domains’. </w:t>
      </w:r>
      <w:r w:rsidRPr="001F7D55">
        <w:rPr>
          <w:rFonts w:ascii="Times New Roman" w:hAnsi="Times New Roman" w:cs="Times New Roman"/>
          <w:i/>
          <w:iCs/>
          <w:sz w:val="20"/>
          <w:szCs w:val="20"/>
          <w:lang w:val="en-GB"/>
        </w:rPr>
        <w:t>The Academy of Management Annals</w:t>
      </w:r>
      <w:r w:rsidRPr="001F7D55">
        <w:rPr>
          <w:rFonts w:ascii="Times New Roman" w:hAnsi="Times New Roman" w:cs="Times New Roman"/>
          <w:sz w:val="20"/>
          <w:szCs w:val="20"/>
          <w:lang w:val="en-GB"/>
        </w:rPr>
        <w:t>, 9, pp. 803–843. DOI: 10.1080/19416520.2015.1028810.</w:t>
      </w:r>
    </w:p>
    <w:p w14:paraId="6CA4606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Durocher, S., Bujaki, M. and Brouard, F. (2016) ‘Attracting Millennials: Legitimacy Management and Bottom-up Socialization Processes within Accounting Firms’. </w:t>
      </w:r>
      <w:r w:rsidRPr="001F7D55">
        <w:rPr>
          <w:rFonts w:ascii="Times New Roman" w:hAnsi="Times New Roman" w:cs="Times New Roman"/>
          <w:i/>
          <w:iCs/>
          <w:sz w:val="20"/>
          <w:szCs w:val="20"/>
          <w:lang w:val="en-GB"/>
        </w:rPr>
        <w:t>Critical Perspectives on Accounting</w:t>
      </w:r>
      <w:r w:rsidRPr="001F7D55">
        <w:rPr>
          <w:rFonts w:ascii="Times New Roman" w:hAnsi="Times New Roman" w:cs="Times New Roman"/>
          <w:sz w:val="20"/>
          <w:szCs w:val="20"/>
          <w:lang w:val="en-GB"/>
        </w:rPr>
        <w:t>, 39, pp. 1–24. DOI: 10.1016/j.cpa.2016.02.002.</w:t>
      </w:r>
    </w:p>
    <w:p w14:paraId="7912D23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Ernst &amp; Young. (2021) </w:t>
      </w:r>
      <w:r w:rsidRPr="001F7D55">
        <w:rPr>
          <w:rFonts w:ascii="Times New Roman" w:hAnsi="Times New Roman" w:cs="Times New Roman"/>
          <w:i/>
          <w:iCs/>
          <w:sz w:val="20"/>
          <w:szCs w:val="20"/>
          <w:lang w:val="en-GB"/>
        </w:rPr>
        <w:t>Corporate Culture</w:t>
      </w:r>
      <w:r w:rsidRPr="001F7D55">
        <w:rPr>
          <w:rFonts w:ascii="Times New Roman" w:hAnsi="Times New Roman" w:cs="Times New Roman"/>
          <w:sz w:val="20"/>
          <w:szCs w:val="20"/>
          <w:lang w:val="en-GB"/>
        </w:rPr>
        <w:t>. Available at: https://www.ey.com/en_ie/corporate-culture (Accessed: 17 April 2023).</w:t>
      </w:r>
    </w:p>
    <w:p w14:paraId="6216710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Ertas, N. (2015) ‘Turnover Intentions and Work Motivations of Millennial Employees in Federal Service’. </w:t>
      </w:r>
      <w:r w:rsidRPr="001F7D55">
        <w:rPr>
          <w:rFonts w:ascii="Times New Roman" w:hAnsi="Times New Roman" w:cs="Times New Roman"/>
          <w:i/>
          <w:iCs/>
          <w:sz w:val="20"/>
          <w:szCs w:val="20"/>
          <w:lang w:val="en-GB"/>
        </w:rPr>
        <w:t>Public Personnel Management</w:t>
      </w:r>
      <w:r w:rsidRPr="001F7D55">
        <w:rPr>
          <w:rFonts w:ascii="Times New Roman" w:hAnsi="Times New Roman" w:cs="Times New Roman"/>
          <w:sz w:val="20"/>
          <w:szCs w:val="20"/>
          <w:lang w:val="en-GB"/>
        </w:rPr>
        <w:t>, 44(3), pp. 401–423. DOI: 10.1177/0091026015588193.</w:t>
      </w:r>
    </w:p>
    <w:p w14:paraId="11F9E6B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EY (2022) </w:t>
      </w:r>
      <w:r w:rsidRPr="001F7D55">
        <w:rPr>
          <w:rFonts w:ascii="Times New Roman" w:hAnsi="Times New Roman" w:cs="Times New Roman"/>
          <w:i/>
          <w:iCs/>
          <w:sz w:val="20"/>
          <w:szCs w:val="20"/>
          <w:lang w:val="en-GB"/>
        </w:rPr>
        <w:t>Employee Influence Grows: 43% Set to Quit Jobs for Better Pay, Career Opportunities and Flexibility</w:t>
      </w:r>
      <w:r w:rsidRPr="001F7D55">
        <w:rPr>
          <w:rFonts w:ascii="Times New Roman" w:hAnsi="Times New Roman" w:cs="Times New Roman"/>
          <w:sz w:val="20"/>
          <w:szCs w:val="20"/>
          <w:lang w:val="en-GB"/>
        </w:rPr>
        <w:t>. Available at: https://www.ey.com/en_gl/news/2022/04/employee-influence-grows-43-set-to-quit-jobs-for-better-pay-career-opportunities-and-flexibility (Accessed: 17 April 2023).</w:t>
      </w:r>
    </w:p>
    <w:p w14:paraId="3B13D80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Favero, L.W. and Heath, R.G. (2012) ‘Generational Perspectives in the Workplace: Interpreting the Discourses That Constitute Women’s Struggle to Balance Work and Life’. </w:t>
      </w:r>
      <w:r w:rsidRPr="001F7D55">
        <w:rPr>
          <w:rFonts w:ascii="Times New Roman" w:hAnsi="Times New Roman" w:cs="Times New Roman"/>
          <w:i/>
          <w:iCs/>
          <w:sz w:val="20"/>
          <w:szCs w:val="20"/>
          <w:lang w:val="en-GB"/>
        </w:rPr>
        <w:t>The Journal of Business Communication (1973)</w:t>
      </w:r>
      <w:r w:rsidRPr="001F7D55">
        <w:rPr>
          <w:rFonts w:ascii="Times New Roman" w:hAnsi="Times New Roman" w:cs="Times New Roman"/>
          <w:sz w:val="20"/>
          <w:szCs w:val="20"/>
          <w:lang w:val="en-GB"/>
        </w:rPr>
        <w:t>, 49(4), pp. 332–356. DOI: 10.1177/0021943612456037.</w:t>
      </w:r>
    </w:p>
    <w:p w14:paraId="0353B2E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Fein, E.C., Skinner, N. and Machin, M.A. (2017) ‘Work Intensification, Work–Life Interference, Stress, and Well-Being in Australian Workers’. </w:t>
      </w:r>
      <w:r w:rsidRPr="001F7D55">
        <w:rPr>
          <w:rFonts w:ascii="Times New Roman" w:hAnsi="Times New Roman" w:cs="Times New Roman"/>
          <w:i/>
          <w:iCs/>
          <w:sz w:val="20"/>
          <w:szCs w:val="20"/>
          <w:lang w:val="en-GB"/>
        </w:rPr>
        <w:t>International Studies of Management &amp; Organization</w:t>
      </w:r>
      <w:r w:rsidRPr="001F7D55">
        <w:rPr>
          <w:rFonts w:ascii="Times New Roman" w:hAnsi="Times New Roman" w:cs="Times New Roman"/>
          <w:sz w:val="20"/>
          <w:szCs w:val="20"/>
          <w:lang w:val="en-GB"/>
        </w:rPr>
        <w:t>, 47(4), pp. 360–371. DOI: 10.1080/00208825.2017.1382271.</w:t>
      </w:r>
    </w:p>
    <w:p w14:paraId="3D03156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Ferguson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(2016) </w:t>
      </w:r>
      <w:r w:rsidRPr="001F7D55">
        <w:rPr>
          <w:rFonts w:ascii="Times New Roman" w:hAnsi="Times New Roman" w:cs="Times New Roman"/>
          <w:i/>
          <w:iCs/>
          <w:sz w:val="20"/>
          <w:szCs w:val="20"/>
          <w:lang w:val="en-GB"/>
        </w:rPr>
        <w:t>Recruiting and Retaining the Next Generation of Financial Management Professionals - ProQuest</w:t>
      </w:r>
      <w:r w:rsidRPr="001F7D55">
        <w:rPr>
          <w:rFonts w:ascii="Times New Roman" w:hAnsi="Times New Roman" w:cs="Times New Roman"/>
          <w:sz w:val="20"/>
          <w:szCs w:val="20"/>
          <w:lang w:val="en-GB"/>
        </w:rPr>
        <w:t>. Available at: https://www.proquest.com/openview/9988b42b197a8aa8ffc7ea96c0814bef/1?pq-origsite=gscholar&amp;cbl=26015 (Accessed: 18 April 2023).</w:t>
      </w:r>
    </w:p>
    <w:p w14:paraId="3A58967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Fischerová, M. and Půbalová, K. (2018) ‘Different Approaches in Recruiting Young Professionals’. </w:t>
      </w:r>
      <w:r w:rsidRPr="001F7D55">
        <w:rPr>
          <w:rFonts w:ascii="Times New Roman" w:hAnsi="Times New Roman" w:cs="Times New Roman"/>
          <w:i/>
          <w:iCs/>
          <w:sz w:val="20"/>
          <w:szCs w:val="20"/>
          <w:lang w:val="en-GB"/>
        </w:rPr>
        <w:t>EMAJ: Emerging Markets Journal</w:t>
      </w:r>
      <w:r w:rsidRPr="001F7D55">
        <w:rPr>
          <w:rFonts w:ascii="Times New Roman" w:hAnsi="Times New Roman" w:cs="Times New Roman"/>
          <w:sz w:val="20"/>
          <w:szCs w:val="20"/>
          <w:lang w:val="en-GB"/>
        </w:rPr>
        <w:t>, 8(1), pp. 31–38. DOI: 10.5195/emaj.2018.149.</w:t>
      </w:r>
    </w:p>
    <w:p w14:paraId="73921F3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Fisher, L. (2018) ‘Leadership – What It Is and What You Need | ACCA Global’. Available at: https://www.accaglobal.com/gb/en/member/member/accounting-business/2018/09/insights/roundtable-sep18.html (Accessed: 19 April 2023).</w:t>
      </w:r>
    </w:p>
    <w:p w14:paraId="47C53B3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Fletcher, L., Alfes, K. and Robinson, D. (2018) ‘The Relationship between Perceived Training and Development and Employee Retention: The Mediating Role of Work Attitudes’.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29(18), pp. 2701–2728. DOI: 10.1080/09585192.2016.1262888.</w:t>
      </w:r>
    </w:p>
    <w:p w14:paraId="747E18C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Fogarty, T.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(1997) ‘Antecedents and Consequences of Burnout in Accounting: Beyond the Role Stress Model’. </w:t>
      </w:r>
      <w:r w:rsidRPr="001F7D55">
        <w:rPr>
          <w:rFonts w:ascii="Times New Roman" w:hAnsi="Times New Roman" w:cs="Times New Roman"/>
          <w:i/>
          <w:iCs/>
          <w:sz w:val="20"/>
          <w:szCs w:val="20"/>
          <w:lang w:val="en-GB"/>
        </w:rPr>
        <w:t>Behavioral Research in Accounting</w:t>
      </w:r>
      <w:r w:rsidRPr="001F7D55">
        <w:rPr>
          <w:rFonts w:ascii="Times New Roman" w:hAnsi="Times New Roman" w:cs="Times New Roman"/>
          <w:sz w:val="20"/>
          <w:szCs w:val="20"/>
          <w:lang w:val="en-GB"/>
        </w:rPr>
        <w:t>, 12.</w:t>
      </w:r>
    </w:p>
    <w:p w14:paraId="24897C0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Fogarty, T.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(2000) </w:t>
      </w:r>
      <w:r w:rsidRPr="001F7D55">
        <w:rPr>
          <w:rFonts w:ascii="Times New Roman" w:hAnsi="Times New Roman" w:cs="Times New Roman"/>
          <w:i/>
          <w:iCs/>
          <w:sz w:val="20"/>
          <w:szCs w:val="20"/>
          <w:lang w:val="en-GB"/>
        </w:rPr>
        <w:t>Singh_BRA_2000_ANTECEDENTS AND CONSEQUENCES OF BURNOUT.Pdf</w:t>
      </w:r>
      <w:r w:rsidRPr="001F7D55">
        <w:rPr>
          <w:rFonts w:ascii="Times New Roman" w:hAnsi="Times New Roman" w:cs="Times New Roman"/>
          <w:sz w:val="20"/>
          <w:szCs w:val="20"/>
          <w:lang w:val="en-GB"/>
        </w:rPr>
        <w:t>. Available at: http://faculty.weatherhead.case.edu/jxs16/docs/Singh_BRA_2000_ANTECEDENTS%20AND%20CONSEQUENCES%20OF%20BURNOUT.pdf (Accessed: 3 April 2023).</w:t>
      </w:r>
    </w:p>
    <w:p w14:paraId="496834E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Fogarty, T.J., Reinstein, A. and Heath, R.S. (2017) ‘Are Today’s Young Accountants Different? An Intergenerational Comparison of Three Psychological Attributes’. </w:t>
      </w:r>
      <w:r w:rsidRPr="001F7D55">
        <w:rPr>
          <w:rFonts w:ascii="Times New Roman" w:hAnsi="Times New Roman" w:cs="Times New Roman"/>
          <w:i/>
          <w:iCs/>
          <w:sz w:val="20"/>
          <w:szCs w:val="20"/>
          <w:lang w:val="en-GB"/>
        </w:rPr>
        <w:t>Accounting Horizons</w:t>
      </w:r>
      <w:r w:rsidRPr="001F7D55">
        <w:rPr>
          <w:rFonts w:ascii="Times New Roman" w:hAnsi="Times New Roman" w:cs="Times New Roman"/>
          <w:sz w:val="20"/>
          <w:szCs w:val="20"/>
          <w:lang w:val="en-GB"/>
        </w:rPr>
        <w:t>, 31(2), pp. 83–104. DOI: 10.2308/acch-51655.</w:t>
      </w:r>
    </w:p>
    <w:p w14:paraId="3DC2F86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Foucreault, A., Ollier-Malaterre, A. and Ménard, J. (2018) ‘Organizational Culture and Work-Life Integration: A Barrier to Employees’ Respite?’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29(16), pp. 2378–2398. DOI: 10.1080/09585192.2016.1262890.</w:t>
      </w:r>
    </w:p>
    <w:p w14:paraId="7BC184BA" w14:textId="3E1D3A71"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Freudenberger, H.J. (1974) ‘Staff Burn-Out’. </w:t>
      </w:r>
      <w:r w:rsidRPr="001F7D55">
        <w:rPr>
          <w:rFonts w:ascii="Times New Roman" w:hAnsi="Times New Roman" w:cs="Times New Roman"/>
          <w:i/>
          <w:iCs/>
          <w:sz w:val="20"/>
          <w:szCs w:val="20"/>
          <w:lang w:val="en-GB"/>
        </w:rPr>
        <w:t>Journal of Social Issues</w:t>
      </w:r>
      <w:r w:rsidRPr="001F7D55">
        <w:rPr>
          <w:rFonts w:ascii="Times New Roman" w:hAnsi="Times New Roman" w:cs="Times New Roman"/>
          <w:sz w:val="20"/>
          <w:szCs w:val="20"/>
          <w:lang w:val="en-GB"/>
        </w:rPr>
        <w:t>, 30(1), pp. 159–165. DOI: 10.1111/j.1540-4560.1974.tb00706. x.</w:t>
      </w:r>
    </w:p>
    <w:p w14:paraId="4A0DBB9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Galdames, S. and Guihen, L. (2022) ‘Millennials and Leadership: A Systematic Literature Review’. </w:t>
      </w:r>
      <w:r w:rsidRPr="001F7D55">
        <w:rPr>
          <w:rFonts w:ascii="Times New Roman" w:hAnsi="Times New Roman" w:cs="Times New Roman"/>
          <w:i/>
          <w:iCs/>
          <w:sz w:val="20"/>
          <w:szCs w:val="20"/>
          <w:lang w:val="en-GB"/>
        </w:rPr>
        <w:t>Total Quality Management &amp; Business Excellence</w:t>
      </w:r>
      <w:r w:rsidRPr="001F7D55">
        <w:rPr>
          <w:rFonts w:ascii="Times New Roman" w:hAnsi="Times New Roman" w:cs="Times New Roman"/>
          <w:sz w:val="20"/>
          <w:szCs w:val="20"/>
          <w:lang w:val="en-GB"/>
        </w:rPr>
        <w:t>, 33(1/2), pp. 146–162. DOI: 10.1080/14783363.2020.1812380.</w:t>
      </w:r>
    </w:p>
    <w:p w14:paraId="0BE1AE61" w14:textId="7E475C13"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Gallen, P. (2019) </w:t>
      </w:r>
      <w:r w:rsidRPr="001F7D55">
        <w:rPr>
          <w:rFonts w:ascii="Times New Roman" w:hAnsi="Times New Roman" w:cs="Times New Roman"/>
          <w:i/>
          <w:iCs/>
          <w:sz w:val="20"/>
          <w:szCs w:val="20"/>
          <w:lang w:val="en-GB"/>
        </w:rPr>
        <w:t>The Future of Work – a Job May Not Be for Life! Could the Not-for-Profit Sector Benefit from This?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Grant Thornton Ireland</w:t>
      </w:r>
      <w:r w:rsidRPr="001F7D55">
        <w:rPr>
          <w:rFonts w:ascii="Times New Roman" w:hAnsi="Times New Roman" w:cs="Times New Roman"/>
          <w:sz w:val="20"/>
          <w:szCs w:val="20"/>
          <w:lang w:val="en-GB"/>
        </w:rPr>
        <w:t>. Available at: https://www.grantthornton.ie/insights/factsheets/the-future-of-work--a-job-may-not-be-for-life/ (Accessed: 21 April 2023).</w:t>
      </w:r>
    </w:p>
    <w:p w14:paraId="6BEB66A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Gallicano, T.D. (2013) ‘What Do Millennials Think About Diversity in the Workplace?’ </w:t>
      </w:r>
      <w:r w:rsidRPr="001F7D55">
        <w:rPr>
          <w:rFonts w:ascii="Times New Roman" w:hAnsi="Times New Roman" w:cs="Times New Roman"/>
          <w:i/>
          <w:iCs/>
          <w:sz w:val="20"/>
          <w:szCs w:val="20"/>
          <w:lang w:val="en-GB"/>
        </w:rPr>
        <w:t>Public Relations Tactics</w:t>
      </w:r>
      <w:r w:rsidRPr="001F7D55">
        <w:rPr>
          <w:rFonts w:ascii="Times New Roman" w:hAnsi="Times New Roman" w:cs="Times New Roman"/>
          <w:sz w:val="20"/>
          <w:szCs w:val="20"/>
          <w:lang w:val="en-GB"/>
        </w:rPr>
        <w:t>, 20(10), pp. 17–17.</w:t>
      </w:r>
    </w:p>
    <w:p w14:paraId="40CDDCF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Gallup, I. (2016) </w:t>
      </w:r>
      <w:r w:rsidRPr="001F7D55">
        <w:rPr>
          <w:rFonts w:ascii="Times New Roman" w:hAnsi="Times New Roman" w:cs="Times New Roman"/>
          <w:i/>
          <w:iCs/>
          <w:sz w:val="20"/>
          <w:szCs w:val="20"/>
          <w:lang w:val="en-GB"/>
        </w:rPr>
        <w:t>How Millennials Want to Work and Live</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Gallup.com</w:t>
      </w:r>
      <w:r w:rsidRPr="001F7D55">
        <w:rPr>
          <w:rFonts w:ascii="Times New Roman" w:hAnsi="Times New Roman" w:cs="Times New Roman"/>
          <w:sz w:val="20"/>
          <w:szCs w:val="20"/>
          <w:lang w:val="en-GB"/>
        </w:rPr>
        <w:t>. Available at: https://www.gallup.com/workplace/238073/millennials-work-live.aspx (Accessed: 21 April 2023).</w:t>
      </w:r>
    </w:p>
    <w:p w14:paraId="34A3213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Gebreiter, F. (2019) ‘Making up Ideal Recruits: Graduate Recruitment, Professional Socialization and Subjectivity at Big Four Accountancy Firms’. </w:t>
      </w:r>
      <w:r w:rsidRPr="001F7D55">
        <w:rPr>
          <w:rFonts w:ascii="Times New Roman" w:hAnsi="Times New Roman" w:cs="Times New Roman"/>
          <w:i/>
          <w:iCs/>
          <w:sz w:val="20"/>
          <w:szCs w:val="20"/>
          <w:lang w:val="en-GB"/>
        </w:rPr>
        <w:t>Accounting, Auditing &amp; Accountability Journal</w:t>
      </w:r>
      <w:r w:rsidRPr="001F7D55">
        <w:rPr>
          <w:rFonts w:ascii="Times New Roman" w:hAnsi="Times New Roman" w:cs="Times New Roman"/>
          <w:sz w:val="20"/>
          <w:szCs w:val="20"/>
          <w:lang w:val="en-GB"/>
        </w:rPr>
        <w:t>, 33(1), pp. 233–255. DOI: 10.1108/AAAJ-11-2017-3250.</w:t>
      </w:r>
    </w:p>
    <w:p w14:paraId="713EE066" w14:textId="1D24E2E9"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Gelfand, 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(2007) ‘Discrimination </w:t>
      </w:r>
      <w:r w:rsidR="007D494E" w:rsidRPr="001F7D55">
        <w:rPr>
          <w:rFonts w:ascii="Times New Roman" w:hAnsi="Times New Roman" w:cs="Times New Roman"/>
          <w:sz w:val="20"/>
          <w:szCs w:val="20"/>
          <w:lang w:val="en-GB"/>
        </w:rPr>
        <w:t>in</w:t>
      </w:r>
      <w:r w:rsidRPr="001F7D55">
        <w:rPr>
          <w:rFonts w:ascii="Times New Roman" w:hAnsi="Times New Roman" w:cs="Times New Roman"/>
          <w:sz w:val="20"/>
          <w:szCs w:val="20"/>
          <w:lang w:val="en-GB"/>
        </w:rPr>
        <w:t xml:space="preserve"> Organizations: An Organizational-Level Systems Perspective’. </w:t>
      </w:r>
      <w:r w:rsidRPr="001F7D55">
        <w:rPr>
          <w:rFonts w:ascii="Times New Roman" w:hAnsi="Times New Roman" w:cs="Times New Roman"/>
          <w:i/>
          <w:iCs/>
          <w:sz w:val="20"/>
          <w:szCs w:val="20"/>
          <w:lang w:val="en-GB"/>
        </w:rPr>
        <w:t>CAHRS Working Paper Series</w:t>
      </w:r>
      <w:r w:rsidRPr="001F7D55">
        <w:rPr>
          <w:rFonts w:ascii="Times New Roman" w:hAnsi="Times New Roman" w:cs="Times New Roman"/>
          <w:sz w:val="20"/>
          <w:szCs w:val="20"/>
          <w:lang w:val="en-GB"/>
        </w:rPr>
        <w:t>.</w:t>
      </w:r>
    </w:p>
    <w:p w14:paraId="14338E9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Gemmano, C.G., Manuti, A. and Giancaspro, M.L. (2022) ‘“It’s Just a Matter of Culture”: An Explorative Study on the Relationship between Training Transfer and Work Performance’. </w:t>
      </w:r>
      <w:r w:rsidRPr="001F7D55">
        <w:rPr>
          <w:rFonts w:ascii="Times New Roman" w:hAnsi="Times New Roman" w:cs="Times New Roman"/>
          <w:i/>
          <w:iCs/>
          <w:sz w:val="20"/>
          <w:szCs w:val="20"/>
          <w:lang w:val="en-GB"/>
        </w:rPr>
        <w:t>Journal of Workplace Learning</w:t>
      </w:r>
      <w:r w:rsidRPr="001F7D55">
        <w:rPr>
          <w:rFonts w:ascii="Times New Roman" w:hAnsi="Times New Roman" w:cs="Times New Roman"/>
          <w:sz w:val="20"/>
          <w:szCs w:val="20"/>
          <w:lang w:val="en-GB"/>
        </w:rPr>
        <w:t>, 34(6), pp. 532–548. DOI: 10.1108/JWL-10-2021-0133.</w:t>
      </w:r>
    </w:p>
    <w:p w14:paraId="18F1C8C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Glass, J.L. and Finley, A. (2002) ‘Coverage and Effectiveness of Family-Responsive Workplace Policies’. </w:t>
      </w:r>
      <w:r w:rsidRPr="001F7D55">
        <w:rPr>
          <w:rFonts w:ascii="Times New Roman" w:hAnsi="Times New Roman" w:cs="Times New Roman"/>
          <w:i/>
          <w:iCs/>
          <w:sz w:val="20"/>
          <w:szCs w:val="20"/>
          <w:lang w:val="en-GB"/>
        </w:rPr>
        <w:t>Human Resource Management Review</w:t>
      </w:r>
      <w:r w:rsidRPr="001F7D55">
        <w:rPr>
          <w:rFonts w:ascii="Times New Roman" w:hAnsi="Times New Roman" w:cs="Times New Roman"/>
          <w:sz w:val="20"/>
          <w:szCs w:val="20"/>
          <w:lang w:val="en-GB"/>
        </w:rPr>
        <w:t>, 12, pp. 313–337. DOI: 10.1016/S1053-4822(02)00063-3.</w:t>
      </w:r>
    </w:p>
    <w:p w14:paraId="0EAFCA7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Graham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(2020) </w:t>
      </w:r>
      <w:r w:rsidRPr="001F7D55">
        <w:rPr>
          <w:rFonts w:ascii="Times New Roman" w:hAnsi="Times New Roman" w:cs="Times New Roman"/>
          <w:i/>
          <w:iCs/>
          <w:sz w:val="20"/>
          <w:szCs w:val="20"/>
          <w:lang w:val="en-GB"/>
        </w:rPr>
        <w:t>DEVELOPMENT THROUGH EMPOWERMENT: A Theory on - ProQuest</w:t>
      </w:r>
      <w:r w:rsidRPr="001F7D55">
        <w:rPr>
          <w:rFonts w:ascii="Times New Roman" w:hAnsi="Times New Roman" w:cs="Times New Roman"/>
          <w:sz w:val="20"/>
          <w:szCs w:val="20"/>
          <w:lang w:val="en-GB"/>
        </w:rPr>
        <w:t>. Available at: https://www.proquest.com/docview/2428566969?pq-origsite=gscholar&amp;fromopenview=true (Accessed: 18 April 2023).</w:t>
      </w:r>
    </w:p>
    <w:p w14:paraId="08F7FB9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Greenhaus, J., Allen, T. and Spector, P. (2006) ‘Health Consequences of Work–Family Conflict: The Dark Side of the Work–Family Interface’. In </w:t>
      </w:r>
      <w:r w:rsidRPr="001F7D55">
        <w:rPr>
          <w:rFonts w:ascii="Times New Roman" w:hAnsi="Times New Roman" w:cs="Times New Roman"/>
          <w:i/>
          <w:iCs/>
          <w:sz w:val="20"/>
          <w:szCs w:val="20"/>
          <w:lang w:val="en-GB"/>
        </w:rPr>
        <w:t>Research in Occupational Stress and Well-Being</w:t>
      </w:r>
      <w:r w:rsidRPr="001F7D55">
        <w:rPr>
          <w:rFonts w:ascii="Times New Roman" w:hAnsi="Times New Roman" w:cs="Times New Roman"/>
          <w:sz w:val="20"/>
          <w:szCs w:val="20"/>
          <w:lang w:val="en-GB"/>
        </w:rPr>
        <w:t>. pp. 61–98. DOI: 10.1016/S1479-3555(05)05002-X.</w:t>
      </w:r>
    </w:p>
    <w:p w14:paraId="2C7BDC6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Groysberg, B.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(2018) ‘The Leader’s Guide to Corporate Culture’. </w:t>
      </w:r>
      <w:r w:rsidRPr="001F7D55">
        <w:rPr>
          <w:rFonts w:ascii="Times New Roman" w:hAnsi="Times New Roman" w:cs="Times New Roman"/>
          <w:i/>
          <w:iCs/>
          <w:sz w:val="20"/>
          <w:szCs w:val="20"/>
          <w:lang w:val="en-GB"/>
        </w:rPr>
        <w:t>Harvard Business Review</w:t>
      </w:r>
      <w:r w:rsidRPr="001F7D55">
        <w:rPr>
          <w:rFonts w:ascii="Times New Roman" w:hAnsi="Times New Roman" w:cs="Times New Roman"/>
          <w:sz w:val="20"/>
          <w:szCs w:val="20"/>
          <w:lang w:val="en-GB"/>
        </w:rPr>
        <w:t>, 1 January. Available at: https://hbr.org/2018/01/the-leaders-guide-to-corporate-culture (Accessed: 18 April 2023).</w:t>
      </w:r>
    </w:p>
    <w:p w14:paraId="26C3EBC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Guillaume, C. and Pochic, S. (2009) ‘What Would You Sacrifice? Access to Top Management and the Work–Life Balance’. </w:t>
      </w:r>
      <w:r w:rsidRPr="001F7D55">
        <w:rPr>
          <w:rFonts w:ascii="Times New Roman" w:hAnsi="Times New Roman" w:cs="Times New Roman"/>
          <w:i/>
          <w:iCs/>
          <w:sz w:val="20"/>
          <w:szCs w:val="20"/>
          <w:lang w:val="en-GB"/>
        </w:rPr>
        <w:t>Gender, Work &amp; Organization</w:t>
      </w:r>
      <w:r w:rsidRPr="001F7D55">
        <w:rPr>
          <w:rFonts w:ascii="Times New Roman" w:hAnsi="Times New Roman" w:cs="Times New Roman"/>
          <w:sz w:val="20"/>
          <w:szCs w:val="20"/>
          <w:lang w:val="en-GB"/>
        </w:rPr>
        <w:t>, 16(1), pp. 14–36. DOI: 10.1111/j.1468-0432.2007.00354.x.</w:t>
      </w:r>
    </w:p>
    <w:p w14:paraId="45393B9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Hagel, J. (2014) ‘Meeting the Challenge of the Young and the Restless’.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217(5), pp. 20–21.</w:t>
      </w:r>
    </w:p>
    <w:p w14:paraId="3FB0B55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Hammersley, M. (2013) </w:t>
      </w:r>
      <w:r w:rsidRPr="001F7D55">
        <w:rPr>
          <w:rFonts w:ascii="Times New Roman" w:hAnsi="Times New Roman" w:cs="Times New Roman"/>
          <w:i/>
          <w:iCs/>
          <w:sz w:val="20"/>
          <w:szCs w:val="20"/>
          <w:lang w:val="en-GB"/>
        </w:rPr>
        <w:t>What Is Qualitative Research?</w:t>
      </w:r>
      <w:r w:rsidRPr="001F7D55">
        <w:rPr>
          <w:rFonts w:ascii="Times New Roman" w:hAnsi="Times New Roman" w:cs="Times New Roman"/>
          <w:sz w:val="20"/>
          <w:szCs w:val="20"/>
          <w:lang w:val="en-GB"/>
        </w:rPr>
        <w:t xml:space="preserve"> London: Continuum/Bloomsbury Available at: http://www.bloomsbury.com/uk/what-is-qualitative-research-9781849666091/ (Accessed: 12 April 2023).</w:t>
      </w:r>
    </w:p>
    <w:p w14:paraId="792A03D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Harkness, E. (2021) </w:t>
      </w:r>
      <w:r w:rsidRPr="001F7D55">
        <w:rPr>
          <w:rFonts w:ascii="Times New Roman" w:hAnsi="Times New Roman" w:cs="Times New Roman"/>
          <w:i/>
          <w:iCs/>
          <w:sz w:val="20"/>
          <w:szCs w:val="20"/>
          <w:lang w:val="en-GB"/>
        </w:rPr>
        <w:t>Impact of COVID-19 on Accounting Firm Recruiting and Internships</w:t>
      </w:r>
      <w:r w:rsidRPr="001F7D55">
        <w:rPr>
          <w:rFonts w:ascii="Times New Roman" w:hAnsi="Times New Roman" w:cs="Times New Roman"/>
          <w:sz w:val="20"/>
          <w:szCs w:val="20"/>
          <w:lang w:val="en-GB"/>
        </w:rPr>
        <w:t>. Available at: https://www.weinsteinspira.com/blog/2021/09/impact-covid-19-accounting-firm-recruiting-and-internships/ (Accessed: 31 March 2023).</w:t>
      </w:r>
    </w:p>
    <w:p w14:paraId="5BE1B67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Harris, T.S. (2018) </w:t>
      </w:r>
      <w:r w:rsidRPr="001F7D55">
        <w:rPr>
          <w:rFonts w:ascii="Times New Roman" w:hAnsi="Times New Roman" w:cs="Times New Roman"/>
          <w:i/>
          <w:iCs/>
          <w:sz w:val="20"/>
          <w:szCs w:val="20"/>
          <w:lang w:val="en-GB"/>
        </w:rPr>
        <w:t>Employee Engagement: The Path to Understanding Public Sector Silent Heroes—Millennial Accountants</w:t>
      </w:r>
      <w:r w:rsidRPr="001F7D55">
        <w:rPr>
          <w:rFonts w:ascii="Times New Roman" w:hAnsi="Times New Roman" w:cs="Times New Roman"/>
          <w:sz w:val="20"/>
          <w:szCs w:val="20"/>
          <w:lang w:val="en-GB"/>
        </w:rPr>
        <w:t>. ProQuest Dissertations Publishing. Available at: https://www.proquest.com/docview/2102539695?pq-origsite=gscholar&amp;fromopenview=true (Accessed: 18 April 2023).</w:t>
      </w:r>
    </w:p>
    <w:p w14:paraId="7D21634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Hashimov, E. (2015) ‘Qualitative Data Analysis: A Methods Sourcebook and The Coding Manual for Qualitative Researchers’. </w:t>
      </w:r>
      <w:r w:rsidRPr="001F7D55">
        <w:rPr>
          <w:rFonts w:ascii="Times New Roman" w:hAnsi="Times New Roman" w:cs="Times New Roman"/>
          <w:i/>
          <w:iCs/>
          <w:sz w:val="20"/>
          <w:szCs w:val="20"/>
          <w:lang w:val="en-GB"/>
        </w:rPr>
        <w:t>Technical Communication Quarterly</w:t>
      </w:r>
      <w:r w:rsidRPr="001F7D55">
        <w:rPr>
          <w:rFonts w:ascii="Times New Roman" w:hAnsi="Times New Roman" w:cs="Times New Roman"/>
          <w:sz w:val="20"/>
          <w:szCs w:val="20"/>
          <w:lang w:val="en-GB"/>
        </w:rPr>
        <w:t>, 24(1), pp. 109–112. DOI: 10.1080/10572252.2015.975966.</w:t>
      </w:r>
    </w:p>
    <w:p w14:paraId="04EA33D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Hattke, F., Homberg, F. and Hattke, J. (2017) </w:t>
      </w:r>
      <w:r w:rsidRPr="001F7D55">
        <w:rPr>
          <w:rFonts w:ascii="Times New Roman" w:hAnsi="Times New Roman" w:cs="Times New Roman"/>
          <w:i/>
          <w:iCs/>
          <w:sz w:val="20"/>
          <w:szCs w:val="20"/>
          <w:lang w:val="en-GB"/>
        </w:rPr>
        <w:t>Retaining Employees – A Study on Work Values of the Millennial Generation</w:t>
      </w:r>
      <w:r w:rsidRPr="001F7D55">
        <w:rPr>
          <w:rFonts w:ascii="Times New Roman" w:hAnsi="Times New Roman" w:cs="Times New Roman"/>
          <w:sz w:val="20"/>
          <w:szCs w:val="20"/>
          <w:lang w:val="en-GB"/>
        </w:rPr>
        <w:t>. DOI: 10.13140/RG.2.2.35500.16006.</w:t>
      </w:r>
    </w:p>
    <w:p w14:paraId="27D2CC8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Hermanson, D.R.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(2016) ‘The Work Environment in Large Audit Firms: Current Perceptions and Possible Improvements’. </w:t>
      </w:r>
      <w:r w:rsidRPr="001F7D55">
        <w:rPr>
          <w:rFonts w:ascii="Times New Roman" w:hAnsi="Times New Roman" w:cs="Times New Roman"/>
          <w:i/>
          <w:iCs/>
          <w:sz w:val="20"/>
          <w:szCs w:val="20"/>
          <w:lang w:val="en-GB"/>
        </w:rPr>
        <w:t>Current Issues in Auditing</w:t>
      </w:r>
      <w:r w:rsidRPr="001F7D55">
        <w:rPr>
          <w:rFonts w:ascii="Times New Roman" w:hAnsi="Times New Roman" w:cs="Times New Roman"/>
          <w:sz w:val="20"/>
          <w:szCs w:val="20"/>
          <w:lang w:val="en-GB"/>
        </w:rPr>
        <w:t>, 10(2), pp. A38–A61. DOI: 10.2308/ciia-51484.</w:t>
      </w:r>
    </w:p>
    <w:p w14:paraId="5CFDAE6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Hernandez, J.S., Poole Jr., K.G. and Grys, T.E. (2018) ‘Discussion: Mentoring Millennials for Future Leadership’. </w:t>
      </w:r>
      <w:r w:rsidRPr="001F7D55">
        <w:rPr>
          <w:rFonts w:ascii="Times New Roman" w:hAnsi="Times New Roman" w:cs="Times New Roman"/>
          <w:i/>
          <w:iCs/>
          <w:sz w:val="20"/>
          <w:szCs w:val="20"/>
          <w:lang w:val="en-GB"/>
        </w:rPr>
        <w:t>Physician Leadership Journal</w:t>
      </w:r>
      <w:r w:rsidRPr="001F7D55">
        <w:rPr>
          <w:rFonts w:ascii="Times New Roman" w:hAnsi="Times New Roman" w:cs="Times New Roman"/>
          <w:sz w:val="20"/>
          <w:szCs w:val="20"/>
          <w:lang w:val="en-GB"/>
        </w:rPr>
        <w:t>, 5(3), pp. 41–44.</w:t>
      </w:r>
    </w:p>
    <w:p w14:paraId="0B17E72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Hiltebeitel, K.M.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(2000) ‘Job Satisfaction Among Entry-Level Accountants’.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70(5), p. 76.</w:t>
      </w:r>
    </w:p>
    <w:p w14:paraId="2F0B9F2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Holmes, S. and Marsden, S. (1996) ‘An Exploration of the Espoused Organizational Cultures of Public Accounting Firms’. </w:t>
      </w:r>
      <w:r w:rsidRPr="001F7D55">
        <w:rPr>
          <w:rFonts w:ascii="Times New Roman" w:hAnsi="Times New Roman" w:cs="Times New Roman"/>
          <w:i/>
          <w:iCs/>
          <w:sz w:val="20"/>
          <w:szCs w:val="20"/>
          <w:lang w:val="en-GB"/>
        </w:rPr>
        <w:t>Accounting Horizons</w:t>
      </w:r>
      <w:r w:rsidRPr="001F7D55">
        <w:rPr>
          <w:rFonts w:ascii="Times New Roman" w:hAnsi="Times New Roman" w:cs="Times New Roman"/>
          <w:sz w:val="20"/>
          <w:szCs w:val="20"/>
          <w:lang w:val="en-GB"/>
        </w:rPr>
        <w:t>, 10(3), pp. 26–53.</w:t>
      </w:r>
    </w:p>
    <w:p w14:paraId="6BE683A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Hood, J.N. and Koberg, C.S. (1991) ‘Accounting Firm Cultures and Creativity Among Accountants’. </w:t>
      </w:r>
      <w:r w:rsidRPr="001F7D55">
        <w:rPr>
          <w:rFonts w:ascii="Times New Roman" w:hAnsi="Times New Roman" w:cs="Times New Roman"/>
          <w:i/>
          <w:iCs/>
          <w:sz w:val="20"/>
          <w:szCs w:val="20"/>
          <w:lang w:val="en-GB"/>
        </w:rPr>
        <w:t>Accounting Horizons</w:t>
      </w:r>
      <w:r w:rsidRPr="001F7D55">
        <w:rPr>
          <w:rFonts w:ascii="Times New Roman" w:hAnsi="Times New Roman" w:cs="Times New Roman"/>
          <w:sz w:val="20"/>
          <w:szCs w:val="20"/>
          <w:lang w:val="en-GB"/>
        </w:rPr>
        <w:t>, 5(3), pp. 12–19.</w:t>
      </w:r>
    </w:p>
    <w:p w14:paraId="05554C4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Horgan, J. and Mühlau, P. (2006) ‘Human Resource Systems and Employee Performance in Ireland and the Netherlands: A Test of the Complementarity Hypothesis’.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17(3), pp. 414–439. DOI: 10.1080/09585190500521409.</w:t>
      </w:r>
    </w:p>
    <w:p w14:paraId="345BF2A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Houseman, S. (2001) ‘Why Employers Use Flexible Staffing Arrangements: Evidence from an Establishment Survey’. </w:t>
      </w:r>
      <w:r w:rsidRPr="001F7D55">
        <w:rPr>
          <w:rFonts w:ascii="Times New Roman" w:hAnsi="Times New Roman" w:cs="Times New Roman"/>
          <w:i/>
          <w:iCs/>
          <w:sz w:val="20"/>
          <w:szCs w:val="20"/>
          <w:lang w:val="en-GB"/>
        </w:rPr>
        <w:t>ILR Review</w:t>
      </w:r>
      <w:r w:rsidRPr="001F7D55">
        <w:rPr>
          <w:rFonts w:ascii="Times New Roman" w:hAnsi="Times New Roman" w:cs="Times New Roman"/>
          <w:sz w:val="20"/>
          <w:szCs w:val="20"/>
          <w:lang w:val="en-GB"/>
        </w:rPr>
        <w:t>, 55(1), pp. 149–170.</w:t>
      </w:r>
    </w:p>
    <w:p w14:paraId="467970C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Hulett, K.J. (2006) ‘They Are Here to Replace Us: Recruiting and Retaining Millennials’. </w:t>
      </w:r>
      <w:r w:rsidRPr="001F7D55">
        <w:rPr>
          <w:rFonts w:ascii="Times New Roman" w:hAnsi="Times New Roman" w:cs="Times New Roman"/>
          <w:i/>
          <w:iCs/>
          <w:sz w:val="20"/>
          <w:szCs w:val="20"/>
          <w:lang w:val="en-GB"/>
        </w:rPr>
        <w:t>Journal of Financial Planning</w:t>
      </w:r>
      <w:r w:rsidRPr="001F7D55">
        <w:rPr>
          <w:rFonts w:ascii="Times New Roman" w:hAnsi="Times New Roman" w:cs="Times New Roman"/>
          <w:sz w:val="20"/>
          <w:szCs w:val="20"/>
          <w:lang w:val="en-GB"/>
        </w:rPr>
        <w:t>, pp. 17–17.</w:t>
      </w:r>
    </w:p>
    <w:p w14:paraId="3BE82FE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Hunt, V., Layton, D. and Prince, S. (2015) </w:t>
      </w:r>
      <w:r w:rsidRPr="001F7D55">
        <w:rPr>
          <w:rFonts w:ascii="Times New Roman" w:hAnsi="Times New Roman" w:cs="Times New Roman"/>
          <w:i/>
          <w:iCs/>
          <w:sz w:val="20"/>
          <w:szCs w:val="20"/>
          <w:lang w:val="en-GB"/>
        </w:rPr>
        <w:t>Why Diversity Matters | McKinsey</w:t>
      </w:r>
      <w:r w:rsidRPr="001F7D55">
        <w:rPr>
          <w:rFonts w:ascii="Times New Roman" w:hAnsi="Times New Roman" w:cs="Times New Roman"/>
          <w:sz w:val="20"/>
          <w:szCs w:val="20"/>
          <w:lang w:val="en-GB"/>
        </w:rPr>
        <w:t>. Available at: https://www.mckinsey.com/capabilities/people-and-organizational-performance/our-insights/why-diversity-matters (Accessed: 23 May 2023).</w:t>
      </w:r>
    </w:p>
    <w:p w14:paraId="5583625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Iaffaldano, M.T. and Muchinsky, P.M. (1985) ‘Job Satisfaction and Job Performance: A Meta-Analysis’. </w:t>
      </w:r>
      <w:r w:rsidRPr="001F7D55">
        <w:rPr>
          <w:rFonts w:ascii="Times New Roman" w:hAnsi="Times New Roman" w:cs="Times New Roman"/>
          <w:i/>
          <w:iCs/>
          <w:sz w:val="20"/>
          <w:szCs w:val="20"/>
          <w:lang w:val="en-GB"/>
        </w:rPr>
        <w:t>Psychological Bulletin</w:t>
      </w:r>
      <w:r w:rsidRPr="001F7D55">
        <w:rPr>
          <w:rFonts w:ascii="Times New Roman" w:hAnsi="Times New Roman" w:cs="Times New Roman"/>
          <w:sz w:val="20"/>
          <w:szCs w:val="20"/>
          <w:lang w:val="en-GB"/>
        </w:rPr>
        <w:t>, 97, pp. 251–273. DOI: 10.1037/0033-2909.97.2.251.</w:t>
      </w:r>
    </w:p>
    <w:p w14:paraId="2C5FF214" w14:textId="50164620"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IFAC (2008) </w:t>
      </w:r>
      <w:r w:rsidRPr="001F7D55">
        <w:rPr>
          <w:rFonts w:ascii="Times New Roman" w:hAnsi="Times New Roman" w:cs="Times New Roman"/>
          <w:i/>
          <w:iCs/>
          <w:sz w:val="20"/>
          <w:szCs w:val="20"/>
          <w:lang w:val="en-GB"/>
        </w:rPr>
        <w:t>Approaches-to-Continuing-</w:t>
      </w:r>
      <w:r w:rsidR="007D494E" w:rsidRPr="001F7D55">
        <w:rPr>
          <w:rFonts w:ascii="Times New Roman" w:hAnsi="Times New Roman" w:cs="Times New Roman"/>
          <w:i/>
          <w:iCs/>
          <w:sz w:val="20"/>
          <w:szCs w:val="20"/>
          <w:lang w:val="en-GB"/>
        </w:rPr>
        <w:t>Pr. Pdf</w:t>
      </w:r>
      <w:r w:rsidRPr="001F7D55">
        <w:rPr>
          <w:rFonts w:ascii="Times New Roman" w:hAnsi="Times New Roman" w:cs="Times New Roman"/>
          <w:sz w:val="20"/>
          <w:szCs w:val="20"/>
          <w:lang w:val="en-GB"/>
        </w:rPr>
        <w:t>. Available at: https://www.ifac.org/_flysystem/azure-private/publications/files/approaches-to-continuing-pr.pdf (Accessed: 23 May 2023).</w:t>
      </w:r>
    </w:p>
    <w:p w14:paraId="77D6C0A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Isaacs, D. (2017) ‘Confessions of a Millennial CPA: A Member of the Much-Maligned Generation Speaks Out’. </w:t>
      </w:r>
      <w:r w:rsidRPr="001F7D55">
        <w:rPr>
          <w:rFonts w:ascii="Times New Roman" w:hAnsi="Times New Roman" w:cs="Times New Roman"/>
          <w:i/>
          <w:iCs/>
          <w:sz w:val="20"/>
          <w:szCs w:val="20"/>
          <w:lang w:val="en-GB"/>
        </w:rPr>
        <w:t>Accounting Today</w:t>
      </w:r>
      <w:r w:rsidRPr="001F7D55">
        <w:rPr>
          <w:rFonts w:ascii="Times New Roman" w:hAnsi="Times New Roman" w:cs="Times New Roman"/>
          <w:sz w:val="20"/>
          <w:szCs w:val="20"/>
          <w:lang w:val="en-GB"/>
        </w:rPr>
        <w:t>, 31(5), pp. 48–48.</w:t>
      </w:r>
    </w:p>
    <w:p w14:paraId="04A8D8C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Jaidi, Y., Van Hooft, E.A.J. and Arends, L.R. (2011) ‘Recruiting Highly Educated Graduates: A Study on the Relationship Between Recruitment Information Sources, the Theory of Planned Behavior, and Actual Job Pursuit’. </w:t>
      </w:r>
      <w:r w:rsidRPr="001F7D55">
        <w:rPr>
          <w:rFonts w:ascii="Times New Roman" w:hAnsi="Times New Roman" w:cs="Times New Roman"/>
          <w:i/>
          <w:iCs/>
          <w:sz w:val="20"/>
          <w:szCs w:val="20"/>
          <w:lang w:val="en-GB"/>
        </w:rPr>
        <w:t>Human Performance</w:t>
      </w:r>
      <w:r w:rsidRPr="001F7D55">
        <w:rPr>
          <w:rFonts w:ascii="Times New Roman" w:hAnsi="Times New Roman" w:cs="Times New Roman"/>
          <w:sz w:val="20"/>
          <w:szCs w:val="20"/>
          <w:lang w:val="en-GB"/>
        </w:rPr>
        <w:t>, 24(2), pp. 135–157. DOI: 10.1080/08959285.2011.554468.</w:t>
      </w:r>
    </w:p>
    <w:p w14:paraId="5C9005C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Jankowski, H. (2016) ‘How to Decrease Employee Turnover Rates Within Public Accounting Firms’.</w:t>
      </w:r>
    </w:p>
    <w:p w14:paraId="1C39AC4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Jansen, D. (2020) </w:t>
      </w:r>
      <w:r w:rsidRPr="001F7D55">
        <w:rPr>
          <w:rFonts w:ascii="Times New Roman" w:hAnsi="Times New Roman" w:cs="Times New Roman"/>
          <w:i/>
          <w:iCs/>
          <w:sz w:val="20"/>
          <w:szCs w:val="20"/>
          <w:lang w:val="en-GB"/>
        </w:rPr>
        <w:t>Qualitative Data Analysis Methods: Top 6 + Examples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Grad Coach</w:t>
      </w:r>
      <w:r w:rsidRPr="001F7D55">
        <w:rPr>
          <w:rFonts w:ascii="Times New Roman" w:hAnsi="Times New Roman" w:cs="Times New Roman"/>
          <w:sz w:val="20"/>
          <w:szCs w:val="20"/>
          <w:lang w:val="en-GB"/>
        </w:rPr>
        <w:t>. Available at: https://gradcoach.com/qualitative-data-analysis-methods/ (Accessed: 13 April 2023).</w:t>
      </w:r>
    </w:p>
    <w:p w14:paraId="6B941B74" w14:textId="2AA316BE"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Jennifer, </w:t>
      </w:r>
      <w:r w:rsidR="007D494E" w:rsidRPr="001F7D55">
        <w:rPr>
          <w:rFonts w:ascii="Times New Roman" w:hAnsi="Times New Roman" w:cs="Times New Roman"/>
          <w:sz w:val="20"/>
          <w:szCs w:val="20"/>
          <w:lang w:val="en-GB"/>
        </w:rPr>
        <w:t>A.,</w:t>
      </w:r>
      <w:r w:rsidRPr="001F7D55">
        <w:rPr>
          <w:rFonts w:ascii="Times New Roman" w:hAnsi="Times New Roman" w:cs="Times New Roman"/>
          <w:sz w:val="20"/>
          <w:szCs w:val="20"/>
          <w:lang w:val="en-GB"/>
        </w:rPr>
        <w:t xml:space="preserve"> and Chatman (1991) ‘Matching People and Organizations: Selection and Socialization in Public Accounting Firms’. </w:t>
      </w:r>
      <w:r w:rsidRPr="001F7D55">
        <w:rPr>
          <w:rFonts w:ascii="Times New Roman" w:hAnsi="Times New Roman" w:cs="Times New Roman"/>
          <w:i/>
          <w:iCs/>
          <w:sz w:val="20"/>
          <w:szCs w:val="20"/>
          <w:lang w:val="en-GB"/>
        </w:rPr>
        <w:t>Administrative Science Quarterly</w:t>
      </w:r>
      <w:r w:rsidRPr="001F7D55">
        <w:rPr>
          <w:rFonts w:ascii="Times New Roman" w:hAnsi="Times New Roman" w:cs="Times New Roman"/>
          <w:sz w:val="20"/>
          <w:szCs w:val="20"/>
          <w:lang w:val="en-GB"/>
        </w:rPr>
        <w:t>, 36(3), pp. 459–484. DOI: 10.2307/2393204.</w:t>
      </w:r>
    </w:p>
    <w:p w14:paraId="2BEE194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Johnson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(2018) </w:t>
      </w:r>
      <w:r w:rsidRPr="001F7D55">
        <w:rPr>
          <w:rFonts w:ascii="Times New Roman" w:hAnsi="Times New Roman" w:cs="Times New Roman"/>
          <w:i/>
          <w:iCs/>
          <w:sz w:val="20"/>
          <w:szCs w:val="20"/>
          <w:lang w:val="en-GB"/>
        </w:rPr>
        <w:t>Employee Retention: The State of Engagement in - ProQuest</w:t>
      </w:r>
      <w:r w:rsidRPr="001F7D55">
        <w:rPr>
          <w:rFonts w:ascii="Times New Roman" w:hAnsi="Times New Roman" w:cs="Times New Roman"/>
          <w:sz w:val="20"/>
          <w:szCs w:val="20"/>
          <w:lang w:val="en-GB"/>
        </w:rPr>
        <w:t>. Available at: https://www.proquest.com/docview/2185798005?pq-origsite=gscholar&amp;fromopenview=true (Accessed: 18 April 2023).</w:t>
      </w:r>
    </w:p>
    <w:p w14:paraId="684D184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Johnson, M. (2019) ‘What the Millennial Generation Doesn’t like about Your Recruitment Strategies and What You Can Do about It’. </w:t>
      </w:r>
      <w:r w:rsidRPr="001F7D55">
        <w:rPr>
          <w:rFonts w:ascii="Times New Roman" w:hAnsi="Times New Roman" w:cs="Times New Roman"/>
          <w:i/>
          <w:iCs/>
          <w:sz w:val="20"/>
          <w:szCs w:val="20"/>
          <w:lang w:val="en-GB"/>
        </w:rPr>
        <w:t>Workforce Solutions Review</w:t>
      </w:r>
      <w:r w:rsidRPr="001F7D55">
        <w:rPr>
          <w:rFonts w:ascii="Times New Roman" w:hAnsi="Times New Roman" w:cs="Times New Roman"/>
          <w:sz w:val="20"/>
          <w:szCs w:val="20"/>
          <w:lang w:val="en-GB"/>
        </w:rPr>
        <w:t>, 10(3), pp. 4–6.</w:t>
      </w:r>
    </w:p>
    <w:p w14:paraId="70AA3BC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Johnson, S. and Pike, B. (2018) </w:t>
      </w:r>
      <w:r w:rsidRPr="001F7D55">
        <w:rPr>
          <w:rFonts w:ascii="Times New Roman" w:hAnsi="Times New Roman" w:cs="Times New Roman"/>
          <w:i/>
          <w:iCs/>
          <w:sz w:val="20"/>
          <w:szCs w:val="20"/>
          <w:lang w:val="en-GB"/>
        </w:rPr>
        <w:t>Employee Retention: The State of Engagement in Public Accounting Firms and Why It Matters - ProQuest</w:t>
      </w:r>
      <w:r w:rsidRPr="001F7D55">
        <w:rPr>
          <w:rFonts w:ascii="Times New Roman" w:hAnsi="Times New Roman" w:cs="Times New Roman"/>
          <w:sz w:val="20"/>
          <w:szCs w:val="20"/>
          <w:lang w:val="en-GB"/>
        </w:rPr>
        <w:t>. Available at: https://www.proquest.com/openview/a71bc9a1922bef90d8337b186915a2fc/1?pq-origsite=gscholar&amp;cbl=41798 (Accessed: 19 April 2023).</w:t>
      </w:r>
    </w:p>
    <w:p w14:paraId="4DC5350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Journal Of Accountancy (1999) ‘Low Pay a Sore Point </w:t>
      </w:r>
      <w:proofErr w:type="gramStart"/>
      <w:r w:rsidRPr="001F7D55">
        <w:rPr>
          <w:rFonts w:ascii="Times New Roman" w:hAnsi="Times New Roman" w:cs="Times New Roman"/>
          <w:sz w:val="20"/>
          <w:szCs w:val="20"/>
          <w:lang w:val="en-GB"/>
        </w:rPr>
        <w:t>With</w:t>
      </w:r>
      <w:proofErr w:type="gramEnd"/>
      <w:r w:rsidRPr="001F7D55">
        <w:rPr>
          <w:rFonts w:ascii="Times New Roman" w:hAnsi="Times New Roman" w:cs="Times New Roman"/>
          <w:sz w:val="20"/>
          <w:szCs w:val="20"/>
          <w:lang w:val="en-GB"/>
        </w:rPr>
        <w:t xml:space="preserve"> CPAs’.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188(3), pp. 17–17.</w:t>
      </w:r>
    </w:p>
    <w:p w14:paraId="218F929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Joyce, C. and Barry, D. (2016) ‘6 Recommendations for Successfully Hiring (and Retaining) Millennial’. </w:t>
      </w:r>
      <w:r w:rsidRPr="001F7D55">
        <w:rPr>
          <w:rFonts w:ascii="Times New Roman" w:hAnsi="Times New Roman" w:cs="Times New Roman"/>
          <w:i/>
          <w:iCs/>
          <w:sz w:val="20"/>
          <w:szCs w:val="20"/>
          <w:lang w:val="en-GB"/>
        </w:rPr>
        <w:t>Journal of Financial Planning</w:t>
      </w:r>
      <w:r w:rsidRPr="001F7D55">
        <w:rPr>
          <w:rFonts w:ascii="Times New Roman" w:hAnsi="Times New Roman" w:cs="Times New Roman"/>
          <w:sz w:val="20"/>
          <w:szCs w:val="20"/>
          <w:lang w:val="en-GB"/>
        </w:rPr>
        <w:t>, 29(9), pp. 22–23.</w:t>
      </w:r>
    </w:p>
    <w:p w14:paraId="1BF6ED1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Judge, T.A.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(2001) ‘The Job Satisfaction–Job Performance Relationship: A Qualitative and Quantitative Review’. </w:t>
      </w:r>
      <w:r w:rsidRPr="001F7D55">
        <w:rPr>
          <w:rFonts w:ascii="Times New Roman" w:hAnsi="Times New Roman" w:cs="Times New Roman"/>
          <w:i/>
          <w:iCs/>
          <w:sz w:val="20"/>
          <w:szCs w:val="20"/>
          <w:lang w:val="en-GB"/>
        </w:rPr>
        <w:t>Psychological Bulletin</w:t>
      </w:r>
      <w:r w:rsidRPr="001F7D55">
        <w:rPr>
          <w:rFonts w:ascii="Times New Roman" w:hAnsi="Times New Roman" w:cs="Times New Roman"/>
          <w:sz w:val="20"/>
          <w:szCs w:val="20"/>
          <w:lang w:val="en-GB"/>
        </w:rPr>
        <w:t>, 127, pp. 376–407. DOI: 10.1037/0033-2909.127.3.376.</w:t>
      </w:r>
    </w:p>
    <w:p w14:paraId="6AF357F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Judith, B. and Stephen, W. (2014) </w:t>
      </w:r>
      <w:r w:rsidRPr="001F7D55">
        <w:rPr>
          <w:rFonts w:ascii="Times New Roman" w:hAnsi="Times New Roman" w:cs="Times New Roman"/>
          <w:i/>
          <w:iCs/>
          <w:sz w:val="20"/>
          <w:szCs w:val="20"/>
          <w:lang w:val="en-GB"/>
        </w:rPr>
        <w:t xml:space="preserve">Doing Your Research Project: A Guide </w:t>
      </w:r>
      <w:proofErr w:type="gramStart"/>
      <w:r w:rsidRPr="001F7D55">
        <w:rPr>
          <w:rFonts w:ascii="Times New Roman" w:hAnsi="Times New Roman" w:cs="Times New Roman"/>
          <w:i/>
          <w:iCs/>
          <w:sz w:val="20"/>
          <w:szCs w:val="20"/>
          <w:lang w:val="en-GB"/>
        </w:rPr>
        <w:t>For</w:t>
      </w:r>
      <w:proofErr w:type="gramEnd"/>
      <w:r w:rsidRPr="001F7D55">
        <w:rPr>
          <w:rFonts w:ascii="Times New Roman" w:hAnsi="Times New Roman" w:cs="Times New Roman"/>
          <w:i/>
          <w:iCs/>
          <w:sz w:val="20"/>
          <w:szCs w:val="20"/>
          <w:lang w:val="en-GB"/>
        </w:rPr>
        <w:t xml:space="preserve"> First-Time Researchers</w:t>
      </w:r>
      <w:r w:rsidRPr="001F7D55">
        <w:rPr>
          <w:rFonts w:ascii="Times New Roman" w:hAnsi="Times New Roman" w:cs="Times New Roman"/>
          <w:sz w:val="20"/>
          <w:szCs w:val="20"/>
          <w:lang w:val="en-GB"/>
        </w:rPr>
        <w:t>. McGraw-Hill Education (UK).</w:t>
      </w:r>
    </w:p>
    <w:p w14:paraId="14825DD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Kahn, W.A. (1990) ‘Psychological Conditions of Personal Engagement and Disengagement at Work’. </w:t>
      </w:r>
      <w:r w:rsidRPr="001F7D55">
        <w:rPr>
          <w:rFonts w:ascii="Times New Roman" w:hAnsi="Times New Roman" w:cs="Times New Roman"/>
          <w:i/>
          <w:iCs/>
          <w:sz w:val="20"/>
          <w:szCs w:val="20"/>
          <w:lang w:val="en-GB"/>
        </w:rPr>
        <w:t>The Academy of Management Journal</w:t>
      </w:r>
      <w:r w:rsidRPr="001F7D55">
        <w:rPr>
          <w:rFonts w:ascii="Times New Roman" w:hAnsi="Times New Roman" w:cs="Times New Roman"/>
          <w:sz w:val="20"/>
          <w:szCs w:val="20"/>
          <w:lang w:val="en-GB"/>
        </w:rPr>
        <w:t>, 33(4), pp. 692–724. DOI: 10.2307/256287.</w:t>
      </w:r>
    </w:p>
    <w:p w14:paraId="6856190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Kappia, J.G., Dainty, A.R.J. and Price, A.D.F. (2007) ‘Prioritising Career Development in Relation to Recruitment and Retention: A Trade and Craft Perspective’. </w:t>
      </w:r>
      <w:r w:rsidRPr="001F7D55">
        <w:rPr>
          <w:rFonts w:ascii="Times New Roman" w:hAnsi="Times New Roman" w:cs="Times New Roman"/>
          <w:i/>
          <w:iCs/>
          <w:sz w:val="20"/>
          <w:szCs w:val="20"/>
          <w:lang w:val="en-GB"/>
        </w:rPr>
        <w:t>Construction Management and Economics</w:t>
      </w:r>
      <w:r w:rsidRPr="001F7D55">
        <w:rPr>
          <w:rFonts w:ascii="Times New Roman" w:hAnsi="Times New Roman" w:cs="Times New Roman"/>
          <w:sz w:val="20"/>
          <w:szCs w:val="20"/>
          <w:lang w:val="en-GB"/>
        </w:rPr>
        <w:t>, 25(3), pp. 239–253. DOI: 10.1080/01446190600863145.</w:t>
      </w:r>
    </w:p>
    <w:p w14:paraId="4A0B1648" w14:textId="2D9097BE"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Kearns, K.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(2015) ‘Leadership Skills as Construed by </w:t>
      </w:r>
      <w:r w:rsidR="007D494E" w:rsidRPr="001F7D55">
        <w:rPr>
          <w:rFonts w:ascii="Times New Roman" w:hAnsi="Times New Roman" w:cs="Times New Roman"/>
          <w:sz w:val="20"/>
          <w:szCs w:val="20"/>
          <w:lang w:val="en-GB"/>
        </w:rPr>
        <w:t>Non-profit</w:t>
      </w:r>
      <w:r w:rsidRPr="001F7D55">
        <w:rPr>
          <w:rFonts w:ascii="Times New Roman" w:hAnsi="Times New Roman" w:cs="Times New Roman"/>
          <w:sz w:val="20"/>
          <w:szCs w:val="20"/>
          <w:lang w:val="en-GB"/>
        </w:rPr>
        <w:t xml:space="preserve"> Chief Executives’. </w:t>
      </w:r>
      <w:r w:rsidRPr="001F7D55">
        <w:rPr>
          <w:rFonts w:ascii="Times New Roman" w:hAnsi="Times New Roman" w:cs="Times New Roman"/>
          <w:i/>
          <w:iCs/>
          <w:sz w:val="20"/>
          <w:szCs w:val="20"/>
          <w:lang w:val="en-GB"/>
        </w:rPr>
        <w:t>Leadership &amp; Organization Development Journal</w:t>
      </w:r>
      <w:r w:rsidRPr="001F7D55">
        <w:rPr>
          <w:rFonts w:ascii="Times New Roman" w:hAnsi="Times New Roman" w:cs="Times New Roman"/>
          <w:sz w:val="20"/>
          <w:szCs w:val="20"/>
          <w:lang w:val="en-GB"/>
        </w:rPr>
        <w:t>, 36, pp. 712–727. DOI: 10.1108/LODJ-11-2013-0143.</w:t>
      </w:r>
    </w:p>
    <w:p w14:paraId="2662A1D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Kegan, R. and Laskow, L. (2016) ‘Deliberately Developing Millennials’. </w:t>
      </w:r>
      <w:r w:rsidRPr="001F7D55">
        <w:rPr>
          <w:rFonts w:ascii="Times New Roman" w:hAnsi="Times New Roman" w:cs="Times New Roman"/>
          <w:i/>
          <w:iCs/>
          <w:sz w:val="20"/>
          <w:szCs w:val="20"/>
          <w:lang w:val="en-GB"/>
        </w:rPr>
        <w:t>Chief Learning Officer</w:t>
      </w:r>
      <w:r w:rsidRPr="001F7D55">
        <w:rPr>
          <w:rFonts w:ascii="Times New Roman" w:hAnsi="Times New Roman" w:cs="Times New Roman"/>
          <w:sz w:val="20"/>
          <w:szCs w:val="20"/>
          <w:lang w:val="en-GB"/>
        </w:rPr>
        <w:t>, 15(6), pp. 66–66.</w:t>
      </w:r>
    </w:p>
    <w:p w14:paraId="30E7C59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Keller, S.B., Ralston, P.M. and LeMay, S.A. (2020) ‘Quality Output, Workplace Environment, and Employee Retention: The Positive Influence of Emotionally Intelligent Supply Chain Managers’. </w:t>
      </w:r>
      <w:r w:rsidRPr="001F7D55">
        <w:rPr>
          <w:rFonts w:ascii="Times New Roman" w:hAnsi="Times New Roman" w:cs="Times New Roman"/>
          <w:i/>
          <w:iCs/>
          <w:sz w:val="20"/>
          <w:szCs w:val="20"/>
          <w:lang w:val="en-GB"/>
        </w:rPr>
        <w:t>Journal of Business Logistics</w:t>
      </w:r>
      <w:r w:rsidRPr="001F7D55">
        <w:rPr>
          <w:rFonts w:ascii="Times New Roman" w:hAnsi="Times New Roman" w:cs="Times New Roman"/>
          <w:sz w:val="20"/>
          <w:szCs w:val="20"/>
          <w:lang w:val="en-GB"/>
        </w:rPr>
        <w:t>, 41(4), pp. 337–355. DOI: 10.1111/jbl.12258.</w:t>
      </w:r>
    </w:p>
    <w:p w14:paraId="46932D4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Khavis, J.A. and Krishnan, J. (2021) ‘Employee Satisfaction and Work-Life Balance in Accounting Firms and Audit Quality’. </w:t>
      </w:r>
      <w:r w:rsidRPr="001F7D55">
        <w:rPr>
          <w:rFonts w:ascii="Times New Roman" w:hAnsi="Times New Roman" w:cs="Times New Roman"/>
          <w:i/>
          <w:iCs/>
          <w:sz w:val="20"/>
          <w:szCs w:val="20"/>
          <w:lang w:val="en-GB"/>
        </w:rPr>
        <w:t>Auditing: A Journal of Practice &amp; Theory</w:t>
      </w:r>
      <w:r w:rsidRPr="001F7D55">
        <w:rPr>
          <w:rFonts w:ascii="Times New Roman" w:hAnsi="Times New Roman" w:cs="Times New Roman"/>
          <w:sz w:val="20"/>
          <w:szCs w:val="20"/>
          <w:lang w:val="en-GB"/>
        </w:rPr>
        <w:t>, 40(2), pp. 161–192. DOI: 10.2308/AJPT-18-029.</w:t>
      </w:r>
    </w:p>
    <w:p w14:paraId="173DFD2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Khavis, J.A., Krishnan, J. and Tipton, C. (2022) ‘Implications of Employee Satisfaction and Work-Life Balance in Accounting Firms’. </w:t>
      </w:r>
      <w:r w:rsidRPr="001F7D55">
        <w:rPr>
          <w:rFonts w:ascii="Times New Roman" w:hAnsi="Times New Roman" w:cs="Times New Roman"/>
          <w:i/>
          <w:iCs/>
          <w:sz w:val="20"/>
          <w:szCs w:val="20"/>
          <w:lang w:val="en-GB"/>
        </w:rPr>
        <w:t>Current Issues in Auditing</w:t>
      </w:r>
      <w:r w:rsidRPr="001F7D55">
        <w:rPr>
          <w:rFonts w:ascii="Times New Roman" w:hAnsi="Times New Roman" w:cs="Times New Roman"/>
          <w:sz w:val="20"/>
          <w:szCs w:val="20"/>
          <w:lang w:val="en-GB"/>
        </w:rPr>
        <w:t>, 16(1), pp. P16–P26. DOI: 10.2308/CIIA-2021-006.</w:t>
      </w:r>
    </w:p>
    <w:p w14:paraId="40267A2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Krishna, C. and Garg, A. (2022) ‘Employee Retention: An Important Factor for Strategies Development’. </w:t>
      </w:r>
      <w:r w:rsidRPr="001F7D55">
        <w:rPr>
          <w:rFonts w:ascii="Times New Roman" w:hAnsi="Times New Roman" w:cs="Times New Roman"/>
          <w:i/>
          <w:iCs/>
          <w:sz w:val="20"/>
          <w:szCs w:val="20"/>
          <w:lang w:val="en-GB"/>
        </w:rPr>
        <w:t>ANWESH: International Journal of Management &amp; Information Technology</w:t>
      </w:r>
      <w:r w:rsidRPr="001F7D55">
        <w:rPr>
          <w:rFonts w:ascii="Times New Roman" w:hAnsi="Times New Roman" w:cs="Times New Roman"/>
          <w:sz w:val="20"/>
          <w:szCs w:val="20"/>
          <w:lang w:val="en-GB"/>
        </w:rPr>
        <w:t>, 7(1), pp. 5–11.</w:t>
      </w:r>
    </w:p>
    <w:p w14:paraId="1F28AC4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Kular, S.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(2008) </w:t>
      </w:r>
      <w:r w:rsidRPr="001F7D55">
        <w:rPr>
          <w:rFonts w:ascii="Times New Roman" w:hAnsi="Times New Roman" w:cs="Times New Roman"/>
          <w:i/>
          <w:iCs/>
          <w:sz w:val="20"/>
          <w:szCs w:val="20"/>
          <w:lang w:val="en-GB"/>
        </w:rPr>
        <w:t>Employee Engagement: A Literature Review</w:t>
      </w:r>
      <w:r w:rsidRPr="001F7D55">
        <w:rPr>
          <w:rFonts w:ascii="Times New Roman" w:hAnsi="Times New Roman" w:cs="Times New Roman"/>
          <w:sz w:val="20"/>
          <w:szCs w:val="20"/>
          <w:lang w:val="en-GB"/>
        </w:rPr>
        <w:t>. Available at: https://eprints.kingston.ac.uk/id/eprint/4192/1/19wempen.pdf (Accessed: 19 April 2023).</w:t>
      </w:r>
    </w:p>
    <w:p w14:paraId="766589D6" w14:textId="7A2BA96C"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Kumar, </w:t>
      </w:r>
      <w:r w:rsidR="007D494E" w:rsidRPr="001F7D55">
        <w:rPr>
          <w:rFonts w:ascii="Times New Roman" w:hAnsi="Times New Roman" w:cs="Times New Roman"/>
          <w:sz w:val="20"/>
          <w:szCs w:val="20"/>
          <w:lang w:val="en-GB"/>
        </w:rPr>
        <w:t>S.S.,</w:t>
      </w:r>
      <w:r w:rsidRPr="001F7D55">
        <w:rPr>
          <w:rFonts w:ascii="Times New Roman" w:hAnsi="Times New Roman" w:cs="Times New Roman"/>
          <w:sz w:val="20"/>
          <w:szCs w:val="20"/>
          <w:lang w:val="en-GB"/>
        </w:rPr>
        <w:t xml:space="preserve"> and Jayesh, G.S. (2022) ‘A Study on Importance of Employee Retention Strategies Employed by IT Sector Organization to Retain Employees’. </w:t>
      </w:r>
      <w:r w:rsidRPr="001F7D55">
        <w:rPr>
          <w:rFonts w:ascii="Times New Roman" w:hAnsi="Times New Roman" w:cs="Times New Roman"/>
          <w:i/>
          <w:iCs/>
          <w:sz w:val="20"/>
          <w:szCs w:val="20"/>
          <w:lang w:val="en-GB"/>
        </w:rPr>
        <w:t>Special Education</w:t>
      </w:r>
      <w:r w:rsidRPr="001F7D55">
        <w:rPr>
          <w:rFonts w:ascii="Times New Roman" w:hAnsi="Times New Roman" w:cs="Times New Roman"/>
          <w:sz w:val="20"/>
          <w:szCs w:val="20"/>
          <w:lang w:val="en-GB"/>
        </w:rPr>
        <w:t>, 2(43), pp. 1675–1688.</w:t>
      </w:r>
    </w:p>
    <w:p w14:paraId="3065CE7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Lam, W., Chen, Z. and Takeuchi, N. (2009) ‘Perceived Human Resource Management Practices and Intention to Leave of Employees: The Mediating Role of Organizational Citizenship Behaviour in a Sino-Japanese Joint Venture’.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20(11), pp. 2250–2270. DOI: 10.1080/09585190903239641.</w:t>
      </w:r>
    </w:p>
    <w:p w14:paraId="4CAF025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Leelayouthyotin, M.S. (2019) ‘KEY FACTORS MOTIVATING MILLENNIAL EMPLOYEES TO EXHIBIT LOYALTY TO AN AUDIT FIRM IN THAILAND’.</w:t>
      </w:r>
    </w:p>
    <w:p w14:paraId="70F9FCF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Lincoln, Y.S. and Guba, E.G. (1985) </w:t>
      </w:r>
      <w:r w:rsidRPr="001F7D55">
        <w:rPr>
          <w:rFonts w:ascii="Times New Roman" w:hAnsi="Times New Roman" w:cs="Times New Roman"/>
          <w:i/>
          <w:iCs/>
          <w:sz w:val="20"/>
          <w:szCs w:val="20"/>
          <w:lang w:val="en-GB"/>
        </w:rPr>
        <w:t>Naturalistic Inquiry</w:t>
      </w:r>
      <w:r w:rsidRPr="001F7D55">
        <w:rPr>
          <w:rFonts w:ascii="Times New Roman" w:hAnsi="Times New Roman" w:cs="Times New Roman"/>
          <w:sz w:val="20"/>
          <w:szCs w:val="20"/>
          <w:lang w:val="en-GB"/>
        </w:rPr>
        <w:t>. SAGE.</w:t>
      </w:r>
    </w:p>
    <w:p w14:paraId="416AEB3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Lindquist, T.M. (2008) ‘Recruiting the Millennium Generation: The New CPA’. p. 5.</w:t>
      </w:r>
    </w:p>
    <w:p w14:paraId="3DCDB80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Lindsay, H. (2016) ‘More than “Continuing Professional Development”: A Proposed New Learning Framework for Professional Accountants’. </w:t>
      </w:r>
      <w:r w:rsidRPr="001F7D55">
        <w:rPr>
          <w:rFonts w:ascii="Times New Roman" w:hAnsi="Times New Roman" w:cs="Times New Roman"/>
          <w:i/>
          <w:iCs/>
          <w:sz w:val="20"/>
          <w:szCs w:val="20"/>
          <w:lang w:val="en-GB"/>
        </w:rPr>
        <w:t>Accounting Education</w:t>
      </w:r>
      <w:r w:rsidRPr="001F7D55">
        <w:rPr>
          <w:rFonts w:ascii="Times New Roman" w:hAnsi="Times New Roman" w:cs="Times New Roman"/>
          <w:sz w:val="20"/>
          <w:szCs w:val="20"/>
          <w:lang w:val="en-GB"/>
        </w:rPr>
        <w:t>, 25(1), pp. 1–13.</w:t>
      </w:r>
    </w:p>
    <w:p w14:paraId="181AB13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Locke, E. (1976) ‘The Nature and Causes of Job Satisfaction’. </w:t>
      </w:r>
      <w:r w:rsidRPr="001F7D55">
        <w:rPr>
          <w:rFonts w:ascii="Times New Roman" w:hAnsi="Times New Roman" w:cs="Times New Roman"/>
          <w:i/>
          <w:iCs/>
          <w:sz w:val="20"/>
          <w:szCs w:val="20"/>
          <w:lang w:val="en-GB"/>
        </w:rPr>
        <w:t>The Handbook of Industrial and Organizational Psychology</w:t>
      </w:r>
      <w:r w:rsidRPr="001F7D55">
        <w:rPr>
          <w:rFonts w:ascii="Times New Roman" w:hAnsi="Times New Roman" w:cs="Times New Roman"/>
          <w:sz w:val="20"/>
          <w:szCs w:val="20"/>
          <w:lang w:val="en-GB"/>
        </w:rPr>
        <w:t>, 31.</w:t>
      </w:r>
    </w:p>
    <w:p w14:paraId="530DC42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Logue, A.C. (2017) </w:t>
      </w:r>
      <w:r w:rsidRPr="001F7D55">
        <w:rPr>
          <w:rFonts w:ascii="Times New Roman" w:hAnsi="Times New Roman" w:cs="Times New Roman"/>
          <w:i/>
          <w:iCs/>
          <w:sz w:val="20"/>
          <w:szCs w:val="20"/>
          <w:lang w:val="en-GB"/>
        </w:rPr>
        <w:t>Employee Retention Strategies for Millennials in Finance | SPARK Blog | ADP</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SPARK</w:t>
      </w:r>
      <w:r w:rsidRPr="001F7D55">
        <w:rPr>
          <w:rFonts w:ascii="Times New Roman" w:hAnsi="Times New Roman" w:cs="Times New Roman"/>
          <w:sz w:val="20"/>
          <w:szCs w:val="20"/>
          <w:lang w:val="en-GB"/>
        </w:rPr>
        <w:t>. Available at: https://www.adp.com/spark/articles/2017/08/employee-retention-strategies-for-millennials-in-finance.aspx (Accessed: 10 April 2023).</w:t>
      </w:r>
    </w:p>
    <w:p w14:paraId="5229F97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Loh, J., Strachan, J. and Johns, R. (2021) ‘How Rude Is Rude: An Exploratory Study among Australian Millennials, Generation “X” and Baby Boomers Mobile Phone Users’. </w:t>
      </w:r>
      <w:r w:rsidRPr="001F7D55">
        <w:rPr>
          <w:rFonts w:ascii="Times New Roman" w:hAnsi="Times New Roman" w:cs="Times New Roman"/>
          <w:i/>
          <w:iCs/>
          <w:sz w:val="20"/>
          <w:szCs w:val="20"/>
          <w:lang w:val="en-GB"/>
        </w:rPr>
        <w:t>Behaviour &amp; Information Technology</w:t>
      </w:r>
      <w:r w:rsidRPr="001F7D55">
        <w:rPr>
          <w:rFonts w:ascii="Times New Roman" w:hAnsi="Times New Roman" w:cs="Times New Roman"/>
          <w:sz w:val="20"/>
          <w:szCs w:val="20"/>
          <w:lang w:val="en-GB"/>
        </w:rPr>
        <w:t>, 40(14), pp. 1516–1527. DOI: 10.1080/0144929X.2020.1764106.</w:t>
      </w:r>
    </w:p>
    <w:p w14:paraId="2F53E4A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Lucas, A. and Catalyst, X. (2015) ‘Engaging Millennials in the Workplace’.</w:t>
      </w:r>
    </w:p>
    <w:p w14:paraId="4078C59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Lyness, K.S. and Kropf, M.B. (2005) ‘The Relationships of National Gender Equality and Organizational Support with                 Work-Family Balance: A Study of European Managers’. </w:t>
      </w:r>
      <w:r w:rsidRPr="001F7D55">
        <w:rPr>
          <w:rFonts w:ascii="Times New Roman" w:hAnsi="Times New Roman" w:cs="Times New Roman"/>
          <w:i/>
          <w:iCs/>
          <w:sz w:val="20"/>
          <w:szCs w:val="20"/>
          <w:lang w:val="en-GB"/>
        </w:rPr>
        <w:t>Human Relations</w:t>
      </w:r>
      <w:r w:rsidRPr="001F7D55">
        <w:rPr>
          <w:rFonts w:ascii="Times New Roman" w:hAnsi="Times New Roman" w:cs="Times New Roman"/>
          <w:sz w:val="20"/>
          <w:szCs w:val="20"/>
          <w:lang w:val="en-GB"/>
        </w:rPr>
        <w:t>, 58(1), pp. 33–60. DOI: 10.1177/0018726705050934.</w:t>
      </w:r>
    </w:p>
    <w:p w14:paraId="7442398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Massel, S.W. (2004) ‘Getting a Line on Cost Control’. </w:t>
      </w:r>
      <w:r w:rsidRPr="001F7D55">
        <w:rPr>
          <w:rFonts w:ascii="Times New Roman" w:hAnsi="Times New Roman" w:cs="Times New Roman"/>
          <w:i/>
          <w:iCs/>
          <w:sz w:val="20"/>
          <w:szCs w:val="20"/>
          <w:lang w:val="en-GB"/>
        </w:rPr>
        <w:t>CMA Management</w:t>
      </w:r>
      <w:r w:rsidRPr="001F7D55">
        <w:rPr>
          <w:rFonts w:ascii="Times New Roman" w:hAnsi="Times New Roman" w:cs="Times New Roman"/>
          <w:sz w:val="20"/>
          <w:szCs w:val="20"/>
          <w:lang w:val="en-GB"/>
        </w:rPr>
        <w:t>, 78(7), pp. 15–16.</w:t>
      </w:r>
    </w:p>
    <w:p w14:paraId="2BA4F46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Matthews, L.M. and Rutherford, B.N. (2021) ‘The Impact of Skill Discretion and Work Demands on Salesperson Job Satisfaction: The Mediating Influence of the Burnout Facets’. </w:t>
      </w:r>
      <w:r w:rsidRPr="001F7D55">
        <w:rPr>
          <w:rFonts w:ascii="Times New Roman" w:hAnsi="Times New Roman" w:cs="Times New Roman"/>
          <w:i/>
          <w:iCs/>
          <w:sz w:val="20"/>
          <w:szCs w:val="20"/>
          <w:lang w:val="en-GB"/>
        </w:rPr>
        <w:t>Journal of Personal Selling &amp; Sales Management</w:t>
      </w:r>
      <w:r w:rsidRPr="001F7D55">
        <w:rPr>
          <w:rFonts w:ascii="Times New Roman" w:hAnsi="Times New Roman" w:cs="Times New Roman"/>
          <w:sz w:val="20"/>
          <w:szCs w:val="20"/>
          <w:lang w:val="en-GB"/>
        </w:rPr>
        <w:t>, 41(1), pp. 17–27. DOI: 10.1080/08853134.2020.1815542.</w:t>
      </w:r>
    </w:p>
    <w:p w14:paraId="7241455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May, D.R., Gilson, R.L. and Harter, L.M. (2004) ‘The Psychological Conditions of Meaningfulness, Safety and Availability and the Engagement of the Human Spirit at Work’. </w:t>
      </w:r>
      <w:r w:rsidRPr="001F7D55">
        <w:rPr>
          <w:rFonts w:ascii="Times New Roman" w:hAnsi="Times New Roman" w:cs="Times New Roman"/>
          <w:i/>
          <w:iCs/>
          <w:sz w:val="20"/>
          <w:szCs w:val="20"/>
          <w:lang w:val="en-GB"/>
        </w:rPr>
        <w:t>Journal of Occupational and Organizational Psychology</w:t>
      </w:r>
      <w:r w:rsidRPr="001F7D55">
        <w:rPr>
          <w:rFonts w:ascii="Times New Roman" w:hAnsi="Times New Roman" w:cs="Times New Roman"/>
          <w:sz w:val="20"/>
          <w:szCs w:val="20"/>
          <w:lang w:val="en-GB"/>
        </w:rPr>
        <w:t>, 77, pp. 11–37. DOI: 10.1348/096317904322915892.</w:t>
      </w:r>
    </w:p>
    <w:p w14:paraId="4D0F369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Mccabe, S. (2017) ‘Once You Find Them, Then You Have to Keep Them. (Cover Story)’. </w:t>
      </w:r>
      <w:r w:rsidRPr="001F7D55">
        <w:rPr>
          <w:rFonts w:ascii="Times New Roman" w:hAnsi="Times New Roman" w:cs="Times New Roman"/>
          <w:i/>
          <w:iCs/>
          <w:sz w:val="20"/>
          <w:szCs w:val="20"/>
          <w:lang w:val="en-GB"/>
        </w:rPr>
        <w:t>Accounting Today</w:t>
      </w:r>
      <w:r w:rsidRPr="001F7D55">
        <w:rPr>
          <w:rFonts w:ascii="Times New Roman" w:hAnsi="Times New Roman" w:cs="Times New Roman"/>
          <w:sz w:val="20"/>
          <w:szCs w:val="20"/>
          <w:lang w:val="en-GB"/>
        </w:rPr>
        <w:t>, 31(4), pp. 1–37.</w:t>
      </w:r>
    </w:p>
    <w:p w14:paraId="5BACFF4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McCabe, S. (2018) ‘Recruiting Is Only Half the Battle’. </w:t>
      </w:r>
      <w:r w:rsidRPr="001F7D55">
        <w:rPr>
          <w:rFonts w:ascii="Times New Roman" w:hAnsi="Times New Roman" w:cs="Times New Roman"/>
          <w:i/>
          <w:iCs/>
          <w:sz w:val="20"/>
          <w:szCs w:val="20"/>
          <w:lang w:val="en-GB"/>
        </w:rPr>
        <w:t>Accounting Today</w:t>
      </w:r>
      <w:r w:rsidRPr="001F7D55">
        <w:rPr>
          <w:rFonts w:ascii="Times New Roman" w:hAnsi="Times New Roman" w:cs="Times New Roman"/>
          <w:sz w:val="20"/>
          <w:szCs w:val="20"/>
          <w:lang w:val="en-GB"/>
        </w:rPr>
        <w:t>, 32(4), pp. 1–1.</w:t>
      </w:r>
    </w:p>
    <w:p w14:paraId="16C99C1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Mcdonald, P., Brown, K. and Bradley, L. (2005) ‘Explanations of the Provision–Utilisation Gap in Work–Life Policy’. </w:t>
      </w:r>
      <w:r w:rsidRPr="001F7D55">
        <w:rPr>
          <w:rFonts w:ascii="Times New Roman" w:hAnsi="Times New Roman" w:cs="Times New Roman"/>
          <w:i/>
          <w:iCs/>
          <w:sz w:val="20"/>
          <w:szCs w:val="20"/>
          <w:lang w:val="en-GB"/>
        </w:rPr>
        <w:t>Women in Management Review</w:t>
      </w:r>
      <w:r w:rsidRPr="001F7D55">
        <w:rPr>
          <w:rFonts w:ascii="Times New Roman" w:hAnsi="Times New Roman" w:cs="Times New Roman"/>
          <w:sz w:val="20"/>
          <w:szCs w:val="20"/>
          <w:lang w:val="en-GB"/>
        </w:rPr>
        <w:t>, 20. DOI: 10.1108/09649420510579568.</w:t>
      </w:r>
    </w:p>
    <w:p w14:paraId="4F75BD4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Meng, Y.W. and Badri, S.K.Z. (2021) ‘Millennials’ Affective Well-Being and the Moderating Role of Transformational Leadership’. </w:t>
      </w:r>
      <w:r w:rsidRPr="001F7D55">
        <w:rPr>
          <w:rFonts w:ascii="Times New Roman" w:hAnsi="Times New Roman" w:cs="Times New Roman"/>
          <w:i/>
          <w:iCs/>
          <w:sz w:val="20"/>
          <w:szCs w:val="20"/>
          <w:lang w:val="en-GB"/>
        </w:rPr>
        <w:t>International Journal of Employment Studies</w:t>
      </w:r>
      <w:r w:rsidRPr="001F7D55">
        <w:rPr>
          <w:rFonts w:ascii="Times New Roman" w:hAnsi="Times New Roman" w:cs="Times New Roman"/>
          <w:sz w:val="20"/>
          <w:szCs w:val="20"/>
          <w:lang w:val="en-GB"/>
        </w:rPr>
        <w:t>, 29(1), pp. 38–65.</w:t>
      </w:r>
    </w:p>
    <w:p w14:paraId="72EC0D7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Metzler, J.C. (2006) ‘The Small Firm Advantage’.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202(1), pp. 61–63.</w:t>
      </w:r>
    </w:p>
    <w:p w14:paraId="64CE3812" w14:textId="5D1CC143"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Mihelic, K.K. and Aleksic, D. (2017) ‘“Dear Employer, Let Me Introduce Myself” --Flow, Satisfaction with Work-Life </w:t>
      </w:r>
      <w:proofErr w:type="gramStart"/>
      <w:r w:rsidRPr="001F7D55">
        <w:rPr>
          <w:rFonts w:ascii="Times New Roman" w:hAnsi="Times New Roman" w:cs="Times New Roman"/>
          <w:sz w:val="20"/>
          <w:szCs w:val="20"/>
          <w:lang w:val="en-GB"/>
        </w:rPr>
        <w:t>Balance</w:t>
      </w:r>
      <w:proofErr w:type="gramEnd"/>
      <w:r w:rsidRPr="001F7D55">
        <w:rPr>
          <w:rFonts w:ascii="Times New Roman" w:hAnsi="Times New Roman" w:cs="Times New Roman"/>
          <w:sz w:val="20"/>
          <w:szCs w:val="20"/>
          <w:lang w:val="en-GB"/>
        </w:rPr>
        <w:t xml:space="preserve"> and Millennials’ Creativity’. </w:t>
      </w:r>
      <w:r w:rsidRPr="001F7D55">
        <w:rPr>
          <w:rFonts w:ascii="Times New Roman" w:hAnsi="Times New Roman" w:cs="Times New Roman"/>
          <w:i/>
          <w:iCs/>
          <w:sz w:val="20"/>
          <w:szCs w:val="20"/>
          <w:lang w:val="en-GB"/>
        </w:rPr>
        <w:t>Creativity Research Journal</w:t>
      </w:r>
      <w:r w:rsidRPr="001F7D55">
        <w:rPr>
          <w:rFonts w:ascii="Times New Roman" w:hAnsi="Times New Roman" w:cs="Times New Roman"/>
          <w:sz w:val="20"/>
          <w:szCs w:val="20"/>
          <w:lang w:val="en-GB"/>
        </w:rPr>
        <w:t>, 29(4), pp. 397–408.</w:t>
      </w:r>
    </w:p>
    <w:p w14:paraId="5649E54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Miles, S.J. and McCamey, R. (2018) </w:t>
      </w:r>
      <w:r w:rsidRPr="001F7D55">
        <w:rPr>
          <w:rFonts w:ascii="Times New Roman" w:hAnsi="Times New Roman" w:cs="Times New Roman"/>
          <w:i/>
          <w:iCs/>
          <w:sz w:val="20"/>
          <w:szCs w:val="20"/>
          <w:lang w:val="en-GB"/>
        </w:rPr>
        <w:t>The Candidate Experience: Is It Damaging Your Employer Brand? - ScienceDirect</w:t>
      </w:r>
      <w:r w:rsidRPr="001F7D55">
        <w:rPr>
          <w:rFonts w:ascii="Times New Roman" w:hAnsi="Times New Roman" w:cs="Times New Roman"/>
          <w:sz w:val="20"/>
          <w:szCs w:val="20"/>
          <w:lang w:val="en-GB"/>
        </w:rPr>
        <w:t>. Available at: https://www.sciencedirect.com/science/article/abs/pii/S0007681318300776 (Accessed: 25 May 2023).</w:t>
      </w:r>
    </w:p>
    <w:p w14:paraId="6BEDAD5B" w14:textId="2D0256BF"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Miller, L. (2021) </w:t>
      </w:r>
      <w:r w:rsidRPr="001F7D55">
        <w:rPr>
          <w:rFonts w:ascii="Times New Roman" w:hAnsi="Times New Roman" w:cs="Times New Roman"/>
          <w:i/>
          <w:iCs/>
          <w:sz w:val="20"/>
          <w:szCs w:val="20"/>
          <w:lang w:val="en-GB"/>
        </w:rPr>
        <w:t>How to Attract Millennial Employees to Your Accounting Firm | Canopy</w:t>
      </w:r>
      <w:r w:rsidRPr="001F7D55">
        <w:rPr>
          <w:rFonts w:ascii="Times New Roman" w:hAnsi="Times New Roman" w:cs="Times New Roman"/>
          <w:sz w:val="20"/>
          <w:szCs w:val="20"/>
          <w:lang w:val="en-GB"/>
        </w:rPr>
        <w:t>. Available at: https://www.getcanopy.com/blog/how-to-attract-millennial-employees-to-your-accounting-firm-canopy (Accessed: 19 April 2023).</w:t>
      </w:r>
    </w:p>
    <w:p w14:paraId="182070B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Morgan, P.I. (1994) ‘Organizational Culture’. In La Monica, E.L. (ed.) </w:t>
      </w:r>
      <w:r w:rsidRPr="001F7D55">
        <w:rPr>
          <w:rFonts w:ascii="Times New Roman" w:hAnsi="Times New Roman" w:cs="Times New Roman"/>
          <w:i/>
          <w:iCs/>
          <w:sz w:val="20"/>
          <w:szCs w:val="20"/>
          <w:lang w:val="en-GB"/>
        </w:rPr>
        <w:t>Management in Health Care: A Theoretical and Experiential Approach</w:t>
      </w:r>
      <w:r w:rsidRPr="001F7D55">
        <w:rPr>
          <w:rFonts w:ascii="Times New Roman" w:hAnsi="Times New Roman" w:cs="Times New Roman"/>
          <w:sz w:val="20"/>
          <w:szCs w:val="20"/>
          <w:lang w:val="en-GB"/>
        </w:rPr>
        <w:t>. London: Macmillan Education UK, pp. 488–503. DOI: 10.1007/978-1-349-23156-0_24.</w:t>
      </w:r>
    </w:p>
    <w:p w14:paraId="2F913C0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Murphy, B. (2017) ‘Professional Competence and Continuing Professional Development in Accounting: Professional Practice vs. Non-Practice’. </w:t>
      </w:r>
      <w:r w:rsidRPr="001F7D55">
        <w:rPr>
          <w:rFonts w:ascii="Times New Roman" w:hAnsi="Times New Roman" w:cs="Times New Roman"/>
          <w:i/>
          <w:iCs/>
          <w:sz w:val="20"/>
          <w:szCs w:val="20"/>
          <w:lang w:val="en-GB"/>
        </w:rPr>
        <w:t>Accounting Education</w:t>
      </w:r>
      <w:r w:rsidRPr="001F7D55">
        <w:rPr>
          <w:rFonts w:ascii="Times New Roman" w:hAnsi="Times New Roman" w:cs="Times New Roman"/>
          <w:sz w:val="20"/>
          <w:szCs w:val="20"/>
          <w:lang w:val="en-GB"/>
        </w:rPr>
        <w:t>, 26(5–6), pp. 482–500.</w:t>
      </w:r>
    </w:p>
    <w:p w14:paraId="71B7C12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Murphy, B. and Hassall, T. (2020) ‘Developing Accountants: From Novice to Expert’. </w:t>
      </w:r>
      <w:r w:rsidRPr="001F7D55">
        <w:rPr>
          <w:rFonts w:ascii="Times New Roman" w:hAnsi="Times New Roman" w:cs="Times New Roman"/>
          <w:i/>
          <w:iCs/>
          <w:sz w:val="20"/>
          <w:szCs w:val="20"/>
          <w:lang w:val="en-GB"/>
        </w:rPr>
        <w:t>Accounting Education</w:t>
      </w:r>
      <w:r w:rsidRPr="001F7D55">
        <w:rPr>
          <w:rFonts w:ascii="Times New Roman" w:hAnsi="Times New Roman" w:cs="Times New Roman"/>
          <w:sz w:val="20"/>
          <w:szCs w:val="20"/>
          <w:lang w:val="en-GB"/>
        </w:rPr>
        <w:t>, 29(1), pp. 1–31.</w:t>
      </w:r>
    </w:p>
    <w:p w14:paraId="317B2B9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Myers, M. (2009) </w:t>
      </w:r>
      <w:r w:rsidRPr="001F7D55">
        <w:rPr>
          <w:rFonts w:ascii="Times New Roman" w:hAnsi="Times New Roman" w:cs="Times New Roman"/>
          <w:i/>
          <w:iCs/>
          <w:sz w:val="20"/>
          <w:szCs w:val="20"/>
          <w:lang w:val="en-GB"/>
        </w:rPr>
        <w:t>HOMING PLACE: TOWARDS A PARTICIPATORY, AMBULANT AND CONVERSIVE METHODOLOGY</w:t>
      </w:r>
      <w:r w:rsidRPr="001F7D55">
        <w:rPr>
          <w:rFonts w:ascii="Times New Roman" w:hAnsi="Times New Roman" w:cs="Times New Roman"/>
          <w:sz w:val="20"/>
          <w:szCs w:val="20"/>
          <w:lang w:val="en-GB"/>
        </w:rPr>
        <w:t>. [Thesis Thesis]. Plymouth University. DOI: 10.24382/4222.</w:t>
      </w:r>
    </w:p>
    <w:p w14:paraId="5D4377D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Nair, K. (2021) </w:t>
      </w:r>
      <w:r w:rsidRPr="001F7D55">
        <w:rPr>
          <w:rFonts w:ascii="Times New Roman" w:hAnsi="Times New Roman" w:cs="Times New Roman"/>
          <w:i/>
          <w:iCs/>
          <w:sz w:val="20"/>
          <w:szCs w:val="20"/>
          <w:lang w:val="en-GB"/>
        </w:rPr>
        <w:t>Narrative Analysis: Methods and Examples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Harappa</w:t>
      </w:r>
      <w:r w:rsidRPr="001F7D55">
        <w:rPr>
          <w:rFonts w:ascii="Times New Roman" w:hAnsi="Times New Roman" w:cs="Times New Roman"/>
          <w:sz w:val="20"/>
          <w:szCs w:val="20"/>
          <w:lang w:val="en-GB"/>
        </w:rPr>
        <w:t>. Available at: https://harappa.education/harappa-diaries/narrative-analysis-in-qualititative-research/ (Accessed: 13 April 2023).</w:t>
      </w:r>
    </w:p>
    <w:p w14:paraId="0059AAAF" w14:textId="5A2E0C3A"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Neil Howe (1993) </w:t>
      </w:r>
      <w:r w:rsidRPr="001F7D55">
        <w:rPr>
          <w:rFonts w:ascii="Times New Roman" w:hAnsi="Times New Roman" w:cs="Times New Roman"/>
          <w:i/>
          <w:iCs/>
          <w:sz w:val="20"/>
          <w:szCs w:val="20"/>
          <w:lang w:val="en-GB"/>
        </w:rPr>
        <w:t xml:space="preserve">13th Gen: Abort, Retry, Ignore, Fail? / By Neil Howe &amp; Bill Strauss; Crashed by Ian </w:t>
      </w:r>
      <w:proofErr w:type="gramStart"/>
      <w:r w:rsidRPr="001F7D55">
        <w:rPr>
          <w:rFonts w:ascii="Times New Roman" w:hAnsi="Times New Roman" w:cs="Times New Roman"/>
          <w:i/>
          <w:iCs/>
          <w:sz w:val="20"/>
          <w:szCs w:val="20"/>
          <w:lang w:val="en-GB"/>
        </w:rPr>
        <w:t>Williams ;</w:t>
      </w:r>
      <w:proofErr w:type="gramEnd"/>
      <w:r w:rsidRPr="001F7D55">
        <w:rPr>
          <w:rFonts w:ascii="Times New Roman" w:hAnsi="Times New Roman" w:cs="Times New Roman"/>
          <w:i/>
          <w:iCs/>
          <w:sz w:val="20"/>
          <w:szCs w:val="20"/>
          <w:lang w:val="en-GB"/>
        </w:rPr>
        <w:t xml:space="preserve"> ’tooned by R.J. Matson.</w:t>
      </w:r>
      <w:r w:rsidRPr="001F7D55">
        <w:rPr>
          <w:rFonts w:ascii="Times New Roman" w:hAnsi="Times New Roman" w:cs="Times New Roman"/>
          <w:sz w:val="20"/>
          <w:szCs w:val="20"/>
          <w:lang w:val="en-GB"/>
        </w:rPr>
        <w:t xml:space="preserve"> New York: Vintage Books.</w:t>
      </w:r>
    </w:p>
    <w:p w14:paraId="0AF5AFC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Ng, C. (2020) ‘Millennials, Diversity, and the Accounting Profession’. </w:t>
      </w:r>
      <w:r w:rsidRPr="001F7D55">
        <w:rPr>
          <w:rFonts w:ascii="Times New Roman" w:hAnsi="Times New Roman" w:cs="Times New Roman"/>
          <w:i/>
          <w:iCs/>
          <w:sz w:val="20"/>
          <w:szCs w:val="20"/>
          <w:lang w:val="en-GB"/>
        </w:rPr>
        <w:t>Pennsylvania CPA Journal</w:t>
      </w:r>
      <w:r w:rsidRPr="001F7D55">
        <w:rPr>
          <w:rFonts w:ascii="Times New Roman" w:hAnsi="Times New Roman" w:cs="Times New Roman"/>
          <w:sz w:val="20"/>
          <w:szCs w:val="20"/>
          <w:lang w:val="en-GB"/>
        </w:rPr>
        <w:t>, pp. 16–19.</w:t>
      </w:r>
    </w:p>
    <w:p w14:paraId="0E66161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Niemotko, T.J. (2016) ‘The CPAs of Tomorrow’.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86(8), pp. 12–13.</w:t>
      </w:r>
    </w:p>
    <w:p w14:paraId="7D6AC85C" w14:textId="659F0905"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Nithyananthan, B. (2022) ‘The Influence of Job Stress </w:t>
      </w:r>
      <w:proofErr w:type="gramStart"/>
      <w:r w:rsidRPr="001F7D55">
        <w:rPr>
          <w:rFonts w:ascii="Times New Roman" w:hAnsi="Times New Roman" w:cs="Times New Roman"/>
          <w:sz w:val="20"/>
          <w:szCs w:val="20"/>
          <w:lang w:val="en-GB"/>
        </w:rPr>
        <w:t>On</w:t>
      </w:r>
      <w:proofErr w:type="gramEnd"/>
      <w:r w:rsidRPr="001F7D55">
        <w:rPr>
          <w:rFonts w:ascii="Times New Roman" w:hAnsi="Times New Roman" w:cs="Times New Roman"/>
          <w:sz w:val="20"/>
          <w:szCs w:val="20"/>
          <w:lang w:val="en-GB"/>
        </w:rPr>
        <w:t xml:space="preserve"> Employees Job Satisfaction Among Automobile Employees’. </w:t>
      </w:r>
      <w:r w:rsidRPr="001F7D55">
        <w:rPr>
          <w:rFonts w:ascii="Times New Roman" w:hAnsi="Times New Roman" w:cs="Times New Roman"/>
          <w:i/>
          <w:iCs/>
          <w:sz w:val="20"/>
          <w:szCs w:val="20"/>
          <w:lang w:val="en-GB"/>
        </w:rPr>
        <w:t>Special Education</w:t>
      </w:r>
      <w:r w:rsidRPr="001F7D55">
        <w:rPr>
          <w:rFonts w:ascii="Times New Roman" w:hAnsi="Times New Roman" w:cs="Times New Roman"/>
          <w:sz w:val="20"/>
          <w:szCs w:val="20"/>
          <w:lang w:val="en-GB"/>
        </w:rPr>
        <w:t>, 1(43), pp. 3783–3790.</w:t>
      </w:r>
    </w:p>
    <w:p w14:paraId="04957C1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Obasan, K. and Banjo, H. (2014) ‘A Test of the Impact of Leadership Styles on Employee Performance: A Study of Department of Petroleum Resources’. 2, pp. 149–160.</w:t>
      </w:r>
    </w:p>
    <w:p w14:paraId="75C5D6D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O’Flaherty, K.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(2020) </w:t>
      </w:r>
      <w:r w:rsidRPr="001F7D55">
        <w:rPr>
          <w:rFonts w:ascii="Times New Roman" w:hAnsi="Times New Roman" w:cs="Times New Roman"/>
          <w:i/>
          <w:iCs/>
          <w:sz w:val="20"/>
          <w:szCs w:val="20"/>
          <w:lang w:val="en-GB"/>
        </w:rPr>
        <w:t>The Workplace in 2025.Pdf</w:t>
      </w:r>
      <w:r w:rsidRPr="001F7D55">
        <w:rPr>
          <w:rFonts w:ascii="Times New Roman" w:hAnsi="Times New Roman" w:cs="Times New Roman"/>
          <w:sz w:val="20"/>
          <w:szCs w:val="20"/>
          <w:lang w:val="en-GB"/>
        </w:rPr>
        <w:t>. Available at: https://go.morganmckinley.ie/rs/416-MPU-256/images/The%20Workplace%20in%202025.pdf (Accessed: 17 April 2023).</w:t>
      </w:r>
    </w:p>
    <w:p w14:paraId="41D0E70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Olabode, O. (2020) </w:t>
      </w:r>
      <w:r w:rsidRPr="001F7D55">
        <w:rPr>
          <w:rFonts w:ascii="Times New Roman" w:hAnsi="Times New Roman" w:cs="Times New Roman"/>
          <w:i/>
          <w:iCs/>
          <w:sz w:val="20"/>
          <w:szCs w:val="20"/>
          <w:lang w:val="en-GB"/>
        </w:rPr>
        <w:t>THE IMPACT OF SERVICESCAPES ON CUSTOMER SATISFACTION: A STUDY ON AFRICAN SERVICE-BASED SMALL AND MEDIUM SIZED ENTERPRISES (SMES) IN IRELAND</w:t>
      </w:r>
      <w:r w:rsidRPr="001F7D55">
        <w:rPr>
          <w:rFonts w:ascii="Times New Roman" w:hAnsi="Times New Roman" w:cs="Times New Roman"/>
          <w:sz w:val="20"/>
          <w:szCs w:val="20"/>
          <w:lang w:val="en-GB"/>
        </w:rPr>
        <w:t>. Available at: https://go.griffith.ie/471/1/OLUBUNMI%20ARINOLA%20OLABODE.pdf (Accessed: 19 April 2023).</w:t>
      </w:r>
    </w:p>
    <w:p w14:paraId="063CC6D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Ollier-Malaterre, A. and Rothbard, N.P. (2015) ‘How to Separate the Personal and Professional on Social Media’. </w:t>
      </w:r>
      <w:r w:rsidRPr="001F7D55">
        <w:rPr>
          <w:rFonts w:ascii="Times New Roman" w:hAnsi="Times New Roman" w:cs="Times New Roman"/>
          <w:i/>
          <w:iCs/>
          <w:sz w:val="20"/>
          <w:szCs w:val="20"/>
          <w:lang w:val="en-GB"/>
        </w:rPr>
        <w:t>Harvard Business Review</w:t>
      </w:r>
      <w:r w:rsidRPr="001F7D55">
        <w:rPr>
          <w:rFonts w:ascii="Times New Roman" w:hAnsi="Times New Roman" w:cs="Times New Roman"/>
          <w:sz w:val="20"/>
          <w:szCs w:val="20"/>
          <w:lang w:val="en-GB"/>
        </w:rPr>
        <w:t>, 26 March. Available at: https://hbr.org/2015/03/how-to-separate-the-personal-and-professional-on-social-media (Accessed: 23 May 2023).</w:t>
      </w:r>
    </w:p>
    <w:p w14:paraId="64A5469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Omilion-Hodges, L.M. and Sugg, C.E. (2019) ‘Millennials’ Views and Expectations Regarding the Communicative and Relational Behaviors of Leaders: Exploring Young Adults’ Talk about Work’. </w:t>
      </w:r>
      <w:r w:rsidRPr="001F7D55">
        <w:rPr>
          <w:rFonts w:ascii="Times New Roman" w:hAnsi="Times New Roman" w:cs="Times New Roman"/>
          <w:i/>
          <w:iCs/>
          <w:sz w:val="20"/>
          <w:szCs w:val="20"/>
          <w:lang w:val="en-GB"/>
        </w:rPr>
        <w:t>Business and Professional Communication Quarterly</w:t>
      </w:r>
      <w:r w:rsidRPr="001F7D55">
        <w:rPr>
          <w:rFonts w:ascii="Times New Roman" w:hAnsi="Times New Roman" w:cs="Times New Roman"/>
          <w:sz w:val="20"/>
          <w:szCs w:val="20"/>
          <w:lang w:val="en-GB"/>
        </w:rPr>
        <w:t>, 82(1), pp. 74–100. DOI: 10.1177/2329490618808043.</w:t>
      </w:r>
    </w:p>
    <w:p w14:paraId="33925EA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Orb, A., Eisenhauer, L. and Wynaden, D. (2001) ‘Ethics in Qualitative Research’. </w:t>
      </w:r>
      <w:r w:rsidRPr="001F7D55">
        <w:rPr>
          <w:rFonts w:ascii="Times New Roman" w:hAnsi="Times New Roman" w:cs="Times New Roman"/>
          <w:i/>
          <w:iCs/>
          <w:sz w:val="20"/>
          <w:szCs w:val="20"/>
          <w:lang w:val="en-GB"/>
        </w:rPr>
        <w:t>Journal of Nursing Scholarship</w:t>
      </w:r>
      <w:r w:rsidRPr="001F7D55">
        <w:rPr>
          <w:rFonts w:ascii="Times New Roman" w:hAnsi="Times New Roman" w:cs="Times New Roman"/>
          <w:sz w:val="20"/>
          <w:szCs w:val="20"/>
          <w:lang w:val="en-GB"/>
        </w:rPr>
        <w:t>, 33(1), pp. 93–96. DOI: 10.1111/j.1547-5069.2001.00093.x.</w:t>
      </w:r>
    </w:p>
    <w:p w14:paraId="11453AC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Oshagbemi, T. (1999) ‘Overall Job Satisfaction: How Good Are Single versus Multiple-Item Measures?’ </w:t>
      </w:r>
      <w:r w:rsidRPr="001F7D55">
        <w:rPr>
          <w:rFonts w:ascii="Times New Roman" w:hAnsi="Times New Roman" w:cs="Times New Roman"/>
          <w:i/>
          <w:iCs/>
          <w:sz w:val="20"/>
          <w:szCs w:val="20"/>
          <w:lang w:val="en-GB"/>
        </w:rPr>
        <w:t>Journal of Managerial Psychology</w:t>
      </w:r>
      <w:r w:rsidRPr="001F7D55">
        <w:rPr>
          <w:rFonts w:ascii="Times New Roman" w:hAnsi="Times New Roman" w:cs="Times New Roman"/>
          <w:sz w:val="20"/>
          <w:szCs w:val="20"/>
          <w:lang w:val="en-GB"/>
        </w:rPr>
        <w:t>, 14, pp. 388–403. DOI: 10.1108/02683949910277148.</w:t>
      </w:r>
    </w:p>
    <w:p w14:paraId="27ECBA8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Owens-Jackson, L.A., Highsmith-Quick, G. and Robinson, D.R. (2013) ‘Economy-Driven Changes in Recruiting Practices’.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83(7), pp. 68–71.</w:t>
      </w:r>
    </w:p>
    <w:p w14:paraId="3FBCF63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Park, Y., Fritz, C. and Jex, S.M. (2011) ‘Relationships between Work-Home Segmentation and Psychological Detachment from Work: The Role of Communication Technology Use at Home’. </w:t>
      </w:r>
      <w:r w:rsidRPr="001F7D55">
        <w:rPr>
          <w:rFonts w:ascii="Times New Roman" w:hAnsi="Times New Roman" w:cs="Times New Roman"/>
          <w:i/>
          <w:iCs/>
          <w:sz w:val="20"/>
          <w:szCs w:val="20"/>
          <w:lang w:val="en-GB"/>
        </w:rPr>
        <w:t>Journal of Occupational Health Psychology</w:t>
      </w:r>
      <w:r w:rsidRPr="001F7D55">
        <w:rPr>
          <w:rFonts w:ascii="Times New Roman" w:hAnsi="Times New Roman" w:cs="Times New Roman"/>
          <w:sz w:val="20"/>
          <w:szCs w:val="20"/>
          <w:lang w:val="en-GB"/>
        </w:rPr>
        <w:t>, 16, pp. 457–467. DOI: 10.1037/a0023594.</w:t>
      </w:r>
    </w:p>
    <w:p w14:paraId="4F3F14D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Parry, N. and Jackling, B. (2015) ‘How Do Professional Financial Services Firms Understand Their Skill Needs and Organise Their Recruitment Practices?’ </w:t>
      </w:r>
      <w:r w:rsidRPr="001F7D55">
        <w:rPr>
          <w:rFonts w:ascii="Times New Roman" w:hAnsi="Times New Roman" w:cs="Times New Roman"/>
          <w:i/>
          <w:iCs/>
          <w:sz w:val="20"/>
          <w:szCs w:val="20"/>
          <w:lang w:val="en-GB"/>
        </w:rPr>
        <w:t>Accounting Education</w:t>
      </w:r>
      <w:r w:rsidRPr="001F7D55">
        <w:rPr>
          <w:rFonts w:ascii="Times New Roman" w:hAnsi="Times New Roman" w:cs="Times New Roman"/>
          <w:sz w:val="20"/>
          <w:szCs w:val="20"/>
          <w:lang w:val="en-GB"/>
        </w:rPr>
        <w:t>, 24(6), pp. 514–538. DOI: 10.1080/09639284.2015.1109528.</w:t>
      </w:r>
    </w:p>
    <w:p w14:paraId="420E788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Parvin, M.M. and Kabir, M.M.N. (2012) ‘FACTORS AFFECTING EMPLOYEE JOB SATISFACTION OF PHARMACEUTICAL SECTOR’. </w:t>
      </w:r>
      <w:r w:rsidRPr="001F7D55">
        <w:rPr>
          <w:rFonts w:ascii="Times New Roman" w:hAnsi="Times New Roman" w:cs="Times New Roman"/>
          <w:i/>
          <w:iCs/>
          <w:sz w:val="20"/>
          <w:szCs w:val="20"/>
          <w:lang w:val="en-GB"/>
        </w:rPr>
        <w:t>Australian Journal of Business and Management Research</w:t>
      </w:r>
      <w:r w:rsidRPr="001F7D55">
        <w:rPr>
          <w:rFonts w:ascii="Times New Roman" w:hAnsi="Times New Roman" w:cs="Times New Roman"/>
          <w:sz w:val="20"/>
          <w:szCs w:val="20"/>
          <w:lang w:val="en-GB"/>
        </w:rPr>
        <w:t>, 01(09), pp. 113–123. DOI: 10.52283/NSWRCA.AJBMR.20110109A13.</w:t>
      </w:r>
    </w:p>
    <w:p w14:paraId="4032D4B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Patten, D.M. (1995) ‘Supervisory Actions and Job Satisfaction: An Analysis of Differences Between Large and Small Public Accounting Firms’. </w:t>
      </w:r>
      <w:r w:rsidRPr="001F7D55">
        <w:rPr>
          <w:rFonts w:ascii="Times New Roman" w:hAnsi="Times New Roman" w:cs="Times New Roman"/>
          <w:i/>
          <w:iCs/>
          <w:sz w:val="20"/>
          <w:szCs w:val="20"/>
          <w:lang w:val="en-GB"/>
        </w:rPr>
        <w:t>Accounting Horizons</w:t>
      </w:r>
      <w:r w:rsidRPr="001F7D55">
        <w:rPr>
          <w:rFonts w:ascii="Times New Roman" w:hAnsi="Times New Roman" w:cs="Times New Roman"/>
          <w:sz w:val="20"/>
          <w:szCs w:val="20"/>
          <w:lang w:val="en-GB"/>
        </w:rPr>
        <w:t>, 9(2), pp. 17–28.</w:t>
      </w:r>
    </w:p>
    <w:p w14:paraId="791866F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Perry-Jenkins, 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(2017) ‘Workplace Policies and Mental Health among Working-Class, New Parents’. </w:t>
      </w:r>
      <w:r w:rsidRPr="001F7D55">
        <w:rPr>
          <w:rFonts w:ascii="Times New Roman" w:hAnsi="Times New Roman" w:cs="Times New Roman"/>
          <w:i/>
          <w:iCs/>
          <w:sz w:val="20"/>
          <w:szCs w:val="20"/>
          <w:lang w:val="en-GB"/>
        </w:rPr>
        <w:t>Community, Work &amp; Family</w:t>
      </w:r>
      <w:r w:rsidRPr="001F7D55">
        <w:rPr>
          <w:rFonts w:ascii="Times New Roman" w:hAnsi="Times New Roman" w:cs="Times New Roman"/>
          <w:sz w:val="20"/>
          <w:szCs w:val="20"/>
          <w:lang w:val="en-GB"/>
        </w:rPr>
        <w:t>, 20(2), pp. 226–249. DOI: 10.1080/13668803.2016.1252721.</w:t>
      </w:r>
    </w:p>
    <w:p w14:paraId="3833322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Pettifor, J. (2019) </w:t>
      </w:r>
      <w:r w:rsidRPr="001F7D55">
        <w:rPr>
          <w:rFonts w:ascii="Times New Roman" w:hAnsi="Times New Roman" w:cs="Times New Roman"/>
          <w:i/>
          <w:iCs/>
          <w:sz w:val="20"/>
          <w:szCs w:val="20"/>
          <w:lang w:val="en-GB"/>
        </w:rPr>
        <w:t>Millennials and Gen Z in the Accounting Workforce</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Gleim Exam Prep</w:t>
      </w:r>
      <w:r w:rsidRPr="001F7D55">
        <w:rPr>
          <w:rFonts w:ascii="Times New Roman" w:hAnsi="Times New Roman" w:cs="Times New Roman"/>
          <w:sz w:val="20"/>
          <w:szCs w:val="20"/>
          <w:lang w:val="en-GB"/>
        </w:rPr>
        <w:t>. Available at: https://www.gleim.com/cpa-review/blog/millennials-and-gen-z-in-the-accounting-workforce/ (Accessed: 21 March 2023).</w:t>
      </w:r>
    </w:p>
    <w:p w14:paraId="1F17D7F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Phillips, A. (2022) </w:t>
      </w:r>
      <w:r w:rsidRPr="001F7D55">
        <w:rPr>
          <w:rFonts w:ascii="Times New Roman" w:hAnsi="Times New Roman" w:cs="Times New Roman"/>
          <w:i/>
          <w:iCs/>
          <w:sz w:val="20"/>
          <w:szCs w:val="20"/>
          <w:lang w:val="en-GB"/>
        </w:rPr>
        <w:t>Reimagining the Post Pandemic Workforce for Accounting Firms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Accounting Insight News</w:t>
      </w:r>
      <w:r w:rsidRPr="001F7D55">
        <w:rPr>
          <w:rFonts w:ascii="Times New Roman" w:hAnsi="Times New Roman" w:cs="Times New Roman"/>
          <w:sz w:val="20"/>
          <w:szCs w:val="20"/>
          <w:lang w:val="en-GB"/>
        </w:rPr>
        <w:t>. Available at: https://www.accountex.co.uk/insight/2022/05/06/reimagining-the-post-pandemic-workforce-for-accounting-firms/ (Accessed: 31 March 2023).</w:t>
      </w:r>
    </w:p>
    <w:p w14:paraId="70C4D16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Pieroni, L. and Pompei, F. (2008) ‘Evaluating Innovation and Labour Market Relationships: The Case of Italy’. </w:t>
      </w:r>
      <w:r w:rsidRPr="001F7D55">
        <w:rPr>
          <w:rFonts w:ascii="Times New Roman" w:hAnsi="Times New Roman" w:cs="Times New Roman"/>
          <w:i/>
          <w:iCs/>
          <w:sz w:val="20"/>
          <w:szCs w:val="20"/>
          <w:lang w:val="en-GB"/>
        </w:rPr>
        <w:t>Cambridge Journal of Economics</w:t>
      </w:r>
      <w:r w:rsidRPr="001F7D55">
        <w:rPr>
          <w:rFonts w:ascii="Times New Roman" w:hAnsi="Times New Roman" w:cs="Times New Roman"/>
          <w:sz w:val="20"/>
          <w:szCs w:val="20"/>
          <w:lang w:val="en-GB"/>
        </w:rPr>
        <w:t>, 32(2), pp. 325–347.</w:t>
      </w:r>
    </w:p>
    <w:p w14:paraId="49A16E59" w14:textId="6390E82D"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PricewaterhouseCoopers. (2022) </w:t>
      </w:r>
      <w:r w:rsidRPr="001F7D55">
        <w:rPr>
          <w:rFonts w:ascii="Times New Roman" w:hAnsi="Times New Roman" w:cs="Times New Roman"/>
          <w:i/>
          <w:iCs/>
          <w:sz w:val="20"/>
          <w:szCs w:val="20"/>
          <w:lang w:val="en-GB"/>
        </w:rPr>
        <w:t>When We Look at Millennials in the Workplace, We Have to Also Embrace Transformation in the Way We Work, Says PwC Partner Myra Lundy-Mortimer</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PwC</w:t>
      </w:r>
      <w:r w:rsidRPr="001F7D55">
        <w:rPr>
          <w:rFonts w:ascii="Times New Roman" w:hAnsi="Times New Roman" w:cs="Times New Roman"/>
          <w:sz w:val="20"/>
          <w:szCs w:val="20"/>
          <w:lang w:val="en-GB"/>
        </w:rPr>
        <w:t>. Available at: https://www.pwc.com/bs/en/press-releases/millennials-in-the-workplace.html (Accessed: 21 March 2023).</w:t>
      </w:r>
    </w:p>
    <w:p w14:paraId="51132CC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Purcell, J.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(2003) </w:t>
      </w:r>
      <w:r w:rsidRPr="001F7D55">
        <w:rPr>
          <w:rFonts w:ascii="Times New Roman" w:hAnsi="Times New Roman" w:cs="Times New Roman"/>
          <w:i/>
          <w:iCs/>
          <w:sz w:val="20"/>
          <w:szCs w:val="20"/>
          <w:lang w:val="en-GB"/>
        </w:rPr>
        <w:t>Understanding the People and Performance Link: Unlocking the Black Box</w:t>
      </w:r>
      <w:r w:rsidRPr="001F7D55">
        <w:rPr>
          <w:rFonts w:ascii="Times New Roman" w:hAnsi="Times New Roman" w:cs="Times New Roman"/>
          <w:sz w:val="20"/>
          <w:szCs w:val="20"/>
          <w:lang w:val="en-GB"/>
        </w:rPr>
        <w:t>. London, U. K.: Chartered Institute of Personnel and Development Available at: http://www.cipd.co.uk (Accessed: 19 April 2023).</w:t>
      </w:r>
    </w:p>
    <w:p w14:paraId="67A92C4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PwC (2013) </w:t>
      </w:r>
      <w:r w:rsidRPr="001F7D55">
        <w:rPr>
          <w:rFonts w:ascii="Times New Roman" w:hAnsi="Times New Roman" w:cs="Times New Roman"/>
          <w:i/>
          <w:iCs/>
          <w:sz w:val="20"/>
          <w:szCs w:val="20"/>
          <w:lang w:val="en-GB"/>
        </w:rPr>
        <w:t>Pwc-Nextgen-Study-2013.Pdf</w:t>
      </w:r>
      <w:r w:rsidRPr="001F7D55">
        <w:rPr>
          <w:rFonts w:ascii="Times New Roman" w:hAnsi="Times New Roman" w:cs="Times New Roman"/>
          <w:sz w:val="20"/>
          <w:szCs w:val="20"/>
          <w:lang w:val="en-GB"/>
        </w:rPr>
        <w:t>. Available at: https://www.pwc.com/gx/en/hr-management-services/pdf/pwc-nextgen-study-2013.pdf (Accessed: 30 March 2023).</w:t>
      </w:r>
    </w:p>
    <w:p w14:paraId="601467CC" w14:textId="1DEC73C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Radford, K. and Chapman, G. (2015) </w:t>
      </w:r>
      <w:r w:rsidRPr="001F7D55">
        <w:rPr>
          <w:rFonts w:ascii="Times New Roman" w:hAnsi="Times New Roman" w:cs="Times New Roman"/>
          <w:i/>
          <w:iCs/>
          <w:sz w:val="20"/>
          <w:szCs w:val="20"/>
          <w:lang w:val="en-GB"/>
        </w:rPr>
        <w:t>Are All Workers Influenced to Stay by Similar Factors or Should Different ...: EBSCOhost</w:t>
      </w:r>
      <w:r w:rsidRPr="001F7D55">
        <w:rPr>
          <w:rFonts w:ascii="Times New Roman" w:hAnsi="Times New Roman" w:cs="Times New Roman"/>
          <w:sz w:val="20"/>
          <w:szCs w:val="20"/>
          <w:lang w:val="en-GB"/>
        </w:rPr>
        <w:t>. Available at: https://web-p-ebscohost-com.ezproxy.gcd.ie:2443/ehost/pdfviewer/pdfviewer?vid=0&amp;sid=0fda87bf-e68e-4858-ba44-10fbe05fba75%40redis (Accessed: 8 April 2023).</w:t>
      </w:r>
    </w:p>
    <w:p w14:paraId="09DEEC4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Radley, B. (2020) </w:t>
      </w:r>
      <w:r w:rsidRPr="001F7D55">
        <w:rPr>
          <w:rFonts w:ascii="Times New Roman" w:hAnsi="Times New Roman" w:cs="Times New Roman"/>
          <w:i/>
          <w:iCs/>
          <w:sz w:val="20"/>
          <w:szCs w:val="20"/>
          <w:lang w:val="en-GB"/>
        </w:rPr>
        <w:t>Understanding the Different Types of Diversity in the Workplace</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Workday Blog</w:t>
      </w:r>
      <w:r w:rsidRPr="001F7D55">
        <w:rPr>
          <w:rFonts w:ascii="Times New Roman" w:hAnsi="Times New Roman" w:cs="Times New Roman"/>
          <w:sz w:val="20"/>
          <w:szCs w:val="20"/>
          <w:lang w:val="en-GB"/>
        </w:rPr>
        <w:t>. Available at: https://blog.workday.com/en-us/2020/types-of-diversity-in-the-workplace.html (Accessed: 23 May 2023).</w:t>
      </w:r>
    </w:p>
    <w:p w14:paraId="481C351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Rasch, R.H. and Harrell, A. (1990) ‘The Impact of Personal Characteristics on the Turnover Behavior of Accounting Professionals’. </w:t>
      </w:r>
      <w:r w:rsidRPr="001F7D55">
        <w:rPr>
          <w:rFonts w:ascii="Times New Roman" w:hAnsi="Times New Roman" w:cs="Times New Roman"/>
          <w:i/>
          <w:iCs/>
          <w:sz w:val="20"/>
          <w:szCs w:val="20"/>
          <w:lang w:val="en-GB"/>
        </w:rPr>
        <w:t>Auditing: A Journal of Practice &amp; Theory</w:t>
      </w:r>
      <w:r w:rsidRPr="001F7D55">
        <w:rPr>
          <w:rFonts w:ascii="Times New Roman" w:hAnsi="Times New Roman" w:cs="Times New Roman"/>
          <w:sz w:val="20"/>
          <w:szCs w:val="20"/>
          <w:lang w:val="en-GB"/>
        </w:rPr>
        <w:t>, 9(2), pp. 90–102.</w:t>
      </w:r>
    </w:p>
    <w:p w14:paraId="7D2D9B8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Reyes, 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(2019) ‘State of the Profession 2019’.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89, pp. 28–49.</w:t>
      </w:r>
    </w:p>
    <w:p w14:paraId="59B39022" w14:textId="62D30D78"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Rio, A. (2019) ‘Searching for a HIGHER PURPOSE’. </w:t>
      </w:r>
      <w:r w:rsidRPr="001F7D55">
        <w:rPr>
          <w:rFonts w:ascii="Times New Roman" w:hAnsi="Times New Roman" w:cs="Times New Roman"/>
          <w:i/>
          <w:iCs/>
          <w:sz w:val="20"/>
          <w:szCs w:val="20"/>
          <w:lang w:val="en-GB"/>
        </w:rPr>
        <w:t>Chief Learning Officer</w:t>
      </w:r>
      <w:r w:rsidRPr="001F7D55">
        <w:rPr>
          <w:rFonts w:ascii="Times New Roman" w:hAnsi="Times New Roman" w:cs="Times New Roman"/>
          <w:sz w:val="20"/>
          <w:szCs w:val="20"/>
          <w:lang w:val="en-GB"/>
        </w:rPr>
        <w:t>, 18(3), pp. 44–60.</w:t>
      </w:r>
    </w:p>
    <w:p w14:paraId="0C88C42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Robbins, S. and Judge, T. (2017) ‘Organizational Behavior </w:t>
      </w:r>
      <w:proofErr w:type="gramStart"/>
      <w:r w:rsidRPr="001F7D55">
        <w:rPr>
          <w:rFonts w:ascii="Times New Roman" w:hAnsi="Times New Roman" w:cs="Times New Roman"/>
          <w:sz w:val="20"/>
          <w:szCs w:val="20"/>
          <w:lang w:val="en-GB"/>
        </w:rPr>
        <w:t>By</w:t>
      </w:r>
      <w:proofErr w:type="gramEnd"/>
      <w:r w:rsidRPr="001F7D55">
        <w:rPr>
          <w:rFonts w:ascii="Times New Roman" w:hAnsi="Times New Roman" w:cs="Times New Roman"/>
          <w:sz w:val="20"/>
          <w:szCs w:val="20"/>
          <w:lang w:val="en-GB"/>
        </w:rPr>
        <w:t xml:space="preserve"> Stephen P Robbins Timothy A Judge 5th Ed’. Available at: https://www.academia.edu/50945037/Organizational_Behavior_By_Stephen_P_Robbins_Timothy_A_Judge_5th_Ed (Accessed: 22 May 2023).</w:t>
      </w:r>
    </w:p>
    <w:p w14:paraId="75DACBE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Robbins, S.P. (1996) </w:t>
      </w:r>
      <w:r w:rsidRPr="001F7D55">
        <w:rPr>
          <w:rFonts w:ascii="Times New Roman" w:hAnsi="Times New Roman" w:cs="Times New Roman"/>
          <w:i/>
          <w:iCs/>
          <w:sz w:val="20"/>
          <w:szCs w:val="20"/>
          <w:lang w:val="en-GB"/>
        </w:rPr>
        <w:t>Organizational Behavior: Concepts, Controversies, Applications</w:t>
      </w:r>
      <w:r w:rsidRPr="001F7D55">
        <w:rPr>
          <w:rFonts w:ascii="Times New Roman" w:hAnsi="Times New Roman" w:cs="Times New Roman"/>
          <w:sz w:val="20"/>
          <w:szCs w:val="20"/>
          <w:lang w:val="en-GB"/>
        </w:rPr>
        <w:t>. 7th ed. Englewood Cliffs, NJ: Prentice-Hall International.</w:t>
      </w:r>
    </w:p>
    <w:p w14:paraId="65CC9FA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Rodham, K. and Gavin, J. (2006) ‘The Ethics of Using the Internet to Collect Qualitative Research Data’. </w:t>
      </w:r>
      <w:r w:rsidRPr="001F7D55">
        <w:rPr>
          <w:rFonts w:ascii="Times New Roman" w:hAnsi="Times New Roman" w:cs="Times New Roman"/>
          <w:i/>
          <w:iCs/>
          <w:sz w:val="20"/>
          <w:szCs w:val="20"/>
          <w:lang w:val="en-GB"/>
        </w:rPr>
        <w:t>Research Ethics</w:t>
      </w:r>
      <w:r w:rsidRPr="001F7D55">
        <w:rPr>
          <w:rFonts w:ascii="Times New Roman" w:hAnsi="Times New Roman" w:cs="Times New Roman"/>
          <w:sz w:val="20"/>
          <w:szCs w:val="20"/>
          <w:lang w:val="en-GB"/>
        </w:rPr>
        <w:t>, 2(3), pp. 92–97. DOI: 10.1177/174701610600200303.</w:t>
      </w:r>
    </w:p>
    <w:p w14:paraId="7614A725"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Sadik, S. and Brown, P. (2020) ‘Corporate Recruitment Practices and the Hierarchy of Graduate Employability in India’. </w:t>
      </w:r>
      <w:r w:rsidRPr="001F7D55">
        <w:rPr>
          <w:rFonts w:ascii="Times New Roman" w:hAnsi="Times New Roman" w:cs="Times New Roman"/>
          <w:i/>
          <w:iCs/>
          <w:sz w:val="20"/>
          <w:szCs w:val="20"/>
          <w:lang w:val="en-GB"/>
        </w:rPr>
        <w:t>Oxford Review of Education</w:t>
      </w:r>
      <w:r w:rsidRPr="001F7D55">
        <w:rPr>
          <w:rFonts w:ascii="Times New Roman" w:hAnsi="Times New Roman" w:cs="Times New Roman"/>
          <w:sz w:val="20"/>
          <w:szCs w:val="20"/>
          <w:lang w:val="en-GB"/>
        </w:rPr>
        <w:t>, 46(1), pp. 96–110. DOI: 10.1080/03054985.2019.1687437.</w:t>
      </w:r>
    </w:p>
    <w:p w14:paraId="115D377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Saldana, J. (2015) </w:t>
      </w:r>
      <w:r w:rsidRPr="001F7D55">
        <w:rPr>
          <w:rFonts w:ascii="Times New Roman" w:hAnsi="Times New Roman" w:cs="Times New Roman"/>
          <w:i/>
          <w:iCs/>
          <w:sz w:val="20"/>
          <w:szCs w:val="20"/>
          <w:lang w:val="en-GB"/>
        </w:rPr>
        <w:t>The Coding Manual for Qualitative Researchers | Sage Publications Ltd</w:t>
      </w:r>
      <w:r w:rsidRPr="001F7D55">
        <w:rPr>
          <w:rFonts w:ascii="Times New Roman" w:hAnsi="Times New Roman" w:cs="Times New Roman"/>
          <w:sz w:val="20"/>
          <w:szCs w:val="20"/>
          <w:lang w:val="en-GB"/>
        </w:rPr>
        <w:t>. Available at: https://uk.sagepub.com/en-gb/eur/the-coding-manual-for-qualitative-</w:t>
      </w:r>
      <w:r w:rsidRPr="001F7D55">
        <w:rPr>
          <w:rFonts w:ascii="Times New Roman" w:hAnsi="Times New Roman" w:cs="Times New Roman"/>
          <w:sz w:val="20"/>
          <w:szCs w:val="20"/>
          <w:lang w:val="en-GB"/>
        </w:rPr>
        <w:lastRenderedPageBreak/>
        <w:t>researchers/book273583?gad=1&amp;gclid=Cj0KCQjwxYOiBhC9ARIsANiEIfYR6t1Otox7B2a9LMYkm_R9Wl3vfMJhMvLItOEKsigu_m81VBJHEg8aAnvmEALw_wcB (Accessed: 20 April 2023).</w:t>
      </w:r>
    </w:p>
    <w:p w14:paraId="4025C85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Salmons, J. (2016) </w:t>
      </w:r>
      <w:r w:rsidRPr="001F7D55">
        <w:rPr>
          <w:rFonts w:ascii="Times New Roman" w:hAnsi="Times New Roman" w:cs="Times New Roman"/>
          <w:i/>
          <w:iCs/>
          <w:sz w:val="20"/>
          <w:szCs w:val="20"/>
          <w:lang w:val="en-GB"/>
        </w:rPr>
        <w:t>Doing Qualitative Research Online</w:t>
      </w:r>
      <w:r w:rsidRPr="001F7D55">
        <w:rPr>
          <w:rFonts w:ascii="Times New Roman" w:hAnsi="Times New Roman" w:cs="Times New Roman"/>
          <w:sz w:val="20"/>
          <w:szCs w:val="20"/>
          <w:lang w:val="en-GB"/>
        </w:rPr>
        <w:t>. SAGE Publications Ltd DOI: 10.4135/9781473921955.</w:t>
      </w:r>
    </w:p>
    <w:p w14:paraId="048391F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Sandeen, C. (2008) ‘Boomers, Xers, and Millennials: Who Are They and What Do They Really Want from Continuing Higher Education?’ </w:t>
      </w:r>
      <w:r w:rsidRPr="001F7D55">
        <w:rPr>
          <w:rFonts w:ascii="Times New Roman" w:hAnsi="Times New Roman" w:cs="Times New Roman"/>
          <w:i/>
          <w:iCs/>
          <w:sz w:val="20"/>
          <w:szCs w:val="20"/>
          <w:lang w:val="en-GB"/>
        </w:rPr>
        <w:t>Continuing Higher Education Review</w:t>
      </w:r>
      <w:r w:rsidRPr="001F7D55">
        <w:rPr>
          <w:rFonts w:ascii="Times New Roman" w:hAnsi="Times New Roman" w:cs="Times New Roman"/>
          <w:sz w:val="20"/>
          <w:szCs w:val="20"/>
          <w:lang w:val="en-GB"/>
        </w:rPr>
        <w:t>, 72, pp. 11–31.</w:t>
      </w:r>
    </w:p>
    <w:p w14:paraId="46837AD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Sarkis, G.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(2016) ‘Flexible and Low-Complexity Encoding and Decoding of Systematic Polar Codes’. </w:t>
      </w:r>
      <w:r w:rsidRPr="001F7D55">
        <w:rPr>
          <w:rFonts w:ascii="Times New Roman" w:hAnsi="Times New Roman" w:cs="Times New Roman"/>
          <w:i/>
          <w:iCs/>
          <w:sz w:val="20"/>
          <w:szCs w:val="20"/>
          <w:lang w:val="en-GB"/>
        </w:rPr>
        <w:t>IEEE Transactions on Communications</w:t>
      </w:r>
      <w:r w:rsidRPr="001F7D55">
        <w:rPr>
          <w:rFonts w:ascii="Times New Roman" w:hAnsi="Times New Roman" w:cs="Times New Roman"/>
          <w:sz w:val="20"/>
          <w:szCs w:val="20"/>
          <w:lang w:val="en-GB"/>
        </w:rPr>
        <w:t>, 64(7), pp. 2732–2745. DOI: 10.1109/TCOMM.2016.2574996.</w:t>
      </w:r>
    </w:p>
    <w:p w14:paraId="3D0C2FD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Saunders, M., Lewis, P. and Thornhill, A. (2016) </w:t>
      </w:r>
      <w:r w:rsidRPr="001F7D55">
        <w:rPr>
          <w:rFonts w:ascii="Times New Roman" w:hAnsi="Times New Roman" w:cs="Times New Roman"/>
          <w:i/>
          <w:iCs/>
          <w:sz w:val="20"/>
          <w:szCs w:val="20"/>
          <w:lang w:val="en-GB"/>
        </w:rPr>
        <w:t>Research Methods for Business Students</w:t>
      </w:r>
      <w:r w:rsidRPr="001F7D55">
        <w:rPr>
          <w:rFonts w:ascii="Times New Roman" w:hAnsi="Times New Roman" w:cs="Times New Roman"/>
          <w:sz w:val="20"/>
          <w:szCs w:val="20"/>
          <w:lang w:val="en-GB"/>
        </w:rPr>
        <w:t>. 7. ed. Harlow: Pearson.</w:t>
      </w:r>
    </w:p>
    <w:p w14:paraId="17954678" w14:textId="36FB5405"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Saunders, Mark., Lewis, Phillip. and Thornhill, Adrian. (2015) </w:t>
      </w:r>
      <w:r w:rsidRPr="001F7D55">
        <w:rPr>
          <w:rFonts w:ascii="Times New Roman" w:hAnsi="Times New Roman" w:cs="Times New Roman"/>
          <w:i/>
          <w:iCs/>
          <w:sz w:val="20"/>
          <w:szCs w:val="20"/>
          <w:lang w:val="en-GB"/>
        </w:rPr>
        <w:t>Research Methods for Business Students 7th Edition 2015 (Mark N. K. Saunders, Philip Lewis, Adrian Thornhill)</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pdfcoffee.com</w:t>
      </w:r>
      <w:r w:rsidRPr="001F7D55">
        <w:rPr>
          <w:rFonts w:ascii="Times New Roman" w:hAnsi="Times New Roman" w:cs="Times New Roman"/>
          <w:sz w:val="20"/>
          <w:szCs w:val="20"/>
          <w:lang w:val="en-GB"/>
        </w:rPr>
        <w:t>. Available at: https://pdfcoffee.com/research-methods-for-business-students-7th-edition-2015-mark-n-k-saunders-philip-lewis-adrian-thornhill-pdf-free.html (Accessed: 12 April 2023).</w:t>
      </w:r>
    </w:p>
    <w:p w14:paraId="54BD35D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Saunders, Mark N. K (2019a) </w:t>
      </w:r>
      <w:r w:rsidRPr="001F7D55">
        <w:rPr>
          <w:rFonts w:ascii="Times New Roman" w:hAnsi="Times New Roman" w:cs="Times New Roman"/>
          <w:i/>
          <w:iCs/>
          <w:sz w:val="20"/>
          <w:szCs w:val="20"/>
          <w:lang w:val="en-GB"/>
        </w:rPr>
        <w:t>ANALYSING DATA QUALITATIVELY</w:t>
      </w:r>
      <w:r w:rsidRPr="001F7D55">
        <w:rPr>
          <w:rFonts w:ascii="Times New Roman" w:hAnsi="Times New Roman" w:cs="Times New Roman"/>
          <w:sz w:val="20"/>
          <w:szCs w:val="20"/>
          <w:lang w:val="en-GB"/>
        </w:rPr>
        <w:t>. Available at: https://r3.vlereader.com/Reader?ean=9781292208794# (Accessed: 1 January 2023).</w:t>
      </w:r>
    </w:p>
    <w:p w14:paraId="79C8826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Saunders, Mark N. K (2019b) </w:t>
      </w:r>
      <w:r w:rsidRPr="001F7D55">
        <w:rPr>
          <w:rFonts w:ascii="Times New Roman" w:hAnsi="Times New Roman" w:cs="Times New Roman"/>
          <w:i/>
          <w:iCs/>
          <w:sz w:val="20"/>
          <w:szCs w:val="20"/>
          <w:lang w:val="en-GB"/>
        </w:rPr>
        <w:t>Research Methods for Business Students.</w:t>
      </w:r>
      <w:r w:rsidRPr="001F7D55">
        <w:rPr>
          <w:rFonts w:ascii="Times New Roman" w:hAnsi="Times New Roman" w:cs="Times New Roman"/>
          <w:sz w:val="20"/>
          <w:szCs w:val="20"/>
          <w:lang w:val="en-GB"/>
        </w:rPr>
        <w:t xml:space="preserve"> Available at: https://r4.vlereader.com/Reader?ean=9781292208794 (Accessed: 18 December 2022).</w:t>
      </w:r>
    </w:p>
    <w:p w14:paraId="1C3F93D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Saylor, T. (2017) </w:t>
      </w:r>
      <w:r w:rsidRPr="001F7D55">
        <w:rPr>
          <w:rFonts w:ascii="Times New Roman" w:hAnsi="Times New Roman" w:cs="Times New Roman"/>
          <w:i/>
          <w:iCs/>
          <w:sz w:val="20"/>
          <w:szCs w:val="20"/>
          <w:lang w:val="en-GB"/>
        </w:rPr>
        <w:t>How CPA Firms Are Evolving to Meet Millennials’ Desires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Available at: https://www.journalofaccountancy.com/newsletters/2017/mar/cpa-firms-meet-millennial-desires.html (Accessed: 19 April 2023).</w:t>
      </w:r>
    </w:p>
    <w:p w14:paraId="4E16901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Schmutte, J. (1987) ‘The Socializational Effect of the On-Campus Recruiting Phase of the Placement Process’. </w:t>
      </w:r>
      <w:r w:rsidRPr="001F7D55">
        <w:rPr>
          <w:rFonts w:ascii="Times New Roman" w:hAnsi="Times New Roman" w:cs="Times New Roman"/>
          <w:i/>
          <w:iCs/>
          <w:sz w:val="20"/>
          <w:szCs w:val="20"/>
          <w:lang w:val="en-GB"/>
        </w:rPr>
        <w:t>Issues in Accounting Education</w:t>
      </w:r>
      <w:r w:rsidRPr="001F7D55">
        <w:rPr>
          <w:rFonts w:ascii="Times New Roman" w:hAnsi="Times New Roman" w:cs="Times New Roman"/>
          <w:sz w:val="20"/>
          <w:szCs w:val="20"/>
          <w:lang w:val="en-GB"/>
        </w:rPr>
        <w:t>, 2(2), p. 292.</w:t>
      </w:r>
    </w:p>
    <w:p w14:paraId="52A1BF8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Schuler, R. and Jackson, S. (1987) ‘Linking Competitive Strategies with Human Resource Management Practices’. </w:t>
      </w:r>
      <w:r w:rsidRPr="001F7D55">
        <w:rPr>
          <w:rFonts w:ascii="Times New Roman" w:hAnsi="Times New Roman" w:cs="Times New Roman"/>
          <w:i/>
          <w:iCs/>
          <w:sz w:val="20"/>
          <w:szCs w:val="20"/>
          <w:lang w:val="en-GB"/>
        </w:rPr>
        <w:t>Academy of Management Executive</w:t>
      </w:r>
      <w:r w:rsidRPr="001F7D55">
        <w:rPr>
          <w:rFonts w:ascii="Times New Roman" w:hAnsi="Times New Roman" w:cs="Times New Roman"/>
          <w:sz w:val="20"/>
          <w:szCs w:val="20"/>
          <w:lang w:val="en-GB"/>
        </w:rPr>
        <w:t>, 1. DOI: 10.5465/AME.1987.4275740.</w:t>
      </w:r>
    </w:p>
    <w:p w14:paraId="223D98B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Sengupta, D. and Al-Khalifa, D. (2022) ‘Pandemic Imposed Remote Work Arrangements and Resultant Work-Life Integration, Future of Work and Role of Leaders—A Qualitative Study of Indian Millennial Workers’. </w:t>
      </w:r>
      <w:r w:rsidRPr="001F7D55">
        <w:rPr>
          <w:rFonts w:ascii="Times New Roman" w:hAnsi="Times New Roman" w:cs="Times New Roman"/>
          <w:i/>
          <w:iCs/>
          <w:sz w:val="20"/>
          <w:szCs w:val="20"/>
          <w:lang w:val="en-GB"/>
        </w:rPr>
        <w:t>Administrative Sciences (2076-3387)</w:t>
      </w:r>
      <w:r w:rsidRPr="001F7D55">
        <w:rPr>
          <w:rFonts w:ascii="Times New Roman" w:hAnsi="Times New Roman" w:cs="Times New Roman"/>
          <w:sz w:val="20"/>
          <w:szCs w:val="20"/>
          <w:lang w:val="en-GB"/>
        </w:rPr>
        <w:t>, 12(4), p. 162. DOI: 10.3390/admsci12040162.</w:t>
      </w:r>
    </w:p>
    <w:p w14:paraId="3017F22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Setyawan, Rachmat. and Sutawijaya, A.H. (2021) (0) ‘Strategy of Employee Engagement Program for Millennials in the Workplace’. </w:t>
      </w:r>
      <w:r w:rsidRPr="001F7D55">
        <w:rPr>
          <w:rFonts w:ascii="Times New Roman" w:hAnsi="Times New Roman" w:cs="Times New Roman"/>
          <w:i/>
          <w:iCs/>
          <w:sz w:val="20"/>
          <w:szCs w:val="20"/>
          <w:lang w:val="en-GB"/>
        </w:rPr>
        <w:t>Hong Kong Journal of Social Sciences</w:t>
      </w:r>
      <w:r w:rsidRPr="001F7D55">
        <w:rPr>
          <w:rFonts w:ascii="Times New Roman" w:hAnsi="Times New Roman" w:cs="Times New Roman"/>
          <w:sz w:val="20"/>
          <w:szCs w:val="20"/>
          <w:lang w:val="en-GB"/>
        </w:rPr>
        <w:t>, (0). Available at: http://hkjoss.com/index.php/journal/article/view/482 (Accessed: 19 April 2023).</w:t>
      </w:r>
    </w:p>
    <w:p w14:paraId="21B0B36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Sharma, M.K. and Sharma, S. (2022) ‘Role of Organizational Culture as an Internal Business Factor in Successful Strategy Execution: A Review’. </w:t>
      </w:r>
      <w:r w:rsidRPr="001F7D55">
        <w:rPr>
          <w:rFonts w:ascii="Times New Roman" w:hAnsi="Times New Roman" w:cs="Times New Roman"/>
          <w:i/>
          <w:iCs/>
          <w:sz w:val="20"/>
          <w:szCs w:val="20"/>
          <w:lang w:val="en-GB"/>
        </w:rPr>
        <w:t>IUP Journal of Management Research</w:t>
      </w:r>
      <w:r w:rsidRPr="001F7D55">
        <w:rPr>
          <w:rFonts w:ascii="Times New Roman" w:hAnsi="Times New Roman" w:cs="Times New Roman"/>
          <w:sz w:val="20"/>
          <w:szCs w:val="20"/>
          <w:lang w:val="en-GB"/>
        </w:rPr>
        <w:t>, 21(2), pp. 7–28.</w:t>
      </w:r>
    </w:p>
    <w:p w14:paraId="12E05BD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Sheridan, J.E. (1992) ‘Organizational Culture and Employee Retention’. </w:t>
      </w:r>
      <w:r w:rsidRPr="001F7D55">
        <w:rPr>
          <w:rFonts w:ascii="Times New Roman" w:hAnsi="Times New Roman" w:cs="Times New Roman"/>
          <w:i/>
          <w:iCs/>
          <w:sz w:val="20"/>
          <w:szCs w:val="20"/>
          <w:lang w:val="en-GB"/>
        </w:rPr>
        <w:t>Academy of Management Journal</w:t>
      </w:r>
      <w:r w:rsidRPr="001F7D55">
        <w:rPr>
          <w:rFonts w:ascii="Times New Roman" w:hAnsi="Times New Roman" w:cs="Times New Roman"/>
          <w:sz w:val="20"/>
          <w:szCs w:val="20"/>
          <w:lang w:val="en-GB"/>
        </w:rPr>
        <w:t>, 35(5), pp. 1036–1056. DOI: 10.2307/256539.</w:t>
      </w:r>
    </w:p>
    <w:p w14:paraId="442F97D3"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Singh, A. (2016) ‘Dean Williams (2015). Leadership for a Fractured World: How to Cross Boundaries, Build Bridges, and Lead Change’. </w:t>
      </w:r>
      <w:r w:rsidRPr="001F7D55">
        <w:rPr>
          <w:rFonts w:ascii="Times New Roman" w:hAnsi="Times New Roman" w:cs="Times New Roman"/>
          <w:i/>
          <w:iCs/>
          <w:sz w:val="20"/>
          <w:szCs w:val="20"/>
          <w:lang w:val="en-GB"/>
        </w:rPr>
        <w:t>Policing</w:t>
      </w:r>
      <w:r w:rsidRPr="001F7D55">
        <w:rPr>
          <w:rFonts w:ascii="Times New Roman" w:hAnsi="Times New Roman" w:cs="Times New Roman"/>
          <w:sz w:val="20"/>
          <w:szCs w:val="20"/>
          <w:lang w:val="en-GB"/>
        </w:rPr>
        <w:t>, 10, p. pav051. DOI: 10.1093/police/pav051.</w:t>
      </w:r>
    </w:p>
    <w:p w14:paraId="70E06240"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Smith, K.J., Emerson, D.J. and Everly, G.S. (2017) ‘Stress Arousal and Burnout as Mediators of Role Stress in Public Accounting’. In </w:t>
      </w:r>
      <w:r w:rsidRPr="001F7D55">
        <w:rPr>
          <w:rFonts w:ascii="Times New Roman" w:hAnsi="Times New Roman" w:cs="Times New Roman"/>
          <w:i/>
          <w:iCs/>
          <w:sz w:val="20"/>
          <w:szCs w:val="20"/>
          <w:lang w:val="en-GB"/>
        </w:rPr>
        <w:t>Advances in Accounting Behavioral Research</w:t>
      </w:r>
      <w:r w:rsidRPr="001F7D55">
        <w:rPr>
          <w:rFonts w:ascii="Times New Roman" w:hAnsi="Times New Roman" w:cs="Times New Roman"/>
          <w:sz w:val="20"/>
          <w:szCs w:val="20"/>
          <w:lang w:val="en-GB"/>
        </w:rPr>
        <w:t>. Advances in Accounting Behavioural Research. Emerald Publishing Limited, pp. 79–116. DOI: 10.1108/S1475-148820170000020004.</w:t>
      </w:r>
    </w:p>
    <w:p w14:paraId="6B2620F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Smith, K.T. (2010) ‘Work-Life Balance Perspectives of Marketing Professionals in Generation Y’. </w:t>
      </w:r>
      <w:r w:rsidRPr="001F7D55">
        <w:rPr>
          <w:rFonts w:ascii="Times New Roman" w:hAnsi="Times New Roman" w:cs="Times New Roman"/>
          <w:i/>
          <w:iCs/>
          <w:sz w:val="20"/>
          <w:szCs w:val="20"/>
          <w:lang w:val="en-GB"/>
        </w:rPr>
        <w:t>Services Marketing Quarterly</w:t>
      </w:r>
      <w:r w:rsidRPr="001F7D55">
        <w:rPr>
          <w:rFonts w:ascii="Times New Roman" w:hAnsi="Times New Roman" w:cs="Times New Roman"/>
          <w:sz w:val="20"/>
          <w:szCs w:val="20"/>
          <w:lang w:val="en-GB"/>
        </w:rPr>
        <w:t>, 31(4), pp. 434–447. DOI: 10.1080/15332969.2010.510724.</w:t>
      </w:r>
    </w:p>
    <w:p w14:paraId="30CB9D57"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Smith, S.A. and Watkins, B. (2023) ‘Millennials’ Uses and Gratifications on LinkedIn: Implications for Recruitment and Retention’. </w:t>
      </w:r>
      <w:r w:rsidRPr="001F7D55">
        <w:rPr>
          <w:rFonts w:ascii="Times New Roman" w:hAnsi="Times New Roman" w:cs="Times New Roman"/>
          <w:i/>
          <w:iCs/>
          <w:sz w:val="20"/>
          <w:szCs w:val="20"/>
          <w:lang w:val="en-GB"/>
        </w:rPr>
        <w:t>International Journal of Business Communication</w:t>
      </w:r>
      <w:r w:rsidRPr="001F7D55">
        <w:rPr>
          <w:rFonts w:ascii="Times New Roman" w:hAnsi="Times New Roman" w:cs="Times New Roman"/>
          <w:sz w:val="20"/>
          <w:szCs w:val="20"/>
          <w:lang w:val="en-GB"/>
        </w:rPr>
        <w:t>, 60(2), pp. 560–586. DOI: 10.1177/2329488420973714.</w:t>
      </w:r>
    </w:p>
    <w:p w14:paraId="0E5FE4F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Smith, S.D. and Galbraith, Q. (2012) ‘Motivating Millennials: Improving Practices in Recruiting, Retaining, and Motivating Younger Library Staff’. </w:t>
      </w:r>
      <w:r w:rsidRPr="001F7D55">
        <w:rPr>
          <w:rFonts w:ascii="Times New Roman" w:hAnsi="Times New Roman" w:cs="Times New Roman"/>
          <w:i/>
          <w:iCs/>
          <w:sz w:val="20"/>
          <w:szCs w:val="20"/>
          <w:lang w:val="en-GB"/>
        </w:rPr>
        <w:t>The Journal of Academic Librarianship</w:t>
      </w:r>
      <w:r w:rsidRPr="001F7D55">
        <w:rPr>
          <w:rFonts w:ascii="Times New Roman" w:hAnsi="Times New Roman" w:cs="Times New Roman"/>
          <w:sz w:val="20"/>
          <w:szCs w:val="20"/>
          <w:lang w:val="en-GB"/>
        </w:rPr>
        <w:t>, 38(3), pp. 135–144. DOI: 10.1016/j.acalib.2012.02.008.</w:t>
      </w:r>
    </w:p>
    <w:p w14:paraId="0FDF3006" w14:textId="72BD6932"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Sonnentag, S. and Bayer, U.-V. (2005) ‘Switching Off Mentally: Predictors and Consequences of Psychological Detachment from Work During Off-Job Time’. </w:t>
      </w:r>
      <w:r w:rsidRPr="001F7D55">
        <w:rPr>
          <w:rFonts w:ascii="Times New Roman" w:hAnsi="Times New Roman" w:cs="Times New Roman"/>
          <w:i/>
          <w:iCs/>
          <w:sz w:val="20"/>
          <w:szCs w:val="20"/>
          <w:lang w:val="en-GB"/>
        </w:rPr>
        <w:t>Journal of Occupational Health Psychology</w:t>
      </w:r>
      <w:r w:rsidRPr="001F7D55">
        <w:rPr>
          <w:rFonts w:ascii="Times New Roman" w:hAnsi="Times New Roman" w:cs="Times New Roman"/>
          <w:sz w:val="20"/>
          <w:szCs w:val="20"/>
          <w:lang w:val="en-GB"/>
        </w:rPr>
        <w:t>, 10, pp. 393–414. DOI: 10.1037/1076-8998.10.4.393.</w:t>
      </w:r>
    </w:p>
    <w:p w14:paraId="0041FF5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Statista (2022) </w:t>
      </w:r>
      <w:r w:rsidRPr="001F7D55">
        <w:rPr>
          <w:rFonts w:ascii="Times New Roman" w:hAnsi="Times New Roman" w:cs="Times New Roman"/>
          <w:i/>
          <w:iCs/>
          <w:sz w:val="20"/>
          <w:szCs w:val="20"/>
          <w:lang w:val="en-GB"/>
        </w:rPr>
        <w:t>Ireland Population by Age 2022</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Statista</w:t>
      </w:r>
      <w:r w:rsidRPr="001F7D55">
        <w:rPr>
          <w:rFonts w:ascii="Times New Roman" w:hAnsi="Times New Roman" w:cs="Times New Roman"/>
          <w:sz w:val="20"/>
          <w:szCs w:val="20"/>
          <w:lang w:val="en-GB"/>
        </w:rPr>
        <w:t>. Available at: https://www.statista.com/statistics/710767/irish-population-by-age/ (Accessed: 1 March 2023).</w:t>
      </w:r>
    </w:p>
    <w:p w14:paraId="7EEC958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Statista (2021) </w:t>
      </w:r>
      <w:r w:rsidRPr="001F7D55">
        <w:rPr>
          <w:rFonts w:ascii="Times New Roman" w:hAnsi="Times New Roman" w:cs="Times New Roman"/>
          <w:i/>
          <w:iCs/>
          <w:sz w:val="20"/>
          <w:szCs w:val="20"/>
          <w:lang w:val="en-GB"/>
        </w:rPr>
        <w:t>U.S. Population by Generation 2021</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Statista</w:t>
      </w:r>
      <w:r w:rsidRPr="001F7D55">
        <w:rPr>
          <w:rFonts w:ascii="Times New Roman" w:hAnsi="Times New Roman" w:cs="Times New Roman"/>
          <w:sz w:val="20"/>
          <w:szCs w:val="20"/>
          <w:lang w:val="en-GB"/>
        </w:rPr>
        <w:t>. Available at: https://www.statista.com/statistics/797321/us-population-by-generation/ (Accessed: 1 March 2023).</w:t>
      </w:r>
    </w:p>
    <w:p w14:paraId="553214D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Steil, A.V.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(2022) ‘Job Satisfaction and Employee Retention by Public and Private It Organizations: SATISFAÇÃO NO TRABALHO E RETENÇÃO DE PROFISSIONAIS EM ORGANIZAÇÕES DE TI PÚBLICAS E PRIVADAS.’ </w:t>
      </w:r>
      <w:r w:rsidRPr="001F7D55">
        <w:rPr>
          <w:rFonts w:ascii="Times New Roman" w:hAnsi="Times New Roman" w:cs="Times New Roman"/>
          <w:i/>
          <w:iCs/>
          <w:sz w:val="20"/>
          <w:szCs w:val="20"/>
          <w:lang w:val="en-GB"/>
        </w:rPr>
        <w:t>Brazilian Journal of Management / Revista de Administração Da UFSM</w:t>
      </w:r>
      <w:r w:rsidRPr="001F7D55">
        <w:rPr>
          <w:rFonts w:ascii="Times New Roman" w:hAnsi="Times New Roman" w:cs="Times New Roman"/>
          <w:sz w:val="20"/>
          <w:szCs w:val="20"/>
          <w:lang w:val="en-GB"/>
        </w:rPr>
        <w:t>, 15(2), pp. 354–369. DOI: 10.5902/1983465968850.</w:t>
      </w:r>
    </w:p>
    <w:p w14:paraId="7D577E5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Stephens, D.O. (2021) (02) ‘Strategies to Engage Millennial Employees (A Multiple Case Study)’. </w:t>
      </w:r>
      <w:r w:rsidRPr="001F7D55">
        <w:rPr>
          <w:rFonts w:ascii="Times New Roman" w:hAnsi="Times New Roman" w:cs="Times New Roman"/>
          <w:i/>
          <w:iCs/>
          <w:sz w:val="20"/>
          <w:szCs w:val="20"/>
          <w:lang w:val="en-GB"/>
        </w:rPr>
        <w:t>Open Journal of Business and Management</w:t>
      </w:r>
      <w:r w:rsidRPr="001F7D55">
        <w:rPr>
          <w:rFonts w:ascii="Times New Roman" w:hAnsi="Times New Roman" w:cs="Times New Roman"/>
          <w:sz w:val="20"/>
          <w:szCs w:val="20"/>
          <w:lang w:val="en-GB"/>
        </w:rPr>
        <w:t>, 09(02), p. 618. DOI: 10.4236/ojbm.2021.92033.</w:t>
      </w:r>
    </w:p>
    <w:p w14:paraId="209776F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Štěrbová, L.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(2013) </w:t>
      </w:r>
      <w:r w:rsidRPr="001F7D55">
        <w:rPr>
          <w:rFonts w:ascii="Times New Roman" w:hAnsi="Times New Roman" w:cs="Times New Roman"/>
          <w:i/>
          <w:iCs/>
          <w:sz w:val="20"/>
          <w:szCs w:val="20"/>
          <w:lang w:val="en-GB"/>
        </w:rPr>
        <w:t>Mezinárodní Obchod ve Světové Krizi 21. Století [International Trade in the Global Crisis of the 21st Century]</w:t>
      </w:r>
      <w:r w:rsidRPr="001F7D55">
        <w:rPr>
          <w:rFonts w:ascii="Times New Roman" w:hAnsi="Times New Roman" w:cs="Times New Roman"/>
          <w:sz w:val="20"/>
          <w:szCs w:val="20"/>
          <w:lang w:val="en-GB"/>
        </w:rPr>
        <w:t>.</w:t>
      </w:r>
    </w:p>
    <w:p w14:paraId="6DBC097E"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Stewart, J.S.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(2017) ‘Managing Millennials: Embracing Generational Differences’. </w:t>
      </w:r>
      <w:r w:rsidRPr="001F7D55">
        <w:rPr>
          <w:rFonts w:ascii="Times New Roman" w:hAnsi="Times New Roman" w:cs="Times New Roman"/>
          <w:i/>
          <w:iCs/>
          <w:sz w:val="20"/>
          <w:szCs w:val="20"/>
          <w:lang w:val="en-GB"/>
        </w:rPr>
        <w:t>Business Horizons</w:t>
      </w:r>
      <w:r w:rsidRPr="001F7D55">
        <w:rPr>
          <w:rFonts w:ascii="Times New Roman" w:hAnsi="Times New Roman" w:cs="Times New Roman"/>
          <w:sz w:val="20"/>
          <w:szCs w:val="20"/>
          <w:lang w:val="en-GB"/>
        </w:rPr>
        <w:t>, 60(1), pp. 45–54. DOI: 10.1016/j.bushor.2016.08.011.</w:t>
      </w:r>
    </w:p>
    <w:p w14:paraId="61C51B3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Swanson, S. (2017) ‘The Millennials Are Coming, the Millennials Are Coming!’ </w:t>
      </w:r>
      <w:r w:rsidRPr="001F7D55">
        <w:rPr>
          <w:rFonts w:ascii="Times New Roman" w:hAnsi="Times New Roman" w:cs="Times New Roman"/>
          <w:i/>
          <w:iCs/>
          <w:sz w:val="20"/>
          <w:szCs w:val="20"/>
          <w:lang w:val="en-GB"/>
        </w:rPr>
        <w:t>Contractor Magazine</w:t>
      </w:r>
      <w:r w:rsidRPr="001F7D55">
        <w:rPr>
          <w:rFonts w:ascii="Times New Roman" w:hAnsi="Times New Roman" w:cs="Times New Roman"/>
          <w:sz w:val="20"/>
          <w:szCs w:val="20"/>
          <w:lang w:val="en-GB"/>
        </w:rPr>
        <w:t>, 64(1), pp. 32–40.</w:t>
      </w:r>
    </w:p>
    <w:p w14:paraId="61B1CAF2" w14:textId="2ACAAC7D"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Taylor, N.T. (2007) ‘Recruitment &amp; Retention Conference Chicago’. In </w:t>
      </w:r>
      <w:r w:rsidRPr="001F7D55">
        <w:rPr>
          <w:rFonts w:ascii="Times New Roman" w:hAnsi="Times New Roman" w:cs="Times New Roman"/>
          <w:i/>
          <w:iCs/>
          <w:sz w:val="20"/>
          <w:szCs w:val="20"/>
          <w:lang w:val="en-GB"/>
        </w:rPr>
        <w:t>Nursing Management</w:t>
      </w:r>
      <w:r w:rsidRPr="001F7D55">
        <w:rPr>
          <w:rFonts w:ascii="Times New Roman" w:hAnsi="Times New Roman" w:cs="Times New Roman"/>
          <w:sz w:val="20"/>
          <w:szCs w:val="20"/>
          <w:lang w:val="en-GB"/>
        </w:rPr>
        <w:t>. Nursing Management. Lippincott Williams &amp; Wilkins, pp. 20–20. DOI: 10.1097/01.NUMA.0000266716. 09582.c6.</w:t>
      </w:r>
    </w:p>
    <w:p w14:paraId="7CC38811"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Thompson, C. and Gregory, J. (2012) ‘Managing Millennials: A Framework for Improving Attraction, Motivation, and Retention’. </w:t>
      </w:r>
      <w:r w:rsidRPr="001F7D55">
        <w:rPr>
          <w:rFonts w:ascii="Times New Roman" w:hAnsi="Times New Roman" w:cs="Times New Roman"/>
          <w:i/>
          <w:iCs/>
          <w:sz w:val="20"/>
          <w:szCs w:val="20"/>
          <w:lang w:val="en-GB"/>
        </w:rPr>
        <w:t>The Psychologist-Manager Journal</w:t>
      </w:r>
      <w:r w:rsidRPr="001F7D55">
        <w:rPr>
          <w:rFonts w:ascii="Times New Roman" w:hAnsi="Times New Roman" w:cs="Times New Roman"/>
          <w:sz w:val="20"/>
          <w:szCs w:val="20"/>
          <w:lang w:val="en-GB"/>
        </w:rPr>
        <w:t>, 15, p. 237. DOI: 10.1080/10887156.2012.730444.</w:t>
      </w:r>
    </w:p>
    <w:p w14:paraId="7447F26D"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Thompson, C.A., Beauvais, L.L. and Lyness, K.S. (1999) ‘When Work–Family Benefits Are Not Enough: The Influence of Work–Family Culture on Benefit Utilization, Organizational Attachment, and Work–Family Conflict’. </w:t>
      </w:r>
      <w:r w:rsidRPr="001F7D55">
        <w:rPr>
          <w:rFonts w:ascii="Times New Roman" w:hAnsi="Times New Roman" w:cs="Times New Roman"/>
          <w:i/>
          <w:iCs/>
          <w:sz w:val="20"/>
          <w:szCs w:val="20"/>
          <w:lang w:val="en-GB"/>
        </w:rPr>
        <w:t>Journal of Vocational Behavior</w:t>
      </w:r>
      <w:r w:rsidRPr="001F7D55">
        <w:rPr>
          <w:rFonts w:ascii="Times New Roman" w:hAnsi="Times New Roman" w:cs="Times New Roman"/>
          <w:sz w:val="20"/>
          <w:szCs w:val="20"/>
          <w:lang w:val="en-GB"/>
        </w:rPr>
        <w:t>, 54, pp. 392–415. DOI: 10.1006/jvbe.1998.1681.</w:t>
      </w:r>
    </w:p>
    <w:p w14:paraId="072C425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Tirta, A.H., Enrika, A., and Binus Business School, Jakarta, Indonesia (2020) ‘Understanding the Impact of Reward and Recognition, Work Life Balance, on Employee Retention with Job Satisfaction as Mediating Variable on Millennials in Indonesia’. </w:t>
      </w:r>
      <w:r w:rsidRPr="001F7D55">
        <w:rPr>
          <w:rFonts w:ascii="Times New Roman" w:hAnsi="Times New Roman" w:cs="Times New Roman"/>
          <w:i/>
          <w:iCs/>
          <w:sz w:val="20"/>
          <w:szCs w:val="20"/>
          <w:lang w:val="en-GB"/>
        </w:rPr>
        <w:t>Journal of Business &amp; Retail Management Research</w:t>
      </w:r>
      <w:r w:rsidRPr="001F7D55">
        <w:rPr>
          <w:rFonts w:ascii="Times New Roman" w:hAnsi="Times New Roman" w:cs="Times New Roman"/>
          <w:sz w:val="20"/>
          <w:szCs w:val="20"/>
          <w:lang w:val="en-GB"/>
        </w:rPr>
        <w:t>, 14(03). DOI: 10.24052/JBRMR/V14IS03/ART-09.</w:t>
      </w:r>
    </w:p>
    <w:p w14:paraId="47FA28D2"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Trees, L. (2015) ‘Encouraging Millennials to Collaborate and Learn on the Job’. </w:t>
      </w:r>
      <w:r w:rsidRPr="001F7D55">
        <w:rPr>
          <w:rFonts w:ascii="Times New Roman" w:hAnsi="Times New Roman" w:cs="Times New Roman"/>
          <w:i/>
          <w:iCs/>
          <w:sz w:val="20"/>
          <w:szCs w:val="20"/>
          <w:lang w:val="en-GB"/>
        </w:rPr>
        <w:t>Strategic HR Review</w:t>
      </w:r>
      <w:r w:rsidRPr="001F7D55">
        <w:rPr>
          <w:rFonts w:ascii="Times New Roman" w:hAnsi="Times New Roman" w:cs="Times New Roman"/>
          <w:sz w:val="20"/>
          <w:szCs w:val="20"/>
          <w:lang w:val="en-GB"/>
        </w:rPr>
        <w:t>, 14(4), pp. 118–123. DOI: 10.1108/SHR-06-2015-0042.</w:t>
      </w:r>
    </w:p>
    <w:p w14:paraId="62FCEDF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Trump, G.W. (1969) ‘Attraction of Personnel to Public Accounting Firms’.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127(6), pp. 57–61.</w:t>
      </w:r>
    </w:p>
    <w:p w14:paraId="1C42B36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Tulgan, B. (2016) </w:t>
      </w:r>
      <w:r w:rsidRPr="001F7D55">
        <w:rPr>
          <w:rFonts w:ascii="Times New Roman" w:hAnsi="Times New Roman" w:cs="Times New Roman"/>
          <w:i/>
          <w:iCs/>
          <w:sz w:val="20"/>
          <w:szCs w:val="20"/>
          <w:lang w:val="en-GB"/>
        </w:rPr>
        <w:t xml:space="preserve">Not Everyone Gets </w:t>
      </w:r>
      <w:proofErr w:type="gramStart"/>
      <w:r w:rsidRPr="001F7D55">
        <w:rPr>
          <w:rFonts w:ascii="Times New Roman" w:hAnsi="Times New Roman" w:cs="Times New Roman"/>
          <w:i/>
          <w:iCs/>
          <w:sz w:val="20"/>
          <w:szCs w:val="20"/>
          <w:lang w:val="en-GB"/>
        </w:rPr>
        <w:t>A</w:t>
      </w:r>
      <w:proofErr w:type="gramEnd"/>
      <w:r w:rsidRPr="001F7D55">
        <w:rPr>
          <w:rFonts w:ascii="Times New Roman" w:hAnsi="Times New Roman" w:cs="Times New Roman"/>
          <w:i/>
          <w:iCs/>
          <w:sz w:val="20"/>
          <w:szCs w:val="20"/>
          <w:lang w:val="en-GB"/>
        </w:rPr>
        <w:t xml:space="preserve"> Trophy: How to Manage the Millennials</w:t>
      </w:r>
      <w:r w:rsidRPr="001F7D55">
        <w:rPr>
          <w:rFonts w:ascii="Times New Roman" w:hAnsi="Times New Roman" w:cs="Times New Roman"/>
          <w:sz w:val="20"/>
          <w:szCs w:val="20"/>
          <w:lang w:val="en-GB"/>
        </w:rPr>
        <w:t>. John Wiley &amp; Sons.</w:t>
      </w:r>
    </w:p>
    <w:p w14:paraId="45E8CAC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Tysiac, K. (2012) ‘In Pursuit of Inclusion’.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213(6), pp. 82–90.</w:t>
      </w:r>
    </w:p>
    <w:p w14:paraId="0EB94BFB"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University of Nottingham (2020) </w:t>
      </w:r>
      <w:r w:rsidRPr="001F7D55">
        <w:rPr>
          <w:rFonts w:ascii="Times New Roman" w:hAnsi="Times New Roman" w:cs="Times New Roman"/>
          <w:i/>
          <w:iCs/>
          <w:sz w:val="20"/>
          <w:szCs w:val="20"/>
          <w:lang w:val="en-GB"/>
        </w:rPr>
        <w:t>Understanding Pragmatic Research</w:t>
      </w:r>
      <w:r w:rsidRPr="001F7D55">
        <w:rPr>
          <w:rFonts w:ascii="Times New Roman" w:hAnsi="Times New Roman" w:cs="Times New Roman"/>
          <w:sz w:val="20"/>
          <w:szCs w:val="20"/>
          <w:lang w:val="en-GB"/>
        </w:rPr>
        <w:t>. Available at: https://www.nottingham.ac.uk/helmopen/rlos/research-evidence-based-practice/designing-research/types-of-study/understanding-pragmatic-research/section02.html (Accessed: 19 April 2023).</w:t>
      </w:r>
    </w:p>
    <w:p w14:paraId="75A49B6C" w14:textId="6B742CAE"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Vallone, C.M. (2021) ‘Taking Emotional Intelligence in Leadership to The Next Level: Step up to the Millennial Challenge’. </w:t>
      </w:r>
      <w:r w:rsidRPr="001F7D55">
        <w:rPr>
          <w:rFonts w:ascii="Times New Roman" w:hAnsi="Times New Roman" w:cs="Times New Roman"/>
          <w:i/>
          <w:iCs/>
          <w:sz w:val="20"/>
          <w:szCs w:val="20"/>
          <w:lang w:val="en-GB"/>
        </w:rPr>
        <w:t>Leadership Excellence</w:t>
      </w:r>
      <w:r w:rsidRPr="001F7D55">
        <w:rPr>
          <w:rFonts w:ascii="Times New Roman" w:hAnsi="Times New Roman" w:cs="Times New Roman"/>
          <w:sz w:val="20"/>
          <w:szCs w:val="20"/>
          <w:lang w:val="en-GB"/>
        </w:rPr>
        <w:t>, 38(9), pp. 12–14.</w:t>
      </w:r>
    </w:p>
    <w:p w14:paraId="46EB63C3" w14:textId="4E20401E"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Vien, C.L. (2017) ‘Rethinking Retention: One-Size-Fits-All Initiatives Won’t Solve Your Retention Problems. The Key to Retention, According to Retensa’s Chason Hecht, Is Culture’.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223(5), pp. 24–26.</w:t>
      </w:r>
    </w:p>
    <w:p w14:paraId="4F5F0E7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Vien, C.L. (2022) ‘What’s Your Type? Identify Your Culture and Hire the Right People: Does Your Firm Prioritize Relationships, Procedures, or Competitiveness? The Answer Can Determine Whom You Should Hire’.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pp. 22–26.</w:t>
      </w:r>
    </w:p>
    <w:p w14:paraId="0CBB219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Walden, J., Jung, </w:t>
      </w:r>
      <w:proofErr w:type="gramStart"/>
      <w:r w:rsidRPr="001F7D55">
        <w:rPr>
          <w:rFonts w:ascii="Times New Roman" w:hAnsi="Times New Roman" w:cs="Times New Roman"/>
          <w:sz w:val="20"/>
          <w:szCs w:val="20"/>
          <w:lang w:val="en-GB"/>
        </w:rPr>
        <w:t>E.H.</w:t>
      </w:r>
      <w:proofErr w:type="gramEnd"/>
      <w:r w:rsidRPr="001F7D55">
        <w:rPr>
          <w:rFonts w:ascii="Times New Roman" w:hAnsi="Times New Roman" w:cs="Times New Roman"/>
          <w:sz w:val="20"/>
          <w:szCs w:val="20"/>
          <w:lang w:val="en-GB"/>
        </w:rPr>
        <w:t xml:space="preserve"> and Westerman, C.Y.K. (2017) ‘Employee Communication, Job Engagement, and Organizational Commitment: A Study of Members of the Millennial Generation’. </w:t>
      </w:r>
      <w:r w:rsidRPr="001F7D55">
        <w:rPr>
          <w:rFonts w:ascii="Times New Roman" w:hAnsi="Times New Roman" w:cs="Times New Roman"/>
          <w:i/>
          <w:iCs/>
          <w:sz w:val="20"/>
          <w:szCs w:val="20"/>
          <w:lang w:val="en-GB"/>
        </w:rPr>
        <w:t>Journal of Public Relations Research</w:t>
      </w:r>
      <w:r w:rsidRPr="001F7D55">
        <w:rPr>
          <w:rFonts w:ascii="Times New Roman" w:hAnsi="Times New Roman" w:cs="Times New Roman"/>
          <w:sz w:val="20"/>
          <w:szCs w:val="20"/>
          <w:lang w:val="en-GB"/>
        </w:rPr>
        <w:t>, 29(2/3), pp. 73–89. DOI: 10.1080/1062726X.2017.1329737.</w:t>
      </w:r>
    </w:p>
    <w:p w14:paraId="0205157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Wallach, E.J. (1983) ‘Individuals and Organizations: The Cultural Match.’ </w:t>
      </w:r>
      <w:r w:rsidRPr="001F7D55">
        <w:rPr>
          <w:rFonts w:ascii="Times New Roman" w:hAnsi="Times New Roman" w:cs="Times New Roman"/>
          <w:i/>
          <w:iCs/>
          <w:sz w:val="20"/>
          <w:szCs w:val="20"/>
          <w:lang w:val="en-GB"/>
        </w:rPr>
        <w:t>Training and Development Journal</w:t>
      </w:r>
      <w:r w:rsidRPr="001F7D55">
        <w:rPr>
          <w:rFonts w:ascii="Times New Roman" w:hAnsi="Times New Roman" w:cs="Times New Roman"/>
          <w:sz w:val="20"/>
          <w:szCs w:val="20"/>
          <w:lang w:val="en-GB"/>
        </w:rPr>
        <w:t>. Available at: https://www.semanticscholar.org/paper/Individuals-and-organizations%3A-The-cultural-match.-Wallach/51f3f566a047f0e4f1c9826ca5a716dbbb3b439b (Accessed: 5 April 2023).</w:t>
      </w:r>
    </w:p>
    <w:p w14:paraId="181668F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Walters, Robert. (2020) ‘ATTRACTING AND RETAINING MILLENNIAL PROFESSIONALS’. p. 20.</w:t>
      </w:r>
    </w:p>
    <w:p w14:paraId="2EC60F5F" w14:textId="3BC4C7FA"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Ward, S. (2023) </w:t>
      </w:r>
      <w:r w:rsidRPr="001F7D55">
        <w:rPr>
          <w:rFonts w:ascii="Times New Roman" w:hAnsi="Times New Roman" w:cs="Times New Roman"/>
          <w:i/>
          <w:iCs/>
          <w:sz w:val="20"/>
          <w:szCs w:val="20"/>
          <w:lang w:val="en-GB"/>
        </w:rPr>
        <w:t>What Is Leadership?</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The Balance</w:t>
      </w:r>
      <w:r w:rsidRPr="001F7D55">
        <w:rPr>
          <w:rFonts w:ascii="Times New Roman" w:hAnsi="Times New Roman" w:cs="Times New Roman"/>
          <w:sz w:val="20"/>
          <w:szCs w:val="20"/>
          <w:lang w:val="en-GB"/>
        </w:rPr>
        <w:t>. Available at: https://www.thebalancemoney.com/leadership-definition-2948275 (Accessed: 19 April 2023).</w:t>
      </w:r>
    </w:p>
    <w:p w14:paraId="7F48841A"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Wee, Chun. and Turner, David. (2012) ‘Talent Attraction and Retention in Larger Accounting Firms’.</w:t>
      </w:r>
    </w:p>
    <w:p w14:paraId="1C00DC6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Westring, A.F. (2015) ‘Handbook of Work-Life Integration Among Professionals: Challenges and Opportunities’. </w:t>
      </w:r>
      <w:r w:rsidRPr="001F7D55">
        <w:rPr>
          <w:rFonts w:ascii="Times New Roman" w:hAnsi="Times New Roman" w:cs="Times New Roman"/>
          <w:i/>
          <w:iCs/>
          <w:sz w:val="20"/>
          <w:szCs w:val="20"/>
          <w:lang w:val="en-GB"/>
        </w:rPr>
        <w:t>Personnel Psychology</w:t>
      </w:r>
      <w:r w:rsidRPr="001F7D55">
        <w:rPr>
          <w:rFonts w:ascii="Times New Roman" w:hAnsi="Times New Roman" w:cs="Times New Roman"/>
          <w:sz w:val="20"/>
          <w:szCs w:val="20"/>
          <w:lang w:val="en-GB"/>
        </w:rPr>
        <w:t>, 68(3), pp. 697–699. DOI: 10.1111/peps.12113_1.</w:t>
      </w:r>
    </w:p>
    <w:p w14:paraId="6814E230" w14:textId="2E9BF5CC"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White, B.S., Davidson, B.I. </w:t>
      </w:r>
      <w:r>
        <w:rPr>
          <w:rFonts w:ascii="Times New Roman" w:hAnsi="Times New Roman" w:cs="Times New Roman"/>
          <w:sz w:val="20"/>
          <w:szCs w:val="20"/>
          <w:lang w:val="en-GB"/>
        </w:rPr>
        <w:t>&amp;</w:t>
      </w:r>
      <w:r w:rsidRPr="001F7D55">
        <w:rPr>
          <w:rFonts w:ascii="Times New Roman" w:hAnsi="Times New Roman" w:cs="Times New Roman"/>
          <w:sz w:val="20"/>
          <w:szCs w:val="20"/>
          <w:lang w:val="en-GB"/>
        </w:rPr>
        <w:t xml:space="preserve"> Guboglo, V. (2021) ‘Paycheck, Culture, Work-Life Balance: How to Attract and Retain Millennial Accountants’.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91(12), pp. 10–12.</w:t>
      </w:r>
    </w:p>
    <w:p w14:paraId="6196E9DF"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Wilson, S.L. (2014) ‘Balance, Teamwork Part of Vision for Future’. </w:t>
      </w:r>
      <w:r w:rsidRPr="001F7D55">
        <w:rPr>
          <w:rFonts w:ascii="Times New Roman" w:hAnsi="Times New Roman" w:cs="Times New Roman"/>
          <w:i/>
          <w:iCs/>
          <w:sz w:val="20"/>
          <w:szCs w:val="20"/>
          <w:lang w:val="en-GB"/>
        </w:rPr>
        <w:t>Journal of Accountancy</w:t>
      </w:r>
      <w:r w:rsidRPr="001F7D55">
        <w:rPr>
          <w:rFonts w:ascii="Times New Roman" w:hAnsi="Times New Roman" w:cs="Times New Roman"/>
          <w:sz w:val="20"/>
          <w:szCs w:val="20"/>
          <w:lang w:val="en-GB"/>
        </w:rPr>
        <w:t>, 218(5), pp. 62–62.</w:t>
      </w:r>
    </w:p>
    <w:p w14:paraId="75970738"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Wood, J.C. (2019) ‘MILLENNIALS IN THE WORKPLACE: MYSTERY OR MAGIC?’ 74(1), p. 11.</w:t>
      </w:r>
    </w:p>
    <w:p w14:paraId="3DFCEF2C"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Ybema, J.F., Smulders, P.G.W. and Bongers, P.M. (2010) ‘Antecedents and Consequences of Employee Absenteeism: A Longitudinal Perspective on the Role of Job Satisfaction and Burnout’. </w:t>
      </w:r>
      <w:r w:rsidRPr="001F7D55">
        <w:rPr>
          <w:rFonts w:ascii="Times New Roman" w:hAnsi="Times New Roman" w:cs="Times New Roman"/>
          <w:i/>
          <w:iCs/>
          <w:sz w:val="20"/>
          <w:szCs w:val="20"/>
          <w:lang w:val="en-GB"/>
        </w:rPr>
        <w:t>European Journal of Work and Organizational Psychology</w:t>
      </w:r>
      <w:r w:rsidRPr="001F7D55">
        <w:rPr>
          <w:rFonts w:ascii="Times New Roman" w:hAnsi="Times New Roman" w:cs="Times New Roman"/>
          <w:sz w:val="20"/>
          <w:szCs w:val="20"/>
          <w:lang w:val="en-GB"/>
        </w:rPr>
        <w:t>, 19, pp. 102–124. DOI: 10.1080/13594320902793691.</w:t>
      </w:r>
    </w:p>
    <w:p w14:paraId="2B704054"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Yeaton, K. (2008) ‘Recruiting and Managing the “Why?” Generation: Gen Y’. </w:t>
      </w:r>
      <w:r w:rsidRPr="001F7D55">
        <w:rPr>
          <w:rFonts w:ascii="Times New Roman" w:hAnsi="Times New Roman" w:cs="Times New Roman"/>
          <w:i/>
          <w:iCs/>
          <w:sz w:val="20"/>
          <w:szCs w:val="20"/>
          <w:lang w:val="en-GB"/>
        </w:rPr>
        <w:t>CPA Journal</w:t>
      </w:r>
      <w:r w:rsidRPr="001F7D55">
        <w:rPr>
          <w:rFonts w:ascii="Times New Roman" w:hAnsi="Times New Roman" w:cs="Times New Roman"/>
          <w:sz w:val="20"/>
          <w:szCs w:val="20"/>
          <w:lang w:val="en-GB"/>
        </w:rPr>
        <w:t>, 78(4), pp. 68–72.</w:t>
      </w:r>
    </w:p>
    <w:p w14:paraId="0C60AC16"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Yildiz, D.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(2020) ‘A Spherical Fuzzy Analytic Hierarchy Process Based Approach to Prioritize Career Management Activities Improving Employee Retention’ Kahraman, C. (ed.). </w:t>
      </w:r>
      <w:r w:rsidRPr="001F7D55">
        <w:rPr>
          <w:rFonts w:ascii="Times New Roman" w:hAnsi="Times New Roman" w:cs="Times New Roman"/>
          <w:i/>
          <w:iCs/>
          <w:sz w:val="20"/>
          <w:szCs w:val="20"/>
          <w:lang w:val="en-GB"/>
        </w:rPr>
        <w:t>Journal of Intelligent &amp; Fuzzy Systems</w:t>
      </w:r>
      <w:r w:rsidRPr="001F7D55">
        <w:rPr>
          <w:rFonts w:ascii="Times New Roman" w:hAnsi="Times New Roman" w:cs="Times New Roman"/>
          <w:sz w:val="20"/>
          <w:szCs w:val="20"/>
          <w:lang w:val="en-GB"/>
        </w:rPr>
        <w:t>, 39(5), pp. 6603–6618. DOI: 10.3233/JIFS-189122.</w:t>
      </w:r>
    </w:p>
    <w:p w14:paraId="73B68C19" w14:textId="77777777"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Yu, K.Y.T. and Davis, H.M. (2019) ‘Integrating Job Search Behavior into the Study of Job Seekers’ Employer Knowledge and Organizational Attraction’. </w:t>
      </w:r>
      <w:r w:rsidRPr="001F7D55">
        <w:rPr>
          <w:rFonts w:ascii="Times New Roman" w:hAnsi="Times New Roman" w:cs="Times New Roman"/>
          <w:i/>
          <w:iCs/>
          <w:sz w:val="20"/>
          <w:szCs w:val="20"/>
          <w:lang w:val="en-GB"/>
        </w:rPr>
        <w:t>International Journal of Human Resource Management</w:t>
      </w:r>
      <w:r w:rsidRPr="001F7D55">
        <w:rPr>
          <w:rFonts w:ascii="Times New Roman" w:hAnsi="Times New Roman" w:cs="Times New Roman"/>
          <w:sz w:val="20"/>
          <w:szCs w:val="20"/>
          <w:lang w:val="en-GB"/>
        </w:rPr>
        <w:t>, 30(9), pp. 1448–1476. DOI: 10.1080/09585192.2017.1288152.</w:t>
      </w:r>
    </w:p>
    <w:p w14:paraId="3D299F8E" w14:textId="73FC6EA3"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lastRenderedPageBreak/>
        <w:t xml:space="preserve">Zaharee, M. </w:t>
      </w:r>
      <w:r w:rsidRPr="001F7D55">
        <w:rPr>
          <w:rFonts w:ascii="Times New Roman" w:hAnsi="Times New Roman" w:cs="Times New Roman"/>
          <w:i/>
          <w:iCs/>
          <w:sz w:val="20"/>
          <w:szCs w:val="20"/>
          <w:lang w:val="en-GB"/>
        </w:rPr>
        <w:t>et al.</w:t>
      </w:r>
      <w:r w:rsidRPr="001F7D55">
        <w:rPr>
          <w:rFonts w:ascii="Times New Roman" w:hAnsi="Times New Roman" w:cs="Times New Roman"/>
          <w:sz w:val="20"/>
          <w:szCs w:val="20"/>
          <w:lang w:val="en-GB"/>
        </w:rPr>
        <w:t xml:space="preserve"> (2018) ‘Recruitment and Retention of Early-Career Technical Talent: What Young Employees Want from Employers </w:t>
      </w:r>
      <w:r w:rsidRPr="001F7D55">
        <w:rPr>
          <w:rFonts w:ascii="Times New Roman" w:hAnsi="Times New Roman" w:cs="Times New Roman"/>
          <w:i/>
          <w:iCs/>
          <w:sz w:val="20"/>
          <w:szCs w:val="20"/>
          <w:lang w:val="en-GB"/>
        </w:rPr>
        <w:t>A Study of the Workplace Attributes That Attract Early-Career Workers Suggests That Millennials May Not Be So Different from Earlier Generations.</w:t>
      </w:r>
      <w:r w:rsidRPr="001F7D55">
        <w:rPr>
          <w:rFonts w:ascii="Times New Roman" w:hAnsi="Times New Roman" w:cs="Times New Roman"/>
          <w:sz w:val="20"/>
          <w:szCs w:val="20"/>
          <w:lang w:val="en-GB"/>
        </w:rPr>
        <w:t xml:space="preserve">’ </w:t>
      </w:r>
      <w:r w:rsidRPr="001F7D55">
        <w:rPr>
          <w:rFonts w:ascii="Times New Roman" w:hAnsi="Times New Roman" w:cs="Times New Roman"/>
          <w:i/>
          <w:iCs/>
          <w:sz w:val="20"/>
          <w:szCs w:val="20"/>
          <w:lang w:val="en-GB"/>
        </w:rPr>
        <w:t>Research-Technology Management</w:t>
      </w:r>
      <w:r w:rsidRPr="001F7D55">
        <w:rPr>
          <w:rFonts w:ascii="Times New Roman" w:hAnsi="Times New Roman" w:cs="Times New Roman"/>
          <w:sz w:val="20"/>
          <w:szCs w:val="20"/>
          <w:lang w:val="en-GB"/>
        </w:rPr>
        <w:t>, 61(5), pp. 51–61. DOI: 10.1080/08956308.2018.1495966.</w:t>
      </w:r>
    </w:p>
    <w:p w14:paraId="00DAE9D3" w14:textId="52538120"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Zala, Y. </w:t>
      </w:r>
      <w:r>
        <w:rPr>
          <w:rFonts w:ascii="Times New Roman" w:hAnsi="Times New Roman" w:cs="Times New Roman"/>
          <w:sz w:val="20"/>
          <w:szCs w:val="20"/>
          <w:lang w:val="en-GB"/>
        </w:rPr>
        <w:t>&amp;</w:t>
      </w:r>
      <w:r w:rsidRPr="001F7D55">
        <w:rPr>
          <w:rFonts w:ascii="Times New Roman" w:hAnsi="Times New Roman" w:cs="Times New Roman"/>
          <w:sz w:val="20"/>
          <w:szCs w:val="20"/>
          <w:lang w:val="en-GB"/>
        </w:rPr>
        <w:t xml:space="preserve"> Rajani, C. (2021) ‘A Study on Retention Practices in Banking Industry’. </w:t>
      </w:r>
      <w:r w:rsidRPr="001F7D55">
        <w:rPr>
          <w:rFonts w:ascii="Times New Roman" w:hAnsi="Times New Roman" w:cs="Times New Roman"/>
          <w:i/>
          <w:iCs/>
          <w:sz w:val="20"/>
          <w:szCs w:val="20"/>
          <w:lang w:val="en-GB"/>
        </w:rPr>
        <w:t>Ilkogretim Online</w:t>
      </w:r>
      <w:r w:rsidRPr="001F7D55">
        <w:rPr>
          <w:rFonts w:ascii="Times New Roman" w:hAnsi="Times New Roman" w:cs="Times New Roman"/>
          <w:sz w:val="20"/>
          <w:szCs w:val="20"/>
          <w:lang w:val="en-GB"/>
        </w:rPr>
        <w:t>, 20(5), pp. 2990–2999. DOI: 10.17051/ilkonline.2021.05.324.</w:t>
      </w:r>
    </w:p>
    <w:p w14:paraId="6948F1F5" w14:textId="0201C306"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Zalesova, A. </w:t>
      </w:r>
      <w:r>
        <w:rPr>
          <w:rFonts w:ascii="Times New Roman" w:hAnsi="Times New Roman" w:cs="Times New Roman"/>
          <w:sz w:val="20"/>
          <w:szCs w:val="20"/>
          <w:lang w:val="en-GB"/>
        </w:rPr>
        <w:t>&amp;</w:t>
      </w:r>
      <w:r w:rsidRPr="001F7D55">
        <w:rPr>
          <w:rFonts w:ascii="Times New Roman" w:hAnsi="Times New Roman" w:cs="Times New Roman"/>
          <w:sz w:val="20"/>
          <w:szCs w:val="20"/>
          <w:lang w:val="en-GB"/>
        </w:rPr>
        <w:t xml:space="preserve"> Robertson, R.W. (2010) ‘Building a Better Workforce: Trials and Tribulations of Employee Recruitment and Management’. </w:t>
      </w:r>
      <w:r w:rsidRPr="001F7D55">
        <w:rPr>
          <w:rFonts w:ascii="Times New Roman" w:hAnsi="Times New Roman" w:cs="Times New Roman"/>
          <w:i/>
          <w:iCs/>
          <w:sz w:val="20"/>
          <w:szCs w:val="20"/>
          <w:lang w:val="en-GB"/>
        </w:rPr>
        <w:t>Global Education Journal</w:t>
      </w:r>
      <w:r w:rsidRPr="001F7D55">
        <w:rPr>
          <w:rFonts w:ascii="Times New Roman" w:hAnsi="Times New Roman" w:cs="Times New Roman"/>
          <w:sz w:val="20"/>
          <w:szCs w:val="20"/>
          <w:lang w:val="en-GB"/>
        </w:rPr>
        <w:t>, (4), pp. 105–116.</w:t>
      </w:r>
    </w:p>
    <w:p w14:paraId="2E772796" w14:textId="19990C79"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Zeytinoglu, I.U., Cooke, G.B. </w:t>
      </w:r>
      <w:r>
        <w:rPr>
          <w:rFonts w:ascii="Times New Roman" w:hAnsi="Times New Roman" w:cs="Times New Roman"/>
          <w:sz w:val="20"/>
          <w:szCs w:val="20"/>
          <w:lang w:val="en-GB"/>
        </w:rPr>
        <w:t>&amp;</w:t>
      </w:r>
      <w:r w:rsidRPr="001F7D55">
        <w:rPr>
          <w:rFonts w:ascii="Times New Roman" w:hAnsi="Times New Roman" w:cs="Times New Roman"/>
          <w:sz w:val="20"/>
          <w:szCs w:val="20"/>
          <w:lang w:val="en-GB"/>
        </w:rPr>
        <w:t xml:space="preserve"> Mann, S.L. (2010) ‘Employer Offered Family Support Programs, Gender and Voluntary and Involuntary Part-Time Work’. </w:t>
      </w:r>
      <w:r w:rsidRPr="001F7D55">
        <w:rPr>
          <w:rFonts w:ascii="Times New Roman" w:hAnsi="Times New Roman" w:cs="Times New Roman"/>
          <w:i/>
          <w:iCs/>
          <w:sz w:val="20"/>
          <w:szCs w:val="20"/>
          <w:lang w:val="en-GB"/>
        </w:rPr>
        <w:t>Relations Industrielles / Industrial Relations</w:t>
      </w:r>
      <w:r w:rsidRPr="001F7D55">
        <w:rPr>
          <w:rFonts w:ascii="Times New Roman" w:hAnsi="Times New Roman" w:cs="Times New Roman"/>
          <w:sz w:val="20"/>
          <w:szCs w:val="20"/>
          <w:lang w:val="en-GB"/>
        </w:rPr>
        <w:t>, 65(2), pp. 177–195.</w:t>
      </w:r>
    </w:p>
    <w:p w14:paraId="2C3673CB" w14:textId="272C6C64" w:rsidR="001F7D55" w:rsidRPr="001F7D55" w:rsidRDefault="001F7D55" w:rsidP="001F7D55">
      <w:pPr>
        <w:pStyle w:val="Bibliography"/>
        <w:rPr>
          <w:rFonts w:ascii="Times New Roman" w:hAnsi="Times New Roman" w:cs="Times New Roman"/>
          <w:sz w:val="20"/>
          <w:szCs w:val="20"/>
          <w:lang w:val="en-GB"/>
        </w:rPr>
      </w:pPr>
      <w:r w:rsidRPr="001F7D55">
        <w:rPr>
          <w:rFonts w:ascii="Times New Roman" w:hAnsi="Times New Roman" w:cs="Times New Roman"/>
          <w:sz w:val="20"/>
          <w:szCs w:val="20"/>
          <w:lang w:val="en-GB"/>
        </w:rPr>
        <w:t xml:space="preserve">Zeytinoglu, I.U., Cooke, G.B. </w:t>
      </w:r>
      <w:r>
        <w:rPr>
          <w:rFonts w:ascii="Times New Roman" w:hAnsi="Times New Roman" w:cs="Times New Roman"/>
          <w:sz w:val="20"/>
          <w:szCs w:val="20"/>
          <w:lang w:val="en-GB"/>
        </w:rPr>
        <w:t>&amp;</w:t>
      </w:r>
      <w:r w:rsidRPr="001F7D55">
        <w:rPr>
          <w:rFonts w:ascii="Times New Roman" w:hAnsi="Times New Roman" w:cs="Times New Roman"/>
          <w:sz w:val="20"/>
          <w:szCs w:val="20"/>
          <w:lang w:val="en-GB"/>
        </w:rPr>
        <w:t xml:space="preserve"> Mann, S.L. (2009) ‘Flexibility: Whose Choice Is It Anyway? La Flexibilité : Pour Qui Au Juste?’ </w:t>
      </w:r>
      <w:r w:rsidRPr="001F7D55">
        <w:rPr>
          <w:rFonts w:ascii="Times New Roman" w:hAnsi="Times New Roman" w:cs="Times New Roman"/>
          <w:i/>
          <w:iCs/>
          <w:sz w:val="20"/>
          <w:szCs w:val="20"/>
          <w:lang w:val="en-GB"/>
        </w:rPr>
        <w:t>¿La Flexibilidad: Para Quién?</w:t>
      </w:r>
      <w:r w:rsidRPr="001F7D55">
        <w:rPr>
          <w:rFonts w:ascii="Times New Roman" w:hAnsi="Times New Roman" w:cs="Times New Roman"/>
          <w:sz w:val="20"/>
          <w:szCs w:val="20"/>
          <w:lang w:val="en-GB"/>
        </w:rPr>
        <w:t>, 64(4), pp. 555–574. DOI: 10.7202/038873ar.</w:t>
      </w:r>
    </w:p>
    <w:p w14:paraId="31AB8F38" w14:textId="366BE745" w:rsidR="009D2DEE" w:rsidRPr="00340FB4" w:rsidRDefault="009D2DEE" w:rsidP="00933ADF">
      <w:pPr>
        <w:pStyle w:val="NormalWeb"/>
        <w:rPr>
          <w:color w:val="0C0F19"/>
          <w:sz w:val="20"/>
          <w:szCs w:val="20"/>
          <w:lang w:val="en-US"/>
        </w:rPr>
      </w:pPr>
      <w:r w:rsidRPr="001F7D55">
        <w:rPr>
          <w:color w:val="0C0F19"/>
          <w:sz w:val="20"/>
          <w:szCs w:val="20"/>
          <w:lang w:val="en-US"/>
        </w:rPr>
        <w:fldChar w:fldCharType="end"/>
      </w:r>
    </w:p>
    <w:p w14:paraId="515D97A2" w14:textId="2980D83B" w:rsidR="00933ADF" w:rsidRPr="00340FB4" w:rsidRDefault="00A806EE" w:rsidP="00933ADF">
      <w:pPr>
        <w:pStyle w:val="NormalWeb"/>
        <w:rPr>
          <w:b/>
          <w:bCs/>
          <w:color w:val="0C0F19"/>
          <w:sz w:val="20"/>
          <w:szCs w:val="20"/>
          <w:lang w:val="en-IE"/>
        </w:rPr>
      </w:pPr>
      <w:r w:rsidRPr="00340FB4">
        <w:rPr>
          <w:rFonts w:eastAsiaTheme="minorHAnsi"/>
          <w:sz w:val="20"/>
          <w:szCs w:val="20"/>
          <w:lang w:val="en-GB" w:eastAsia="en-US"/>
        </w:rPr>
        <w:t xml:space="preserve"> </w:t>
      </w:r>
    </w:p>
    <w:p w14:paraId="0E8F0D27" w14:textId="77777777" w:rsidR="00933ADF" w:rsidRPr="00340FB4" w:rsidRDefault="00933ADF" w:rsidP="00933ADF">
      <w:pPr>
        <w:pStyle w:val="NormalWeb"/>
        <w:rPr>
          <w:color w:val="0C0F19"/>
          <w:sz w:val="20"/>
          <w:szCs w:val="20"/>
          <w:lang w:val="en-IE"/>
        </w:rPr>
      </w:pPr>
    </w:p>
    <w:p w14:paraId="20F848D8" w14:textId="77777777" w:rsidR="00933ADF" w:rsidRPr="00340FB4" w:rsidRDefault="00933ADF" w:rsidP="00933ADF">
      <w:pPr>
        <w:pStyle w:val="NormalWeb"/>
        <w:rPr>
          <w:sz w:val="20"/>
          <w:szCs w:val="20"/>
        </w:rPr>
      </w:pPr>
    </w:p>
    <w:p w14:paraId="700F385E" w14:textId="77777777" w:rsidR="00933ADF" w:rsidRPr="00340FB4" w:rsidRDefault="00933ADF" w:rsidP="00933ADF">
      <w:pPr>
        <w:pStyle w:val="NormalWeb"/>
        <w:rPr>
          <w:sz w:val="20"/>
          <w:szCs w:val="20"/>
          <w:lang w:val="en-US"/>
        </w:rPr>
      </w:pPr>
    </w:p>
    <w:p w14:paraId="12F26D4E" w14:textId="77777777" w:rsidR="00933ADF" w:rsidRPr="00340FB4" w:rsidRDefault="00933ADF" w:rsidP="00933ADF">
      <w:pPr>
        <w:pStyle w:val="NormalWeb"/>
        <w:rPr>
          <w:sz w:val="20"/>
          <w:szCs w:val="20"/>
        </w:rPr>
      </w:pPr>
    </w:p>
    <w:p w14:paraId="79580640" w14:textId="77777777" w:rsidR="00933ADF" w:rsidRPr="00340FB4" w:rsidRDefault="00933ADF" w:rsidP="00933ADF">
      <w:pPr>
        <w:rPr>
          <w:rFonts w:ascii="Times New Roman" w:hAnsi="Times New Roman" w:cs="Times New Roman"/>
          <w:sz w:val="20"/>
          <w:szCs w:val="20"/>
          <w:lang w:val="en-IE"/>
        </w:rPr>
      </w:pPr>
    </w:p>
    <w:p w14:paraId="1DAB5C2A" w14:textId="77777777" w:rsidR="00981E9C" w:rsidRPr="00340FB4" w:rsidRDefault="00981E9C">
      <w:pPr>
        <w:rPr>
          <w:rFonts w:ascii="Times New Roman" w:hAnsi="Times New Roman" w:cs="Times New Roman"/>
          <w:sz w:val="20"/>
          <w:szCs w:val="20"/>
        </w:rPr>
      </w:pPr>
    </w:p>
    <w:p w14:paraId="5B325104" w14:textId="77777777" w:rsidR="0049547A" w:rsidRPr="00340FB4" w:rsidRDefault="0049547A">
      <w:pPr>
        <w:rPr>
          <w:rFonts w:ascii="Times New Roman" w:hAnsi="Times New Roman" w:cs="Times New Roman"/>
          <w:sz w:val="20"/>
          <w:szCs w:val="20"/>
        </w:rPr>
      </w:pPr>
    </w:p>
    <w:p w14:paraId="2101A4E4" w14:textId="77777777" w:rsidR="0049547A" w:rsidRPr="00340FB4" w:rsidRDefault="0049547A">
      <w:pPr>
        <w:rPr>
          <w:rFonts w:ascii="Times New Roman" w:hAnsi="Times New Roman" w:cs="Times New Roman"/>
          <w:sz w:val="20"/>
          <w:szCs w:val="20"/>
        </w:rPr>
      </w:pPr>
    </w:p>
    <w:p w14:paraId="6CE106F6" w14:textId="77777777" w:rsidR="0049547A" w:rsidRPr="00340FB4" w:rsidRDefault="0049547A">
      <w:pPr>
        <w:rPr>
          <w:rFonts w:ascii="Times New Roman" w:hAnsi="Times New Roman" w:cs="Times New Roman"/>
          <w:sz w:val="20"/>
          <w:szCs w:val="20"/>
        </w:rPr>
      </w:pPr>
    </w:p>
    <w:p w14:paraId="7A019F07" w14:textId="77777777" w:rsidR="0049547A" w:rsidRPr="00340FB4" w:rsidRDefault="0049547A">
      <w:pPr>
        <w:rPr>
          <w:rFonts w:ascii="Times New Roman" w:hAnsi="Times New Roman" w:cs="Times New Roman"/>
          <w:sz w:val="20"/>
          <w:szCs w:val="20"/>
        </w:rPr>
      </w:pPr>
    </w:p>
    <w:p w14:paraId="240240B8" w14:textId="77777777" w:rsidR="0049547A" w:rsidRPr="00340FB4" w:rsidRDefault="0049547A">
      <w:pPr>
        <w:rPr>
          <w:rFonts w:ascii="Times New Roman" w:hAnsi="Times New Roman" w:cs="Times New Roman"/>
          <w:sz w:val="20"/>
          <w:szCs w:val="20"/>
        </w:rPr>
      </w:pPr>
    </w:p>
    <w:p w14:paraId="24BACB97" w14:textId="77777777" w:rsidR="0049547A" w:rsidRPr="00340FB4" w:rsidRDefault="0049547A">
      <w:pPr>
        <w:rPr>
          <w:rFonts w:ascii="Times New Roman" w:hAnsi="Times New Roman" w:cs="Times New Roman"/>
          <w:sz w:val="20"/>
          <w:szCs w:val="20"/>
        </w:rPr>
      </w:pPr>
    </w:p>
    <w:p w14:paraId="69EF4A0A" w14:textId="77777777" w:rsidR="0049547A" w:rsidRPr="00340FB4" w:rsidRDefault="0049547A">
      <w:pPr>
        <w:rPr>
          <w:rFonts w:ascii="Times New Roman" w:hAnsi="Times New Roman" w:cs="Times New Roman"/>
          <w:sz w:val="20"/>
          <w:szCs w:val="20"/>
        </w:rPr>
      </w:pPr>
    </w:p>
    <w:p w14:paraId="675B1584" w14:textId="77777777" w:rsidR="009C73D7" w:rsidRPr="00340FB4" w:rsidRDefault="009C73D7">
      <w:pPr>
        <w:rPr>
          <w:rFonts w:ascii="Times New Roman" w:hAnsi="Times New Roman" w:cs="Times New Roman"/>
          <w:b/>
          <w:bCs/>
          <w:sz w:val="20"/>
          <w:szCs w:val="20"/>
          <w:lang w:val="en-US"/>
        </w:rPr>
        <w:sectPr w:rsidR="009C73D7" w:rsidRPr="00340FB4" w:rsidSect="00895560">
          <w:pgSz w:w="11906" w:h="16838"/>
          <w:pgMar w:top="1418" w:right="1134" w:bottom="1418" w:left="2268" w:header="709" w:footer="709" w:gutter="0"/>
          <w:pgNumType w:start="1"/>
          <w:cols w:space="708"/>
          <w:docGrid w:linePitch="360"/>
        </w:sectPr>
      </w:pPr>
    </w:p>
    <w:p w14:paraId="2DA02E05" w14:textId="5699C1B9" w:rsidR="006E4BCE" w:rsidRPr="00340FB4" w:rsidRDefault="006E4BCE" w:rsidP="00D72DF3">
      <w:pPr>
        <w:pStyle w:val="Heading1"/>
      </w:pPr>
      <w:bookmarkStart w:id="71" w:name="_Toc136507829"/>
      <w:r w:rsidRPr="00340FB4">
        <w:lastRenderedPageBreak/>
        <w:t>Appendix A: Consent Form</w:t>
      </w:r>
      <w:bookmarkEnd w:id="71"/>
    </w:p>
    <w:p w14:paraId="751237E6" w14:textId="77777777" w:rsidR="006E4BCE" w:rsidRPr="00340FB4" w:rsidRDefault="006E4BCE" w:rsidP="006E4BCE">
      <w:pPr>
        <w:rPr>
          <w:rFonts w:ascii="Times New Roman" w:hAnsi="Times New Roman" w:cs="Times New Roman"/>
          <w:b/>
          <w:bCs/>
          <w:sz w:val="20"/>
          <w:szCs w:val="20"/>
          <w:lang w:val="en-US"/>
        </w:rPr>
      </w:pPr>
    </w:p>
    <w:p w14:paraId="56F77AB3" w14:textId="77777777" w:rsidR="006E4BCE" w:rsidRPr="00340FB4" w:rsidRDefault="006E4BCE" w:rsidP="006E4BCE">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smallCaps w:val="0"/>
          <w:sz w:val="20"/>
        </w:rPr>
      </w:pPr>
    </w:p>
    <w:p w14:paraId="6F2B0083" w14:textId="77777777" w:rsidR="006E4BCE" w:rsidRPr="00340FB4" w:rsidRDefault="006E4BCE" w:rsidP="006E4BCE">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caps/>
          <w:smallCaps w:val="0"/>
          <w:sz w:val="20"/>
        </w:rPr>
      </w:pPr>
      <w:r w:rsidRPr="00340FB4">
        <w:rPr>
          <w:rFonts w:ascii="Times New Roman" w:hAnsi="Times New Roman"/>
          <w:i w:val="0"/>
          <w:sz w:val="20"/>
        </w:rPr>
        <w:t xml:space="preserve">INFORMED CONSENT FORM </w:t>
      </w:r>
    </w:p>
    <w:p w14:paraId="5FBF9979" w14:textId="77777777" w:rsidR="006E4BCE" w:rsidRPr="00340FB4" w:rsidRDefault="006E4BCE" w:rsidP="006E4BCE">
      <w:pPr>
        <w:pStyle w:val="Noindent"/>
        <w:ind w:right="20"/>
        <w:jc w:val="both"/>
        <w:rPr>
          <w:rFonts w:ascii="Times New Roman" w:hAnsi="Times New Roman"/>
        </w:rPr>
      </w:pPr>
    </w:p>
    <w:p w14:paraId="546FA8C6" w14:textId="77777777" w:rsidR="006E4BCE" w:rsidRPr="00340FB4" w:rsidRDefault="006E4BCE" w:rsidP="006E4BCE">
      <w:pPr>
        <w:pStyle w:val="List"/>
        <w:spacing w:before="200"/>
        <w:ind w:left="357" w:firstLine="0"/>
        <w:jc w:val="both"/>
        <w:rPr>
          <w:bCs/>
          <w:iCs/>
          <w:sz w:val="20"/>
        </w:rPr>
      </w:pPr>
      <w:r w:rsidRPr="00340FB4">
        <w:rPr>
          <w:b/>
          <w:sz w:val="20"/>
        </w:rPr>
        <w:t>I.</w:t>
      </w:r>
      <w:r w:rsidRPr="00340FB4">
        <w:rPr>
          <w:b/>
          <w:sz w:val="20"/>
        </w:rPr>
        <w:tab/>
      </w:r>
      <w:r w:rsidRPr="00340FB4">
        <w:rPr>
          <w:b/>
          <w:iCs/>
          <w:sz w:val="20"/>
        </w:rPr>
        <w:t>Research Study Title</w:t>
      </w:r>
      <w:r w:rsidRPr="00340FB4">
        <w:rPr>
          <w:bCs/>
          <w:iCs/>
          <w:sz w:val="20"/>
        </w:rPr>
        <w:t>:  IMPROVING CURRENT RECRUITMENT PRACTICES FOR RETENTION OF MILLENNIALS TO ACHIEVE ORGANIZATIONAL SUCCESS</w:t>
      </w:r>
    </w:p>
    <w:p w14:paraId="5AAA8A65" w14:textId="77777777" w:rsidR="006E4BCE" w:rsidRPr="00340FB4" w:rsidRDefault="006E4BCE" w:rsidP="006E4BCE">
      <w:pPr>
        <w:pStyle w:val="List"/>
        <w:spacing w:before="480"/>
        <w:jc w:val="both"/>
        <w:rPr>
          <w:b/>
          <w:bCs/>
          <w:sz w:val="20"/>
        </w:rPr>
      </w:pPr>
      <w:r w:rsidRPr="00340FB4">
        <w:rPr>
          <w:b/>
          <w:sz w:val="20"/>
        </w:rPr>
        <w:t>II.</w:t>
      </w:r>
      <w:r w:rsidRPr="00340FB4">
        <w:rPr>
          <w:b/>
          <w:sz w:val="20"/>
        </w:rPr>
        <w:tab/>
      </w:r>
      <w:r w:rsidRPr="00340FB4">
        <w:rPr>
          <w:b/>
          <w:bCs/>
          <w:sz w:val="20"/>
        </w:rPr>
        <w:t>Clarification of the purpose of the research</w:t>
      </w:r>
    </w:p>
    <w:p w14:paraId="5B8C360E" w14:textId="77777777" w:rsidR="006E4BCE" w:rsidRPr="00340FB4" w:rsidRDefault="006E4BCE" w:rsidP="006E4BCE">
      <w:pPr>
        <w:pStyle w:val="List"/>
        <w:ind w:left="357" w:firstLine="0"/>
        <w:jc w:val="both"/>
        <w:rPr>
          <w:sz w:val="20"/>
          <w:u w:val="single"/>
        </w:rPr>
      </w:pPr>
    </w:p>
    <w:p w14:paraId="2D02B079" w14:textId="77777777" w:rsidR="006E4BCE" w:rsidRPr="00340FB4" w:rsidRDefault="006E4BCE" w:rsidP="006E4BCE">
      <w:pPr>
        <w:pStyle w:val="List"/>
        <w:ind w:left="357" w:firstLine="0"/>
        <w:jc w:val="both"/>
        <w:rPr>
          <w:sz w:val="20"/>
        </w:rPr>
      </w:pPr>
      <w:r w:rsidRPr="00340FB4">
        <w:rPr>
          <w:sz w:val="20"/>
        </w:rPr>
        <w:t xml:space="preserve">The aim of this research is to </w:t>
      </w:r>
      <w:r w:rsidRPr="00340FB4">
        <w:rPr>
          <w:sz w:val="20"/>
          <w:lang w:val="en-IE"/>
        </w:rPr>
        <w:t xml:space="preserve">Improve current recruitment practices for retention of Millennial employees to achieve organizational success. This dissertation seeks to establish if recruitment practices can be better improved and will serve as a way of investigating the link between recruitment practices and retention of millennial employees. The aim of recruitment practices is to identify the right candidates with ingenuity whose ultimate goal is ensuring efficient individuals are hired. </w:t>
      </w:r>
      <w:r w:rsidRPr="00340FB4">
        <w:rPr>
          <w:sz w:val="20"/>
        </w:rPr>
        <w:t xml:space="preserve">Furthermore, through a combination of your participation and the latest research into Retaining Millennials, this research will add to body of academic understanding of Human Resource management. </w:t>
      </w:r>
    </w:p>
    <w:p w14:paraId="5B38CF52" w14:textId="77777777" w:rsidR="006E4BCE" w:rsidRPr="00340FB4" w:rsidRDefault="006E4BCE" w:rsidP="006E4BCE">
      <w:pPr>
        <w:pStyle w:val="List"/>
        <w:spacing w:before="240"/>
        <w:jc w:val="both"/>
        <w:rPr>
          <w:b/>
          <w:bCs/>
          <w:sz w:val="20"/>
        </w:rPr>
      </w:pPr>
      <w:r w:rsidRPr="00340FB4">
        <w:rPr>
          <w:b/>
          <w:bCs/>
          <w:sz w:val="20"/>
        </w:rPr>
        <w:t>III.</w:t>
      </w:r>
      <w:r w:rsidRPr="00340FB4">
        <w:rPr>
          <w:b/>
          <w:bCs/>
          <w:sz w:val="20"/>
        </w:rPr>
        <w:tab/>
        <w:t xml:space="preserve">Confirmation of </w:t>
      </w:r>
      <w:proofErr w:type="gramStart"/>
      <w:r w:rsidRPr="00340FB4">
        <w:rPr>
          <w:b/>
          <w:bCs/>
          <w:sz w:val="20"/>
        </w:rPr>
        <w:t>particular requirements</w:t>
      </w:r>
      <w:proofErr w:type="gramEnd"/>
      <w:r w:rsidRPr="00340FB4">
        <w:rPr>
          <w:b/>
          <w:bCs/>
          <w:sz w:val="20"/>
        </w:rPr>
        <w:t xml:space="preserve"> as highlighted in the Plain Language Statement</w:t>
      </w:r>
    </w:p>
    <w:p w14:paraId="2D7673ED" w14:textId="77777777" w:rsidR="006E4BCE" w:rsidRPr="00340FB4" w:rsidRDefault="006E4BCE" w:rsidP="006E4BCE">
      <w:pPr>
        <w:pStyle w:val="List"/>
        <w:ind w:left="357" w:firstLine="0"/>
        <w:jc w:val="both"/>
        <w:rPr>
          <w:i/>
          <w:iCs/>
          <w:sz w:val="20"/>
        </w:rPr>
      </w:pPr>
    </w:p>
    <w:p w14:paraId="344A1D98" w14:textId="77777777" w:rsidR="006E4BCE" w:rsidRPr="00340FB4" w:rsidRDefault="006E4BCE" w:rsidP="006E4BCE">
      <w:pPr>
        <w:pStyle w:val="List"/>
        <w:ind w:left="357" w:firstLine="0"/>
        <w:jc w:val="both"/>
        <w:rPr>
          <w:iCs/>
          <w:sz w:val="20"/>
        </w:rPr>
      </w:pPr>
      <w:r w:rsidRPr="00340FB4">
        <w:rPr>
          <w:iCs/>
          <w:sz w:val="20"/>
        </w:rPr>
        <w:t xml:space="preserve">This project involves taking part in semi-structured interviews.  The interviews/survey responses will be recorded and seek to gather information on your experience of Millennials in Accounting industry. Questions are directed towards your thoughts on the experiences with jobs and the motivation from those jobs as well as the drive to leave these jobs. I estimate the interviews/survey will take no longer than 40 minutes to complete. </w:t>
      </w:r>
    </w:p>
    <w:p w14:paraId="1A5E2989" w14:textId="77777777" w:rsidR="006E4BCE" w:rsidRPr="00340FB4" w:rsidRDefault="006E4BCE" w:rsidP="006E4BCE">
      <w:pPr>
        <w:pStyle w:val="List"/>
        <w:spacing w:before="240"/>
        <w:ind w:left="0" w:firstLine="357"/>
        <w:jc w:val="both"/>
        <w:rPr>
          <w:bCs/>
          <w:sz w:val="20"/>
        </w:rPr>
      </w:pPr>
      <w:r w:rsidRPr="00340FB4">
        <w:rPr>
          <w:bCs/>
          <w:sz w:val="20"/>
        </w:rPr>
        <w:t xml:space="preserve">I do not anticipate any risk to participants </w:t>
      </w:r>
      <w:proofErr w:type="gramStart"/>
      <w:r w:rsidRPr="00340FB4">
        <w:rPr>
          <w:bCs/>
          <w:sz w:val="20"/>
        </w:rPr>
        <w:t>as a result of</w:t>
      </w:r>
      <w:proofErr w:type="gramEnd"/>
      <w:r w:rsidRPr="00340FB4">
        <w:rPr>
          <w:bCs/>
          <w:sz w:val="20"/>
        </w:rPr>
        <w:t xml:space="preserve"> participation in this Research Study.</w:t>
      </w:r>
    </w:p>
    <w:p w14:paraId="296C3407" w14:textId="77777777" w:rsidR="006E4BCE" w:rsidRPr="00340FB4" w:rsidRDefault="006E4BCE" w:rsidP="006E4BCE">
      <w:pPr>
        <w:pStyle w:val="List"/>
        <w:spacing w:before="240"/>
        <w:ind w:firstLine="0"/>
        <w:jc w:val="both"/>
        <w:rPr>
          <w:bCs/>
          <w:sz w:val="20"/>
        </w:rPr>
      </w:pPr>
      <w:r w:rsidRPr="00340FB4">
        <w:rPr>
          <w:bCs/>
          <w:sz w:val="20"/>
        </w:rPr>
        <w:t>The objective of this Research Study is to gain new knowledge that will enable proper understanding of recruitment practices effect on retaining Millennials and help to improve recruitment practices for organizations. This study may, therefore, be of benefit to you by providing you with the opportunity to contribute to body of knowledge on Retaining Millennial employees in organizations so that you and or society may benefit.</w:t>
      </w:r>
    </w:p>
    <w:p w14:paraId="3714C06B" w14:textId="77777777" w:rsidR="006E4BCE" w:rsidRPr="00340FB4" w:rsidRDefault="006E4BCE" w:rsidP="006E4BCE">
      <w:pPr>
        <w:pStyle w:val="BodyTextIndent"/>
        <w:ind w:left="357"/>
      </w:pPr>
    </w:p>
    <w:p w14:paraId="3226947A" w14:textId="77777777" w:rsidR="006E4BCE" w:rsidRPr="00340FB4" w:rsidRDefault="006E4BCE" w:rsidP="006E4BCE">
      <w:pPr>
        <w:pStyle w:val="BodyTextIndent"/>
        <w:ind w:left="357"/>
        <w:rPr>
          <w:b/>
        </w:rPr>
      </w:pPr>
      <w:r w:rsidRPr="00340FB4">
        <w:t xml:space="preserve">Audio tapes/Survey data will be destroyed on the successful completion of this master’s degree in full compliance with GDPR regulations.  </w:t>
      </w:r>
    </w:p>
    <w:p w14:paraId="0D1ACA5D" w14:textId="77777777" w:rsidR="006E4BCE" w:rsidRPr="00340FB4" w:rsidRDefault="006E4BCE" w:rsidP="006E4BCE">
      <w:pPr>
        <w:pStyle w:val="List"/>
        <w:ind w:left="0" w:firstLine="0"/>
        <w:jc w:val="both"/>
        <w:rPr>
          <w:iCs/>
          <w:sz w:val="20"/>
          <w:highlight w:val="yellow"/>
        </w:rPr>
      </w:pPr>
    </w:p>
    <w:p w14:paraId="57D2148C" w14:textId="77777777" w:rsidR="006E4BCE" w:rsidRPr="00340FB4" w:rsidRDefault="006E4BCE" w:rsidP="006E4BCE">
      <w:pPr>
        <w:pStyle w:val="List"/>
        <w:ind w:left="357" w:firstLine="0"/>
        <w:jc w:val="both"/>
        <w:rPr>
          <w:iCs/>
          <w:sz w:val="20"/>
        </w:rPr>
      </w:pPr>
      <w:r w:rsidRPr="00340FB4">
        <w:rPr>
          <w:iCs/>
          <w:sz w:val="20"/>
        </w:rPr>
        <w:t>Every attempt will be made not to interfere with normal business operations, as the interviews will not be conducted at month or quarter end.</w:t>
      </w:r>
    </w:p>
    <w:p w14:paraId="316B12A1" w14:textId="77777777" w:rsidR="006E4BCE" w:rsidRPr="00340FB4" w:rsidRDefault="006E4BCE" w:rsidP="006E4BCE">
      <w:pPr>
        <w:pStyle w:val="List"/>
        <w:ind w:left="357" w:firstLine="0"/>
        <w:jc w:val="both"/>
        <w:rPr>
          <w:i/>
          <w:iCs/>
          <w:sz w:val="20"/>
        </w:rPr>
      </w:pPr>
    </w:p>
    <w:p w14:paraId="73B6872C" w14:textId="77777777" w:rsidR="006E4BCE" w:rsidRPr="00340FB4" w:rsidRDefault="006E4BCE" w:rsidP="006E4BCE">
      <w:pPr>
        <w:pStyle w:val="List"/>
        <w:ind w:left="357" w:firstLine="0"/>
        <w:jc w:val="both"/>
        <w:rPr>
          <w:b/>
          <w:bCs/>
          <w:iCs/>
          <w:sz w:val="20"/>
          <w:u w:val="single"/>
        </w:rPr>
      </w:pPr>
      <w:r w:rsidRPr="00340FB4">
        <w:rPr>
          <w:b/>
          <w:bCs/>
          <w:iCs/>
          <w:sz w:val="20"/>
          <w:u w:val="single"/>
        </w:rPr>
        <w:t>Participant – please complete the following (Circle Yes or No for each question)</w:t>
      </w:r>
    </w:p>
    <w:p w14:paraId="3C6C9746" w14:textId="77777777" w:rsidR="006E4BCE" w:rsidRPr="00340FB4" w:rsidRDefault="006E4BCE" w:rsidP="006E4BCE">
      <w:pPr>
        <w:pStyle w:val="List"/>
        <w:ind w:left="357" w:firstLine="0"/>
        <w:jc w:val="both"/>
        <w:rPr>
          <w:iCs/>
          <w:sz w:val="20"/>
          <w:u w:val="single"/>
        </w:rPr>
      </w:pPr>
    </w:p>
    <w:p w14:paraId="2CF42EAC" w14:textId="6FCF1D5F" w:rsidR="006E4BCE" w:rsidRPr="00340FB4" w:rsidRDefault="006E4BCE" w:rsidP="006E4BCE">
      <w:pPr>
        <w:pStyle w:val="List"/>
        <w:spacing w:line="360" w:lineRule="auto"/>
        <w:ind w:left="357" w:firstLine="0"/>
        <w:jc w:val="both"/>
        <w:rPr>
          <w:iCs/>
          <w:sz w:val="20"/>
        </w:rPr>
      </w:pPr>
      <w:r w:rsidRPr="00340FB4">
        <w:rPr>
          <w:iCs/>
          <w:sz w:val="20"/>
        </w:rPr>
        <w:t>Have you read or had read to you the Plain Language Statement</w:t>
      </w:r>
      <w:r w:rsidRPr="00340FB4">
        <w:rPr>
          <w:iCs/>
          <w:sz w:val="20"/>
        </w:rPr>
        <w:tab/>
      </w:r>
      <w:r w:rsidR="00CB32F9" w:rsidRPr="00340FB4">
        <w:rPr>
          <w:iCs/>
          <w:sz w:val="20"/>
        </w:rPr>
        <w:tab/>
      </w:r>
      <w:r w:rsidRPr="00340FB4">
        <w:rPr>
          <w:iCs/>
          <w:sz w:val="20"/>
          <w:u w:val="single"/>
        </w:rPr>
        <w:t>Yes</w:t>
      </w:r>
      <w:r w:rsidRPr="00340FB4">
        <w:rPr>
          <w:iCs/>
          <w:sz w:val="20"/>
        </w:rPr>
        <w:t>/No</w:t>
      </w:r>
    </w:p>
    <w:p w14:paraId="2EAF58F3" w14:textId="77777777" w:rsidR="006E4BCE" w:rsidRPr="00340FB4" w:rsidRDefault="006E4BCE" w:rsidP="006E4BCE">
      <w:pPr>
        <w:pStyle w:val="List"/>
        <w:spacing w:line="360" w:lineRule="auto"/>
        <w:ind w:left="357" w:firstLine="0"/>
        <w:jc w:val="both"/>
        <w:rPr>
          <w:iCs/>
          <w:sz w:val="20"/>
        </w:rPr>
      </w:pPr>
      <w:r w:rsidRPr="00340FB4">
        <w:rPr>
          <w:iCs/>
          <w:sz w:val="20"/>
        </w:rPr>
        <w:t>Do you understand the information provided?</w:t>
      </w:r>
      <w:r w:rsidRPr="00340FB4">
        <w:rPr>
          <w:iCs/>
          <w:sz w:val="20"/>
        </w:rPr>
        <w:tab/>
      </w:r>
      <w:r w:rsidRPr="00340FB4">
        <w:rPr>
          <w:iCs/>
          <w:sz w:val="20"/>
        </w:rPr>
        <w:tab/>
      </w:r>
      <w:r w:rsidRPr="00340FB4">
        <w:rPr>
          <w:iCs/>
          <w:sz w:val="20"/>
        </w:rPr>
        <w:tab/>
        <w:t xml:space="preserve">     </w:t>
      </w:r>
      <w:r w:rsidRPr="00340FB4">
        <w:rPr>
          <w:iCs/>
          <w:sz w:val="20"/>
        </w:rPr>
        <w:tab/>
      </w:r>
      <w:r w:rsidRPr="00340FB4">
        <w:rPr>
          <w:iCs/>
          <w:sz w:val="20"/>
          <w:u w:val="single"/>
        </w:rPr>
        <w:t>Yes</w:t>
      </w:r>
      <w:r w:rsidRPr="00340FB4">
        <w:rPr>
          <w:iCs/>
          <w:sz w:val="20"/>
        </w:rPr>
        <w:t>/No</w:t>
      </w:r>
    </w:p>
    <w:p w14:paraId="17F41B4D" w14:textId="77A6AD0F" w:rsidR="006E4BCE" w:rsidRPr="00340FB4" w:rsidRDefault="006E4BCE" w:rsidP="006E4BCE">
      <w:pPr>
        <w:pStyle w:val="List"/>
        <w:spacing w:line="360" w:lineRule="auto"/>
        <w:ind w:firstLine="0"/>
        <w:jc w:val="both"/>
        <w:rPr>
          <w:iCs/>
          <w:sz w:val="20"/>
        </w:rPr>
      </w:pPr>
      <w:r w:rsidRPr="00340FB4">
        <w:rPr>
          <w:iCs/>
          <w:sz w:val="20"/>
        </w:rPr>
        <w:t xml:space="preserve">Have you had an opportunity to ask questions and discuss this study?    </w:t>
      </w:r>
      <w:r w:rsidR="00CB32F9" w:rsidRPr="00340FB4">
        <w:rPr>
          <w:iCs/>
          <w:sz w:val="20"/>
        </w:rPr>
        <w:tab/>
      </w:r>
      <w:r w:rsidRPr="00340FB4">
        <w:rPr>
          <w:iCs/>
          <w:sz w:val="20"/>
          <w:u w:val="single"/>
        </w:rPr>
        <w:t>Yes</w:t>
      </w:r>
      <w:r w:rsidRPr="00340FB4">
        <w:rPr>
          <w:iCs/>
          <w:sz w:val="20"/>
        </w:rPr>
        <w:t>/No</w:t>
      </w:r>
    </w:p>
    <w:p w14:paraId="0AC81538" w14:textId="77777777" w:rsidR="006E4BCE" w:rsidRPr="00340FB4" w:rsidRDefault="006E4BCE" w:rsidP="006E4BCE">
      <w:pPr>
        <w:pStyle w:val="List"/>
        <w:spacing w:line="360" w:lineRule="auto"/>
        <w:ind w:firstLine="0"/>
        <w:jc w:val="both"/>
        <w:rPr>
          <w:iCs/>
          <w:sz w:val="20"/>
        </w:rPr>
      </w:pPr>
      <w:r w:rsidRPr="00340FB4">
        <w:rPr>
          <w:iCs/>
          <w:sz w:val="20"/>
        </w:rPr>
        <w:t xml:space="preserve">Have you received satisfactory answers to all your questions? </w:t>
      </w:r>
      <w:r w:rsidRPr="00340FB4">
        <w:rPr>
          <w:iCs/>
          <w:sz w:val="20"/>
        </w:rPr>
        <w:tab/>
        <w:t xml:space="preserve">     </w:t>
      </w:r>
      <w:r w:rsidRPr="00340FB4">
        <w:rPr>
          <w:iCs/>
          <w:sz w:val="20"/>
        </w:rPr>
        <w:tab/>
      </w:r>
      <w:r w:rsidRPr="00340FB4">
        <w:rPr>
          <w:iCs/>
          <w:sz w:val="20"/>
          <w:u w:val="single"/>
        </w:rPr>
        <w:t>Yes</w:t>
      </w:r>
      <w:r w:rsidRPr="00340FB4">
        <w:rPr>
          <w:iCs/>
          <w:sz w:val="20"/>
        </w:rPr>
        <w:t>/No</w:t>
      </w:r>
    </w:p>
    <w:p w14:paraId="38E2BA52" w14:textId="77777777" w:rsidR="006E4BCE" w:rsidRPr="00340FB4" w:rsidRDefault="006E4BCE" w:rsidP="006E4BCE">
      <w:pPr>
        <w:pStyle w:val="List"/>
        <w:spacing w:line="360" w:lineRule="auto"/>
        <w:ind w:left="357" w:firstLine="0"/>
        <w:jc w:val="both"/>
        <w:rPr>
          <w:iCs/>
          <w:sz w:val="20"/>
        </w:rPr>
      </w:pPr>
      <w:r w:rsidRPr="00340FB4">
        <w:rPr>
          <w:iCs/>
          <w:sz w:val="20"/>
        </w:rPr>
        <w:t>Are you aware that interviews will be audiotaped?</w:t>
      </w:r>
      <w:r w:rsidRPr="00340FB4">
        <w:rPr>
          <w:iCs/>
          <w:sz w:val="20"/>
        </w:rPr>
        <w:tab/>
      </w:r>
      <w:r w:rsidRPr="00340FB4">
        <w:rPr>
          <w:iCs/>
          <w:sz w:val="20"/>
        </w:rPr>
        <w:tab/>
      </w:r>
      <w:r w:rsidRPr="00340FB4">
        <w:rPr>
          <w:iCs/>
          <w:sz w:val="20"/>
        </w:rPr>
        <w:tab/>
      </w:r>
      <w:r w:rsidRPr="00340FB4">
        <w:rPr>
          <w:iCs/>
          <w:sz w:val="20"/>
          <w:u w:val="single"/>
        </w:rPr>
        <w:t>Yes</w:t>
      </w:r>
      <w:r w:rsidRPr="00340FB4">
        <w:rPr>
          <w:iCs/>
          <w:sz w:val="20"/>
        </w:rPr>
        <w:t>/No</w:t>
      </w:r>
    </w:p>
    <w:p w14:paraId="6D129F5F" w14:textId="77777777" w:rsidR="006E4BCE" w:rsidRPr="00340FB4" w:rsidRDefault="006E4BCE" w:rsidP="006E4BCE">
      <w:pPr>
        <w:pStyle w:val="List"/>
        <w:spacing w:before="240"/>
        <w:jc w:val="both"/>
        <w:rPr>
          <w:b/>
          <w:sz w:val="20"/>
        </w:rPr>
      </w:pPr>
      <w:r w:rsidRPr="00340FB4">
        <w:rPr>
          <w:b/>
          <w:sz w:val="20"/>
        </w:rPr>
        <w:t>IV.</w:t>
      </w:r>
      <w:r w:rsidRPr="00340FB4">
        <w:rPr>
          <w:b/>
          <w:sz w:val="20"/>
        </w:rPr>
        <w:tab/>
        <w:t>Confirmation that involvement in the Research Study is voluntary</w:t>
      </w:r>
    </w:p>
    <w:p w14:paraId="7E78F991" w14:textId="77777777" w:rsidR="006E4BCE" w:rsidRPr="00340FB4" w:rsidRDefault="006E4BCE" w:rsidP="006E4BCE">
      <w:pPr>
        <w:pStyle w:val="BodyTextIndent"/>
        <w:spacing w:before="120"/>
        <w:ind w:left="0"/>
      </w:pPr>
      <w:r w:rsidRPr="00340FB4">
        <w:rPr>
          <w:bCs/>
          <w:iCs/>
        </w:rPr>
        <w:t>Involvement in this Research Study is voluntary.  Participants who decide to take part may withdraw from the Research Study at any point.  There will be no penalty for withdrawing before all stages of the Research Study are complete.</w:t>
      </w:r>
      <w:r w:rsidRPr="00340FB4">
        <w:t xml:space="preserve">   </w:t>
      </w:r>
    </w:p>
    <w:p w14:paraId="020B2BD6" w14:textId="77777777" w:rsidR="006E4BCE" w:rsidRPr="00340FB4" w:rsidRDefault="006E4BCE" w:rsidP="006E4BCE">
      <w:pPr>
        <w:pStyle w:val="BodyTextIndent"/>
        <w:spacing w:before="120"/>
        <w:ind w:hanging="360"/>
        <w:rPr>
          <w:b/>
        </w:rPr>
      </w:pPr>
      <w:r w:rsidRPr="00340FB4">
        <w:rPr>
          <w:b/>
        </w:rPr>
        <w:lastRenderedPageBreak/>
        <w:t>V.</w:t>
      </w:r>
      <w:r w:rsidRPr="00340FB4">
        <w:rPr>
          <w:b/>
        </w:rPr>
        <w:tab/>
        <w:t xml:space="preserve">Advice as to arrangements to be made to protect confidentiality of data, including that confidentiality of information provided is subject to legal limitations </w:t>
      </w:r>
    </w:p>
    <w:p w14:paraId="019D6379" w14:textId="77777777" w:rsidR="006E4BCE" w:rsidRPr="00340FB4" w:rsidRDefault="006E4BCE" w:rsidP="006E4BCE">
      <w:pPr>
        <w:pStyle w:val="BodyTextIndent"/>
        <w:spacing w:before="120"/>
      </w:pPr>
      <w:r w:rsidRPr="00340FB4">
        <w:t>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w:t>
      </w:r>
    </w:p>
    <w:p w14:paraId="0DFDCB51" w14:textId="77777777" w:rsidR="006E4BCE" w:rsidRPr="00340FB4" w:rsidRDefault="006E4BCE" w:rsidP="006E4BCE">
      <w:pPr>
        <w:pStyle w:val="List"/>
        <w:spacing w:before="240"/>
        <w:ind w:left="0" w:firstLine="0"/>
        <w:jc w:val="both"/>
        <w:rPr>
          <w:b/>
          <w:sz w:val="20"/>
        </w:rPr>
      </w:pPr>
      <w:r w:rsidRPr="00340FB4">
        <w:rPr>
          <w:b/>
          <w:sz w:val="20"/>
        </w:rPr>
        <w:t>VI.</w:t>
      </w:r>
      <w:r w:rsidRPr="00340FB4">
        <w:rPr>
          <w:b/>
          <w:sz w:val="20"/>
        </w:rPr>
        <w:tab/>
      </w:r>
      <w:r w:rsidRPr="00340FB4">
        <w:rPr>
          <w:b/>
          <w:sz w:val="20"/>
          <w:u w:val="single"/>
        </w:rPr>
        <w:t>Participant Signature:</w:t>
      </w:r>
    </w:p>
    <w:p w14:paraId="5C6D88EF" w14:textId="77777777" w:rsidR="006E4BCE" w:rsidRPr="00340FB4" w:rsidRDefault="006E4BCE" w:rsidP="006E4BCE">
      <w:pPr>
        <w:pStyle w:val="ListContinue"/>
        <w:spacing w:before="120" w:after="0"/>
        <w:jc w:val="both"/>
      </w:pPr>
      <w:r w:rsidRPr="00340FB4">
        <w:t>I have read and understood the information in this form.  My questions and concerns have been answered by the researcher, and I have a copy of this consent form.  Therefore, I consent to take part in this research project.</w:t>
      </w:r>
    </w:p>
    <w:p w14:paraId="712B0D79" w14:textId="77777777" w:rsidR="006E4BCE" w:rsidRPr="00340FB4" w:rsidRDefault="006E4BCE" w:rsidP="006E4BCE">
      <w:pPr>
        <w:tabs>
          <w:tab w:val="left" w:pos="540"/>
          <w:tab w:val="left" w:pos="630"/>
          <w:tab w:val="left" w:pos="720"/>
          <w:tab w:val="left" w:pos="900"/>
          <w:tab w:val="left" w:pos="1080"/>
          <w:tab w:val="left" w:pos="1620"/>
          <w:tab w:val="left" w:pos="1800"/>
        </w:tabs>
        <w:spacing w:before="360"/>
        <w:rPr>
          <w:rFonts w:ascii="Times New Roman" w:hAnsi="Times New Roman" w:cs="Times New Roman"/>
          <w:b/>
          <w:bCs/>
          <w:sz w:val="20"/>
          <w:szCs w:val="20"/>
        </w:rPr>
      </w:pPr>
      <w:r w:rsidRPr="00340FB4">
        <w:rPr>
          <w:rFonts w:ascii="Times New Roman" w:hAnsi="Times New Roman" w:cs="Times New Roman"/>
          <w:b/>
          <w:noProof/>
          <w:sz w:val="20"/>
          <w:szCs w:val="20"/>
          <w:lang w:val="en-IE" w:eastAsia="en-IE"/>
        </w:rPr>
        <mc:AlternateContent>
          <mc:Choice Requires="wpi">
            <w:drawing>
              <wp:anchor distT="0" distB="0" distL="114300" distR="114300" simplePos="0" relativeHeight="251662336" behindDoc="0" locked="0" layoutInCell="1" allowOverlap="1" wp14:anchorId="57C71F6D" wp14:editId="0D0D8399">
                <wp:simplePos x="0" y="0"/>
                <wp:positionH relativeFrom="column">
                  <wp:posOffset>1863839</wp:posOffset>
                </wp:positionH>
                <wp:positionV relativeFrom="paragraph">
                  <wp:posOffset>51282</wp:posOffset>
                </wp:positionV>
                <wp:extent cx="1268280" cy="366840"/>
                <wp:effectExtent l="57150" t="38100" r="0" b="52705"/>
                <wp:wrapNone/>
                <wp:docPr id="4" name="Ink 4"/>
                <wp:cNvGraphicFramePr/>
                <a:graphic xmlns:a="http://schemas.openxmlformats.org/drawingml/2006/main">
                  <a:graphicData uri="http://schemas.microsoft.com/office/word/2010/wordprocessingInk">
                    <w14:contentPart bwMode="auto" r:id="rId13">
                      <w14:nvContentPartPr>
                        <w14:cNvContentPartPr/>
                      </w14:nvContentPartPr>
                      <w14:xfrm>
                        <a:off x="0" y="0"/>
                        <a:ext cx="1268280" cy="366840"/>
                      </w14:xfrm>
                    </w14:contentPart>
                  </a:graphicData>
                </a:graphic>
              </wp:anchor>
            </w:drawing>
          </mc:Choice>
          <mc:Fallback>
            <w:pict>
              <v:shapetype w14:anchorId="112A0FA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145.8pt;margin-top:3.1pt;width:101.75pt;height:30.8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">
                <v:imagedata r:id="rId14" o:title=""/>
              </v:shape>
            </w:pict>
          </mc:Fallback>
        </mc:AlternateContent>
      </w:r>
      <w:r w:rsidRPr="00340FB4">
        <w:rPr>
          <w:rFonts w:ascii="Times New Roman" w:hAnsi="Times New Roman" w:cs="Times New Roman"/>
          <w:b/>
          <w:noProof/>
          <w:sz w:val="20"/>
          <w:szCs w:val="20"/>
          <w:lang w:val="en-IE" w:eastAsia="en-IE"/>
        </w:rPr>
        <mc:AlternateContent>
          <mc:Choice Requires="wpi">
            <w:drawing>
              <wp:anchor distT="0" distB="0" distL="114300" distR="114300" simplePos="0" relativeHeight="251661312" behindDoc="0" locked="0" layoutInCell="1" allowOverlap="1" wp14:anchorId="5A7E46BE" wp14:editId="396CCFC6">
                <wp:simplePos x="0" y="0"/>
                <wp:positionH relativeFrom="column">
                  <wp:posOffset>2034119</wp:posOffset>
                </wp:positionH>
                <wp:positionV relativeFrom="paragraph">
                  <wp:posOffset>175842</wp:posOffset>
                </wp:positionV>
                <wp:extent cx="37080" cy="207360"/>
                <wp:effectExtent l="57150" t="38100" r="58420" b="59690"/>
                <wp:wrapNone/>
                <wp:docPr id="3" name="Ink 3"/>
                <wp:cNvGraphicFramePr/>
                <a:graphic xmlns:a="http://schemas.openxmlformats.org/drawingml/2006/main">
                  <a:graphicData uri="http://schemas.microsoft.com/office/word/2010/wordprocessingInk">
                    <w14:contentPart bwMode="auto" r:id="rId15">
                      <w14:nvContentPartPr>
                        <w14:cNvContentPartPr/>
                      </w14:nvContentPartPr>
                      <w14:xfrm>
                        <a:off x="0" y="0"/>
                        <a:ext cx="37080" cy="207360"/>
                      </w14:xfrm>
                    </w14:contentPart>
                  </a:graphicData>
                </a:graphic>
              </wp:anchor>
            </w:drawing>
          </mc:Choice>
          <mc:Fallback>
            <w:pict>
              <v:shape w14:anchorId="0B3ED7F9" id="Ink 3" o:spid="_x0000_s1026" type="#_x0000_t75" style="position:absolute;margin-left:159.2pt;margin-top:12.9pt;width:4.8pt;height:18.2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">
                <v:imagedata r:id="rId16" o:title=""/>
              </v:shape>
            </w:pict>
          </mc:Fallback>
        </mc:AlternateContent>
      </w:r>
      <w:r w:rsidRPr="00340FB4">
        <w:rPr>
          <w:rFonts w:ascii="Times New Roman" w:hAnsi="Times New Roman" w:cs="Times New Roman"/>
          <w:b/>
          <w:noProof/>
          <w:sz w:val="20"/>
          <w:szCs w:val="20"/>
          <w:lang w:val="en-IE" w:eastAsia="en-IE"/>
        </w:rPr>
        <mc:AlternateContent>
          <mc:Choice Requires="wpi">
            <w:drawing>
              <wp:anchor distT="0" distB="0" distL="114300" distR="114300" simplePos="0" relativeHeight="251660288" behindDoc="0" locked="0" layoutInCell="1" allowOverlap="1" wp14:anchorId="1E6BB639" wp14:editId="253A73A3">
                <wp:simplePos x="0" y="0"/>
                <wp:positionH relativeFrom="column">
                  <wp:posOffset>2131319</wp:posOffset>
                </wp:positionH>
                <wp:positionV relativeFrom="paragraph">
                  <wp:posOffset>175842</wp:posOffset>
                </wp:positionV>
                <wp:extent cx="537840" cy="155520"/>
                <wp:effectExtent l="57150" t="57150" r="15240" b="54610"/>
                <wp:wrapNone/>
                <wp:docPr id="2" name="Ink 2"/>
                <wp:cNvGraphicFramePr/>
                <a:graphic xmlns:a="http://schemas.openxmlformats.org/drawingml/2006/main">
                  <a:graphicData uri="http://schemas.microsoft.com/office/word/2010/wordprocessingInk">
                    <w14:contentPart bwMode="auto" r:id="rId17">
                      <w14:nvContentPartPr>
                        <w14:cNvContentPartPr/>
                      </w14:nvContentPartPr>
                      <w14:xfrm>
                        <a:off x="0" y="0"/>
                        <a:ext cx="537840" cy="155520"/>
                      </w14:xfrm>
                    </w14:contentPart>
                  </a:graphicData>
                </a:graphic>
              </wp:anchor>
            </w:drawing>
          </mc:Choice>
          <mc:Fallback>
            <w:pict>
              <v:shape w14:anchorId="6B79CB0D" id="Ink 2" o:spid="_x0000_s1026" type="#_x0000_t75" style="position:absolute;margin-left:166.85pt;margin-top:12.9pt;width:44.25pt;height:14.2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">
                <v:imagedata r:id="rId18" o:title=""/>
              </v:shape>
            </w:pict>
          </mc:Fallback>
        </mc:AlternateContent>
      </w:r>
      <w:r w:rsidRPr="00340FB4">
        <w:rPr>
          <w:rFonts w:ascii="Times New Roman" w:hAnsi="Times New Roman" w:cs="Times New Roman"/>
          <w:b/>
          <w:noProof/>
          <w:sz w:val="20"/>
          <w:szCs w:val="20"/>
          <w:lang w:val="en-IE" w:eastAsia="en-IE"/>
        </w:rPr>
        <mc:AlternateContent>
          <mc:Choice Requires="wpi">
            <w:drawing>
              <wp:anchor distT="0" distB="0" distL="114300" distR="114300" simplePos="0" relativeHeight="251659264" behindDoc="0" locked="0" layoutInCell="1" allowOverlap="1" wp14:anchorId="4E730044" wp14:editId="2CDE188E">
                <wp:simplePos x="0" y="0"/>
                <wp:positionH relativeFrom="column">
                  <wp:posOffset>1984439</wp:posOffset>
                </wp:positionH>
                <wp:positionV relativeFrom="paragraph">
                  <wp:posOffset>158562</wp:posOffset>
                </wp:positionV>
                <wp:extent cx="114840" cy="190080"/>
                <wp:effectExtent l="57150" t="57150" r="0" b="57785"/>
                <wp:wrapNone/>
                <wp:docPr id="1" name="Ink 1"/>
                <wp:cNvGraphicFramePr/>
                <a:graphic xmlns:a="http://schemas.openxmlformats.org/drawingml/2006/main">
                  <a:graphicData uri="http://schemas.microsoft.com/office/word/2010/wordprocessingInk">
                    <w14:contentPart bwMode="auto" r:id="rId19">
                      <w14:nvContentPartPr>
                        <w14:cNvContentPartPr/>
                      </w14:nvContentPartPr>
                      <w14:xfrm>
                        <a:off x="0" y="0"/>
                        <a:ext cx="114840" cy="190080"/>
                      </w14:xfrm>
                    </w14:contentPart>
                  </a:graphicData>
                </a:graphic>
              </wp:anchor>
            </w:drawing>
          </mc:Choice>
          <mc:Fallback>
            <w:pict>
              <v:shape w14:anchorId="3A2EBE95" id="Ink 1" o:spid="_x0000_s1026" type="#_x0000_t75" style="position:absolute;margin-left:155.3pt;margin-top:11.55pt;width:10.95pt;height:16.8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">
                <v:imagedata r:id="rId20" o:title=""/>
              </v:shape>
            </w:pict>
          </mc:Fallback>
        </mc:AlternateContent>
      </w:r>
      <w:r w:rsidRPr="00340FB4">
        <w:rPr>
          <w:rFonts w:ascii="Times New Roman" w:hAnsi="Times New Roman" w:cs="Times New Roman"/>
          <w:b/>
          <w:sz w:val="20"/>
          <w:szCs w:val="20"/>
        </w:rPr>
        <w:t>Participants Signature:</w:t>
      </w:r>
      <w:r w:rsidRPr="00340FB4">
        <w:rPr>
          <w:rFonts w:ascii="Times New Roman" w:hAnsi="Times New Roman" w:cs="Times New Roman"/>
          <w:b/>
          <w:sz w:val="20"/>
          <w:szCs w:val="20"/>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r w:rsidRPr="00340FB4">
        <w:rPr>
          <w:rFonts w:ascii="Times New Roman" w:hAnsi="Times New Roman" w:cs="Times New Roman"/>
          <w:b/>
          <w:sz w:val="20"/>
          <w:szCs w:val="20"/>
          <w:u w:val="single"/>
        </w:rPr>
        <w:tab/>
      </w:r>
    </w:p>
    <w:p w14:paraId="1BB0C668" w14:textId="77777777" w:rsidR="006E4BCE" w:rsidRPr="00340FB4" w:rsidRDefault="006E4BCE" w:rsidP="006E4BCE">
      <w:pPr>
        <w:tabs>
          <w:tab w:val="left" w:pos="540"/>
          <w:tab w:val="left" w:pos="630"/>
          <w:tab w:val="left" w:pos="720"/>
          <w:tab w:val="left" w:pos="900"/>
          <w:tab w:val="left" w:pos="1080"/>
          <w:tab w:val="left" w:pos="1620"/>
        </w:tabs>
        <w:spacing w:before="360"/>
        <w:rPr>
          <w:rFonts w:ascii="Times New Roman" w:hAnsi="Times New Roman" w:cs="Times New Roman"/>
          <w:b/>
          <w:sz w:val="20"/>
          <w:szCs w:val="20"/>
        </w:rPr>
      </w:pPr>
      <w:r w:rsidRPr="00340FB4">
        <w:rPr>
          <w:rFonts w:ascii="Times New Roman" w:hAnsi="Times New Roman" w:cs="Times New Roman"/>
          <w:b/>
          <w:sz w:val="20"/>
          <w:szCs w:val="20"/>
        </w:rPr>
        <w:t>Name in Block Capitals:</w:t>
      </w:r>
      <w:r w:rsidRPr="00340FB4">
        <w:rPr>
          <w:rFonts w:ascii="Times New Roman" w:hAnsi="Times New Roman" w:cs="Times New Roman"/>
          <w:b/>
          <w:sz w:val="20"/>
          <w:szCs w:val="20"/>
        </w:rPr>
        <w:tab/>
        <w:t>O. O.</w:t>
      </w:r>
    </w:p>
    <w:p w14:paraId="67B8498A" w14:textId="77777777" w:rsidR="006E4BCE" w:rsidRPr="00340FB4" w:rsidRDefault="006E4BCE" w:rsidP="006E4BCE">
      <w:pPr>
        <w:tabs>
          <w:tab w:val="left" w:pos="540"/>
          <w:tab w:val="left" w:pos="630"/>
          <w:tab w:val="left" w:pos="720"/>
          <w:tab w:val="left" w:pos="900"/>
          <w:tab w:val="left" w:pos="1080"/>
          <w:tab w:val="left" w:pos="1620"/>
        </w:tabs>
        <w:spacing w:before="360"/>
        <w:rPr>
          <w:rFonts w:ascii="Times New Roman" w:hAnsi="Times New Roman" w:cs="Times New Roman"/>
          <w:sz w:val="20"/>
          <w:szCs w:val="20"/>
          <w:u w:val="single"/>
        </w:rPr>
      </w:pPr>
      <w:r w:rsidRPr="00340FB4">
        <w:rPr>
          <w:rFonts w:ascii="Times New Roman" w:hAnsi="Times New Roman" w:cs="Times New Roman"/>
          <w:b/>
          <w:sz w:val="20"/>
          <w:szCs w:val="20"/>
        </w:rPr>
        <w:t>Witness:</w:t>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t>D. A.</w:t>
      </w:r>
    </w:p>
    <w:p w14:paraId="23EA1118" w14:textId="77777777" w:rsidR="006E4BCE" w:rsidRPr="00340FB4" w:rsidRDefault="006E4BCE" w:rsidP="006E4BCE">
      <w:pPr>
        <w:tabs>
          <w:tab w:val="left" w:pos="540"/>
          <w:tab w:val="left" w:pos="630"/>
          <w:tab w:val="left" w:pos="720"/>
          <w:tab w:val="left" w:pos="900"/>
          <w:tab w:val="left" w:pos="1080"/>
          <w:tab w:val="left" w:pos="1620"/>
        </w:tabs>
        <w:spacing w:before="360"/>
        <w:rPr>
          <w:rFonts w:ascii="Times New Roman" w:hAnsi="Times New Roman" w:cs="Times New Roman"/>
          <w:sz w:val="20"/>
          <w:szCs w:val="20"/>
          <w:lang w:val="en-IE"/>
        </w:rPr>
      </w:pPr>
      <w:r w:rsidRPr="00340FB4">
        <w:rPr>
          <w:rFonts w:ascii="Times New Roman" w:hAnsi="Times New Roman" w:cs="Times New Roman"/>
          <w:b/>
          <w:sz w:val="20"/>
          <w:szCs w:val="20"/>
        </w:rPr>
        <w:t>Date:</w:t>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r>
      <w:r w:rsidRPr="00340FB4">
        <w:rPr>
          <w:rFonts w:ascii="Times New Roman" w:hAnsi="Times New Roman" w:cs="Times New Roman"/>
          <w:b/>
          <w:sz w:val="20"/>
          <w:szCs w:val="20"/>
        </w:rPr>
        <w:tab/>
        <w:t>4</w:t>
      </w:r>
      <w:r w:rsidRPr="00340FB4">
        <w:rPr>
          <w:rFonts w:ascii="Times New Roman" w:hAnsi="Times New Roman" w:cs="Times New Roman"/>
          <w:b/>
          <w:sz w:val="20"/>
          <w:szCs w:val="20"/>
          <w:vertAlign w:val="superscript"/>
        </w:rPr>
        <w:t>th</w:t>
      </w:r>
      <w:r w:rsidRPr="00340FB4">
        <w:rPr>
          <w:rFonts w:ascii="Times New Roman" w:hAnsi="Times New Roman" w:cs="Times New Roman"/>
          <w:b/>
          <w:sz w:val="20"/>
          <w:szCs w:val="20"/>
        </w:rPr>
        <w:t xml:space="preserve"> May 2023</w:t>
      </w:r>
    </w:p>
    <w:p w14:paraId="659E9704" w14:textId="77777777" w:rsidR="006E4BCE" w:rsidRPr="00340FB4" w:rsidRDefault="006E4BCE" w:rsidP="006E4BCE">
      <w:pPr>
        <w:rPr>
          <w:rFonts w:ascii="Times New Roman" w:hAnsi="Times New Roman" w:cs="Times New Roman"/>
          <w:b/>
          <w:bCs/>
          <w:sz w:val="20"/>
          <w:szCs w:val="20"/>
          <w:lang w:val="en-US"/>
        </w:rPr>
      </w:pPr>
    </w:p>
    <w:p w14:paraId="1014515E" w14:textId="77777777" w:rsidR="006E4BCE" w:rsidRPr="00340FB4" w:rsidRDefault="006E4BCE" w:rsidP="006E4BCE">
      <w:pPr>
        <w:rPr>
          <w:rFonts w:ascii="Times New Roman" w:hAnsi="Times New Roman" w:cs="Times New Roman"/>
          <w:b/>
          <w:bCs/>
          <w:sz w:val="20"/>
          <w:szCs w:val="20"/>
          <w:lang w:val="en-US"/>
        </w:rPr>
      </w:pPr>
    </w:p>
    <w:p w14:paraId="76823F9D" w14:textId="77777777" w:rsidR="006E4BCE" w:rsidRPr="00340FB4" w:rsidRDefault="006E4BCE" w:rsidP="006E4BCE">
      <w:pPr>
        <w:rPr>
          <w:rFonts w:ascii="Times New Roman" w:hAnsi="Times New Roman" w:cs="Times New Roman"/>
          <w:b/>
          <w:bCs/>
          <w:sz w:val="20"/>
          <w:szCs w:val="20"/>
          <w:lang w:val="en-US"/>
        </w:rPr>
      </w:pPr>
    </w:p>
    <w:p w14:paraId="7DCF5A46" w14:textId="77777777" w:rsidR="006E4BCE" w:rsidRPr="00340FB4" w:rsidRDefault="006E4BCE" w:rsidP="006E4BCE">
      <w:pPr>
        <w:rPr>
          <w:rFonts w:ascii="Times New Roman" w:hAnsi="Times New Roman" w:cs="Times New Roman"/>
          <w:b/>
          <w:bCs/>
          <w:sz w:val="20"/>
          <w:szCs w:val="20"/>
          <w:lang w:val="en-US"/>
        </w:rPr>
      </w:pPr>
    </w:p>
    <w:p w14:paraId="16C73388" w14:textId="77777777" w:rsidR="006E4BCE" w:rsidRPr="00340FB4" w:rsidRDefault="006E4BCE" w:rsidP="006E4BCE">
      <w:pPr>
        <w:rPr>
          <w:rFonts w:ascii="Times New Roman" w:hAnsi="Times New Roman" w:cs="Times New Roman"/>
          <w:b/>
          <w:bCs/>
          <w:sz w:val="20"/>
          <w:szCs w:val="20"/>
          <w:lang w:val="en-US"/>
        </w:rPr>
      </w:pPr>
    </w:p>
    <w:p w14:paraId="7310A4DF" w14:textId="77777777" w:rsidR="006E4BCE" w:rsidRPr="00340FB4" w:rsidRDefault="006E4BCE" w:rsidP="006E4BCE">
      <w:pPr>
        <w:rPr>
          <w:rFonts w:ascii="Times New Roman" w:hAnsi="Times New Roman" w:cs="Times New Roman"/>
          <w:b/>
          <w:bCs/>
          <w:sz w:val="20"/>
          <w:szCs w:val="20"/>
          <w:lang w:val="en-US"/>
        </w:rPr>
      </w:pPr>
    </w:p>
    <w:p w14:paraId="6091EF41" w14:textId="77777777" w:rsidR="006E4BCE" w:rsidRPr="00340FB4" w:rsidRDefault="006E4BCE" w:rsidP="006E4BCE">
      <w:pPr>
        <w:rPr>
          <w:rFonts w:ascii="Times New Roman" w:hAnsi="Times New Roman" w:cs="Times New Roman"/>
          <w:b/>
          <w:bCs/>
          <w:sz w:val="20"/>
          <w:szCs w:val="20"/>
          <w:lang w:val="en-US"/>
        </w:rPr>
      </w:pPr>
    </w:p>
    <w:p w14:paraId="59946E59" w14:textId="77777777" w:rsidR="006E4BCE" w:rsidRPr="00340FB4" w:rsidRDefault="006E4BCE" w:rsidP="006E4BCE">
      <w:pPr>
        <w:rPr>
          <w:rFonts w:ascii="Times New Roman" w:hAnsi="Times New Roman" w:cs="Times New Roman"/>
          <w:b/>
          <w:bCs/>
          <w:sz w:val="20"/>
          <w:szCs w:val="20"/>
          <w:lang w:val="en-US"/>
        </w:rPr>
      </w:pPr>
    </w:p>
    <w:p w14:paraId="2E5A2F17" w14:textId="77777777" w:rsidR="006E4BCE" w:rsidRPr="00340FB4" w:rsidRDefault="006E4BCE" w:rsidP="006E4BCE">
      <w:pPr>
        <w:rPr>
          <w:rFonts w:ascii="Times New Roman" w:hAnsi="Times New Roman" w:cs="Times New Roman"/>
          <w:b/>
          <w:bCs/>
          <w:sz w:val="20"/>
          <w:szCs w:val="20"/>
          <w:lang w:val="en-US"/>
        </w:rPr>
      </w:pPr>
    </w:p>
    <w:p w14:paraId="54CD4844" w14:textId="77777777" w:rsidR="006E4BCE" w:rsidRPr="00340FB4" w:rsidRDefault="006E4BCE" w:rsidP="006E4BCE">
      <w:pPr>
        <w:rPr>
          <w:rFonts w:ascii="Times New Roman" w:hAnsi="Times New Roman" w:cs="Times New Roman"/>
          <w:b/>
          <w:bCs/>
          <w:sz w:val="20"/>
          <w:szCs w:val="20"/>
          <w:lang w:val="en-US"/>
        </w:rPr>
      </w:pPr>
    </w:p>
    <w:p w14:paraId="625A3A68" w14:textId="77777777" w:rsidR="006E4BCE" w:rsidRPr="00340FB4" w:rsidRDefault="006E4BCE" w:rsidP="006E4BCE">
      <w:pPr>
        <w:rPr>
          <w:rFonts w:ascii="Times New Roman" w:hAnsi="Times New Roman" w:cs="Times New Roman"/>
          <w:b/>
          <w:bCs/>
          <w:sz w:val="20"/>
          <w:szCs w:val="20"/>
          <w:lang w:val="en-US"/>
        </w:rPr>
      </w:pPr>
    </w:p>
    <w:p w14:paraId="45CE8E58" w14:textId="77777777" w:rsidR="00CB32F9" w:rsidRPr="00340FB4" w:rsidRDefault="00CB32F9" w:rsidP="006E4BCE">
      <w:pPr>
        <w:rPr>
          <w:rFonts w:ascii="Times New Roman" w:hAnsi="Times New Roman" w:cs="Times New Roman"/>
          <w:b/>
          <w:bCs/>
          <w:sz w:val="20"/>
          <w:szCs w:val="20"/>
          <w:lang w:val="en-US"/>
        </w:rPr>
      </w:pPr>
    </w:p>
    <w:p w14:paraId="13929C00" w14:textId="77777777" w:rsidR="00CB32F9" w:rsidRPr="00340FB4" w:rsidRDefault="00CB32F9" w:rsidP="006E4BCE">
      <w:pPr>
        <w:rPr>
          <w:rFonts w:ascii="Times New Roman" w:hAnsi="Times New Roman" w:cs="Times New Roman"/>
          <w:b/>
          <w:bCs/>
          <w:sz w:val="20"/>
          <w:szCs w:val="20"/>
          <w:lang w:val="en-US"/>
        </w:rPr>
      </w:pPr>
    </w:p>
    <w:p w14:paraId="5196717B" w14:textId="77777777" w:rsidR="00CB32F9" w:rsidRPr="00340FB4" w:rsidRDefault="00CB32F9" w:rsidP="006E4BCE">
      <w:pPr>
        <w:rPr>
          <w:rFonts w:ascii="Times New Roman" w:hAnsi="Times New Roman" w:cs="Times New Roman"/>
          <w:b/>
          <w:bCs/>
          <w:sz w:val="20"/>
          <w:szCs w:val="20"/>
          <w:lang w:val="en-US"/>
        </w:rPr>
      </w:pPr>
    </w:p>
    <w:p w14:paraId="0C322AE7" w14:textId="77777777" w:rsidR="00CB32F9" w:rsidRPr="00340FB4" w:rsidRDefault="00CB32F9" w:rsidP="006E4BCE">
      <w:pPr>
        <w:rPr>
          <w:rFonts w:ascii="Times New Roman" w:hAnsi="Times New Roman" w:cs="Times New Roman"/>
          <w:b/>
          <w:bCs/>
          <w:sz w:val="20"/>
          <w:szCs w:val="20"/>
          <w:lang w:val="en-US"/>
        </w:rPr>
      </w:pPr>
    </w:p>
    <w:p w14:paraId="75C283D3" w14:textId="77777777" w:rsidR="00CB32F9" w:rsidRPr="00340FB4" w:rsidRDefault="00CB32F9" w:rsidP="006E4BCE">
      <w:pPr>
        <w:rPr>
          <w:rFonts w:ascii="Times New Roman" w:hAnsi="Times New Roman" w:cs="Times New Roman"/>
          <w:b/>
          <w:bCs/>
          <w:sz w:val="20"/>
          <w:szCs w:val="20"/>
          <w:lang w:val="en-US"/>
        </w:rPr>
      </w:pPr>
    </w:p>
    <w:p w14:paraId="640B098D" w14:textId="77777777" w:rsidR="00CB32F9" w:rsidRPr="00340FB4" w:rsidRDefault="00CB32F9" w:rsidP="006E4BCE">
      <w:pPr>
        <w:rPr>
          <w:rFonts w:ascii="Times New Roman" w:hAnsi="Times New Roman" w:cs="Times New Roman"/>
          <w:b/>
          <w:bCs/>
          <w:sz w:val="20"/>
          <w:szCs w:val="20"/>
          <w:lang w:val="en-US"/>
        </w:rPr>
      </w:pPr>
    </w:p>
    <w:p w14:paraId="6B96905E" w14:textId="77777777" w:rsidR="00CB32F9" w:rsidRPr="00340FB4" w:rsidRDefault="00CB32F9" w:rsidP="006E4BCE">
      <w:pPr>
        <w:rPr>
          <w:rFonts w:ascii="Times New Roman" w:hAnsi="Times New Roman" w:cs="Times New Roman"/>
          <w:b/>
          <w:bCs/>
          <w:sz w:val="20"/>
          <w:szCs w:val="20"/>
          <w:lang w:val="en-US"/>
        </w:rPr>
      </w:pPr>
    </w:p>
    <w:p w14:paraId="0B323711" w14:textId="77777777" w:rsidR="00CB32F9" w:rsidRPr="00340FB4" w:rsidRDefault="00CB32F9" w:rsidP="006E4BCE">
      <w:pPr>
        <w:rPr>
          <w:rFonts w:ascii="Times New Roman" w:hAnsi="Times New Roman" w:cs="Times New Roman"/>
          <w:b/>
          <w:bCs/>
          <w:sz w:val="20"/>
          <w:szCs w:val="20"/>
          <w:lang w:val="en-US"/>
        </w:rPr>
      </w:pPr>
    </w:p>
    <w:p w14:paraId="1C6D63AD" w14:textId="77777777" w:rsidR="00CB32F9" w:rsidRPr="00340FB4" w:rsidRDefault="00CB32F9" w:rsidP="006E4BCE">
      <w:pPr>
        <w:rPr>
          <w:rFonts w:ascii="Times New Roman" w:hAnsi="Times New Roman" w:cs="Times New Roman"/>
          <w:b/>
          <w:bCs/>
          <w:sz w:val="20"/>
          <w:szCs w:val="20"/>
          <w:lang w:val="en-US"/>
        </w:rPr>
      </w:pPr>
    </w:p>
    <w:p w14:paraId="241A857E" w14:textId="77777777" w:rsidR="00CB32F9" w:rsidRPr="00340FB4" w:rsidRDefault="00CB32F9" w:rsidP="006E4BCE">
      <w:pPr>
        <w:rPr>
          <w:rFonts w:ascii="Times New Roman" w:hAnsi="Times New Roman" w:cs="Times New Roman"/>
          <w:b/>
          <w:bCs/>
          <w:sz w:val="20"/>
          <w:szCs w:val="20"/>
          <w:lang w:val="en-US"/>
        </w:rPr>
      </w:pPr>
    </w:p>
    <w:p w14:paraId="4EC20AA3" w14:textId="77777777" w:rsidR="00CB32F9" w:rsidRPr="00340FB4" w:rsidRDefault="00CB32F9" w:rsidP="006E4BCE">
      <w:pPr>
        <w:rPr>
          <w:rFonts w:ascii="Times New Roman" w:hAnsi="Times New Roman" w:cs="Times New Roman"/>
          <w:b/>
          <w:bCs/>
          <w:sz w:val="20"/>
          <w:szCs w:val="20"/>
          <w:lang w:val="en-US"/>
        </w:rPr>
      </w:pPr>
    </w:p>
    <w:p w14:paraId="0CA07E1E" w14:textId="77777777" w:rsidR="00CB32F9" w:rsidRPr="00340FB4" w:rsidRDefault="00CB32F9" w:rsidP="006E4BCE">
      <w:pPr>
        <w:rPr>
          <w:rFonts w:ascii="Times New Roman" w:hAnsi="Times New Roman" w:cs="Times New Roman"/>
          <w:b/>
          <w:bCs/>
          <w:sz w:val="20"/>
          <w:szCs w:val="20"/>
          <w:lang w:val="en-US"/>
        </w:rPr>
      </w:pPr>
    </w:p>
    <w:p w14:paraId="664DF25D" w14:textId="77777777" w:rsidR="00CB32F9" w:rsidRPr="00340FB4" w:rsidRDefault="00CB32F9" w:rsidP="006E4BCE">
      <w:pPr>
        <w:rPr>
          <w:rFonts w:ascii="Times New Roman" w:hAnsi="Times New Roman" w:cs="Times New Roman"/>
          <w:b/>
          <w:bCs/>
          <w:sz w:val="20"/>
          <w:szCs w:val="20"/>
          <w:lang w:val="en-US"/>
        </w:rPr>
      </w:pPr>
    </w:p>
    <w:p w14:paraId="5F4CFC59" w14:textId="77777777" w:rsidR="00CB32F9" w:rsidRPr="00340FB4" w:rsidRDefault="00CB32F9" w:rsidP="006E4BCE">
      <w:pPr>
        <w:rPr>
          <w:rFonts w:ascii="Times New Roman" w:hAnsi="Times New Roman" w:cs="Times New Roman"/>
          <w:b/>
          <w:bCs/>
          <w:sz w:val="20"/>
          <w:szCs w:val="20"/>
          <w:lang w:val="en-US"/>
        </w:rPr>
      </w:pPr>
    </w:p>
    <w:p w14:paraId="0898A318" w14:textId="77777777" w:rsidR="00CB32F9" w:rsidRPr="00340FB4" w:rsidRDefault="00CB32F9" w:rsidP="006E4BCE">
      <w:pPr>
        <w:rPr>
          <w:rFonts w:ascii="Times New Roman" w:hAnsi="Times New Roman" w:cs="Times New Roman"/>
          <w:b/>
          <w:bCs/>
          <w:sz w:val="20"/>
          <w:szCs w:val="20"/>
          <w:lang w:val="en-US"/>
        </w:rPr>
      </w:pPr>
    </w:p>
    <w:p w14:paraId="6862C7BD" w14:textId="77777777" w:rsidR="00CB32F9" w:rsidRPr="00340FB4" w:rsidRDefault="00CB32F9" w:rsidP="006E4BCE">
      <w:pPr>
        <w:rPr>
          <w:rFonts w:ascii="Times New Roman" w:hAnsi="Times New Roman" w:cs="Times New Roman"/>
          <w:b/>
          <w:bCs/>
          <w:sz w:val="20"/>
          <w:szCs w:val="20"/>
          <w:lang w:val="en-US"/>
        </w:rPr>
      </w:pPr>
    </w:p>
    <w:p w14:paraId="7557AA28" w14:textId="77777777" w:rsidR="00CB32F9" w:rsidRPr="00340FB4" w:rsidRDefault="00CB32F9" w:rsidP="006E4BCE">
      <w:pPr>
        <w:rPr>
          <w:rFonts w:ascii="Times New Roman" w:hAnsi="Times New Roman" w:cs="Times New Roman"/>
          <w:b/>
          <w:bCs/>
          <w:sz w:val="20"/>
          <w:szCs w:val="20"/>
          <w:lang w:val="en-US"/>
        </w:rPr>
      </w:pPr>
    </w:p>
    <w:p w14:paraId="6EEF4DF2" w14:textId="77777777" w:rsidR="00CB32F9" w:rsidRPr="00340FB4" w:rsidRDefault="00CB32F9" w:rsidP="006E4BCE">
      <w:pPr>
        <w:rPr>
          <w:rFonts w:ascii="Times New Roman" w:hAnsi="Times New Roman" w:cs="Times New Roman"/>
          <w:b/>
          <w:bCs/>
          <w:sz w:val="20"/>
          <w:szCs w:val="20"/>
          <w:lang w:val="en-US"/>
        </w:rPr>
      </w:pPr>
    </w:p>
    <w:p w14:paraId="03E2A433" w14:textId="77777777" w:rsidR="00CB32F9" w:rsidRPr="00340FB4" w:rsidRDefault="00CB32F9" w:rsidP="006E4BCE">
      <w:pPr>
        <w:rPr>
          <w:rFonts w:ascii="Times New Roman" w:hAnsi="Times New Roman" w:cs="Times New Roman"/>
          <w:b/>
          <w:bCs/>
          <w:sz w:val="20"/>
          <w:szCs w:val="20"/>
          <w:lang w:val="en-US"/>
        </w:rPr>
      </w:pPr>
    </w:p>
    <w:p w14:paraId="32D8306A" w14:textId="77777777" w:rsidR="00CB32F9" w:rsidRPr="00340FB4" w:rsidRDefault="00CB32F9" w:rsidP="006E4BCE">
      <w:pPr>
        <w:rPr>
          <w:rFonts w:ascii="Times New Roman" w:hAnsi="Times New Roman" w:cs="Times New Roman"/>
          <w:b/>
          <w:bCs/>
          <w:sz w:val="20"/>
          <w:szCs w:val="20"/>
          <w:lang w:val="en-US"/>
        </w:rPr>
      </w:pPr>
    </w:p>
    <w:p w14:paraId="0F83654D" w14:textId="77777777" w:rsidR="00CB32F9" w:rsidRPr="00340FB4" w:rsidRDefault="00CB32F9" w:rsidP="006E4BCE">
      <w:pPr>
        <w:rPr>
          <w:rFonts w:ascii="Times New Roman" w:hAnsi="Times New Roman" w:cs="Times New Roman"/>
          <w:b/>
          <w:bCs/>
          <w:sz w:val="20"/>
          <w:szCs w:val="20"/>
          <w:lang w:val="en-US"/>
        </w:rPr>
      </w:pPr>
    </w:p>
    <w:p w14:paraId="17117F50" w14:textId="77777777" w:rsidR="00CB32F9" w:rsidRPr="00340FB4" w:rsidRDefault="00CB32F9" w:rsidP="006E4BCE">
      <w:pPr>
        <w:rPr>
          <w:rFonts w:ascii="Times New Roman" w:hAnsi="Times New Roman" w:cs="Times New Roman"/>
          <w:b/>
          <w:bCs/>
          <w:sz w:val="20"/>
          <w:szCs w:val="20"/>
          <w:lang w:val="en-US"/>
        </w:rPr>
      </w:pPr>
    </w:p>
    <w:p w14:paraId="68E3C255" w14:textId="77777777" w:rsidR="00CB32F9" w:rsidRPr="00340FB4" w:rsidRDefault="00CB32F9" w:rsidP="006E4BCE">
      <w:pPr>
        <w:rPr>
          <w:rFonts w:ascii="Times New Roman" w:hAnsi="Times New Roman" w:cs="Times New Roman"/>
          <w:b/>
          <w:bCs/>
          <w:sz w:val="20"/>
          <w:szCs w:val="20"/>
          <w:lang w:val="en-US"/>
        </w:rPr>
      </w:pPr>
    </w:p>
    <w:p w14:paraId="02C4867B" w14:textId="77777777" w:rsidR="00CB32F9" w:rsidRPr="00340FB4" w:rsidRDefault="00CB32F9" w:rsidP="006E4BCE">
      <w:pPr>
        <w:rPr>
          <w:rFonts w:ascii="Times New Roman" w:hAnsi="Times New Roman" w:cs="Times New Roman"/>
          <w:b/>
          <w:bCs/>
          <w:sz w:val="20"/>
          <w:szCs w:val="20"/>
          <w:lang w:val="en-US"/>
        </w:rPr>
      </w:pPr>
    </w:p>
    <w:p w14:paraId="5033D761" w14:textId="77777777" w:rsidR="00CB32F9" w:rsidRPr="00340FB4" w:rsidRDefault="00CB32F9" w:rsidP="006E4BCE">
      <w:pPr>
        <w:rPr>
          <w:rFonts w:ascii="Times New Roman" w:hAnsi="Times New Roman" w:cs="Times New Roman"/>
          <w:b/>
          <w:bCs/>
          <w:sz w:val="20"/>
          <w:szCs w:val="20"/>
          <w:lang w:val="en-US"/>
        </w:rPr>
      </w:pPr>
    </w:p>
    <w:p w14:paraId="3A7FA297" w14:textId="4867C66B" w:rsidR="006E4BCE" w:rsidRPr="00340FB4" w:rsidRDefault="006E4BCE" w:rsidP="00D72DF3">
      <w:pPr>
        <w:pStyle w:val="Heading1"/>
      </w:pPr>
      <w:bookmarkStart w:id="72" w:name="_Toc136507830"/>
      <w:r w:rsidRPr="00340FB4">
        <w:lastRenderedPageBreak/>
        <w:t>Appendix B: Plain Language Statement</w:t>
      </w:r>
      <w:bookmarkEnd w:id="72"/>
    </w:p>
    <w:p w14:paraId="4D8D4988" w14:textId="77777777" w:rsidR="006E4BCE" w:rsidRPr="00340FB4" w:rsidRDefault="006E4BCE" w:rsidP="006E4BCE">
      <w:pPr>
        <w:rPr>
          <w:rFonts w:ascii="Times New Roman" w:hAnsi="Times New Roman" w:cs="Times New Roman"/>
          <w:b/>
          <w:bCs/>
          <w:sz w:val="20"/>
          <w:szCs w:val="20"/>
          <w:lang w:val="en-US"/>
        </w:rPr>
      </w:pPr>
    </w:p>
    <w:p w14:paraId="404AB59B" w14:textId="77777777" w:rsidR="006E4BCE" w:rsidRPr="00340FB4" w:rsidRDefault="006E4BCE" w:rsidP="006E4BCE">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APPENDIX A: IMPROVING CURRENT RECRUITMENT PRACTICES FOR RETENTION OF MILLENNIALS ACCOUNTANTS IN IRELAND</w:t>
      </w:r>
    </w:p>
    <w:p w14:paraId="0D25D4ED" w14:textId="77777777" w:rsidR="006E4BCE" w:rsidRPr="00340FB4" w:rsidRDefault="006E4BCE" w:rsidP="006E4BCE">
      <w:pPr>
        <w:jc w:val="center"/>
        <w:rPr>
          <w:rFonts w:ascii="Times New Roman" w:hAnsi="Times New Roman" w:cs="Times New Roman"/>
          <w:b/>
          <w:bCs/>
          <w:sz w:val="20"/>
          <w:szCs w:val="20"/>
          <w:lang w:val="en-US"/>
        </w:rPr>
      </w:pPr>
    </w:p>
    <w:p w14:paraId="7F6644DC" w14:textId="77777777" w:rsidR="006E4BCE" w:rsidRPr="00340FB4" w:rsidRDefault="006E4BCE" w:rsidP="006E4BCE">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GRIFFITH COLLEGE DUBLIN</w:t>
      </w:r>
    </w:p>
    <w:p w14:paraId="116CB80A" w14:textId="77777777" w:rsidR="006E4BCE" w:rsidRPr="00340FB4" w:rsidRDefault="006E4BCE" w:rsidP="006E4BCE">
      <w:pPr>
        <w:jc w:val="center"/>
        <w:rPr>
          <w:rFonts w:ascii="Times New Roman" w:hAnsi="Times New Roman" w:cs="Times New Roman"/>
          <w:b/>
          <w:bCs/>
          <w:sz w:val="20"/>
          <w:szCs w:val="20"/>
          <w:lang w:val="en-US"/>
        </w:rPr>
      </w:pPr>
    </w:p>
    <w:p w14:paraId="12DD24E3" w14:textId="77777777" w:rsidR="006E4BCE" w:rsidRPr="00340FB4" w:rsidRDefault="006E4BCE" w:rsidP="006E4BCE">
      <w:pPr>
        <w:jc w:val="cente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Plain Language Statement</w:t>
      </w:r>
    </w:p>
    <w:p w14:paraId="48DCD65B" w14:textId="77777777" w:rsidR="006E4BCE" w:rsidRPr="00340FB4" w:rsidRDefault="006E4BCE" w:rsidP="006E4BCE">
      <w:pPr>
        <w:spacing w:before="480"/>
        <w:ind w:left="360" w:hanging="360"/>
        <w:jc w:val="both"/>
        <w:rPr>
          <w:rFonts w:ascii="Times New Roman" w:eastAsia="Times New Roman" w:hAnsi="Times New Roman" w:cs="Times New Roman"/>
          <w:b/>
          <w:sz w:val="20"/>
          <w:szCs w:val="20"/>
          <w:lang w:val="en-US"/>
        </w:rPr>
      </w:pPr>
      <w:r w:rsidRPr="00340FB4">
        <w:rPr>
          <w:rFonts w:ascii="Times New Roman" w:eastAsia="Times New Roman" w:hAnsi="Times New Roman" w:cs="Times New Roman"/>
          <w:b/>
          <w:sz w:val="20"/>
          <w:szCs w:val="20"/>
          <w:lang w:val="en-US"/>
        </w:rPr>
        <w:t>Introduction to the Research Study</w:t>
      </w:r>
    </w:p>
    <w:p w14:paraId="5B183C3F" w14:textId="77777777" w:rsidR="006E4BCE" w:rsidRPr="00340FB4" w:rsidRDefault="006E4BCE" w:rsidP="006E4BCE">
      <w:pPr>
        <w:spacing w:before="200"/>
        <w:ind w:left="357"/>
        <w:jc w:val="both"/>
        <w:rPr>
          <w:rFonts w:ascii="Times New Roman" w:eastAsia="Times New Roman" w:hAnsi="Times New Roman" w:cs="Times New Roman"/>
          <w:bCs/>
          <w:iCs/>
          <w:sz w:val="20"/>
          <w:szCs w:val="20"/>
          <w:lang w:val="en-US"/>
        </w:rPr>
      </w:pPr>
      <w:r w:rsidRPr="00340FB4">
        <w:rPr>
          <w:rFonts w:ascii="Times New Roman" w:eastAsia="Times New Roman" w:hAnsi="Times New Roman" w:cs="Times New Roman"/>
          <w:bCs/>
          <w:iCs/>
          <w:sz w:val="20"/>
          <w:szCs w:val="20"/>
          <w:lang w:val="en-US"/>
        </w:rPr>
        <w:t>Research Study Title:  IMPROVING CURRENT RECRUITMENT PRACTICES FOR RETENTION OF MILLENNIALS TO ACHIEVE ORGANIZATIONAL SUCCESS</w:t>
      </w:r>
    </w:p>
    <w:p w14:paraId="4BCC18E6" w14:textId="77777777" w:rsidR="006E4BCE" w:rsidRPr="00340FB4" w:rsidRDefault="006E4BCE" w:rsidP="006E4BCE">
      <w:pPr>
        <w:spacing w:before="200"/>
        <w:rPr>
          <w:rFonts w:ascii="Times New Roman" w:eastAsia="Times New Roman" w:hAnsi="Times New Roman" w:cs="Times New Roman"/>
          <w:b/>
          <w:bCs/>
          <w:sz w:val="20"/>
          <w:szCs w:val="20"/>
          <w:lang w:val="en-US"/>
        </w:rPr>
      </w:pPr>
      <w:r w:rsidRPr="00340FB4">
        <w:rPr>
          <w:rFonts w:ascii="Times New Roman" w:eastAsia="Times New Roman" w:hAnsi="Times New Roman" w:cs="Times New Roman"/>
          <w:b/>
          <w:sz w:val="20"/>
          <w:szCs w:val="20"/>
          <w:lang w:val="en-US"/>
        </w:rPr>
        <w:t>II.</w:t>
      </w:r>
      <w:r w:rsidRPr="00340FB4">
        <w:rPr>
          <w:rFonts w:ascii="Times New Roman" w:eastAsia="Times New Roman" w:hAnsi="Times New Roman" w:cs="Times New Roman"/>
          <w:b/>
          <w:sz w:val="20"/>
          <w:szCs w:val="20"/>
          <w:lang w:val="en-US"/>
        </w:rPr>
        <w:tab/>
      </w:r>
      <w:r w:rsidRPr="00340FB4">
        <w:rPr>
          <w:rFonts w:ascii="Times New Roman" w:eastAsia="Times New Roman" w:hAnsi="Times New Roman" w:cs="Times New Roman"/>
          <w:b/>
          <w:bCs/>
          <w:sz w:val="20"/>
          <w:szCs w:val="20"/>
          <w:lang w:val="en-US"/>
        </w:rPr>
        <w:t>Details of what involvement in the Research Study will require</w:t>
      </w:r>
    </w:p>
    <w:p w14:paraId="6FE40B7D" w14:textId="77777777" w:rsidR="006E4BCE" w:rsidRPr="00340FB4" w:rsidRDefault="006E4BCE" w:rsidP="006E4BCE">
      <w:pPr>
        <w:ind w:left="357"/>
        <w:jc w:val="both"/>
        <w:rPr>
          <w:rFonts w:ascii="Times New Roman" w:eastAsia="Times New Roman" w:hAnsi="Times New Roman" w:cs="Times New Roman"/>
          <w:b/>
          <w:sz w:val="20"/>
          <w:szCs w:val="20"/>
          <w:lang w:val="en-US"/>
        </w:rPr>
      </w:pPr>
    </w:p>
    <w:p w14:paraId="1A99B5BF" w14:textId="77777777" w:rsidR="006E4BCE" w:rsidRPr="00340FB4" w:rsidRDefault="006E4BCE" w:rsidP="006E4BCE">
      <w:pPr>
        <w:ind w:left="357"/>
        <w:jc w:val="both"/>
        <w:rPr>
          <w:rFonts w:ascii="Times New Roman" w:eastAsia="Times New Roman" w:hAnsi="Times New Roman" w:cs="Times New Roman"/>
          <w:iCs/>
          <w:sz w:val="20"/>
          <w:szCs w:val="20"/>
          <w:lang w:val="en-US"/>
        </w:rPr>
      </w:pPr>
      <w:r w:rsidRPr="00340FB4">
        <w:rPr>
          <w:rFonts w:ascii="Times New Roman" w:eastAsia="Times New Roman" w:hAnsi="Times New Roman" w:cs="Times New Roman"/>
          <w:iCs/>
          <w:sz w:val="20"/>
          <w:szCs w:val="20"/>
          <w:lang w:val="en-US"/>
        </w:rPr>
        <w:t xml:space="preserve">This project involves taking part in semi-structured interviews.  The interviews/survey responses will be recorded and seek to gather information on your experience of Millennials in Accounting industry. Questions are directed towards your thoughts on the experiences with jobs and the motivation from work. I estimate the interviews/survey will take no longer than 40 minutes to complete. </w:t>
      </w:r>
    </w:p>
    <w:p w14:paraId="15DE1344" w14:textId="77777777" w:rsidR="006E4BCE" w:rsidRPr="00340FB4" w:rsidRDefault="006E4BCE" w:rsidP="006E4BCE">
      <w:pPr>
        <w:spacing w:before="240"/>
        <w:ind w:left="360" w:hanging="360"/>
        <w:jc w:val="both"/>
        <w:rPr>
          <w:rFonts w:ascii="Times New Roman" w:eastAsia="Times New Roman" w:hAnsi="Times New Roman" w:cs="Times New Roman"/>
          <w:bCs/>
          <w:sz w:val="20"/>
          <w:szCs w:val="20"/>
          <w:lang w:val="en-US"/>
        </w:rPr>
      </w:pPr>
      <w:r w:rsidRPr="00340FB4">
        <w:rPr>
          <w:rFonts w:ascii="Times New Roman" w:eastAsia="Times New Roman" w:hAnsi="Times New Roman" w:cs="Times New Roman"/>
          <w:b/>
          <w:bCs/>
          <w:sz w:val="20"/>
          <w:szCs w:val="20"/>
          <w:lang w:val="en-US"/>
        </w:rPr>
        <w:t>III.</w:t>
      </w:r>
      <w:r w:rsidRPr="00340FB4">
        <w:rPr>
          <w:rFonts w:ascii="Times New Roman" w:eastAsia="Times New Roman" w:hAnsi="Times New Roman" w:cs="Times New Roman"/>
          <w:b/>
          <w:bCs/>
          <w:sz w:val="20"/>
          <w:szCs w:val="20"/>
          <w:lang w:val="en-US"/>
        </w:rPr>
        <w:tab/>
        <w:t xml:space="preserve">Potential risks to participants from involvement in the Research Study (if greater than that encountered in everyday life) </w:t>
      </w:r>
      <w:r w:rsidRPr="00340FB4">
        <w:rPr>
          <w:rFonts w:ascii="Times New Roman" w:eastAsia="Times New Roman" w:hAnsi="Times New Roman" w:cs="Times New Roman"/>
          <w:bCs/>
          <w:sz w:val="20"/>
          <w:szCs w:val="20"/>
          <w:lang w:val="en-US"/>
        </w:rPr>
        <w:t xml:space="preserve">I do not anticipate any risk to participants </w:t>
      </w:r>
      <w:proofErr w:type="gramStart"/>
      <w:r w:rsidRPr="00340FB4">
        <w:rPr>
          <w:rFonts w:ascii="Times New Roman" w:eastAsia="Times New Roman" w:hAnsi="Times New Roman" w:cs="Times New Roman"/>
          <w:bCs/>
          <w:sz w:val="20"/>
          <w:szCs w:val="20"/>
          <w:lang w:val="en-US"/>
        </w:rPr>
        <w:t>as a result of</w:t>
      </w:r>
      <w:proofErr w:type="gramEnd"/>
      <w:r w:rsidRPr="00340FB4">
        <w:rPr>
          <w:rFonts w:ascii="Times New Roman" w:eastAsia="Times New Roman" w:hAnsi="Times New Roman" w:cs="Times New Roman"/>
          <w:bCs/>
          <w:sz w:val="20"/>
          <w:szCs w:val="20"/>
          <w:lang w:val="en-US"/>
        </w:rPr>
        <w:t xml:space="preserve"> participation in this Research Study.</w:t>
      </w:r>
    </w:p>
    <w:p w14:paraId="0395D7FF" w14:textId="77777777" w:rsidR="006E4BCE" w:rsidRPr="00340FB4" w:rsidRDefault="006E4BCE" w:rsidP="006E4BCE">
      <w:pPr>
        <w:spacing w:before="240"/>
        <w:ind w:left="360" w:hanging="360"/>
        <w:jc w:val="both"/>
        <w:rPr>
          <w:rFonts w:ascii="Times New Roman" w:eastAsia="Times New Roman" w:hAnsi="Times New Roman" w:cs="Times New Roman"/>
          <w:b/>
          <w:bCs/>
          <w:sz w:val="20"/>
          <w:szCs w:val="20"/>
          <w:lang w:val="en-US"/>
        </w:rPr>
      </w:pPr>
      <w:r w:rsidRPr="00340FB4">
        <w:rPr>
          <w:rFonts w:ascii="Times New Roman" w:eastAsia="Times New Roman" w:hAnsi="Times New Roman" w:cs="Times New Roman"/>
          <w:b/>
          <w:bCs/>
          <w:sz w:val="20"/>
          <w:szCs w:val="20"/>
          <w:lang w:val="en-US"/>
        </w:rPr>
        <w:t>IV.</w:t>
      </w:r>
      <w:r w:rsidRPr="00340FB4">
        <w:rPr>
          <w:rFonts w:ascii="Times New Roman" w:eastAsia="Times New Roman" w:hAnsi="Times New Roman" w:cs="Times New Roman"/>
          <w:b/>
          <w:bCs/>
          <w:sz w:val="20"/>
          <w:szCs w:val="20"/>
          <w:lang w:val="en-US"/>
        </w:rPr>
        <w:tab/>
        <w:t>Benefits (direct or indirect) to participants from involvement in the Research Study</w:t>
      </w:r>
    </w:p>
    <w:p w14:paraId="268BFF45" w14:textId="77777777" w:rsidR="006E4BCE" w:rsidRPr="00340FB4" w:rsidRDefault="006E4BCE" w:rsidP="006E4BCE">
      <w:pPr>
        <w:spacing w:before="240"/>
        <w:ind w:left="360"/>
        <w:jc w:val="both"/>
        <w:rPr>
          <w:rFonts w:ascii="Times New Roman" w:eastAsia="Times New Roman" w:hAnsi="Times New Roman" w:cs="Times New Roman"/>
          <w:bCs/>
          <w:sz w:val="20"/>
          <w:szCs w:val="20"/>
          <w:lang w:val="en-US"/>
        </w:rPr>
      </w:pPr>
      <w:r w:rsidRPr="00340FB4">
        <w:rPr>
          <w:rFonts w:ascii="Times New Roman" w:eastAsia="Times New Roman" w:hAnsi="Times New Roman" w:cs="Times New Roman"/>
          <w:bCs/>
          <w:sz w:val="20"/>
          <w:szCs w:val="20"/>
          <w:lang w:val="en-US"/>
        </w:rPr>
        <w:t>The objective of this Research Study is to gain new knowledge that will enable proper understanding of recruitment practices effect on retaining Millennials and help to improve recruitment practices for organizations and increase the retention rate of millennial employees. This study may, therefore, be of benefit to you by providing you with the opportunity to contribute to body of knowledge on Retaining Millennial employees in organizations so that you and or society may benefit.</w:t>
      </w:r>
    </w:p>
    <w:p w14:paraId="63CCC54B" w14:textId="77777777" w:rsidR="006E4BCE" w:rsidRPr="00340FB4" w:rsidRDefault="006E4BCE" w:rsidP="006E4BCE">
      <w:pPr>
        <w:overflowPunct w:val="0"/>
        <w:autoSpaceDE w:val="0"/>
        <w:autoSpaceDN w:val="0"/>
        <w:adjustRightInd w:val="0"/>
        <w:spacing w:before="120" w:after="120"/>
        <w:ind w:left="360" w:hanging="360"/>
        <w:textAlignment w:val="baseline"/>
        <w:rPr>
          <w:rFonts w:ascii="Times New Roman" w:eastAsia="Times New Roman" w:hAnsi="Times New Roman" w:cs="Times New Roman"/>
          <w:b/>
          <w:sz w:val="20"/>
          <w:szCs w:val="20"/>
          <w:lang w:val="en-AU" w:eastAsia="en-GB"/>
        </w:rPr>
      </w:pPr>
      <w:r w:rsidRPr="00340FB4">
        <w:rPr>
          <w:rFonts w:ascii="Times New Roman" w:eastAsia="Times New Roman" w:hAnsi="Times New Roman" w:cs="Times New Roman"/>
          <w:b/>
          <w:sz w:val="20"/>
          <w:szCs w:val="20"/>
          <w:lang w:val="en-AU" w:eastAsia="en-GB"/>
        </w:rPr>
        <w:t>V.</w:t>
      </w:r>
      <w:r w:rsidRPr="00340FB4">
        <w:rPr>
          <w:rFonts w:ascii="Times New Roman" w:eastAsia="Times New Roman" w:hAnsi="Times New Roman" w:cs="Times New Roman"/>
          <w:b/>
          <w:sz w:val="20"/>
          <w:szCs w:val="20"/>
          <w:lang w:val="en-AU" w:eastAsia="en-GB"/>
        </w:rPr>
        <w:tab/>
        <w:t xml:space="preserve">Advice as to arrangements to be made to protect the confidentiality of data, including that confidentiality of information provided is subject to legal limitations </w:t>
      </w:r>
    </w:p>
    <w:p w14:paraId="41B9B62C" w14:textId="77777777" w:rsidR="006E4BCE" w:rsidRPr="00340FB4" w:rsidRDefault="006E4BCE" w:rsidP="006E4BCE">
      <w:pPr>
        <w:overflowPunct w:val="0"/>
        <w:autoSpaceDE w:val="0"/>
        <w:autoSpaceDN w:val="0"/>
        <w:adjustRightInd w:val="0"/>
        <w:spacing w:before="120" w:after="120"/>
        <w:ind w:left="360"/>
        <w:textAlignment w:val="baseline"/>
        <w:rPr>
          <w:rFonts w:ascii="Times New Roman" w:eastAsia="Times New Roman" w:hAnsi="Times New Roman" w:cs="Times New Roman"/>
          <w:sz w:val="20"/>
          <w:szCs w:val="20"/>
          <w:lang w:val="en-AU" w:eastAsia="en-GB"/>
        </w:rPr>
      </w:pPr>
      <w:r w:rsidRPr="00340FB4">
        <w:rPr>
          <w:rFonts w:ascii="Times New Roman" w:eastAsia="Times New Roman" w:hAnsi="Times New Roman" w:cs="Times New Roman"/>
          <w:sz w:val="20"/>
          <w:szCs w:val="20"/>
          <w:lang w:val="en-AU" w:eastAsia="en-GB"/>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0C8E8D5B" w14:textId="77777777" w:rsidR="006E4BCE" w:rsidRPr="00340FB4" w:rsidRDefault="006E4BCE" w:rsidP="006E4BCE">
      <w:pPr>
        <w:spacing w:before="240"/>
        <w:ind w:left="360" w:hanging="360"/>
        <w:jc w:val="both"/>
        <w:rPr>
          <w:rFonts w:ascii="Times New Roman" w:eastAsia="Times New Roman" w:hAnsi="Times New Roman" w:cs="Times New Roman"/>
          <w:b/>
          <w:sz w:val="20"/>
          <w:szCs w:val="20"/>
          <w:lang w:val="en-US"/>
        </w:rPr>
      </w:pPr>
      <w:r w:rsidRPr="00340FB4">
        <w:rPr>
          <w:rFonts w:ascii="Times New Roman" w:eastAsia="Times New Roman" w:hAnsi="Times New Roman" w:cs="Times New Roman"/>
          <w:b/>
          <w:sz w:val="20"/>
          <w:szCs w:val="20"/>
          <w:lang w:val="en-US"/>
        </w:rPr>
        <w:t>VI.</w:t>
      </w:r>
      <w:r w:rsidRPr="00340FB4">
        <w:rPr>
          <w:rFonts w:ascii="Times New Roman" w:eastAsia="Times New Roman" w:hAnsi="Times New Roman" w:cs="Times New Roman"/>
          <w:b/>
          <w:sz w:val="20"/>
          <w:szCs w:val="20"/>
          <w:lang w:val="en-US"/>
        </w:rPr>
        <w:tab/>
      </w:r>
      <w:r w:rsidRPr="00340FB4">
        <w:rPr>
          <w:rFonts w:ascii="Times New Roman" w:eastAsia="Times New Roman" w:hAnsi="Times New Roman" w:cs="Times New Roman"/>
          <w:b/>
          <w:bCs/>
          <w:sz w:val="20"/>
          <w:szCs w:val="20"/>
          <w:lang w:val="en-US"/>
        </w:rPr>
        <w:t xml:space="preserve">Advice as to </w:t>
      </w:r>
      <w:proofErr w:type="gramStart"/>
      <w:r w:rsidRPr="00340FB4">
        <w:rPr>
          <w:rFonts w:ascii="Times New Roman" w:eastAsia="Times New Roman" w:hAnsi="Times New Roman" w:cs="Times New Roman"/>
          <w:b/>
          <w:bCs/>
          <w:sz w:val="20"/>
          <w:szCs w:val="20"/>
          <w:lang w:val="en-US"/>
        </w:rPr>
        <w:t>whether or not</w:t>
      </w:r>
      <w:proofErr w:type="gramEnd"/>
      <w:r w:rsidRPr="00340FB4">
        <w:rPr>
          <w:rFonts w:ascii="Times New Roman" w:eastAsia="Times New Roman" w:hAnsi="Times New Roman" w:cs="Times New Roman"/>
          <w:b/>
          <w:bCs/>
          <w:sz w:val="20"/>
          <w:szCs w:val="20"/>
          <w:lang w:val="en-US"/>
        </w:rPr>
        <w:t xml:space="preserve"> data is to be destroyed after a minimum period</w:t>
      </w:r>
      <w:r w:rsidRPr="00340FB4">
        <w:rPr>
          <w:rFonts w:ascii="Times New Roman" w:eastAsia="Times New Roman" w:hAnsi="Times New Roman" w:cs="Times New Roman"/>
          <w:b/>
          <w:sz w:val="20"/>
          <w:szCs w:val="20"/>
          <w:lang w:val="en-US"/>
        </w:rPr>
        <w:t xml:space="preserve"> </w:t>
      </w:r>
    </w:p>
    <w:p w14:paraId="53D18797" w14:textId="77777777" w:rsidR="006E4BCE" w:rsidRPr="00340FB4" w:rsidRDefault="006E4BCE" w:rsidP="006E4BCE">
      <w:pPr>
        <w:overflowPunct w:val="0"/>
        <w:autoSpaceDE w:val="0"/>
        <w:autoSpaceDN w:val="0"/>
        <w:adjustRightInd w:val="0"/>
        <w:spacing w:after="120"/>
        <w:ind w:left="357"/>
        <w:textAlignment w:val="baseline"/>
        <w:rPr>
          <w:rFonts w:ascii="Times New Roman" w:eastAsia="Times New Roman" w:hAnsi="Times New Roman" w:cs="Times New Roman"/>
          <w:b/>
          <w:sz w:val="20"/>
          <w:szCs w:val="20"/>
          <w:lang w:val="en-AU" w:eastAsia="en-GB"/>
        </w:rPr>
      </w:pPr>
      <w:r w:rsidRPr="00340FB4">
        <w:rPr>
          <w:rFonts w:ascii="Times New Roman" w:eastAsia="Times New Roman" w:hAnsi="Times New Roman" w:cs="Times New Roman"/>
          <w:sz w:val="20"/>
          <w:szCs w:val="20"/>
          <w:lang w:val="en-AU" w:eastAsia="en-GB"/>
        </w:rPr>
        <w:t xml:space="preserve">Audio tapes/Survey data will be destroyed on the successful completion of this master’s degree in full compliance with GDPR regulations.  </w:t>
      </w:r>
    </w:p>
    <w:p w14:paraId="284B9A27" w14:textId="77777777" w:rsidR="006E4BCE" w:rsidRPr="00340FB4" w:rsidRDefault="006E4BCE" w:rsidP="006E4BCE">
      <w:pPr>
        <w:spacing w:before="240"/>
        <w:ind w:left="360" w:hanging="360"/>
        <w:jc w:val="both"/>
        <w:rPr>
          <w:rFonts w:ascii="Times New Roman" w:eastAsia="Times New Roman" w:hAnsi="Times New Roman" w:cs="Times New Roman"/>
          <w:b/>
          <w:sz w:val="20"/>
          <w:szCs w:val="20"/>
          <w:lang w:val="en-US"/>
        </w:rPr>
      </w:pPr>
      <w:r w:rsidRPr="00340FB4">
        <w:rPr>
          <w:rFonts w:ascii="Times New Roman" w:eastAsia="Times New Roman" w:hAnsi="Times New Roman" w:cs="Times New Roman"/>
          <w:b/>
          <w:sz w:val="20"/>
          <w:szCs w:val="20"/>
          <w:lang w:val="en-US"/>
        </w:rPr>
        <w:t>VII.</w:t>
      </w:r>
      <w:r w:rsidRPr="00340FB4">
        <w:rPr>
          <w:rFonts w:ascii="Times New Roman" w:eastAsia="Times New Roman" w:hAnsi="Times New Roman" w:cs="Times New Roman"/>
          <w:b/>
          <w:sz w:val="20"/>
          <w:szCs w:val="20"/>
          <w:lang w:val="en-US"/>
        </w:rPr>
        <w:tab/>
        <w:t>Statement that involvement in the Research Study is voluntary</w:t>
      </w:r>
    </w:p>
    <w:p w14:paraId="77658C07" w14:textId="77777777" w:rsidR="006E4BCE" w:rsidRPr="00340FB4" w:rsidRDefault="006E4BCE" w:rsidP="006E4BCE">
      <w:pPr>
        <w:spacing w:before="240"/>
        <w:ind w:left="360"/>
        <w:jc w:val="both"/>
        <w:rPr>
          <w:rFonts w:ascii="Times New Roman" w:eastAsia="Times New Roman" w:hAnsi="Times New Roman" w:cs="Times New Roman"/>
          <w:bCs/>
          <w:iCs/>
          <w:sz w:val="20"/>
          <w:szCs w:val="20"/>
          <w:lang w:val="en-US"/>
        </w:rPr>
      </w:pPr>
      <w:r w:rsidRPr="00340FB4">
        <w:rPr>
          <w:rFonts w:ascii="Times New Roman" w:eastAsia="Times New Roman" w:hAnsi="Times New Roman" w:cs="Times New Roman"/>
          <w:bCs/>
          <w:iCs/>
          <w:sz w:val="20"/>
          <w:szCs w:val="20"/>
          <w:lang w:val="en-US"/>
        </w:rPr>
        <w:t xml:space="preserve">Involvement in this Research Study is voluntary. Participants who decide to take part may withdraw from the Research Study at any point. There will be no penalty for withdrawing before all stages of the Research Study are complete.  </w:t>
      </w:r>
    </w:p>
    <w:p w14:paraId="0DB9DBC9" w14:textId="77777777" w:rsidR="006E4BCE" w:rsidRPr="00340FB4" w:rsidRDefault="006E4BCE" w:rsidP="006E4BCE">
      <w:pPr>
        <w:tabs>
          <w:tab w:val="left" w:pos="6521"/>
        </w:tabs>
        <w:overflowPunct w:val="0"/>
        <w:autoSpaceDE w:val="0"/>
        <w:autoSpaceDN w:val="0"/>
        <w:adjustRightInd w:val="0"/>
        <w:ind w:right="20"/>
        <w:textAlignment w:val="baseline"/>
        <w:rPr>
          <w:rFonts w:ascii="Times New Roman" w:eastAsia="Times New Roman" w:hAnsi="Times New Roman" w:cs="Times New Roman"/>
          <w:b/>
          <w:sz w:val="20"/>
          <w:szCs w:val="20"/>
          <w:lang w:val="en-US" w:eastAsia="en-GB"/>
        </w:rPr>
      </w:pPr>
    </w:p>
    <w:p w14:paraId="2E316F95"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
          <w:sz w:val="20"/>
          <w:szCs w:val="20"/>
          <w:lang w:val="en-US" w:eastAsia="en-GB"/>
        </w:rPr>
      </w:pPr>
      <w:r w:rsidRPr="00340FB4">
        <w:rPr>
          <w:rFonts w:ascii="Times New Roman" w:eastAsia="Times New Roman" w:hAnsi="Times New Roman" w:cs="Times New Roman"/>
          <w:b/>
          <w:sz w:val="20"/>
          <w:szCs w:val="20"/>
          <w:lang w:val="en-US" w:eastAsia="en-GB"/>
        </w:rPr>
        <w:t xml:space="preserve">If participants have concerns about this study and wish to contact an independent </w:t>
      </w:r>
    </w:p>
    <w:p w14:paraId="39927E7F"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
          <w:sz w:val="20"/>
          <w:szCs w:val="20"/>
          <w:lang w:val="en-US" w:eastAsia="en-GB"/>
        </w:rPr>
      </w:pPr>
      <w:r w:rsidRPr="00340FB4">
        <w:rPr>
          <w:rFonts w:ascii="Times New Roman" w:eastAsia="Times New Roman" w:hAnsi="Times New Roman" w:cs="Times New Roman"/>
          <w:b/>
          <w:sz w:val="20"/>
          <w:szCs w:val="20"/>
          <w:lang w:val="en-US" w:eastAsia="en-GB"/>
        </w:rPr>
        <w:t xml:space="preserve">person, please contact: </w:t>
      </w:r>
    </w:p>
    <w:p w14:paraId="440BA009" w14:textId="77777777" w:rsidR="006E4BCE" w:rsidRPr="00340FB4" w:rsidRDefault="006E4BCE" w:rsidP="006E4BCE">
      <w:pPr>
        <w:tabs>
          <w:tab w:val="left" w:pos="6521"/>
        </w:tabs>
        <w:overflowPunct w:val="0"/>
        <w:autoSpaceDE w:val="0"/>
        <w:autoSpaceDN w:val="0"/>
        <w:adjustRightInd w:val="0"/>
        <w:ind w:left="360" w:right="20" w:hanging="360"/>
        <w:textAlignment w:val="baseline"/>
        <w:rPr>
          <w:rFonts w:ascii="Times New Roman" w:eastAsia="Times New Roman" w:hAnsi="Times New Roman" w:cs="Times New Roman"/>
          <w:b/>
          <w:sz w:val="20"/>
          <w:szCs w:val="20"/>
          <w:lang w:val="en-US" w:eastAsia="en-GB"/>
        </w:rPr>
      </w:pPr>
    </w:p>
    <w:p w14:paraId="0D074134"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t>Dr Garrett Ryan</w:t>
      </w:r>
    </w:p>
    <w:p w14:paraId="6A5D29C0" w14:textId="77777777" w:rsidR="006E4BCE" w:rsidRPr="00340FB4" w:rsidRDefault="006E4BCE" w:rsidP="006E4BCE">
      <w:pPr>
        <w:tabs>
          <w:tab w:val="left" w:pos="6521"/>
        </w:tabs>
        <w:overflowPunct w:val="0"/>
        <w:autoSpaceDE w:val="0"/>
        <w:autoSpaceDN w:val="0"/>
        <w:adjustRightInd w:val="0"/>
        <w:ind w:right="2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t>Graduate Business School</w:t>
      </w:r>
    </w:p>
    <w:p w14:paraId="13179DFE"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ga-IE" w:eastAsia="en-GB"/>
        </w:rPr>
      </w:pPr>
      <w:r w:rsidRPr="00340FB4">
        <w:rPr>
          <w:rFonts w:ascii="Times New Roman" w:eastAsia="Times New Roman" w:hAnsi="Times New Roman" w:cs="Times New Roman"/>
          <w:bCs/>
          <w:sz w:val="20"/>
          <w:szCs w:val="20"/>
          <w:lang w:val="ga-IE" w:eastAsia="en-GB"/>
        </w:rPr>
        <w:t>Research Committee</w:t>
      </w:r>
    </w:p>
    <w:p w14:paraId="0C14DAB0"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t>Griffith College</w:t>
      </w:r>
    </w:p>
    <w:p w14:paraId="17165B5F"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lastRenderedPageBreak/>
        <w:t>South Circular Road, Dublin 8, Ireland</w:t>
      </w:r>
    </w:p>
    <w:p w14:paraId="4FBBFF49"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t> </w:t>
      </w:r>
    </w:p>
    <w:p w14:paraId="7A3D8110" w14:textId="77777777" w:rsidR="006E4BCE" w:rsidRPr="00340FB4" w:rsidRDefault="006E4BCE" w:rsidP="006E4BCE">
      <w:pPr>
        <w:tabs>
          <w:tab w:val="left" w:pos="6521"/>
        </w:tabs>
        <w:overflowPunct w:val="0"/>
        <w:autoSpaceDE w:val="0"/>
        <w:autoSpaceDN w:val="0"/>
        <w:adjustRightInd w:val="0"/>
        <w:ind w:left="360" w:right="20" w:hanging="360"/>
        <w:jc w:val="both"/>
        <w:textAlignment w:val="baseline"/>
        <w:rPr>
          <w:rFonts w:ascii="Times New Roman" w:eastAsia="Times New Roman" w:hAnsi="Times New Roman" w:cs="Times New Roman"/>
          <w:bCs/>
          <w:sz w:val="20"/>
          <w:szCs w:val="20"/>
          <w:lang w:val="en-US" w:eastAsia="en-GB"/>
        </w:rPr>
      </w:pPr>
      <w:r w:rsidRPr="00340FB4">
        <w:rPr>
          <w:rFonts w:ascii="Times New Roman" w:eastAsia="Times New Roman" w:hAnsi="Times New Roman" w:cs="Times New Roman"/>
          <w:bCs/>
          <w:sz w:val="20"/>
          <w:szCs w:val="20"/>
          <w:lang w:val="en-US" w:eastAsia="en-GB"/>
        </w:rPr>
        <w:t>Phone:  + 353 1 416 3324</w:t>
      </w:r>
    </w:p>
    <w:p w14:paraId="248D3215" w14:textId="77777777" w:rsidR="006E4BCE" w:rsidRPr="00340FB4" w:rsidRDefault="006E4BCE" w:rsidP="006E4BCE">
      <w:pPr>
        <w:spacing w:after="200"/>
        <w:rPr>
          <w:rFonts w:ascii="Times New Roman" w:eastAsia="Calibri" w:hAnsi="Times New Roman" w:cs="Times New Roman"/>
          <w:color w:val="000000"/>
          <w:sz w:val="20"/>
          <w:szCs w:val="20"/>
          <w:lang w:val="en-GB"/>
        </w:rPr>
      </w:pPr>
      <w:r w:rsidRPr="00340FB4">
        <w:rPr>
          <w:rFonts w:ascii="Times New Roman" w:eastAsia="Calibri" w:hAnsi="Times New Roman" w:cs="Times New Roman"/>
          <w:color w:val="000000"/>
          <w:sz w:val="20"/>
          <w:szCs w:val="20"/>
          <w:lang w:val="en-GB"/>
        </w:rPr>
        <w:t xml:space="preserve">Email: </w:t>
      </w:r>
      <w:hyperlink r:id="rId21" w:history="1">
        <w:r w:rsidRPr="00340FB4">
          <w:rPr>
            <w:rFonts w:ascii="Times New Roman" w:eastAsia="Calibri" w:hAnsi="Times New Roman" w:cs="Times New Roman"/>
            <w:color w:val="0000FF"/>
            <w:sz w:val="20"/>
            <w:szCs w:val="20"/>
            <w:u w:val="single"/>
            <w:lang w:val="en-GB"/>
          </w:rPr>
          <w:t>garrett.ryan@griffith.ie</w:t>
        </w:r>
      </w:hyperlink>
    </w:p>
    <w:p w14:paraId="42CCE26D" w14:textId="77777777" w:rsidR="006E4BCE" w:rsidRPr="00340FB4" w:rsidRDefault="006E4BCE">
      <w:pPr>
        <w:rPr>
          <w:rFonts w:ascii="Times New Roman" w:hAnsi="Times New Roman" w:cs="Times New Roman"/>
          <w:b/>
          <w:bCs/>
          <w:sz w:val="20"/>
          <w:szCs w:val="20"/>
          <w:lang w:val="en-US"/>
        </w:rPr>
      </w:pPr>
    </w:p>
    <w:p w14:paraId="1C4C8C2A" w14:textId="77777777" w:rsidR="006E4BCE" w:rsidRPr="00340FB4" w:rsidRDefault="006E4BCE">
      <w:pPr>
        <w:rPr>
          <w:rFonts w:ascii="Times New Roman" w:hAnsi="Times New Roman" w:cs="Times New Roman"/>
          <w:b/>
          <w:bCs/>
          <w:sz w:val="20"/>
          <w:szCs w:val="20"/>
          <w:lang w:val="en-US"/>
        </w:rPr>
      </w:pPr>
    </w:p>
    <w:p w14:paraId="75CE26B6" w14:textId="77777777" w:rsidR="006E4BCE" w:rsidRPr="00340FB4" w:rsidRDefault="006E4BCE">
      <w:pPr>
        <w:rPr>
          <w:rFonts w:ascii="Times New Roman" w:hAnsi="Times New Roman" w:cs="Times New Roman"/>
          <w:b/>
          <w:bCs/>
          <w:sz w:val="20"/>
          <w:szCs w:val="20"/>
          <w:lang w:val="en-US"/>
        </w:rPr>
      </w:pPr>
    </w:p>
    <w:p w14:paraId="7C6D51F3" w14:textId="77777777" w:rsidR="006E4BCE" w:rsidRPr="00340FB4" w:rsidRDefault="006E4BCE">
      <w:pPr>
        <w:rPr>
          <w:rFonts w:ascii="Times New Roman" w:hAnsi="Times New Roman" w:cs="Times New Roman"/>
          <w:b/>
          <w:bCs/>
          <w:sz w:val="20"/>
          <w:szCs w:val="20"/>
          <w:lang w:val="en-US"/>
        </w:rPr>
      </w:pPr>
    </w:p>
    <w:p w14:paraId="2972EFBF" w14:textId="77777777" w:rsidR="006E4BCE" w:rsidRPr="00340FB4" w:rsidRDefault="006E4BCE">
      <w:pPr>
        <w:rPr>
          <w:rFonts w:ascii="Times New Roman" w:hAnsi="Times New Roman" w:cs="Times New Roman"/>
          <w:b/>
          <w:bCs/>
          <w:sz w:val="20"/>
          <w:szCs w:val="20"/>
          <w:lang w:val="en-US"/>
        </w:rPr>
      </w:pPr>
    </w:p>
    <w:p w14:paraId="56435075" w14:textId="77777777" w:rsidR="006E4BCE" w:rsidRPr="00340FB4" w:rsidRDefault="006E4BCE">
      <w:pPr>
        <w:rPr>
          <w:rFonts w:ascii="Times New Roman" w:hAnsi="Times New Roman" w:cs="Times New Roman"/>
          <w:b/>
          <w:bCs/>
          <w:sz w:val="20"/>
          <w:szCs w:val="20"/>
          <w:lang w:val="en-US"/>
        </w:rPr>
      </w:pPr>
    </w:p>
    <w:p w14:paraId="18A71CF5" w14:textId="77777777" w:rsidR="006E4BCE" w:rsidRPr="00340FB4" w:rsidRDefault="006E4BCE">
      <w:pPr>
        <w:rPr>
          <w:rFonts w:ascii="Times New Roman" w:hAnsi="Times New Roman" w:cs="Times New Roman"/>
          <w:b/>
          <w:bCs/>
          <w:sz w:val="20"/>
          <w:szCs w:val="20"/>
          <w:lang w:val="en-US"/>
        </w:rPr>
      </w:pPr>
    </w:p>
    <w:p w14:paraId="71E63063" w14:textId="77777777" w:rsidR="006E4BCE" w:rsidRPr="00340FB4" w:rsidRDefault="006E4BCE">
      <w:pPr>
        <w:rPr>
          <w:rFonts w:ascii="Times New Roman" w:hAnsi="Times New Roman" w:cs="Times New Roman"/>
          <w:b/>
          <w:bCs/>
          <w:sz w:val="20"/>
          <w:szCs w:val="20"/>
          <w:lang w:val="en-US"/>
        </w:rPr>
      </w:pPr>
    </w:p>
    <w:p w14:paraId="419919FA" w14:textId="77777777" w:rsidR="006E4BCE" w:rsidRPr="00340FB4" w:rsidRDefault="006E4BCE">
      <w:pPr>
        <w:rPr>
          <w:rFonts w:ascii="Times New Roman" w:hAnsi="Times New Roman" w:cs="Times New Roman"/>
          <w:b/>
          <w:bCs/>
          <w:sz w:val="20"/>
          <w:szCs w:val="20"/>
          <w:lang w:val="en-US"/>
        </w:rPr>
      </w:pPr>
    </w:p>
    <w:p w14:paraId="23643CAA" w14:textId="77777777" w:rsidR="006E4BCE" w:rsidRPr="00340FB4" w:rsidRDefault="006E4BCE">
      <w:pPr>
        <w:rPr>
          <w:rFonts w:ascii="Times New Roman" w:hAnsi="Times New Roman" w:cs="Times New Roman"/>
          <w:b/>
          <w:bCs/>
          <w:sz w:val="20"/>
          <w:szCs w:val="20"/>
          <w:lang w:val="en-US"/>
        </w:rPr>
      </w:pPr>
    </w:p>
    <w:p w14:paraId="33504590" w14:textId="77777777" w:rsidR="006E4BCE" w:rsidRPr="00340FB4" w:rsidRDefault="006E4BCE">
      <w:pPr>
        <w:rPr>
          <w:rFonts w:ascii="Times New Roman" w:hAnsi="Times New Roman" w:cs="Times New Roman"/>
          <w:b/>
          <w:bCs/>
          <w:sz w:val="20"/>
          <w:szCs w:val="20"/>
          <w:lang w:val="en-US"/>
        </w:rPr>
      </w:pPr>
    </w:p>
    <w:p w14:paraId="16EEDA3C" w14:textId="77777777" w:rsidR="006E4BCE" w:rsidRPr="00340FB4" w:rsidRDefault="006E4BCE">
      <w:pPr>
        <w:rPr>
          <w:rFonts w:ascii="Times New Roman" w:hAnsi="Times New Roman" w:cs="Times New Roman"/>
          <w:b/>
          <w:bCs/>
          <w:sz w:val="20"/>
          <w:szCs w:val="20"/>
          <w:lang w:val="en-US"/>
        </w:rPr>
      </w:pPr>
    </w:p>
    <w:p w14:paraId="2CB63831" w14:textId="77777777" w:rsidR="006E4BCE" w:rsidRPr="00340FB4" w:rsidRDefault="006E4BCE">
      <w:pPr>
        <w:rPr>
          <w:rFonts w:ascii="Times New Roman" w:hAnsi="Times New Roman" w:cs="Times New Roman"/>
          <w:b/>
          <w:bCs/>
          <w:sz w:val="20"/>
          <w:szCs w:val="20"/>
          <w:lang w:val="en-US"/>
        </w:rPr>
      </w:pPr>
    </w:p>
    <w:p w14:paraId="5A5393F3" w14:textId="77777777" w:rsidR="006E4BCE" w:rsidRPr="00340FB4" w:rsidRDefault="006E4BCE">
      <w:pPr>
        <w:rPr>
          <w:rFonts w:ascii="Times New Roman" w:hAnsi="Times New Roman" w:cs="Times New Roman"/>
          <w:b/>
          <w:bCs/>
          <w:sz w:val="20"/>
          <w:szCs w:val="20"/>
          <w:lang w:val="en-US"/>
        </w:rPr>
      </w:pPr>
    </w:p>
    <w:p w14:paraId="18768C99" w14:textId="77777777" w:rsidR="006E4BCE" w:rsidRPr="00340FB4" w:rsidRDefault="006E4BCE">
      <w:pPr>
        <w:rPr>
          <w:rFonts w:ascii="Times New Roman" w:hAnsi="Times New Roman" w:cs="Times New Roman"/>
          <w:b/>
          <w:bCs/>
          <w:sz w:val="20"/>
          <w:szCs w:val="20"/>
          <w:lang w:val="en-US"/>
        </w:rPr>
      </w:pPr>
    </w:p>
    <w:p w14:paraId="725037D9" w14:textId="77777777" w:rsidR="006E4BCE" w:rsidRPr="00340FB4" w:rsidRDefault="006E4BCE">
      <w:pPr>
        <w:rPr>
          <w:rFonts w:ascii="Times New Roman" w:hAnsi="Times New Roman" w:cs="Times New Roman"/>
          <w:b/>
          <w:bCs/>
          <w:sz w:val="20"/>
          <w:szCs w:val="20"/>
          <w:lang w:val="en-US"/>
        </w:rPr>
      </w:pPr>
    </w:p>
    <w:p w14:paraId="3C2B6AC7" w14:textId="77777777" w:rsidR="006E4BCE" w:rsidRPr="00340FB4" w:rsidRDefault="006E4BCE">
      <w:pPr>
        <w:rPr>
          <w:rFonts w:ascii="Times New Roman" w:hAnsi="Times New Roman" w:cs="Times New Roman"/>
          <w:b/>
          <w:bCs/>
          <w:sz w:val="20"/>
          <w:szCs w:val="20"/>
          <w:lang w:val="en-US"/>
        </w:rPr>
      </w:pPr>
    </w:p>
    <w:p w14:paraId="2E8CD5E2" w14:textId="77777777" w:rsidR="006E4BCE" w:rsidRPr="00340FB4" w:rsidRDefault="006E4BCE">
      <w:pPr>
        <w:rPr>
          <w:rFonts w:ascii="Times New Roman" w:hAnsi="Times New Roman" w:cs="Times New Roman"/>
          <w:b/>
          <w:bCs/>
          <w:sz w:val="20"/>
          <w:szCs w:val="20"/>
          <w:lang w:val="en-US"/>
        </w:rPr>
      </w:pPr>
    </w:p>
    <w:p w14:paraId="5639BFFF" w14:textId="77777777" w:rsidR="006E4BCE" w:rsidRPr="00340FB4" w:rsidRDefault="006E4BCE">
      <w:pPr>
        <w:rPr>
          <w:rFonts w:ascii="Times New Roman" w:hAnsi="Times New Roman" w:cs="Times New Roman"/>
          <w:b/>
          <w:bCs/>
          <w:sz w:val="20"/>
          <w:szCs w:val="20"/>
          <w:lang w:val="en-US"/>
        </w:rPr>
      </w:pPr>
    </w:p>
    <w:p w14:paraId="45E3B264" w14:textId="77777777" w:rsidR="00896DA5" w:rsidRPr="00340FB4" w:rsidRDefault="00896DA5">
      <w:pPr>
        <w:rPr>
          <w:rFonts w:ascii="Times New Roman" w:hAnsi="Times New Roman" w:cs="Times New Roman"/>
          <w:b/>
          <w:bCs/>
          <w:sz w:val="20"/>
          <w:szCs w:val="20"/>
          <w:lang w:val="en-US"/>
        </w:rPr>
      </w:pPr>
    </w:p>
    <w:p w14:paraId="5D8C6A25" w14:textId="77777777" w:rsidR="00896DA5" w:rsidRPr="00340FB4" w:rsidRDefault="00896DA5">
      <w:pPr>
        <w:rPr>
          <w:rFonts w:ascii="Times New Roman" w:hAnsi="Times New Roman" w:cs="Times New Roman"/>
          <w:b/>
          <w:bCs/>
          <w:sz w:val="20"/>
          <w:szCs w:val="20"/>
          <w:lang w:val="en-US"/>
        </w:rPr>
      </w:pPr>
    </w:p>
    <w:p w14:paraId="2F511257" w14:textId="77777777" w:rsidR="00CB32F9" w:rsidRPr="00340FB4" w:rsidRDefault="00CB32F9">
      <w:pPr>
        <w:rPr>
          <w:rFonts w:ascii="Times New Roman" w:hAnsi="Times New Roman" w:cs="Times New Roman"/>
          <w:b/>
          <w:bCs/>
          <w:sz w:val="20"/>
          <w:szCs w:val="20"/>
          <w:lang w:val="en-US"/>
        </w:rPr>
      </w:pPr>
    </w:p>
    <w:p w14:paraId="37CCDB3F" w14:textId="77777777" w:rsidR="00CB32F9" w:rsidRPr="00340FB4" w:rsidRDefault="00CB32F9">
      <w:pPr>
        <w:rPr>
          <w:rFonts w:ascii="Times New Roman" w:hAnsi="Times New Roman" w:cs="Times New Roman"/>
          <w:b/>
          <w:bCs/>
          <w:sz w:val="20"/>
          <w:szCs w:val="20"/>
          <w:lang w:val="en-US"/>
        </w:rPr>
      </w:pPr>
    </w:p>
    <w:p w14:paraId="3129A43F" w14:textId="77777777" w:rsidR="00CB32F9" w:rsidRPr="00340FB4" w:rsidRDefault="00CB32F9">
      <w:pPr>
        <w:rPr>
          <w:rFonts w:ascii="Times New Roman" w:hAnsi="Times New Roman" w:cs="Times New Roman"/>
          <w:b/>
          <w:bCs/>
          <w:sz w:val="20"/>
          <w:szCs w:val="20"/>
          <w:lang w:val="en-US"/>
        </w:rPr>
      </w:pPr>
    </w:p>
    <w:p w14:paraId="747F1D30" w14:textId="77777777" w:rsidR="00CB32F9" w:rsidRPr="00340FB4" w:rsidRDefault="00CB32F9">
      <w:pPr>
        <w:rPr>
          <w:rFonts w:ascii="Times New Roman" w:hAnsi="Times New Roman" w:cs="Times New Roman"/>
          <w:b/>
          <w:bCs/>
          <w:sz w:val="20"/>
          <w:szCs w:val="20"/>
          <w:lang w:val="en-US"/>
        </w:rPr>
      </w:pPr>
    </w:p>
    <w:p w14:paraId="63907BFB" w14:textId="77777777" w:rsidR="00CB32F9" w:rsidRPr="00340FB4" w:rsidRDefault="00CB32F9">
      <w:pPr>
        <w:rPr>
          <w:rFonts w:ascii="Times New Roman" w:hAnsi="Times New Roman" w:cs="Times New Roman"/>
          <w:b/>
          <w:bCs/>
          <w:sz w:val="20"/>
          <w:szCs w:val="20"/>
          <w:lang w:val="en-US"/>
        </w:rPr>
      </w:pPr>
    </w:p>
    <w:p w14:paraId="16832366" w14:textId="77777777" w:rsidR="00CB32F9" w:rsidRPr="00340FB4" w:rsidRDefault="00CB32F9">
      <w:pPr>
        <w:rPr>
          <w:rFonts w:ascii="Times New Roman" w:hAnsi="Times New Roman" w:cs="Times New Roman"/>
          <w:b/>
          <w:bCs/>
          <w:sz w:val="20"/>
          <w:szCs w:val="20"/>
          <w:lang w:val="en-US"/>
        </w:rPr>
      </w:pPr>
    </w:p>
    <w:p w14:paraId="36339D92" w14:textId="77777777" w:rsidR="00CB32F9" w:rsidRPr="00340FB4" w:rsidRDefault="00CB32F9">
      <w:pPr>
        <w:rPr>
          <w:rFonts w:ascii="Times New Roman" w:hAnsi="Times New Roman" w:cs="Times New Roman"/>
          <w:b/>
          <w:bCs/>
          <w:sz w:val="20"/>
          <w:szCs w:val="20"/>
          <w:lang w:val="en-US"/>
        </w:rPr>
      </w:pPr>
    </w:p>
    <w:p w14:paraId="6A3387C8" w14:textId="77777777" w:rsidR="00CB32F9" w:rsidRPr="00340FB4" w:rsidRDefault="00CB32F9">
      <w:pPr>
        <w:rPr>
          <w:rFonts w:ascii="Times New Roman" w:hAnsi="Times New Roman" w:cs="Times New Roman"/>
          <w:b/>
          <w:bCs/>
          <w:sz w:val="20"/>
          <w:szCs w:val="20"/>
          <w:lang w:val="en-US"/>
        </w:rPr>
      </w:pPr>
    </w:p>
    <w:p w14:paraId="7BA0DB4E" w14:textId="77777777" w:rsidR="00CB32F9" w:rsidRPr="00340FB4" w:rsidRDefault="00CB32F9">
      <w:pPr>
        <w:rPr>
          <w:rFonts w:ascii="Times New Roman" w:hAnsi="Times New Roman" w:cs="Times New Roman"/>
          <w:b/>
          <w:bCs/>
          <w:sz w:val="20"/>
          <w:szCs w:val="20"/>
          <w:lang w:val="en-US"/>
        </w:rPr>
      </w:pPr>
    </w:p>
    <w:p w14:paraId="53CFF2EA" w14:textId="77777777" w:rsidR="00CB32F9" w:rsidRPr="00340FB4" w:rsidRDefault="00CB32F9">
      <w:pPr>
        <w:rPr>
          <w:rFonts w:ascii="Times New Roman" w:hAnsi="Times New Roman" w:cs="Times New Roman"/>
          <w:b/>
          <w:bCs/>
          <w:sz w:val="20"/>
          <w:szCs w:val="20"/>
          <w:lang w:val="en-US"/>
        </w:rPr>
      </w:pPr>
    </w:p>
    <w:p w14:paraId="7D11DA0A" w14:textId="77777777" w:rsidR="00CB32F9" w:rsidRPr="00340FB4" w:rsidRDefault="00CB32F9">
      <w:pPr>
        <w:rPr>
          <w:rFonts w:ascii="Times New Roman" w:hAnsi="Times New Roman" w:cs="Times New Roman"/>
          <w:b/>
          <w:bCs/>
          <w:sz w:val="20"/>
          <w:szCs w:val="20"/>
          <w:lang w:val="en-US"/>
        </w:rPr>
      </w:pPr>
    </w:p>
    <w:p w14:paraId="1D696EAE" w14:textId="77777777" w:rsidR="00CB32F9" w:rsidRPr="00340FB4" w:rsidRDefault="00CB32F9">
      <w:pPr>
        <w:rPr>
          <w:rFonts w:ascii="Times New Roman" w:hAnsi="Times New Roman" w:cs="Times New Roman"/>
          <w:b/>
          <w:bCs/>
          <w:sz w:val="20"/>
          <w:szCs w:val="20"/>
          <w:lang w:val="en-US"/>
        </w:rPr>
      </w:pPr>
    </w:p>
    <w:p w14:paraId="3D72B182" w14:textId="77777777" w:rsidR="00CB32F9" w:rsidRPr="00340FB4" w:rsidRDefault="00CB32F9">
      <w:pPr>
        <w:rPr>
          <w:rFonts w:ascii="Times New Roman" w:hAnsi="Times New Roman" w:cs="Times New Roman"/>
          <w:b/>
          <w:bCs/>
          <w:sz w:val="20"/>
          <w:szCs w:val="20"/>
          <w:lang w:val="en-US"/>
        </w:rPr>
      </w:pPr>
    </w:p>
    <w:p w14:paraId="3F37200D" w14:textId="77777777" w:rsidR="00CB32F9" w:rsidRPr="00340FB4" w:rsidRDefault="00CB32F9">
      <w:pPr>
        <w:rPr>
          <w:rFonts w:ascii="Times New Roman" w:hAnsi="Times New Roman" w:cs="Times New Roman"/>
          <w:b/>
          <w:bCs/>
          <w:sz w:val="20"/>
          <w:szCs w:val="20"/>
          <w:lang w:val="en-US"/>
        </w:rPr>
      </w:pPr>
    </w:p>
    <w:p w14:paraId="580012FB" w14:textId="77777777" w:rsidR="00CB32F9" w:rsidRPr="00340FB4" w:rsidRDefault="00CB32F9">
      <w:pPr>
        <w:rPr>
          <w:rFonts w:ascii="Times New Roman" w:hAnsi="Times New Roman" w:cs="Times New Roman"/>
          <w:b/>
          <w:bCs/>
          <w:sz w:val="20"/>
          <w:szCs w:val="20"/>
          <w:lang w:val="en-US"/>
        </w:rPr>
      </w:pPr>
    </w:p>
    <w:p w14:paraId="106D31F0" w14:textId="77777777" w:rsidR="00CB32F9" w:rsidRPr="00340FB4" w:rsidRDefault="00CB32F9">
      <w:pPr>
        <w:rPr>
          <w:rFonts w:ascii="Times New Roman" w:hAnsi="Times New Roman" w:cs="Times New Roman"/>
          <w:b/>
          <w:bCs/>
          <w:sz w:val="20"/>
          <w:szCs w:val="20"/>
          <w:lang w:val="en-US"/>
        </w:rPr>
      </w:pPr>
    </w:p>
    <w:p w14:paraId="46E18777" w14:textId="77777777" w:rsidR="00CB32F9" w:rsidRPr="00340FB4" w:rsidRDefault="00CB32F9">
      <w:pPr>
        <w:rPr>
          <w:rFonts w:ascii="Times New Roman" w:hAnsi="Times New Roman" w:cs="Times New Roman"/>
          <w:b/>
          <w:bCs/>
          <w:sz w:val="20"/>
          <w:szCs w:val="20"/>
          <w:lang w:val="en-US"/>
        </w:rPr>
      </w:pPr>
    </w:p>
    <w:p w14:paraId="630CE04C" w14:textId="77777777" w:rsidR="00CB32F9" w:rsidRPr="00340FB4" w:rsidRDefault="00CB32F9">
      <w:pPr>
        <w:rPr>
          <w:rFonts w:ascii="Times New Roman" w:hAnsi="Times New Roman" w:cs="Times New Roman"/>
          <w:b/>
          <w:bCs/>
          <w:sz w:val="20"/>
          <w:szCs w:val="20"/>
          <w:lang w:val="en-US"/>
        </w:rPr>
      </w:pPr>
    </w:p>
    <w:p w14:paraId="74927E22" w14:textId="77777777" w:rsidR="00CB32F9" w:rsidRPr="00340FB4" w:rsidRDefault="00CB32F9">
      <w:pPr>
        <w:rPr>
          <w:rFonts w:ascii="Times New Roman" w:hAnsi="Times New Roman" w:cs="Times New Roman"/>
          <w:b/>
          <w:bCs/>
          <w:sz w:val="20"/>
          <w:szCs w:val="20"/>
          <w:lang w:val="en-US"/>
        </w:rPr>
      </w:pPr>
    </w:p>
    <w:p w14:paraId="4F1F1AD4" w14:textId="77777777" w:rsidR="00CB32F9" w:rsidRPr="00340FB4" w:rsidRDefault="00CB32F9">
      <w:pPr>
        <w:rPr>
          <w:rFonts w:ascii="Times New Roman" w:hAnsi="Times New Roman" w:cs="Times New Roman"/>
          <w:b/>
          <w:bCs/>
          <w:sz w:val="20"/>
          <w:szCs w:val="20"/>
          <w:lang w:val="en-US"/>
        </w:rPr>
      </w:pPr>
    </w:p>
    <w:p w14:paraId="1554D4A8" w14:textId="77777777" w:rsidR="00CB32F9" w:rsidRPr="00340FB4" w:rsidRDefault="00CB32F9">
      <w:pPr>
        <w:rPr>
          <w:rFonts w:ascii="Times New Roman" w:hAnsi="Times New Roman" w:cs="Times New Roman"/>
          <w:b/>
          <w:bCs/>
          <w:sz w:val="20"/>
          <w:szCs w:val="20"/>
          <w:lang w:val="en-US"/>
        </w:rPr>
      </w:pPr>
    </w:p>
    <w:p w14:paraId="243E1585" w14:textId="77777777" w:rsidR="00CB32F9" w:rsidRPr="00340FB4" w:rsidRDefault="00CB32F9">
      <w:pPr>
        <w:rPr>
          <w:rFonts w:ascii="Times New Roman" w:hAnsi="Times New Roman" w:cs="Times New Roman"/>
          <w:b/>
          <w:bCs/>
          <w:sz w:val="20"/>
          <w:szCs w:val="20"/>
          <w:lang w:val="en-US"/>
        </w:rPr>
      </w:pPr>
    </w:p>
    <w:p w14:paraId="464493B9" w14:textId="77777777" w:rsidR="00CB32F9" w:rsidRPr="00340FB4" w:rsidRDefault="00CB32F9">
      <w:pPr>
        <w:rPr>
          <w:rFonts w:ascii="Times New Roman" w:hAnsi="Times New Roman" w:cs="Times New Roman"/>
          <w:b/>
          <w:bCs/>
          <w:sz w:val="20"/>
          <w:szCs w:val="20"/>
          <w:lang w:val="en-US"/>
        </w:rPr>
      </w:pPr>
    </w:p>
    <w:p w14:paraId="79F65944" w14:textId="77777777" w:rsidR="00CB32F9" w:rsidRPr="00340FB4" w:rsidRDefault="00CB32F9">
      <w:pPr>
        <w:rPr>
          <w:rFonts w:ascii="Times New Roman" w:hAnsi="Times New Roman" w:cs="Times New Roman"/>
          <w:b/>
          <w:bCs/>
          <w:sz w:val="20"/>
          <w:szCs w:val="20"/>
          <w:lang w:val="en-US"/>
        </w:rPr>
      </w:pPr>
    </w:p>
    <w:p w14:paraId="6D55A198" w14:textId="77777777" w:rsidR="00CB32F9" w:rsidRPr="00340FB4" w:rsidRDefault="00CB32F9">
      <w:pPr>
        <w:rPr>
          <w:rFonts w:ascii="Times New Roman" w:hAnsi="Times New Roman" w:cs="Times New Roman"/>
          <w:b/>
          <w:bCs/>
          <w:sz w:val="20"/>
          <w:szCs w:val="20"/>
          <w:lang w:val="en-US"/>
        </w:rPr>
      </w:pPr>
    </w:p>
    <w:p w14:paraId="73CA8B7B" w14:textId="77777777" w:rsidR="00CB32F9" w:rsidRPr="00340FB4" w:rsidRDefault="00CB32F9">
      <w:pPr>
        <w:rPr>
          <w:rFonts w:ascii="Times New Roman" w:hAnsi="Times New Roman" w:cs="Times New Roman"/>
          <w:b/>
          <w:bCs/>
          <w:sz w:val="20"/>
          <w:szCs w:val="20"/>
          <w:lang w:val="en-US"/>
        </w:rPr>
      </w:pPr>
    </w:p>
    <w:p w14:paraId="46C7D852" w14:textId="77777777" w:rsidR="00CB32F9" w:rsidRPr="00340FB4" w:rsidRDefault="00CB32F9">
      <w:pPr>
        <w:rPr>
          <w:rFonts w:ascii="Times New Roman" w:hAnsi="Times New Roman" w:cs="Times New Roman"/>
          <w:b/>
          <w:bCs/>
          <w:sz w:val="20"/>
          <w:szCs w:val="20"/>
          <w:lang w:val="en-US"/>
        </w:rPr>
      </w:pPr>
    </w:p>
    <w:p w14:paraId="71A2FAA2" w14:textId="77777777" w:rsidR="00CB32F9" w:rsidRPr="00340FB4" w:rsidRDefault="00CB32F9">
      <w:pPr>
        <w:rPr>
          <w:rFonts w:ascii="Times New Roman" w:hAnsi="Times New Roman" w:cs="Times New Roman"/>
          <w:b/>
          <w:bCs/>
          <w:sz w:val="20"/>
          <w:szCs w:val="20"/>
          <w:lang w:val="en-US"/>
        </w:rPr>
      </w:pPr>
    </w:p>
    <w:p w14:paraId="128C35C0" w14:textId="77777777" w:rsidR="00CB32F9" w:rsidRPr="00340FB4" w:rsidRDefault="00CB32F9">
      <w:pPr>
        <w:rPr>
          <w:rFonts w:ascii="Times New Roman" w:hAnsi="Times New Roman" w:cs="Times New Roman"/>
          <w:b/>
          <w:bCs/>
          <w:sz w:val="20"/>
          <w:szCs w:val="20"/>
          <w:lang w:val="en-US"/>
        </w:rPr>
      </w:pPr>
    </w:p>
    <w:p w14:paraId="3E1F8295" w14:textId="77777777" w:rsidR="00CB32F9" w:rsidRPr="00340FB4" w:rsidRDefault="00CB32F9">
      <w:pPr>
        <w:rPr>
          <w:rFonts w:ascii="Times New Roman" w:hAnsi="Times New Roman" w:cs="Times New Roman"/>
          <w:b/>
          <w:bCs/>
          <w:sz w:val="20"/>
          <w:szCs w:val="20"/>
          <w:lang w:val="en-US"/>
        </w:rPr>
      </w:pPr>
    </w:p>
    <w:p w14:paraId="3464A90A" w14:textId="77777777" w:rsidR="00CB32F9" w:rsidRPr="00340FB4" w:rsidRDefault="00CB32F9">
      <w:pPr>
        <w:rPr>
          <w:rFonts w:ascii="Times New Roman" w:hAnsi="Times New Roman" w:cs="Times New Roman"/>
          <w:b/>
          <w:bCs/>
          <w:sz w:val="20"/>
          <w:szCs w:val="20"/>
          <w:lang w:val="en-US"/>
        </w:rPr>
      </w:pPr>
    </w:p>
    <w:p w14:paraId="1836FDB7" w14:textId="77777777" w:rsidR="00CB32F9" w:rsidRPr="00340FB4" w:rsidRDefault="00CB32F9">
      <w:pPr>
        <w:rPr>
          <w:rFonts w:ascii="Times New Roman" w:hAnsi="Times New Roman" w:cs="Times New Roman"/>
          <w:b/>
          <w:bCs/>
          <w:sz w:val="20"/>
          <w:szCs w:val="20"/>
          <w:lang w:val="en-US"/>
        </w:rPr>
      </w:pPr>
    </w:p>
    <w:p w14:paraId="4C181364" w14:textId="77777777" w:rsidR="00CB32F9" w:rsidRPr="00340FB4" w:rsidRDefault="00CB32F9">
      <w:pPr>
        <w:rPr>
          <w:rFonts w:ascii="Times New Roman" w:hAnsi="Times New Roman" w:cs="Times New Roman"/>
          <w:b/>
          <w:bCs/>
          <w:sz w:val="20"/>
          <w:szCs w:val="20"/>
          <w:lang w:val="en-US"/>
        </w:rPr>
      </w:pPr>
    </w:p>
    <w:p w14:paraId="49493C21" w14:textId="77777777" w:rsidR="00CB32F9" w:rsidRPr="00340FB4" w:rsidRDefault="00CB32F9">
      <w:pPr>
        <w:rPr>
          <w:rFonts w:ascii="Times New Roman" w:hAnsi="Times New Roman" w:cs="Times New Roman"/>
          <w:b/>
          <w:bCs/>
          <w:sz w:val="20"/>
          <w:szCs w:val="20"/>
          <w:lang w:val="en-US"/>
        </w:rPr>
      </w:pPr>
    </w:p>
    <w:p w14:paraId="720AAEC8" w14:textId="77777777" w:rsidR="00CB32F9" w:rsidRPr="00340FB4" w:rsidRDefault="00CB32F9">
      <w:pPr>
        <w:rPr>
          <w:rFonts w:ascii="Times New Roman" w:hAnsi="Times New Roman" w:cs="Times New Roman"/>
          <w:b/>
          <w:bCs/>
          <w:sz w:val="20"/>
          <w:szCs w:val="20"/>
          <w:lang w:val="en-US"/>
        </w:rPr>
      </w:pPr>
    </w:p>
    <w:p w14:paraId="28C5C61B" w14:textId="4B3F7C32" w:rsidR="008C4229" w:rsidRPr="00340FB4" w:rsidRDefault="008C4229" w:rsidP="00D72DF3">
      <w:pPr>
        <w:pStyle w:val="Heading1"/>
      </w:pPr>
      <w:bookmarkStart w:id="73" w:name="_Toc136507831"/>
      <w:r w:rsidRPr="00340FB4">
        <w:lastRenderedPageBreak/>
        <w:t xml:space="preserve">Appendix </w:t>
      </w:r>
      <w:r w:rsidR="00CF2428" w:rsidRPr="00340FB4">
        <w:t>C</w:t>
      </w:r>
      <w:r w:rsidRPr="00340FB4">
        <w:t>: Interview Sheets</w:t>
      </w:r>
      <w:bookmarkEnd w:id="73"/>
    </w:p>
    <w:p w14:paraId="7AE01214" w14:textId="77777777" w:rsidR="008C4229" w:rsidRPr="00340FB4" w:rsidRDefault="008C4229" w:rsidP="00D72DF3">
      <w:pPr>
        <w:pStyle w:val="Heading1"/>
        <w:rPr>
          <w:rFonts w:cs="Times New Roman"/>
          <w:bCs/>
          <w:szCs w:val="20"/>
        </w:rPr>
      </w:pPr>
    </w:p>
    <w:p w14:paraId="2D67F668" w14:textId="77777777" w:rsidR="008C4229" w:rsidRPr="00340FB4" w:rsidRDefault="008C4229">
      <w:pPr>
        <w:rPr>
          <w:rFonts w:ascii="Times New Roman" w:hAnsi="Times New Roman" w:cs="Times New Roman"/>
          <w:b/>
          <w:bCs/>
          <w:sz w:val="20"/>
          <w:szCs w:val="20"/>
          <w:lang w:val="en-US"/>
        </w:rPr>
      </w:pPr>
    </w:p>
    <w:p w14:paraId="1E453D88" w14:textId="6ECDE45F" w:rsidR="008C4229" w:rsidRPr="00340FB4" w:rsidRDefault="0089482D">
      <w:pPr>
        <w:rPr>
          <w:rFonts w:ascii="Times New Roman" w:hAnsi="Times New Roman" w:cs="Times New Roman"/>
          <w:b/>
          <w:bCs/>
          <w:sz w:val="20"/>
          <w:szCs w:val="20"/>
          <w:lang w:val="en-US"/>
        </w:rPr>
      </w:pPr>
      <w:r w:rsidRPr="00340FB4">
        <w:rPr>
          <w:rFonts w:ascii="Times New Roman" w:hAnsi="Times New Roman" w:cs="Times New Roman"/>
          <w:b/>
          <w:bCs/>
          <w:noProof/>
          <w:sz w:val="20"/>
          <w:szCs w:val="20"/>
          <w:lang w:val="en-US"/>
        </w:rPr>
        <w:drawing>
          <wp:inline distT="0" distB="0" distL="0" distR="0" wp14:anchorId="6BBEFD4E" wp14:editId="19088FA7">
            <wp:extent cx="4762765" cy="6967728"/>
            <wp:effectExtent l="0" t="0" r="0" b="5080"/>
            <wp:docPr id="2132942730" name="Picture 1" descr="A screenshot of a questionnair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942730" name="Picture 1" descr="A screenshot of a questionnaire&#10;&#10;Description automatically generated with low confidence"/>
                    <pic:cNvPicPr/>
                  </pic:nvPicPr>
                  <pic:blipFill>
                    <a:blip r:embed="rId22">
                      <a:extLst>
                        <a:ext uri="{28A0092B-C50C-407E-A947-70E740481C1C}">
                          <a14:useLocalDpi xmlns:a14="http://schemas.microsoft.com/office/drawing/2010/main" val="0"/>
                        </a:ext>
                      </a:extLst>
                    </a:blip>
                    <a:stretch>
                      <a:fillRect/>
                    </a:stretch>
                  </pic:blipFill>
                  <pic:spPr>
                    <a:xfrm>
                      <a:off x="0" y="0"/>
                      <a:ext cx="4764765" cy="6970654"/>
                    </a:xfrm>
                    <a:prstGeom prst="rect">
                      <a:avLst/>
                    </a:prstGeom>
                  </pic:spPr>
                </pic:pic>
              </a:graphicData>
            </a:graphic>
          </wp:inline>
        </w:drawing>
      </w:r>
    </w:p>
    <w:p w14:paraId="45ECA920" w14:textId="77777777" w:rsidR="008C4229" w:rsidRPr="00340FB4" w:rsidRDefault="008C4229">
      <w:pPr>
        <w:rPr>
          <w:rFonts w:ascii="Times New Roman" w:hAnsi="Times New Roman" w:cs="Times New Roman"/>
          <w:b/>
          <w:bCs/>
          <w:sz w:val="20"/>
          <w:szCs w:val="20"/>
          <w:lang w:val="en-US"/>
        </w:rPr>
      </w:pPr>
    </w:p>
    <w:p w14:paraId="458CE98D" w14:textId="77777777" w:rsidR="008C4229" w:rsidRPr="00340FB4" w:rsidRDefault="008C4229">
      <w:pPr>
        <w:rPr>
          <w:rFonts w:ascii="Times New Roman" w:hAnsi="Times New Roman" w:cs="Times New Roman"/>
          <w:b/>
          <w:bCs/>
          <w:sz w:val="20"/>
          <w:szCs w:val="20"/>
          <w:lang w:val="en-US"/>
        </w:rPr>
      </w:pPr>
    </w:p>
    <w:p w14:paraId="7996D6E8" w14:textId="4F199FC3" w:rsidR="008C4229" w:rsidRPr="00340FB4" w:rsidRDefault="008C4229">
      <w:pPr>
        <w:rPr>
          <w:rFonts w:ascii="Times New Roman" w:hAnsi="Times New Roman" w:cs="Times New Roman"/>
          <w:b/>
          <w:bCs/>
          <w:sz w:val="20"/>
          <w:szCs w:val="20"/>
          <w:lang w:val="en-US"/>
        </w:rPr>
      </w:pPr>
    </w:p>
    <w:p w14:paraId="1084BACB" w14:textId="77777777" w:rsidR="008C4229" w:rsidRPr="00340FB4" w:rsidRDefault="008C4229">
      <w:pPr>
        <w:rPr>
          <w:rFonts w:ascii="Times New Roman" w:hAnsi="Times New Roman" w:cs="Times New Roman"/>
          <w:b/>
          <w:bCs/>
          <w:sz w:val="20"/>
          <w:szCs w:val="20"/>
          <w:lang w:val="en-US"/>
        </w:rPr>
      </w:pPr>
    </w:p>
    <w:p w14:paraId="1D9F3556" w14:textId="77777777" w:rsidR="008C4229" w:rsidRPr="00340FB4" w:rsidRDefault="008C4229">
      <w:pPr>
        <w:rPr>
          <w:rFonts w:ascii="Times New Roman" w:hAnsi="Times New Roman" w:cs="Times New Roman"/>
          <w:b/>
          <w:bCs/>
          <w:sz w:val="20"/>
          <w:szCs w:val="20"/>
          <w:lang w:val="en-US"/>
        </w:rPr>
      </w:pPr>
    </w:p>
    <w:p w14:paraId="18CAC925" w14:textId="77777777" w:rsidR="008C4229" w:rsidRPr="00340FB4" w:rsidRDefault="008C4229">
      <w:pPr>
        <w:rPr>
          <w:rFonts w:ascii="Times New Roman" w:hAnsi="Times New Roman" w:cs="Times New Roman"/>
          <w:b/>
          <w:bCs/>
          <w:sz w:val="20"/>
          <w:szCs w:val="20"/>
          <w:lang w:val="en-US"/>
        </w:rPr>
      </w:pPr>
    </w:p>
    <w:p w14:paraId="4CF74525" w14:textId="77777777" w:rsidR="008C4229" w:rsidRPr="00340FB4" w:rsidRDefault="008C4229">
      <w:pPr>
        <w:rPr>
          <w:rFonts w:ascii="Times New Roman" w:hAnsi="Times New Roman" w:cs="Times New Roman"/>
          <w:b/>
          <w:bCs/>
          <w:sz w:val="20"/>
          <w:szCs w:val="20"/>
          <w:lang w:val="en-US"/>
        </w:rPr>
      </w:pPr>
    </w:p>
    <w:p w14:paraId="20CF515E" w14:textId="77777777" w:rsidR="008C4229" w:rsidRPr="00340FB4" w:rsidRDefault="008C4229">
      <w:pPr>
        <w:rPr>
          <w:rFonts w:ascii="Times New Roman" w:hAnsi="Times New Roman" w:cs="Times New Roman"/>
          <w:b/>
          <w:bCs/>
          <w:sz w:val="20"/>
          <w:szCs w:val="20"/>
          <w:lang w:val="en-US"/>
        </w:rPr>
      </w:pPr>
    </w:p>
    <w:p w14:paraId="3162C61B" w14:textId="77777777" w:rsidR="008C4229" w:rsidRPr="00340FB4" w:rsidRDefault="008C4229">
      <w:pPr>
        <w:rPr>
          <w:rFonts w:ascii="Times New Roman" w:hAnsi="Times New Roman" w:cs="Times New Roman"/>
          <w:b/>
          <w:bCs/>
          <w:sz w:val="20"/>
          <w:szCs w:val="20"/>
          <w:lang w:val="en-US"/>
        </w:rPr>
      </w:pPr>
    </w:p>
    <w:p w14:paraId="5B36C4B0" w14:textId="04C3319A" w:rsidR="008C4229" w:rsidRPr="00340FB4" w:rsidRDefault="0089482D">
      <w:pPr>
        <w:rPr>
          <w:rFonts w:ascii="Times New Roman" w:hAnsi="Times New Roman" w:cs="Times New Roman"/>
          <w:b/>
          <w:bCs/>
          <w:sz w:val="20"/>
          <w:szCs w:val="20"/>
          <w:lang w:val="en-US"/>
        </w:rPr>
      </w:pPr>
      <w:r w:rsidRPr="00340FB4">
        <w:rPr>
          <w:rFonts w:ascii="Times New Roman" w:hAnsi="Times New Roman" w:cs="Times New Roman"/>
          <w:b/>
          <w:bCs/>
          <w:noProof/>
          <w:sz w:val="20"/>
          <w:szCs w:val="20"/>
          <w:lang w:val="en-US"/>
        </w:rPr>
        <w:lastRenderedPageBreak/>
        <w:drawing>
          <wp:inline distT="0" distB="0" distL="0" distR="0" wp14:anchorId="4F529D43" wp14:editId="0E1A346A">
            <wp:extent cx="5400040" cy="7974965"/>
            <wp:effectExtent l="0" t="0" r="0" b="635"/>
            <wp:docPr id="700606730" name="Picture 2" descr="A picture containing text, screenshot, parallel,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606730" name="Picture 2" descr="A picture containing text, screenshot, parallel, number&#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400040" cy="7974965"/>
                    </a:xfrm>
                    <a:prstGeom prst="rect">
                      <a:avLst/>
                    </a:prstGeom>
                  </pic:spPr>
                </pic:pic>
              </a:graphicData>
            </a:graphic>
          </wp:inline>
        </w:drawing>
      </w:r>
    </w:p>
    <w:p w14:paraId="1549294F" w14:textId="77777777" w:rsidR="008C4229" w:rsidRPr="00340FB4" w:rsidRDefault="008C4229">
      <w:pPr>
        <w:rPr>
          <w:rFonts w:ascii="Times New Roman" w:hAnsi="Times New Roman" w:cs="Times New Roman"/>
          <w:b/>
          <w:bCs/>
          <w:sz w:val="20"/>
          <w:szCs w:val="20"/>
          <w:lang w:val="en-US"/>
        </w:rPr>
      </w:pPr>
    </w:p>
    <w:p w14:paraId="6BFB774E" w14:textId="77777777" w:rsidR="008C4229" w:rsidRPr="00340FB4" w:rsidRDefault="008C4229">
      <w:pPr>
        <w:rPr>
          <w:rFonts w:ascii="Times New Roman" w:hAnsi="Times New Roman" w:cs="Times New Roman"/>
          <w:b/>
          <w:bCs/>
          <w:sz w:val="20"/>
          <w:szCs w:val="20"/>
          <w:lang w:val="en-US"/>
        </w:rPr>
      </w:pPr>
    </w:p>
    <w:p w14:paraId="53AD7417" w14:textId="77777777" w:rsidR="008C4229" w:rsidRPr="00340FB4" w:rsidRDefault="008C4229">
      <w:pPr>
        <w:rPr>
          <w:rFonts w:ascii="Times New Roman" w:hAnsi="Times New Roman" w:cs="Times New Roman"/>
          <w:b/>
          <w:bCs/>
          <w:sz w:val="20"/>
          <w:szCs w:val="20"/>
          <w:lang w:val="en-US"/>
        </w:rPr>
      </w:pPr>
    </w:p>
    <w:p w14:paraId="27E2ADEF" w14:textId="77777777" w:rsidR="008C4229" w:rsidRPr="00340FB4" w:rsidRDefault="008C4229">
      <w:pPr>
        <w:rPr>
          <w:rFonts w:ascii="Times New Roman" w:hAnsi="Times New Roman" w:cs="Times New Roman"/>
          <w:b/>
          <w:bCs/>
          <w:sz w:val="20"/>
          <w:szCs w:val="20"/>
          <w:lang w:val="en-US"/>
        </w:rPr>
      </w:pPr>
    </w:p>
    <w:p w14:paraId="71055679" w14:textId="77777777" w:rsidR="008C4229" w:rsidRPr="00340FB4" w:rsidRDefault="008C4229">
      <w:pPr>
        <w:rPr>
          <w:rFonts w:ascii="Times New Roman" w:hAnsi="Times New Roman" w:cs="Times New Roman"/>
          <w:b/>
          <w:bCs/>
          <w:sz w:val="20"/>
          <w:szCs w:val="20"/>
          <w:lang w:val="en-US"/>
        </w:rPr>
      </w:pPr>
    </w:p>
    <w:p w14:paraId="6A090EA4" w14:textId="77777777" w:rsidR="008C4229" w:rsidRPr="00340FB4" w:rsidRDefault="008C4229">
      <w:pPr>
        <w:rPr>
          <w:rFonts w:ascii="Times New Roman" w:hAnsi="Times New Roman" w:cs="Times New Roman"/>
          <w:b/>
          <w:bCs/>
          <w:sz w:val="20"/>
          <w:szCs w:val="20"/>
          <w:lang w:val="en-US"/>
        </w:rPr>
      </w:pPr>
    </w:p>
    <w:p w14:paraId="69A2E28A" w14:textId="77777777" w:rsidR="008C4229" w:rsidRPr="00340FB4" w:rsidRDefault="008C4229">
      <w:pPr>
        <w:rPr>
          <w:rFonts w:ascii="Times New Roman" w:hAnsi="Times New Roman" w:cs="Times New Roman"/>
          <w:b/>
          <w:bCs/>
          <w:sz w:val="20"/>
          <w:szCs w:val="20"/>
          <w:lang w:val="en-US"/>
        </w:rPr>
      </w:pPr>
    </w:p>
    <w:p w14:paraId="43357BF4" w14:textId="669328A3" w:rsidR="008C4229" w:rsidRPr="00340FB4" w:rsidRDefault="0089482D">
      <w:pPr>
        <w:rPr>
          <w:rFonts w:ascii="Times New Roman" w:hAnsi="Times New Roman" w:cs="Times New Roman"/>
          <w:b/>
          <w:bCs/>
          <w:sz w:val="20"/>
          <w:szCs w:val="20"/>
          <w:lang w:val="en-US"/>
        </w:rPr>
      </w:pPr>
      <w:r w:rsidRPr="00340FB4">
        <w:rPr>
          <w:rFonts w:ascii="Times New Roman" w:hAnsi="Times New Roman" w:cs="Times New Roman"/>
          <w:b/>
          <w:bCs/>
          <w:noProof/>
          <w:sz w:val="20"/>
          <w:szCs w:val="20"/>
          <w:lang w:val="en-US"/>
        </w:rPr>
        <w:drawing>
          <wp:inline distT="0" distB="0" distL="0" distR="0" wp14:anchorId="368AED53" wp14:editId="2F89DC34">
            <wp:extent cx="5400040" cy="7885430"/>
            <wp:effectExtent l="0" t="0" r="0" b="1270"/>
            <wp:docPr id="16724757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475732" name="Picture 1672475732"/>
                    <pic:cNvPicPr/>
                  </pic:nvPicPr>
                  <pic:blipFill>
                    <a:blip r:embed="rId24">
                      <a:extLst>
                        <a:ext uri="{28A0092B-C50C-407E-A947-70E740481C1C}">
                          <a14:useLocalDpi xmlns:a14="http://schemas.microsoft.com/office/drawing/2010/main" val="0"/>
                        </a:ext>
                      </a:extLst>
                    </a:blip>
                    <a:stretch>
                      <a:fillRect/>
                    </a:stretch>
                  </pic:blipFill>
                  <pic:spPr>
                    <a:xfrm>
                      <a:off x="0" y="0"/>
                      <a:ext cx="5400040" cy="7885430"/>
                    </a:xfrm>
                    <a:prstGeom prst="rect">
                      <a:avLst/>
                    </a:prstGeom>
                  </pic:spPr>
                </pic:pic>
              </a:graphicData>
            </a:graphic>
          </wp:inline>
        </w:drawing>
      </w:r>
    </w:p>
    <w:p w14:paraId="5648249D" w14:textId="77777777" w:rsidR="008C4229" w:rsidRPr="00340FB4" w:rsidRDefault="008C4229">
      <w:pPr>
        <w:rPr>
          <w:rFonts w:ascii="Times New Roman" w:hAnsi="Times New Roman" w:cs="Times New Roman"/>
          <w:b/>
          <w:bCs/>
          <w:sz w:val="20"/>
          <w:szCs w:val="20"/>
          <w:lang w:val="en-US"/>
        </w:rPr>
      </w:pPr>
    </w:p>
    <w:p w14:paraId="3EAEDB14" w14:textId="7A83728C" w:rsidR="008C4229" w:rsidRPr="00340FB4" w:rsidRDefault="0089482D">
      <w:pPr>
        <w:rPr>
          <w:rFonts w:ascii="Times New Roman" w:hAnsi="Times New Roman" w:cs="Times New Roman"/>
          <w:b/>
          <w:bCs/>
          <w:sz w:val="20"/>
          <w:szCs w:val="20"/>
          <w:lang w:val="en-US"/>
        </w:rPr>
      </w:pPr>
      <w:r w:rsidRPr="00340FB4">
        <w:rPr>
          <w:rFonts w:ascii="Times New Roman" w:hAnsi="Times New Roman" w:cs="Times New Roman"/>
          <w:b/>
          <w:bCs/>
          <w:noProof/>
          <w:sz w:val="20"/>
          <w:szCs w:val="20"/>
          <w:lang w:val="en-US"/>
        </w:rPr>
        <w:lastRenderedPageBreak/>
        <w:drawing>
          <wp:inline distT="0" distB="0" distL="0" distR="0" wp14:anchorId="1FCE6E94" wp14:editId="1CE1B908">
            <wp:extent cx="5400040" cy="1785620"/>
            <wp:effectExtent l="0" t="0" r="0" b="5080"/>
            <wp:docPr id="688748144" name="Picture 4" descr="A picture containing text, screenshot, lin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748144" name="Picture 4" descr="A picture containing text, screenshot, line, rectangle&#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400040" cy="1785620"/>
                    </a:xfrm>
                    <a:prstGeom prst="rect">
                      <a:avLst/>
                    </a:prstGeom>
                  </pic:spPr>
                </pic:pic>
              </a:graphicData>
            </a:graphic>
          </wp:inline>
        </w:drawing>
      </w:r>
    </w:p>
    <w:p w14:paraId="7AEE08EA" w14:textId="77777777" w:rsidR="008C4229" w:rsidRPr="00340FB4" w:rsidRDefault="008C4229">
      <w:pPr>
        <w:rPr>
          <w:rFonts w:ascii="Times New Roman" w:hAnsi="Times New Roman" w:cs="Times New Roman"/>
          <w:b/>
          <w:bCs/>
          <w:sz w:val="20"/>
          <w:szCs w:val="20"/>
          <w:lang w:val="en-US"/>
        </w:rPr>
      </w:pPr>
    </w:p>
    <w:p w14:paraId="538A84A5" w14:textId="77777777" w:rsidR="008C4229" w:rsidRPr="00340FB4" w:rsidRDefault="008C4229">
      <w:pPr>
        <w:rPr>
          <w:rFonts w:ascii="Times New Roman" w:hAnsi="Times New Roman" w:cs="Times New Roman"/>
          <w:b/>
          <w:bCs/>
          <w:sz w:val="20"/>
          <w:szCs w:val="20"/>
          <w:lang w:val="en-US"/>
        </w:rPr>
      </w:pPr>
    </w:p>
    <w:p w14:paraId="62A7F786" w14:textId="77777777" w:rsidR="008C4229" w:rsidRPr="00340FB4" w:rsidRDefault="008C4229">
      <w:pPr>
        <w:rPr>
          <w:rFonts w:ascii="Times New Roman" w:hAnsi="Times New Roman" w:cs="Times New Roman"/>
          <w:b/>
          <w:bCs/>
          <w:sz w:val="20"/>
          <w:szCs w:val="20"/>
          <w:lang w:val="en-US"/>
        </w:rPr>
      </w:pPr>
    </w:p>
    <w:p w14:paraId="1E55CF10" w14:textId="77777777" w:rsidR="008C4229" w:rsidRPr="00340FB4" w:rsidRDefault="008C4229">
      <w:pPr>
        <w:rPr>
          <w:rFonts w:ascii="Times New Roman" w:hAnsi="Times New Roman" w:cs="Times New Roman"/>
          <w:b/>
          <w:bCs/>
          <w:sz w:val="20"/>
          <w:szCs w:val="20"/>
          <w:lang w:val="en-US"/>
        </w:rPr>
      </w:pPr>
    </w:p>
    <w:p w14:paraId="4A9917C0" w14:textId="77777777" w:rsidR="008C4229" w:rsidRPr="00340FB4" w:rsidRDefault="008C4229">
      <w:pPr>
        <w:rPr>
          <w:rFonts w:ascii="Times New Roman" w:hAnsi="Times New Roman" w:cs="Times New Roman"/>
          <w:b/>
          <w:bCs/>
          <w:sz w:val="20"/>
          <w:szCs w:val="20"/>
          <w:lang w:val="en-US"/>
        </w:rPr>
      </w:pPr>
    </w:p>
    <w:p w14:paraId="6A128D1E" w14:textId="77777777" w:rsidR="008C4229" w:rsidRPr="00340FB4" w:rsidRDefault="008C4229">
      <w:pPr>
        <w:rPr>
          <w:rFonts w:ascii="Times New Roman" w:hAnsi="Times New Roman" w:cs="Times New Roman"/>
          <w:b/>
          <w:bCs/>
          <w:sz w:val="20"/>
          <w:szCs w:val="20"/>
          <w:lang w:val="en-US"/>
        </w:rPr>
      </w:pPr>
    </w:p>
    <w:p w14:paraId="3454AD1F" w14:textId="77777777" w:rsidR="008C4229" w:rsidRPr="00340FB4" w:rsidRDefault="008C4229">
      <w:pPr>
        <w:rPr>
          <w:rFonts w:ascii="Times New Roman" w:hAnsi="Times New Roman" w:cs="Times New Roman"/>
          <w:b/>
          <w:bCs/>
          <w:sz w:val="20"/>
          <w:szCs w:val="20"/>
          <w:lang w:val="en-US"/>
        </w:rPr>
      </w:pPr>
    </w:p>
    <w:p w14:paraId="35F67511" w14:textId="77777777" w:rsidR="008C4229" w:rsidRPr="00340FB4" w:rsidRDefault="008C4229">
      <w:pPr>
        <w:rPr>
          <w:rFonts w:ascii="Times New Roman" w:hAnsi="Times New Roman" w:cs="Times New Roman"/>
          <w:b/>
          <w:bCs/>
          <w:sz w:val="20"/>
          <w:szCs w:val="20"/>
          <w:lang w:val="en-US"/>
        </w:rPr>
      </w:pPr>
    </w:p>
    <w:p w14:paraId="5644DAC8" w14:textId="77777777" w:rsidR="008C4229" w:rsidRPr="00340FB4" w:rsidRDefault="008C4229">
      <w:pPr>
        <w:rPr>
          <w:rFonts w:ascii="Times New Roman" w:hAnsi="Times New Roman" w:cs="Times New Roman"/>
          <w:b/>
          <w:bCs/>
          <w:sz w:val="20"/>
          <w:szCs w:val="20"/>
          <w:lang w:val="en-US"/>
        </w:rPr>
      </w:pPr>
    </w:p>
    <w:p w14:paraId="0B069762" w14:textId="77777777" w:rsidR="008C4229" w:rsidRPr="00340FB4" w:rsidRDefault="008C4229">
      <w:pPr>
        <w:rPr>
          <w:rFonts w:ascii="Times New Roman" w:hAnsi="Times New Roman" w:cs="Times New Roman"/>
          <w:b/>
          <w:bCs/>
          <w:sz w:val="20"/>
          <w:szCs w:val="20"/>
          <w:lang w:val="en-US"/>
        </w:rPr>
      </w:pPr>
    </w:p>
    <w:p w14:paraId="33005B14" w14:textId="77777777" w:rsidR="008C4229" w:rsidRPr="00340FB4" w:rsidRDefault="008C4229">
      <w:pPr>
        <w:rPr>
          <w:rFonts w:ascii="Times New Roman" w:hAnsi="Times New Roman" w:cs="Times New Roman"/>
          <w:b/>
          <w:bCs/>
          <w:sz w:val="20"/>
          <w:szCs w:val="20"/>
          <w:lang w:val="en-US"/>
        </w:rPr>
      </w:pPr>
    </w:p>
    <w:p w14:paraId="7A320B80" w14:textId="77777777" w:rsidR="008C4229" w:rsidRPr="00340FB4" w:rsidRDefault="008C4229">
      <w:pPr>
        <w:rPr>
          <w:rFonts w:ascii="Times New Roman" w:hAnsi="Times New Roman" w:cs="Times New Roman"/>
          <w:b/>
          <w:bCs/>
          <w:sz w:val="20"/>
          <w:szCs w:val="20"/>
          <w:lang w:val="en-US"/>
        </w:rPr>
      </w:pPr>
    </w:p>
    <w:p w14:paraId="529DC097" w14:textId="77777777" w:rsidR="008C4229" w:rsidRPr="00340FB4" w:rsidRDefault="008C4229">
      <w:pPr>
        <w:rPr>
          <w:rFonts w:ascii="Times New Roman" w:hAnsi="Times New Roman" w:cs="Times New Roman"/>
          <w:b/>
          <w:bCs/>
          <w:sz w:val="20"/>
          <w:szCs w:val="20"/>
          <w:lang w:val="en-US"/>
        </w:rPr>
      </w:pPr>
    </w:p>
    <w:p w14:paraId="4EA31D45" w14:textId="77777777" w:rsidR="008C4229" w:rsidRPr="00340FB4" w:rsidRDefault="008C4229">
      <w:pPr>
        <w:rPr>
          <w:rFonts w:ascii="Times New Roman" w:hAnsi="Times New Roman" w:cs="Times New Roman"/>
          <w:b/>
          <w:bCs/>
          <w:sz w:val="20"/>
          <w:szCs w:val="20"/>
          <w:lang w:val="en-US"/>
        </w:rPr>
      </w:pPr>
    </w:p>
    <w:p w14:paraId="2FAA1CCD" w14:textId="77777777" w:rsidR="008C4229" w:rsidRPr="00340FB4" w:rsidRDefault="008C4229">
      <w:pPr>
        <w:rPr>
          <w:rFonts w:ascii="Times New Roman" w:hAnsi="Times New Roman" w:cs="Times New Roman"/>
          <w:b/>
          <w:bCs/>
          <w:sz w:val="20"/>
          <w:szCs w:val="20"/>
          <w:lang w:val="en-US"/>
        </w:rPr>
      </w:pPr>
    </w:p>
    <w:p w14:paraId="57C0E126" w14:textId="77777777" w:rsidR="008C4229" w:rsidRPr="00340FB4" w:rsidRDefault="008C4229">
      <w:pPr>
        <w:rPr>
          <w:rFonts w:ascii="Times New Roman" w:hAnsi="Times New Roman" w:cs="Times New Roman"/>
          <w:b/>
          <w:bCs/>
          <w:sz w:val="20"/>
          <w:szCs w:val="20"/>
          <w:lang w:val="en-US"/>
        </w:rPr>
      </w:pPr>
    </w:p>
    <w:p w14:paraId="5ECC5FB2" w14:textId="77777777" w:rsidR="008C4229" w:rsidRPr="00340FB4" w:rsidRDefault="008C4229">
      <w:pPr>
        <w:rPr>
          <w:rFonts w:ascii="Times New Roman" w:hAnsi="Times New Roman" w:cs="Times New Roman"/>
          <w:b/>
          <w:bCs/>
          <w:sz w:val="20"/>
          <w:szCs w:val="20"/>
          <w:lang w:val="en-US"/>
        </w:rPr>
      </w:pPr>
    </w:p>
    <w:p w14:paraId="0A88CE0D" w14:textId="77777777" w:rsidR="008C4229" w:rsidRPr="00340FB4" w:rsidRDefault="008C4229">
      <w:pPr>
        <w:rPr>
          <w:rFonts w:ascii="Times New Roman" w:hAnsi="Times New Roman" w:cs="Times New Roman"/>
          <w:b/>
          <w:bCs/>
          <w:sz w:val="20"/>
          <w:szCs w:val="20"/>
          <w:lang w:val="en-US"/>
        </w:rPr>
      </w:pPr>
    </w:p>
    <w:p w14:paraId="1664A15A" w14:textId="77777777" w:rsidR="008C4229" w:rsidRPr="00340FB4" w:rsidRDefault="008C4229">
      <w:pPr>
        <w:rPr>
          <w:rFonts w:ascii="Times New Roman" w:hAnsi="Times New Roman" w:cs="Times New Roman"/>
          <w:b/>
          <w:bCs/>
          <w:sz w:val="20"/>
          <w:szCs w:val="20"/>
          <w:lang w:val="en-US"/>
        </w:rPr>
      </w:pPr>
    </w:p>
    <w:p w14:paraId="59A11419" w14:textId="77777777" w:rsidR="008C4229" w:rsidRPr="00340FB4" w:rsidRDefault="008C4229">
      <w:pPr>
        <w:rPr>
          <w:rFonts w:ascii="Times New Roman" w:hAnsi="Times New Roman" w:cs="Times New Roman"/>
          <w:b/>
          <w:bCs/>
          <w:sz w:val="20"/>
          <w:szCs w:val="20"/>
          <w:lang w:val="en-US"/>
        </w:rPr>
      </w:pPr>
    </w:p>
    <w:p w14:paraId="1FD5C675" w14:textId="77777777" w:rsidR="008C4229" w:rsidRPr="00340FB4" w:rsidRDefault="008C4229">
      <w:pPr>
        <w:rPr>
          <w:rFonts w:ascii="Times New Roman" w:hAnsi="Times New Roman" w:cs="Times New Roman"/>
          <w:b/>
          <w:bCs/>
          <w:sz w:val="20"/>
          <w:szCs w:val="20"/>
          <w:lang w:val="en-US"/>
        </w:rPr>
      </w:pPr>
    </w:p>
    <w:p w14:paraId="0154AD10" w14:textId="77777777" w:rsidR="008C4229" w:rsidRPr="00340FB4" w:rsidRDefault="008C4229">
      <w:pPr>
        <w:rPr>
          <w:rFonts w:ascii="Times New Roman" w:hAnsi="Times New Roman" w:cs="Times New Roman"/>
          <w:b/>
          <w:bCs/>
          <w:sz w:val="20"/>
          <w:szCs w:val="20"/>
          <w:lang w:val="en-US"/>
        </w:rPr>
      </w:pPr>
    </w:p>
    <w:p w14:paraId="4E202255" w14:textId="77777777" w:rsidR="008C4229" w:rsidRPr="00340FB4" w:rsidRDefault="008C4229">
      <w:pPr>
        <w:rPr>
          <w:rFonts w:ascii="Times New Roman" w:hAnsi="Times New Roman" w:cs="Times New Roman"/>
          <w:b/>
          <w:bCs/>
          <w:sz w:val="20"/>
          <w:szCs w:val="20"/>
          <w:lang w:val="en-US"/>
        </w:rPr>
      </w:pPr>
    </w:p>
    <w:p w14:paraId="304FCA7F" w14:textId="77777777" w:rsidR="008C4229" w:rsidRPr="00340FB4" w:rsidRDefault="008C4229">
      <w:pPr>
        <w:rPr>
          <w:rFonts w:ascii="Times New Roman" w:hAnsi="Times New Roman" w:cs="Times New Roman"/>
          <w:b/>
          <w:bCs/>
          <w:sz w:val="20"/>
          <w:szCs w:val="20"/>
          <w:lang w:val="en-US"/>
        </w:rPr>
      </w:pPr>
    </w:p>
    <w:p w14:paraId="3AB304FF" w14:textId="77777777" w:rsidR="008C4229" w:rsidRPr="00340FB4" w:rsidRDefault="008C4229">
      <w:pPr>
        <w:rPr>
          <w:rFonts w:ascii="Times New Roman" w:hAnsi="Times New Roman" w:cs="Times New Roman"/>
          <w:b/>
          <w:bCs/>
          <w:sz w:val="20"/>
          <w:szCs w:val="20"/>
          <w:lang w:val="en-US"/>
        </w:rPr>
      </w:pPr>
    </w:p>
    <w:p w14:paraId="4E5D1251" w14:textId="77777777" w:rsidR="008C4229" w:rsidRPr="00340FB4" w:rsidRDefault="008C4229">
      <w:pPr>
        <w:rPr>
          <w:rFonts w:ascii="Times New Roman" w:hAnsi="Times New Roman" w:cs="Times New Roman"/>
          <w:b/>
          <w:bCs/>
          <w:sz w:val="20"/>
          <w:szCs w:val="20"/>
          <w:lang w:val="en-US"/>
        </w:rPr>
      </w:pPr>
    </w:p>
    <w:p w14:paraId="55E20425" w14:textId="77777777" w:rsidR="008C4229" w:rsidRPr="00340FB4" w:rsidRDefault="008C4229">
      <w:pPr>
        <w:rPr>
          <w:rFonts w:ascii="Times New Roman" w:hAnsi="Times New Roman" w:cs="Times New Roman"/>
          <w:b/>
          <w:bCs/>
          <w:sz w:val="20"/>
          <w:szCs w:val="20"/>
          <w:lang w:val="en-US"/>
        </w:rPr>
      </w:pPr>
    </w:p>
    <w:p w14:paraId="5A7FC03C" w14:textId="77777777" w:rsidR="0089482D" w:rsidRPr="00340FB4" w:rsidRDefault="0089482D">
      <w:pPr>
        <w:rPr>
          <w:rFonts w:ascii="Times New Roman" w:hAnsi="Times New Roman" w:cs="Times New Roman"/>
          <w:b/>
          <w:bCs/>
          <w:sz w:val="20"/>
          <w:szCs w:val="20"/>
          <w:lang w:val="en-US"/>
        </w:rPr>
      </w:pPr>
    </w:p>
    <w:p w14:paraId="52E32DA8" w14:textId="77777777" w:rsidR="0089482D" w:rsidRPr="00340FB4" w:rsidRDefault="0089482D">
      <w:pPr>
        <w:rPr>
          <w:rFonts w:ascii="Times New Roman" w:hAnsi="Times New Roman" w:cs="Times New Roman"/>
          <w:b/>
          <w:bCs/>
          <w:sz w:val="20"/>
          <w:szCs w:val="20"/>
          <w:lang w:val="en-US"/>
        </w:rPr>
      </w:pPr>
    </w:p>
    <w:p w14:paraId="7DE9AF20" w14:textId="77777777" w:rsidR="0089482D" w:rsidRPr="00340FB4" w:rsidRDefault="0089482D">
      <w:pPr>
        <w:rPr>
          <w:rFonts w:ascii="Times New Roman" w:hAnsi="Times New Roman" w:cs="Times New Roman"/>
          <w:b/>
          <w:bCs/>
          <w:sz w:val="20"/>
          <w:szCs w:val="20"/>
          <w:lang w:val="en-US"/>
        </w:rPr>
      </w:pPr>
    </w:p>
    <w:p w14:paraId="09D72CBB" w14:textId="77777777" w:rsidR="0089482D" w:rsidRPr="00340FB4" w:rsidRDefault="0089482D">
      <w:pPr>
        <w:rPr>
          <w:rFonts w:ascii="Times New Roman" w:hAnsi="Times New Roman" w:cs="Times New Roman"/>
          <w:b/>
          <w:bCs/>
          <w:sz w:val="20"/>
          <w:szCs w:val="20"/>
          <w:lang w:val="en-US"/>
        </w:rPr>
      </w:pPr>
    </w:p>
    <w:p w14:paraId="6CEDF8C6" w14:textId="77777777" w:rsidR="0089482D" w:rsidRPr="00340FB4" w:rsidRDefault="0089482D">
      <w:pPr>
        <w:rPr>
          <w:rFonts w:ascii="Times New Roman" w:hAnsi="Times New Roman" w:cs="Times New Roman"/>
          <w:b/>
          <w:bCs/>
          <w:sz w:val="20"/>
          <w:szCs w:val="20"/>
          <w:lang w:val="en-US"/>
        </w:rPr>
      </w:pPr>
    </w:p>
    <w:p w14:paraId="09C8AF0B" w14:textId="77777777" w:rsidR="0089482D" w:rsidRPr="00340FB4" w:rsidRDefault="0089482D">
      <w:pPr>
        <w:rPr>
          <w:rFonts w:ascii="Times New Roman" w:hAnsi="Times New Roman" w:cs="Times New Roman"/>
          <w:b/>
          <w:bCs/>
          <w:sz w:val="20"/>
          <w:szCs w:val="20"/>
          <w:lang w:val="en-US"/>
        </w:rPr>
      </w:pPr>
    </w:p>
    <w:p w14:paraId="7797EEEA" w14:textId="77777777" w:rsidR="0089482D" w:rsidRPr="00340FB4" w:rsidRDefault="0089482D">
      <w:pPr>
        <w:rPr>
          <w:rFonts w:ascii="Times New Roman" w:hAnsi="Times New Roman" w:cs="Times New Roman"/>
          <w:b/>
          <w:bCs/>
          <w:sz w:val="20"/>
          <w:szCs w:val="20"/>
          <w:lang w:val="en-US"/>
        </w:rPr>
      </w:pPr>
    </w:p>
    <w:p w14:paraId="3FF7410A" w14:textId="77777777" w:rsidR="0089482D" w:rsidRPr="00340FB4" w:rsidRDefault="0089482D">
      <w:pPr>
        <w:rPr>
          <w:rFonts w:ascii="Times New Roman" w:hAnsi="Times New Roman" w:cs="Times New Roman"/>
          <w:b/>
          <w:bCs/>
          <w:sz w:val="20"/>
          <w:szCs w:val="20"/>
          <w:lang w:val="en-US"/>
        </w:rPr>
      </w:pPr>
    </w:p>
    <w:p w14:paraId="51ECC5AC" w14:textId="77777777" w:rsidR="0089482D" w:rsidRPr="00340FB4" w:rsidRDefault="0089482D">
      <w:pPr>
        <w:rPr>
          <w:rFonts w:ascii="Times New Roman" w:hAnsi="Times New Roman" w:cs="Times New Roman"/>
          <w:b/>
          <w:bCs/>
          <w:sz w:val="20"/>
          <w:szCs w:val="20"/>
          <w:lang w:val="en-US"/>
        </w:rPr>
      </w:pPr>
    </w:p>
    <w:p w14:paraId="52E50489" w14:textId="77777777" w:rsidR="0089482D" w:rsidRPr="00340FB4" w:rsidRDefault="0089482D">
      <w:pPr>
        <w:rPr>
          <w:rFonts w:ascii="Times New Roman" w:hAnsi="Times New Roman" w:cs="Times New Roman"/>
          <w:b/>
          <w:bCs/>
          <w:sz w:val="20"/>
          <w:szCs w:val="20"/>
          <w:lang w:val="en-US"/>
        </w:rPr>
      </w:pPr>
    </w:p>
    <w:p w14:paraId="0FA27C87" w14:textId="77777777" w:rsidR="0089482D" w:rsidRPr="00340FB4" w:rsidRDefault="0089482D">
      <w:pPr>
        <w:rPr>
          <w:rFonts w:ascii="Times New Roman" w:hAnsi="Times New Roman" w:cs="Times New Roman"/>
          <w:b/>
          <w:bCs/>
          <w:sz w:val="20"/>
          <w:szCs w:val="20"/>
          <w:lang w:val="en-US"/>
        </w:rPr>
      </w:pPr>
    </w:p>
    <w:p w14:paraId="1D140941" w14:textId="77777777" w:rsidR="0089482D" w:rsidRPr="00340FB4" w:rsidRDefault="0089482D">
      <w:pPr>
        <w:rPr>
          <w:rFonts w:ascii="Times New Roman" w:hAnsi="Times New Roman" w:cs="Times New Roman"/>
          <w:b/>
          <w:bCs/>
          <w:sz w:val="20"/>
          <w:szCs w:val="20"/>
          <w:lang w:val="en-US"/>
        </w:rPr>
      </w:pPr>
    </w:p>
    <w:p w14:paraId="1E3AB812" w14:textId="77777777" w:rsidR="0089482D" w:rsidRPr="00340FB4" w:rsidRDefault="0089482D">
      <w:pPr>
        <w:rPr>
          <w:rFonts w:ascii="Times New Roman" w:hAnsi="Times New Roman" w:cs="Times New Roman"/>
          <w:b/>
          <w:bCs/>
          <w:sz w:val="20"/>
          <w:szCs w:val="20"/>
          <w:lang w:val="en-US"/>
        </w:rPr>
      </w:pPr>
    </w:p>
    <w:p w14:paraId="6330B9B1" w14:textId="77777777" w:rsidR="00896DA5" w:rsidRPr="00340FB4" w:rsidRDefault="00896DA5">
      <w:pPr>
        <w:rPr>
          <w:rFonts w:ascii="Times New Roman" w:hAnsi="Times New Roman" w:cs="Times New Roman"/>
          <w:b/>
          <w:bCs/>
          <w:sz w:val="20"/>
          <w:szCs w:val="20"/>
          <w:lang w:val="en-US"/>
        </w:rPr>
      </w:pPr>
    </w:p>
    <w:p w14:paraId="345636A5" w14:textId="77777777" w:rsidR="00896DA5" w:rsidRPr="00340FB4" w:rsidRDefault="00896DA5">
      <w:pPr>
        <w:rPr>
          <w:rFonts w:ascii="Times New Roman" w:hAnsi="Times New Roman" w:cs="Times New Roman"/>
          <w:b/>
          <w:bCs/>
          <w:sz w:val="20"/>
          <w:szCs w:val="20"/>
          <w:lang w:val="en-US"/>
        </w:rPr>
      </w:pPr>
    </w:p>
    <w:p w14:paraId="10407937" w14:textId="77777777" w:rsidR="00896DA5" w:rsidRPr="00340FB4" w:rsidRDefault="00896DA5">
      <w:pPr>
        <w:rPr>
          <w:rFonts w:ascii="Times New Roman" w:hAnsi="Times New Roman" w:cs="Times New Roman"/>
          <w:b/>
          <w:bCs/>
          <w:sz w:val="20"/>
          <w:szCs w:val="20"/>
          <w:lang w:val="en-US"/>
        </w:rPr>
      </w:pPr>
    </w:p>
    <w:p w14:paraId="31375F62" w14:textId="77777777" w:rsidR="00896DA5" w:rsidRPr="00340FB4" w:rsidRDefault="00896DA5">
      <w:pPr>
        <w:rPr>
          <w:rFonts w:ascii="Times New Roman" w:hAnsi="Times New Roman" w:cs="Times New Roman"/>
          <w:b/>
          <w:bCs/>
          <w:sz w:val="20"/>
          <w:szCs w:val="20"/>
          <w:lang w:val="en-US"/>
        </w:rPr>
      </w:pPr>
    </w:p>
    <w:p w14:paraId="6F3F71AC" w14:textId="77777777" w:rsidR="00896DA5" w:rsidRPr="00340FB4" w:rsidRDefault="00896DA5">
      <w:pPr>
        <w:rPr>
          <w:rFonts w:ascii="Times New Roman" w:hAnsi="Times New Roman" w:cs="Times New Roman"/>
          <w:b/>
          <w:bCs/>
          <w:sz w:val="20"/>
          <w:szCs w:val="20"/>
          <w:lang w:val="en-US"/>
        </w:rPr>
      </w:pPr>
    </w:p>
    <w:p w14:paraId="345D0109" w14:textId="77777777" w:rsidR="00896DA5" w:rsidRPr="00340FB4" w:rsidRDefault="00896DA5">
      <w:pPr>
        <w:rPr>
          <w:rFonts w:ascii="Times New Roman" w:hAnsi="Times New Roman" w:cs="Times New Roman"/>
          <w:b/>
          <w:bCs/>
          <w:sz w:val="20"/>
          <w:szCs w:val="20"/>
          <w:lang w:val="en-US"/>
        </w:rPr>
      </w:pPr>
    </w:p>
    <w:p w14:paraId="0EC2688A" w14:textId="77777777" w:rsidR="00896DA5" w:rsidRPr="00340FB4" w:rsidRDefault="00896DA5">
      <w:pPr>
        <w:rPr>
          <w:rFonts w:ascii="Times New Roman" w:hAnsi="Times New Roman" w:cs="Times New Roman"/>
          <w:b/>
          <w:bCs/>
          <w:sz w:val="20"/>
          <w:szCs w:val="20"/>
          <w:lang w:val="en-US"/>
        </w:rPr>
      </w:pPr>
    </w:p>
    <w:p w14:paraId="211E8B73" w14:textId="77777777" w:rsidR="00896DA5" w:rsidRPr="00340FB4" w:rsidRDefault="00896DA5">
      <w:pPr>
        <w:rPr>
          <w:rFonts w:ascii="Times New Roman" w:hAnsi="Times New Roman" w:cs="Times New Roman"/>
          <w:b/>
          <w:bCs/>
          <w:sz w:val="20"/>
          <w:szCs w:val="20"/>
          <w:lang w:val="en-US"/>
        </w:rPr>
      </w:pPr>
    </w:p>
    <w:p w14:paraId="41FBFD29" w14:textId="0F2AE417" w:rsidR="0089482D" w:rsidRPr="00340FB4" w:rsidRDefault="0089482D" w:rsidP="00D72DF3">
      <w:pPr>
        <w:pStyle w:val="Heading1"/>
      </w:pPr>
      <w:bookmarkStart w:id="74" w:name="_Toc136507832"/>
      <w:r w:rsidRPr="00340FB4">
        <w:lastRenderedPageBreak/>
        <w:t xml:space="preserve">Appendix </w:t>
      </w:r>
      <w:r w:rsidR="00CF2428" w:rsidRPr="00340FB4">
        <w:t>D</w:t>
      </w:r>
      <w:r w:rsidRPr="00340FB4">
        <w:t>: Transcript Interviewee</w:t>
      </w:r>
      <w:r w:rsidR="006E4BCE" w:rsidRPr="00340FB4">
        <w:t>’s</w:t>
      </w:r>
      <w:r w:rsidR="00896DA5" w:rsidRPr="00340FB4">
        <w:t xml:space="preserve"> (Example)</w:t>
      </w:r>
      <w:bookmarkEnd w:id="74"/>
    </w:p>
    <w:p w14:paraId="47BFB081" w14:textId="77777777" w:rsidR="0089482D" w:rsidRPr="00340FB4" w:rsidRDefault="0089482D">
      <w:pPr>
        <w:rPr>
          <w:rFonts w:ascii="Times New Roman" w:hAnsi="Times New Roman" w:cs="Times New Roman"/>
          <w:b/>
          <w:bCs/>
          <w:sz w:val="20"/>
          <w:szCs w:val="20"/>
          <w:lang w:val="en-US"/>
        </w:rPr>
      </w:pPr>
    </w:p>
    <w:p w14:paraId="2B149B19" w14:textId="3EB5B21A" w:rsidR="00CF2428" w:rsidRPr="00340FB4" w:rsidRDefault="006E4BCE" w:rsidP="00CF2428">
      <w:pPr>
        <w:rPr>
          <w:rFonts w:ascii="Times New Roman" w:hAnsi="Times New Roman" w:cs="Times New Roman"/>
          <w:b/>
          <w:bCs/>
          <w:sz w:val="20"/>
          <w:szCs w:val="20"/>
          <w:lang w:val="en-US"/>
        </w:rPr>
      </w:pPr>
      <w:r w:rsidRPr="00340FB4">
        <w:rPr>
          <w:rFonts w:ascii="Times New Roman" w:hAnsi="Times New Roman" w:cs="Times New Roman"/>
          <w:b/>
          <w:bCs/>
          <w:sz w:val="20"/>
          <w:szCs w:val="20"/>
          <w:lang w:val="en-US"/>
        </w:rPr>
        <w:t>RESPONDENT 1.</w:t>
      </w:r>
    </w:p>
    <w:p w14:paraId="508EE9B8"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So thank you so much for agreeing to this interview with me. So the interview is on improving recruitment practices to improve retention of millennial accountants in Ireland, and also in the accounting industry. So just first of all, I would like to find out just if you could state your age</w:t>
      </w:r>
      <w:r w:rsidRPr="00340FB4">
        <w:rPr>
          <w:rFonts w:ascii="Times New Roman" w:hAnsi="Times New Roman" w:cs="Times New Roman"/>
          <w:sz w:val="20"/>
          <w:szCs w:val="20"/>
          <w:lang w:val="en-US"/>
        </w:rPr>
        <w:t>?</w:t>
      </w:r>
    </w:p>
    <w:p w14:paraId="15A9174E"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I'm 27</w:t>
      </w:r>
    </w:p>
    <w:p w14:paraId="12EFCE8D"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perfect. And what's your country of work?</w:t>
      </w:r>
    </w:p>
    <w:p w14:paraId="14D3A814"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 am working in Irelan</w:t>
      </w:r>
      <w:r w:rsidRPr="00340FB4">
        <w:rPr>
          <w:rFonts w:ascii="Times New Roman" w:hAnsi="Times New Roman" w:cs="Times New Roman"/>
          <w:sz w:val="20"/>
          <w:szCs w:val="20"/>
          <w:lang w:val="en-US"/>
        </w:rPr>
        <w:t>d.</w:t>
      </w:r>
    </w:p>
    <w:p w14:paraId="16E3CB3A"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Thank you. So much. So this interview is not going to take more than 35 to 40 min of your time, you know, we're just gonna run through. And yeah, that's it. So basically I would just like to get your opinion and understand your views. We just basically be having a conversation. But we will focus on on your experience, your opinions, and what you think of feel about this topic right now. Yeah. okay.</w:t>
      </w:r>
    </w:p>
    <w:p w14:paraId="3BF8403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just to get your Verbal consent. Would you like to participate in this interview?</w:t>
      </w:r>
    </w:p>
    <w:p w14:paraId="3DC57200"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Yes, sure. Okay. </w:t>
      </w:r>
    </w:p>
    <w:p w14:paraId="5AB33DEB"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So now we're going straight to the question. So can you please state your job role and just give a brief description of what it entails</w:t>
      </w:r>
      <w:r w:rsidRPr="00340FB4">
        <w:rPr>
          <w:rFonts w:ascii="Times New Roman" w:hAnsi="Times New Roman" w:cs="Times New Roman"/>
          <w:sz w:val="20"/>
          <w:szCs w:val="20"/>
          <w:lang w:val="en-US"/>
        </w:rPr>
        <w:t>?</w:t>
      </w:r>
    </w:p>
    <w:p w14:paraId="295B4AF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w:t>
      </w:r>
      <w:proofErr w:type="gramStart"/>
      <w:r w:rsidRPr="00340FB4">
        <w:rPr>
          <w:rFonts w:ascii="Times New Roman" w:hAnsi="Times New Roman" w:cs="Times New Roman"/>
          <w:sz w:val="20"/>
          <w:szCs w:val="20"/>
          <w:lang w:val="en-US"/>
        </w:rPr>
        <w:t>at the moment</w:t>
      </w:r>
      <w:proofErr w:type="gramEnd"/>
      <w:r w:rsidRPr="00340FB4">
        <w:rPr>
          <w:rFonts w:ascii="Times New Roman" w:hAnsi="Times New Roman" w:cs="Times New Roman"/>
          <w:sz w:val="20"/>
          <w:szCs w:val="20"/>
          <w:lang w:val="en-US"/>
        </w:rPr>
        <w:t>,</w:t>
      </w:r>
      <w:r w:rsidRPr="00340FB4">
        <w:rPr>
          <w:rFonts w:ascii="Times New Roman" w:hAnsi="Times New Roman" w:cs="Times New Roman"/>
          <w:sz w:val="20"/>
          <w:szCs w:val="20"/>
        </w:rPr>
        <w:t xml:space="preserve"> I am a Project financial manager.so I work with Budget. I deal with the all the financial part of appropriate from the start of the project to the to the the stage of completion. And yeah, basically is this budget forecasting? And yeah, all the Financial stuff? </w:t>
      </w:r>
    </w:p>
    <w:p w14:paraId="2E58DE52"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Yeah, that sounds very interesting. And how long have you worked with your company presently</w:t>
      </w:r>
      <w:r w:rsidRPr="00340FB4">
        <w:rPr>
          <w:rFonts w:ascii="Times New Roman" w:hAnsi="Times New Roman" w:cs="Times New Roman"/>
          <w:sz w:val="20"/>
          <w:szCs w:val="20"/>
          <w:lang w:val="en-US"/>
        </w:rPr>
        <w:t>?</w:t>
      </w:r>
    </w:p>
    <w:p w14:paraId="2255C6C8"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with this company that i'm not i'm working now. It's the 3 months and I was in a in a you know, an previous company in an accountants role so.</w:t>
      </w:r>
    </w:p>
    <w:p w14:paraId="4FB7BC13"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can I ask what made you decide to leave your previous company</w:t>
      </w:r>
      <w:r w:rsidRPr="00340FB4">
        <w:rPr>
          <w:rFonts w:ascii="Times New Roman" w:hAnsi="Times New Roman" w:cs="Times New Roman"/>
          <w:sz w:val="20"/>
          <w:szCs w:val="20"/>
          <w:lang w:val="en-US"/>
        </w:rPr>
        <w:t>?</w:t>
      </w:r>
    </w:p>
    <w:p w14:paraId="56B70170"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because I started working there to get some experience in period accountant. But I found out that I i'm more into to finance than accounting, so that's why I decided to to change they they didn't have any opportunities in finance. So I decided to to to move to a new company, and now so because I prefer work for the industry, then to a accountancy firm. And at the moment I'm working for industry</w:t>
      </w:r>
    </w:p>
    <w:p w14:paraId="45BF0C0A"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Yeah. Oh, that's nice. Okay. So how hectic like, how stressful would you describe your workload as</w:t>
      </w:r>
      <w:r w:rsidRPr="00340FB4">
        <w:rPr>
          <w:rFonts w:ascii="Times New Roman" w:hAnsi="Times New Roman" w:cs="Times New Roman"/>
          <w:sz w:val="20"/>
          <w:szCs w:val="20"/>
          <w:lang w:val="en-US"/>
        </w:rPr>
        <w:t>?</w:t>
      </w:r>
    </w:p>
    <w:p w14:paraId="4D3DBA1E"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well. We have periods like some times of the month and the year we have more. It's like business seasons. but it's not that in this company. I think the environment, the whole company environment is make my work less stressful because I was in the same in that similar situation in Brazil. where I was under a lot of stress, because the environment was very heavy, was very hard to work in there, and even though the work, the the work itself. It's not too hard. It's something that I'm: I'm capable to do. But the environment influence, impact on on your stress level. I think.</w:t>
      </w:r>
    </w:p>
    <w:p w14:paraId="5419EC9C"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xml:space="preserve">: Yeah, I understand. Okay. And in your company </w:t>
      </w:r>
      <w:r w:rsidRPr="00340FB4">
        <w:rPr>
          <w:rFonts w:ascii="Times New Roman" w:hAnsi="Times New Roman" w:cs="Times New Roman"/>
          <w:sz w:val="20"/>
          <w:szCs w:val="20"/>
          <w:lang w:val="en-US"/>
        </w:rPr>
        <w:t>n</w:t>
      </w:r>
      <w:r w:rsidRPr="00340FB4">
        <w:rPr>
          <w:rFonts w:ascii="Times New Roman" w:hAnsi="Times New Roman" w:cs="Times New Roman"/>
          <w:sz w:val="20"/>
          <w:szCs w:val="20"/>
        </w:rPr>
        <w:t>ow, how often do you work beyond just specified working hours?</w:t>
      </w:r>
    </w:p>
    <w:p w14:paraId="0197031A"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Never. It's very. It's rare like they have very strict rules. You Do your time, and when your time is off you just leave. it doesn't matter what you have to do, you just leave for the next day, because no one will die if you don't do that</w:t>
      </w:r>
    </w:p>
    <w:p w14:paraId="195EBB8A"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are you able to pursue your interests, eg. Do you have time for your family, your friends, you know time for sports, leisure activities. Does your company does working on it? Does it allow you for this?</w:t>
      </w:r>
    </w:p>
    <w:p w14:paraId="624D4E5C"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Yeah. They encourage us to to have a hobby like to, just to do sports and to have something that we are interested about. For example, i'm now i'm interested in playing tennis. So, my my director, he really encouraged us to to have a hobby and even conversations like in the in the break room. We go in the back room, and we start conversation about what you do on the weekend. What do you do as a sport? What's your hobby? So they they really encourage us to to have a hobby, and they support apart from work</w:t>
      </w:r>
    </w:p>
    <w:p w14:paraId="4AC411BA"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also I would ask, what made you interested in the accounting Field</w:t>
      </w:r>
      <w:r w:rsidRPr="00340FB4">
        <w:rPr>
          <w:rFonts w:ascii="Times New Roman" w:hAnsi="Times New Roman" w:cs="Times New Roman"/>
          <w:sz w:val="20"/>
          <w:szCs w:val="20"/>
          <w:lang w:val="en-US"/>
        </w:rPr>
        <w:t>?</w:t>
      </w:r>
    </w:p>
    <w:p w14:paraId="5EE8D6B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Well, I would like if I didn't say money. I think everyone everyone is interest in money, but I guess since I was a child I always work with. I like work with finance, and my mom, my mom, used to say that I could sell everything. I I like numbers and I did math in college, and I also regulations and well, the accounts Field is not much. My interest is more like finance, but I like regulations too. I like audit and tax tax. I think tax is liken for me. It's my passion. I love taxations, and I like to know which kind of tax regulations each country has, and to know more about it.</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 xml:space="preserve">I think i'm frozen. Am I frozen? </w:t>
      </w:r>
    </w:p>
    <w:p w14:paraId="258356D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I can hear you. No.</w:t>
      </w:r>
    </w:p>
    <w:p w14:paraId="3AA7872B"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I'm: sorry. So yeah, I I decided I think I was. I I like because I like work with regulations and numbers, and I like work for corporate. So something that made me to his account</w:t>
      </w:r>
    </w:p>
    <w:p w14:paraId="47F94946"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perfect, and how how easy would you say it was to secure this job? You have right now</w:t>
      </w:r>
      <w:r w:rsidRPr="00340FB4">
        <w:rPr>
          <w:rFonts w:ascii="Times New Roman" w:hAnsi="Times New Roman" w:cs="Times New Roman"/>
          <w:sz w:val="20"/>
          <w:szCs w:val="20"/>
          <w:lang w:val="en-US"/>
        </w:rPr>
        <w:t>?</w:t>
      </w:r>
    </w:p>
    <w:p w14:paraId="417CD54D"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lastRenderedPageBreak/>
        <w:t>RAE</w:t>
      </w:r>
      <w:r w:rsidRPr="00340FB4">
        <w:rPr>
          <w:rFonts w:ascii="Times New Roman" w:hAnsi="Times New Roman" w:cs="Times New Roman"/>
          <w:sz w:val="20"/>
          <w:szCs w:val="20"/>
        </w:rPr>
        <w:t>: It is very secure in terms of that. They are satisfied with my work. I feel that they they really you are really happy with my performance. However, if you talk on the industry at the moment, I'm. In the metal and manufacture industry and because of sustainability. And all this environmental crisis and climate change and and and supply chain impact supply chain crisis. So everything impacts the business very much because it's a high risk industry. So I know if at the moment we are, we are</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suffering a lot of challenge like we are trying to go with the regulations with sustainable regulations. So I think the fields, the the industry it's gonna be. I don't know it's gonna have something. Something's gonna happen in this field because of the all this crisis. But yeah, I feel secure in my work. Apart from this, the industries, the very impact to the environment. But I feel very secure.</w:t>
      </w:r>
    </w:p>
    <w:p w14:paraId="6D0FC0C3"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Do you think this is a steady career path for you</w:t>
      </w:r>
      <w:r w:rsidRPr="00340FB4">
        <w:rPr>
          <w:rFonts w:ascii="Times New Roman" w:hAnsi="Times New Roman" w:cs="Times New Roman"/>
          <w:sz w:val="20"/>
          <w:szCs w:val="20"/>
          <w:lang w:val="en-US"/>
        </w:rPr>
        <w:t>?</w:t>
      </w:r>
    </w:p>
    <w:p w14:paraId="1062F83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sorry?</w:t>
      </w:r>
    </w:p>
    <w:p w14:paraId="3FD94E17"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Do you think this is a steady career path for you to house like? Do you think this is a carrier path you're going to follow on into the future</w:t>
      </w:r>
      <w:r w:rsidRPr="00340FB4">
        <w:rPr>
          <w:rFonts w:ascii="Times New Roman" w:hAnsi="Times New Roman" w:cs="Times New Roman"/>
          <w:sz w:val="20"/>
          <w:szCs w:val="20"/>
          <w:lang w:val="en-US"/>
        </w:rPr>
        <w:t>?</w:t>
      </w:r>
    </w:p>
    <w:p w14:paraId="0E95A8B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Yes, yes, that's for me, and for the future My plan, like I really like finance. I want to stick with finance, and maybe the project management, financial production, management and yeah, and maybe like for like long term future. I'm planning to teach finance and accounting. So that's it.</w:t>
      </w:r>
    </w:p>
    <w:p w14:paraId="1E763E96"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Are they good promotion opportunities in the industry, or at your Job?</w:t>
      </w:r>
    </w:p>
    <w:p w14:paraId="394BCC9F"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Yes, in the in the it is like for the moment I am in like in a good position at the which is what i'm waiting to take, and i'm planning to to go for that route. So yeah, it's. The next step is by it's Cfo</w:t>
      </w:r>
      <w:r w:rsidRPr="00340FB4">
        <w:rPr>
          <w:rFonts w:ascii="Times New Roman" w:hAnsi="Times New Roman" w:cs="Times New Roman"/>
          <w:sz w:val="20"/>
          <w:szCs w:val="20"/>
          <w:lang w:val="en-US"/>
        </w:rPr>
        <w:t>.</w:t>
      </w:r>
    </w:p>
    <w:p w14:paraId="2BF5B838"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does the company offer any rewards for you like is that Are they trainings or career development, or work life, balance, or remunerations, just like more money? Do they offer like rewards for you</w:t>
      </w:r>
      <w:r w:rsidRPr="00340FB4">
        <w:rPr>
          <w:rFonts w:ascii="Times New Roman" w:hAnsi="Times New Roman" w:cs="Times New Roman"/>
          <w:sz w:val="20"/>
          <w:szCs w:val="20"/>
          <w:lang w:val="en-US"/>
        </w:rPr>
        <w:t>?</w:t>
      </w:r>
    </w:p>
    <w:p w14:paraId="0CA908A0"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Well, they what they have is we. They invest on our knowledge like if we're if he wants to be. For example, if he wants to be a project manager because I don't have project manager qualifications. I only have financial qualifications So if I want to do that, they they they will give me all the the course they will fund everything for me. Yeah, that's kind of things they they do have What else they have. Well, they have promotions, like, if you. if you are good like, if you're if you're sure that you have knowledge and skills for the job they don't have. They hire internally, like they don't, do they? The first do internally hiring? Then they do externally hiring So I think it's it's really good, because I I have some experience with other companies that prefer to hire someone outside. than give an opportunity to the ones that are inside. Yeah.</w:t>
      </w:r>
    </w:p>
    <w:p w14:paraId="4BBC922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Okay. Now, I would also ask what attracted you to this company right now.</w:t>
      </w:r>
    </w:p>
    <w:p w14:paraId="1C3FCC92"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right now. First of all. No, the first. It's like the main thing that I chose this company was the environment and the manager. Because I think my I have like 4 steps, manager, environment, locations, and money like money, is the last one you know it doesn't matter what you want. If you are, if you are not in a good environment company, if you don't have a good manager nothing is gonna happen. So. Yeah, like my my superior, my senior, he's very good. So I i'm very happy. That's that's the main thing. I choose this company</w:t>
      </w:r>
    </w:p>
    <w:p w14:paraId="5697ADD1"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your company's brand. Is it a big brand, or is it a small brand? Is it the big firms, the big small company?</w:t>
      </w:r>
    </w:p>
    <w:p w14:paraId="13F40E4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It's a small company. However, they are in business for 51 years, so they're very old Irish. They're They're very Irish, so they're an Irish Company and Irish manufacture. But they are in business for 50, 51 years they still they. This is more because they don't do very much advertisement. They are more local but now they're growing. They're growing, and they're growing very fast.</w:t>
      </w:r>
    </w:p>
    <w:p w14:paraId="14D4B474"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how important is the company's brand to you Personally</w:t>
      </w:r>
      <w:r w:rsidRPr="00340FB4">
        <w:rPr>
          <w:rFonts w:ascii="Times New Roman" w:hAnsi="Times New Roman" w:cs="Times New Roman"/>
          <w:sz w:val="20"/>
          <w:szCs w:val="20"/>
          <w:lang w:val="en-US"/>
        </w:rPr>
        <w:t>?</w:t>
      </w:r>
    </w:p>
    <w:p w14:paraId="3F1B86E1"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it is important. Not very much, not very much. But it is important for me to have like to work for a firm that is recognized in the market. Like It's not my priority. At the moment I have another. I have something else like to think about, not just the brand, but I think it is important not just for me, but for the company as well to be recognized in the market But as I said, it's not my priority. I would rather work for a small firm that is not very much a popular in the market, and be with in a good environment with a good manager than work for a big firm that it's well known, but doesn't provide the good manager and environment that I'm. Looking for</w:t>
      </w:r>
      <w:r w:rsidRPr="00340FB4">
        <w:rPr>
          <w:rFonts w:ascii="Times New Roman" w:hAnsi="Times New Roman" w:cs="Times New Roman"/>
          <w:sz w:val="20"/>
          <w:szCs w:val="20"/>
          <w:lang w:val="en-US"/>
        </w:rPr>
        <w:t>.</w:t>
      </w:r>
    </w:p>
    <w:p w14:paraId="1E123D2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So now we will be moving on to just questions on the recruitment practice of the company. So to ask was the recruitment process difficult or easy?</w:t>
      </w:r>
    </w:p>
    <w:p w14:paraId="3CC1E694"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No, it wasn't difficult, this could like they post the the job opportunity on linkedin. And indeed. the first thing I did. I applied on Linkedin, and then I noticed that the man, the the manager that had posted the opportunity he he went to check my linkedin. Then he called me. We did a first interview on the phone. Then we arrange an interview face to face and in that second the interview he asked like day to day questions like operational questions like what I'm going to do in my day to day. Then the he gave me </w:t>
      </w:r>
      <w:r w:rsidRPr="00340FB4">
        <w:rPr>
          <w:rFonts w:ascii="Times New Roman" w:hAnsi="Times New Roman" w:cs="Times New Roman"/>
          <w:sz w:val="20"/>
          <w:szCs w:val="20"/>
        </w:rPr>
        <w:lastRenderedPageBreak/>
        <w:t>a project and he asked, like some, what what would I do? What was my like? What strategy would build to manage that project? And yeah, then the second, the third one I met the director, and that was it.</w:t>
      </w:r>
    </w:p>
    <w:p w14:paraId="75B77F9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how did the recruitment process make you feel about the company?</w:t>
      </w:r>
    </w:p>
    <w:p w14:paraId="1BA61301"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It made me feel good because I had the opportunity to meet, like the board, which was very important, because i'm in finance field. It's very important because you are dealing with money and budget and forecasting. So you need to feel the companies to know the company really well, and that is not a better person to know in the company than the director. so I it made me feel very confident, like very supportive, because I know that I had. I have. I have the support that I need from the board, so I have this like straight access to them if I need anything. So it made me feel maybe I I think that's why I choose to work for it all. First, because you can access very. You have access to the board, and you can speak freely to everyone</w:t>
      </w:r>
    </w:p>
    <w:p w14:paraId="4D33D6B8"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So now, just, you know, to speak on motivation. What motivates you to go to work every day? Is it the nature of the job? Is it your work task? You know just what motivates you</w:t>
      </w:r>
      <w:r w:rsidRPr="00340FB4">
        <w:rPr>
          <w:rFonts w:ascii="Times New Roman" w:hAnsi="Times New Roman" w:cs="Times New Roman"/>
          <w:sz w:val="20"/>
          <w:szCs w:val="20"/>
          <w:lang w:val="en-US"/>
        </w:rPr>
        <w:t>?</w:t>
      </w:r>
    </w:p>
    <w:p w14:paraId="58C1240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What motivates me? I think it's my I don't know I I wants to be. I want to be there. You know I want. I love what I do. and I want to do that every day, and makes me happy What I see when I see a project starting, and then finish, and then I see the work I have done. It makes me feel satisfied. So it's make me happy and my professional life is very important for me So I really like being in this corporate environment and dealing with projects and making things and getting things done. So I think that's that's what motivates me. </w:t>
      </w:r>
    </w:p>
    <w:p w14:paraId="048F78C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is there anything about the job that makes you feel not motivated?</w:t>
      </w:r>
    </w:p>
    <w:p w14:paraId="0F18730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Yes, like Sometimes that is some work I need to do with the stakeholders so, and some of them are not motivated as I am. So that's the hard part you need to bring everyone to our page. so we can work all together. which is like very hard, and sometimes you are not in that in the very good mood. So we just get the supplier that is not interested in your project, and does not even care. So they delay to to to give you what you waiting for. So this kind of things bring, bringing all the stakeholders to be engaged to what you were doing. So this is the hardest part, and make me sometimes make me feel I want to give up, </w:t>
      </w:r>
    </w:p>
    <w:p w14:paraId="3800E6F9"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I understand. And how important is it for you to feel motivated about your job now</w:t>
      </w:r>
      <w:r w:rsidRPr="00340FB4">
        <w:rPr>
          <w:rFonts w:ascii="Times New Roman" w:hAnsi="Times New Roman" w:cs="Times New Roman"/>
          <w:sz w:val="20"/>
          <w:szCs w:val="20"/>
          <w:lang w:val="en-US"/>
        </w:rPr>
        <w:t>?</w:t>
      </w:r>
    </w:p>
    <w:p w14:paraId="15A9B0BB"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it's very important like it's the the main thing. If it like. you spend more like 70% of her life, you know, working like you, you just I. I spend more than 70% of my life working. So this? If if my workplace is not bringing me like joy, what like? Why would we bring me joy? You know. That's I think it's the main thing. If you need to feel safe, you need to feel happy and in your workplace, because otherwise you won't. Do your best.</w:t>
      </w:r>
    </w:p>
    <w:p w14:paraId="29EDBA58"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you said, you are the manager right now</w:t>
      </w:r>
      <w:r w:rsidRPr="00340FB4">
        <w:rPr>
          <w:rFonts w:ascii="Times New Roman" w:hAnsi="Times New Roman" w:cs="Times New Roman"/>
          <w:sz w:val="20"/>
          <w:szCs w:val="20"/>
          <w:lang w:val="en-US"/>
        </w:rPr>
        <w:t>?</w:t>
      </w:r>
    </w:p>
    <w:p w14:paraId="2012959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yes, I'm the manager</w:t>
      </w:r>
    </w:p>
    <w:p w14:paraId="0401909C"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Do you have? Maybe? Do you have, like other people higher than you in the chain, in your chain of command</w:t>
      </w:r>
      <w:r w:rsidRPr="00340FB4">
        <w:rPr>
          <w:rFonts w:ascii="Times New Roman" w:hAnsi="Times New Roman" w:cs="Times New Roman"/>
          <w:sz w:val="20"/>
          <w:szCs w:val="20"/>
          <w:lang w:val="en-US"/>
        </w:rPr>
        <w:t>?</w:t>
      </w:r>
    </w:p>
    <w:p w14:paraId="4B15607A"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Yes, yes, that's it's me. I'm the financial project manager. Then we have the Operation Manager, but he's like the same line as me, and then we have the this, our superior with your senior and then we have the Board director, so the Superior. He is like the cfo, of the company. So I myself and the operational manager. We respond to him. and then he reports to the Board</w:t>
      </w:r>
      <w:r w:rsidRPr="00340FB4">
        <w:rPr>
          <w:rFonts w:ascii="Times New Roman" w:hAnsi="Times New Roman" w:cs="Times New Roman"/>
          <w:sz w:val="20"/>
          <w:szCs w:val="20"/>
          <w:lang w:val="en-US"/>
        </w:rPr>
        <w:t>.</w:t>
      </w:r>
    </w:p>
    <w:p w14:paraId="0E22FDD1"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what role do these, you know this chain of command. What role does it play in your motivation?</w:t>
      </w:r>
    </w:p>
    <w:p w14:paraId="6F6FF811"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This? Well, it makes me want to be him makes me mean. We want to be him, because I see, like he, he, he! He really good like he's really really good he is. He's like he is very good in bringing us to the project like in engaging us and motivating us to to do our work and I think he's very passionate about what he does. So when he, when you are very passionate about something. You you make everyone around you what to do and be you so it's very important for me. He he's very. He's a model that I am calling.</w:t>
      </w:r>
    </w:p>
    <w:p w14:paraId="358C8668"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Well, that's amazing. It's always nice to have like good. You know people ahead of you that motivate you.</w:t>
      </w:r>
    </w:p>
    <w:p w14:paraId="6B0D22B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Yeah, yeah, exactly.</w:t>
      </w:r>
    </w:p>
    <w:p w14:paraId="71F9A5A3"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What kind of environment, what kind of work environment makes you feel the most productive and satisfied</w:t>
      </w:r>
      <w:r w:rsidRPr="00340FB4">
        <w:rPr>
          <w:rFonts w:ascii="Times New Roman" w:hAnsi="Times New Roman" w:cs="Times New Roman"/>
          <w:sz w:val="20"/>
          <w:szCs w:val="20"/>
          <w:lang w:val="en-US"/>
        </w:rPr>
        <w:t>?</w:t>
      </w:r>
    </w:p>
    <w:p w14:paraId="1154526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the one that I have now like. I have freedom to do to to make decisions. I am I? I need to have that freedom to make decisions because I trust in myself, and I want the company to trust myself as well that I am just choosing for the best. So I have it now. I can make decisions. I can make strategies which is very important for me, and I have support like if I am in doubt about something that I don't know, or i'm not used to. I can ask the director anytime or the me my manager anytime they they they're very supportive. So this environment, we it's really important for me, and it's very good.</w:t>
      </w:r>
    </w:p>
    <w:p w14:paraId="6AEB154F"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lastRenderedPageBreak/>
        <w:t>I</w:t>
      </w:r>
      <w:r w:rsidRPr="00340FB4">
        <w:rPr>
          <w:rFonts w:ascii="Times New Roman" w:hAnsi="Times New Roman" w:cs="Times New Roman"/>
          <w:sz w:val="20"/>
          <w:szCs w:val="20"/>
        </w:rPr>
        <w:t>: perfect. Okay, so we're going to move on to your just questions, on your organization's, culture, your company's culture. Now, how has your company's values? You know. including maybe, effective communication, the operational system, the leadership. You know, healthy work, environment. How has it affected you personally and also just in carrying out your work duties daily</w:t>
      </w:r>
      <w:r w:rsidRPr="00340FB4">
        <w:rPr>
          <w:rFonts w:ascii="Times New Roman" w:hAnsi="Times New Roman" w:cs="Times New Roman"/>
          <w:sz w:val="20"/>
          <w:szCs w:val="20"/>
          <w:lang w:val="en-US"/>
        </w:rPr>
        <w:t>?</w:t>
      </w:r>
    </w:p>
    <w:p w14:paraId="579D5F40"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Well, the company. They are very good in terms of policies and procedures, and to have a a healthy environment. because, as I said before, there's a lot of things that impact industry so or our employees. The work is very hard because it is a manufacturer So we need to bring our employees to to believe in the company and and in Ireland. It's really hard to get a very a good  employees, like very skilled, high skilled employees. So the company has this policies of well being, and to to motivate us, to to have a life after work, to do, some to do activities, and what else? Well. I think they are very good in motivations for the employees and in terms of values. The company they I I well, i'm there for 3 months, but I noticed that they value their their clients opinion very much. because they always ask for feedback on the work. They have it by writing. They have an email. They have a channel with all the employees and the the company and myself, the Hr. Even the Cfo has a channel with the the the bottom line. So they they all interact to each other and the client. So the client for them. They they they have like they they do a great value for the clients like. When they deliver projects they they they keep like doing follow ups for like 3, 2 weeks doing, follow up to see if they worked done was great. Work was fine. If they they have any questions about the work done. This part really impressed me, because I never see some. Some companies doing that kind of attention to their clients like it's a really good, really good policy with their clients and motivating employees as well to to do their best in yeah</w:t>
      </w:r>
      <w:r w:rsidRPr="00340FB4">
        <w:rPr>
          <w:rFonts w:ascii="Times New Roman" w:hAnsi="Times New Roman" w:cs="Times New Roman"/>
          <w:sz w:val="20"/>
          <w:szCs w:val="20"/>
          <w:lang w:val="en-US"/>
        </w:rPr>
        <w:t>.</w:t>
      </w:r>
    </w:p>
    <w:p w14:paraId="4B5BF54A"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So you love the feedback. Basically you love the feedback you get, you know, from everyone in the company</w:t>
      </w:r>
      <w:r w:rsidRPr="00340FB4">
        <w:rPr>
          <w:rFonts w:ascii="Times New Roman" w:hAnsi="Times New Roman" w:cs="Times New Roman"/>
          <w:sz w:val="20"/>
          <w:szCs w:val="20"/>
          <w:lang w:val="en-US"/>
        </w:rPr>
        <w:t>?</w:t>
      </w:r>
    </w:p>
    <w:p w14:paraId="21DDE5F6"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Yeah, Yeah</w:t>
      </w:r>
    </w:p>
    <w:p w14:paraId="58CBCC2F"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So I would also ask, do you think your personal and professional development is important to your company?</w:t>
      </w:r>
    </w:p>
    <w:p w14:paraId="1D64FB4C"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Oh, yes, it's very important, because, like feel the industries change all the time, so I need to to challenge myself and and to improve myself all the time. I think it's very, very important,</w:t>
      </w:r>
    </w:p>
    <w:p w14:paraId="46094C61"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who takes responsibility for your development</w:t>
      </w:r>
      <w:r w:rsidRPr="00340FB4">
        <w:rPr>
          <w:rFonts w:ascii="Times New Roman" w:hAnsi="Times New Roman" w:cs="Times New Roman"/>
          <w:sz w:val="20"/>
          <w:szCs w:val="20"/>
          <w:lang w:val="en-US"/>
        </w:rPr>
        <w:t>?</w:t>
      </w:r>
    </w:p>
    <w:p w14:paraId="6DC400CC"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This is the HR part, so they have. They. They motivate us because every time that there is an opportunity in the company. They they try to bring the person that is already in there to do a training, to do courses, to specialize themselves, and maybe apply for that position.</w:t>
      </w:r>
    </w:p>
    <w:p w14:paraId="135F90F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how does this make like? How how does this make you feel about your intention to? Maybe, you know, just leave the company or stay in the company. How does their support for your development?</w:t>
      </w:r>
    </w:p>
    <w:p w14:paraId="54491B2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This is I. Well, I think this is the main thing, because if I didn't feel that I have an opportunity to grow. I wouldn't be there because I I wouldn't stay in the same position for the rest of my life. I want to grow and as the company offers chances for growth, growth, yeah, to grow, I I think that's that's the main thing that I choose to stay, because I know that I can. I can be more. I can participate more. And I have a passion for that.</w:t>
      </w:r>
    </w:p>
    <w:p w14:paraId="13A2EB8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And okay. So what would you say engagement at work Looks like to you engagement in terms of being, and that will look like, is it just working more like doing your task, having time to chat with your colleague like, what is engagement? What is really engagement to you?</w:t>
      </w:r>
    </w:p>
    <w:p w14:paraId="6C325D67"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The engagement? Oh, well, I have my hour, my work hours, but we always do like we do breaks in the morning. Then we do lunch, break. Then we have another break in the afternoon, and they they They encourage everyone to go to the kitchen and having the break, the the breaks in the kitchen with everyone else, and like to have a chat to do something. It's different, because I had an experience in Brazil where we used to eat in your desk. So they did encourage us to go to the kitchen and and have a dinner, and interact and talk and and have a chat And also they have regular meetings every week. They have meetings so it's up. It's a big like it's. It's your option to be there or not. You can choose, but they have meetings every week just to talk about support to talk about your personal life. So if you're interested in some sports as well, because the company they they they they They found some tennis court and and golf club. So yeah, they have this membership which is great. Yeah.</w:t>
      </w:r>
    </w:p>
    <w:p w14:paraId="63361D92"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That's that. Sounds like a very nice company culture. Very, very well, yeah, very much. Encourage you guys to know have leisure time together, as you know, colleagues, that's really good.</w:t>
      </w:r>
    </w:p>
    <w:p w14:paraId="2E194C45"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Yeah, it's a very nice.</w:t>
      </w:r>
    </w:p>
    <w:p w14:paraId="1B8FD1EE"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xml:space="preserve">: I know you said you you love the fact that you get feedback from you know just the people higher up in the chain. And you also said you like the freedom, you know just the freedom to do your work. You know freedom to do things you know, just at your own time. But just to know you doing this thing so just to ask. Why do you prefer to have freedom to do your work? Why do you like, You know? There, sometimes you may have someone on top to chain who micro manages you, who is always on your neck </w:t>
      </w:r>
      <w:r w:rsidRPr="00340FB4">
        <w:rPr>
          <w:rFonts w:ascii="Times New Roman" w:hAnsi="Times New Roman" w:cs="Times New Roman"/>
          <w:sz w:val="20"/>
          <w:szCs w:val="20"/>
        </w:rPr>
        <w:lastRenderedPageBreak/>
        <w:t>to do your job. But now you have the freedom. So why do you prefer having this freedom to do this, to do your job</w:t>
      </w:r>
      <w:r w:rsidRPr="00340FB4">
        <w:rPr>
          <w:rFonts w:ascii="Times New Roman" w:hAnsi="Times New Roman" w:cs="Times New Roman"/>
          <w:sz w:val="20"/>
          <w:szCs w:val="20"/>
          <w:lang w:val="en-US"/>
        </w:rPr>
        <w:t>?</w:t>
      </w:r>
    </w:p>
    <w:p w14:paraId="7775494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because I think it's related to my </w:t>
      </w:r>
      <w:proofErr w:type="gramStart"/>
      <w:r w:rsidRPr="00340FB4">
        <w:rPr>
          <w:rFonts w:ascii="Times New Roman" w:hAnsi="Times New Roman" w:cs="Times New Roman"/>
          <w:sz w:val="20"/>
          <w:szCs w:val="20"/>
        </w:rPr>
        <w:t>past experience</w:t>
      </w:r>
      <w:proofErr w:type="gramEnd"/>
      <w:r w:rsidRPr="00340FB4">
        <w:rPr>
          <w:rFonts w:ascii="Times New Roman" w:hAnsi="Times New Roman" w:cs="Times New Roman"/>
          <w:sz w:val="20"/>
          <w:szCs w:val="20"/>
        </w:rPr>
        <w:t>. I was for a long time working with someone else as an assistant, so I spend like 3 years in train me 3 years in training position, then then 3 years in assistant. So now I feel that it's time to make my own decisions. Sometimes I see some some things that they are not seeing, and I like to be to to have a view of the the whole picture so I know that I am very good at getting working done and take good decisions, so I feel that now it's chance. It's my my chance to to show that I can make good decisions. Yeah.</w:t>
      </w:r>
    </w:p>
    <w:p w14:paraId="69896DB4"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That's good. And you said You know, when you were an assistant, you know you had. You were working with people so working with those people. Did it make you? Did it make you want to leave the company, or did it make you want to stay? Obviously you have let the company. But was it like a deciding factor for you to, you know? Move on</w:t>
      </w:r>
      <w:r w:rsidRPr="00340FB4">
        <w:rPr>
          <w:rFonts w:ascii="Times New Roman" w:hAnsi="Times New Roman" w:cs="Times New Roman"/>
          <w:sz w:val="20"/>
          <w:szCs w:val="20"/>
          <w:lang w:val="en-US"/>
        </w:rPr>
        <w:t>?</w:t>
      </w:r>
    </w:p>
    <w:p w14:paraId="584279B7"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Yeah, my manager. Yeah, the management, as I said, the management was everything for me like he. The person that there was there was I was working with. he wasn't engaging me to to to get like his position. For example, he was making me leave instead of improve myself, to to grow</w:t>
      </w:r>
      <w:r w:rsidRPr="00340FB4">
        <w:rPr>
          <w:rFonts w:ascii="Times New Roman" w:hAnsi="Times New Roman" w:cs="Times New Roman"/>
          <w:sz w:val="20"/>
          <w:szCs w:val="20"/>
          <w:lang w:val="en-US"/>
        </w:rPr>
        <w:t>.</w:t>
      </w:r>
    </w:p>
    <w:p w14:paraId="09444DD5"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yeah perfect. So just to ask. Have you ever had the thoughts of leaving your company? You're in now of like you said you've been there for 3 months. But have you ever talked like just you know</w:t>
      </w:r>
      <w:r w:rsidRPr="00340FB4">
        <w:rPr>
          <w:rFonts w:ascii="Times New Roman" w:hAnsi="Times New Roman" w:cs="Times New Roman"/>
          <w:sz w:val="20"/>
          <w:szCs w:val="20"/>
          <w:lang w:val="en-US"/>
        </w:rPr>
        <w:t>?</w:t>
      </w:r>
    </w:p>
    <w:p w14:paraId="1C6A8A85"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xml:space="preserve">: no </w:t>
      </w:r>
    </w:p>
    <w:p w14:paraId="3E50D540"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w:t>
      </w:r>
    </w:p>
    <w:p w14:paraId="3E11D64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I am very happy there for a moment</w:t>
      </w:r>
    </w:p>
    <w:p w14:paraId="4D5686C9"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 and for your last company you left like. So it's been 3 months since you've been working here. So you've left you. Let that company. So what was the main reason you left the company to work at this one?</w:t>
      </w:r>
    </w:p>
    <w:p w14:paraId="0B7DA5D0"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The I didnt want to work for accounting firms because we had many clients, and we are not a specialized in anyone. So in accountancy firm you have, like many industry, many type of clients. But you don't really have the the contact with your client You, you don't have this interaction with your clients, and you are not specialized in his field in their field. So that's why I went to this, because I like to be masters in something to know a lot about something I don't like to know like a lot about different things. I like to be like focus on one field and to interact with my client, because I know that once i'm with the client once I'm there, I understand, and when I see the big picture I can, I can make better decision.</w:t>
      </w:r>
    </w:p>
    <w:p w14:paraId="6E4ED967"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So today we have talked about, you know. Just job satisfaction, motivation. Your company's culture, you know, their way of engaging you as an employee you know just the leadership in the company, and you know, retention. So of all this factors mentioned, which has been the most influential in your decision to remain at your work</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place</w:t>
      </w:r>
      <w:r w:rsidRPr="00340FB4">
        <w:rPr>
          <w:rFonts w:ascii="Times New Roman" w:hAnsi="Times New Roman" w:cs="Times New Roman"/>
          <w:sz w:val="20"/>
          <w:szCs w:val="20"/>
          <w:lang w:val="en-US"/>
        </w:rPr>
        <w:t>?</w:t>
      </w:r>
    </w:p>
    <w:p w14:paraId="61F73123"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to remain?</w:t>
      </w:r>
    </w:p>
    <w:p w14:paraId="6324FB22" w14:textId="77777777" w:rsidR="00CF2428" w:rsidRPr="00340FB4" w:rsidRDefault="00CF2428" w:rsidP="00CF2428">
      <w:pPr>
        <w:rPr>
          <w:rFonts w:ascii="Times New Roman" w:hAnsi="Times New Roman" w:cs="Times New Roman"/>
          <w:sz w:val="20"/>
          <w:szCs w:val="20"/>
          <w:lang w:val="en-US"/>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Yes, to remain to stay at your company in the company</w:t>
      </w:r>
      <w:r w:rsidRPr="00340FB4">
        <w:rPr>
          <w:rFonts w:ascii="Times New Roman" w:hAnsi="Times New Roman" w:cs="Times New Roman"/>
          <w:sz w:val="20"/>
          <w:szCs w:val="20"/>
          <w:lang w:val="en-US"/>
        </w:rPr>
        <w:t>?</w:t>
      </w:r>
    </w:p>
    <w:p w14:paraId="1CC32504"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So</w:t>
      </w:r>
      <w:r w:rsidRPr="00340FB4">
        <w:rPr>
          <w:rFonts w:ascii="Times New Roman" w:hAnsi="Times New Roman" w:cs="Times New Roman"/>
          <w:sz w:val="20"/>
          <w:szCs w:val="20"/>
          <w:lang w:val="en-US"/>
        </w:rPr>
        <w:t>,</w:t>
      </w:r>
      <w:r w:rsidRPr="00340FB4">
        <w:rPr>
          <w:rFonts w:ascii="Times New Roman" w:hAnsi="Times New Roman" w:cs="Times New Roman"/>
          <w:sz w:val="20"/>
          <w:szCs w:val="20"/>
        </w:rPr>
        <w:t xml:space="preserve"> I think, is basically the environment like the the the chance to grow and the support from the manager. So I, If I had to summarize. I would say that management, environment, and plans to grow is the main. The main thing that can retain the the If you don't if you hire someone. But if you don't give any opportunity to grow. they will leave. One day one day they will leave, if that's for sure, because they need to see that they have, They have opportunities, and they can grow in the company</w:t>
      </w:r>
    </w:p>
    <w:p w14:paraId="056FBFE2"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perfect.</w:t>
      </w:r>
      <w:r w:rsidRPr="00340FB4">
        <w:rPr>
          <w:rFonts w:ascii="Times New Roman" w:hAnsi="Times New Roman" w:cs="Times New Roman"/>
          <w:sz w:val="20"/>
          <w:szCs w:val="20"/>
          <w:lang w:val="en-US"/>
        </w:rPr>
        <w:t xml:space="preserve"> </w:t>
      </w:r>
      <w:r w:rsidRPr="00340FB4">
        <w:rPr>
          <w:rFonts w:ascii="Times New Roman" w:hAnsi="Times New Roman" w:cs="Times New Roman"/>
          <w:sz w:val="20"/>
          <w:szCs w:val="20"/>
        </w:rPr>
        <w:t>Thank you so much, Anna, for agreeing to these interviews. Also to ask you you have any recommendations, you know, any extra comments just to make in respect of improving recruitment practices to retain. We as millennials. Do you have any other comments you would love to add just in general.</w:t>
      </w:r>
    </w:p>
    <w:p w14:paraId="2B20E1C6"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RAE</w:t>
      </w:r>
      <w:r w:rsidRPr="00340FB4">
        <w:rPr>
          <w:rFonts w:ascii="Times New Roman" w:hAnsi="Times New Roman" w:cs="Times New Roman"/>
          <w:sz w:val="20"/>
          <w:szCs w:val="20"/>
        </w:rPr>
        <w:t>: Well, I I would like to thank you for for the interview that was lovely I would like. I I like expressing my my point of view and well done for your work. It's very interesting, and it's really necessary, because I see that there's a lot of problems in this area, and they cannot. They cannot retain the the employees, because I think it's because they don't offer it much. It's not all about money and company has. This is still having this culture of thinking about money. They think that the the employee is there just because of money. So that's why they leave. If someone I offer more money, they go for more money which is not because we are working for not just for money, for culture, for for having this this experience to make decisions for growth. So we are there to make the company grow and to grow with the company. You know it has to be mutual. So yeah, that's it.</w:t>
      </w:r>
    </w:p>
    <w:p w14:paraId="278223E6" w14:textId="77777777" w:rsidR="00CF2428" w:rsidRPr="00340FB4" w:rsidRDefault="00CF2428" w:rsidP="00CF2428">
      <w:pPr>
        <w:rPr>
          <w:rFonts w:ascii="Times New Roman" w:hAnsi="Times New Roman" w:cs="Times New Roman"/>
          <w:sz w:val="20"/>
          <w:szCs w:val="20"/>
        </w:rPr>
      </w:pPr>
      <w:r w:rsidRPr="00340FB4">
        <w:rPr>
          <w:rFonts w:ascii="Times New Roman" w:hAnsi="Times New Roman" w:cs="Times New Roman"/>
          <w:b/>
          <w:bCs/>
          <w:sz w:val="20"/>
          <w:szCs w:val="20"/>
          <w:lang w:val="en-US"/>
        </w:rPr>
        <w:t>I</w:t>
      </w:r>
      <w:r w:rsidRPr="00340FB4">
        <w:rPr>
          <w:rFonts w:ascii="Times New Roman" w:hAnsi="Times New Roman" w:cs="Times New Roman"/>
          <w:sz w:val="20"/>
          <w:szCs w:val="20"/>
        </w:rPr>
        <w:t>: That's fine. Thank you so much, for the you. You know you've killed the interview Questions: I really and yeah, basically thank you so much for your time. Thank you. And good luck on your thesis. Thank you. Bye.</w:t>
      </w:r>
    </w:p>
    <w:p w14:paraId="12492ECF" w14:textId="77777777" w:rsidR="006E4BCE" w:rsidRPr="00340FB4" w:rsidRDefault="006E4BCE" w:rsidP="006E4BCE">
      <w:pPr>
        <w:rPr>
          <w:rFonts w:ascii="Times New Roman" w:hAnsi="Times New Roman" w:cs="Times New Roman"/>
          <w:sz w:val="20"/>
          <w:szCs w:val="20"/>
        </w:rPr>
      </w:pPr>
    </w:p>
    <w:p w14:paraId="67935EC1" w14:textId="77777777" w:rsidR="00896DA5" w:rsidRPr="00340FB4" w:rsidRDefault="00896DA5">
      <w:pPr>
        <w:rPr>
          <w:rFonts w:ascii="Times New Roman" w:hAnsi="Times New Roman" w:cs="Times New Roman"/>
          <w:sz w:val="20"/>
          <w:szCs w:val="20"/>
        </w:rPr>
      </w:pPr>
    </w:p>
    <w:p w14:paraId="42C3890D" w14:textId="572CAA70" w:rsidR="0089482D" w:rsidRPr="00340FB4" w:rsidRDefault="00AC69D4" w:rsidP="00D72DF3">
      <w:pPr>
        <w:pStyle w:val="Heading1"/>
      </w:pPr>
      <w:bookmarkStart w:id="75" w:name="_Toc136507833"/>
      <w:r w:rsidRPr="00340FB4">
        <w:lastRenderedPageBreak/>
        <w:t>APPENDIX E: CODED &amp; ANALYZED INTERVIEW TRANSCRIPT</w:t>
      </w:r>
      <w:bookmarkEnd w:id="75"/>
    </w:p>
    <w:p w14:paraId="7C33514E" w14:textId="77777777" w:rsidR="00AC69D4" w:rsidRPr="00340FB4" w:rsidRDefault="00AC69D4">
      <w:pPr>
        <w:rPr>
          <w:rFonts w:ascii="Times New Roman" w:hAnsi="Times New Roman" w:cs="Times New Roman"/>
          <w:b/>
          <w:bCs/>
          <w:sz w:val="20"/>
          <w:szCs w:val="20"/>
          <w:lang w:val="en-US"/>
        </w:rPr>
      </w:pPr>
    </w:p>
    <w:p w14:paraId="4D716AC9" w14:textId="0A1B3EA3"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Length of time working with company &amp; reason for job switch if any</w:t>
      </w:r>
    </w:p>
    <w:p w14:paraId="131A7DB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long have you worked in this role? And with this company? (Respondent 1_Account Assistant_11)</w:t>
      </w:r>
    </w:p>
    <w:p w14:paraId="7A5556A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would say about six months now. (Respondent 1_Account Assistant_12)</w:t>
      </w:r>
    </w:p>
    <w:p w14:paraId="36EB277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Is there a particular reason why you've worked for them for just six months? (Respondent 1_Account Assistant_13)</w:t>
      </w:r>
    </w:p>
    <w:p w14:paraId="765569A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because when I came to Ireland that's how long I've been like, when I came to Ireland, I didn't find the job immediately. But when I found the job, it has been six months since I found the job. So, I will say a reason for why I've stuck with them. So </w:t>
      </w:r>
      <w:proofErr w:type="gramStart"/>
      <w:r w:rsidRPr="00340FB4">
        <w:rPr>
          <w:rFonts w:ascii="Times New Roman" w:hAnsi="Times New Roman" w:cs="Times New Roman"/>
          <w:color w:val="000000"/>
          <w:sz w:val="20"/>
          <w:szCs w:val="20"/>
          <w:lang w:val="en-GB"/>
        </w:rPr>
        <w:t>far</w:t>
      </w:r>
      <w:proofErr w:type="gramEnd"/>
      <w:r w:rsidRPr="00340FB4">
        <w:rPr>
          <w:rFonts w:ascii="Times New Roman" w:hAnsi="Times New Roman" w:cs="Times New Roman"/>
          <w:color w:val="000000"/>
          <w:sz w:val="20"/>
          <w:szCs w:val="20"/>
          <w:lang w:val="en-GB"/>
        </w:rPr>
        <w:t xml:space="preserve"> I have seen they appreciate what you’re doing, and they give you a lending (Listening) ear to what you want to what are your views about the job and how you do your job. (Respondent 1_Account Assistant_14)</w:t>
      </w:r>
    </w:p>
    <w:p w14:paraId="45C3F83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that sounds very interesting. And how long have you worked with your company presently? (Respondent 2_Project Financial Manager_11)</w:t>
      </w:r>
    </w:p>
    <w:p w14:paraId="0A159B2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with this company that I’m not I’m working now. It's the 3 months and I was in a in a you know, a previous company in an accountant’s role so. (Respondent 2_Project Financial Manager_12)</w:t>
      </w:r>
    </w:p>
    <w:p w14:paraId="79EE5D8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can I ask what made you decide to leave your previous company? (Respondent 2_Project Financial Manager_13)</w:t>
      </w:r>
    </w:p>
    <w:p w14:paraId="48877BA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because I started working there to get some experience in period accountant. But I found out that I I’m more into to finance than accounting, so that's why I decided to change they didn't have any opportunities in finance. So, I decided to move to a new company, and now so because I prefer work for the industry, then to an accountancy firm. And </w:t>
      </w:r>
      <w:proofErr w:type="gramStart"/>
      <w:r w:rsidRPr="00340FB4">
        <w:rPr>
          <w:rFonts w:ascii="Times New Roman" w:hAnsi="Times New Roman" w:cs="Times New Roman"/>
          <w:color w:val="000000"/>
          <w:sz w:val="20"/>
          <w:szCs w:val="20"/>
          <w:lang w:val="en-GB"/>
        </w:rPr>
        <w:t>at the moment</w:t>
      </w:r>
      <w:proofErr w:type="gramEnd"/>
      <w:r w:rsidRPr="00340FB4">
        <w:rPr>
          <w:rFonts w:ascii="Times New Roman" w:hAnsi="Times New Roman" w:cs="Times New Roman"/>
          <w:color w:val="000000"/>
          <w:sz w:val="20"/>
          <w:szCs w:val="20"/>
          <w:lang w:val="en-GB"/>
        </w:rPr>
        <w:t xml:space="preserve"> I'm working for industry (Respondent 2_Project Financial Manager_14)</w:t>
      </w:r>
    </w:p>
    <w:p w14:paraId="10A0A87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long have you worked with your company presently? (Respondent 3_Audit Senior_14)</w:t>
      </w:r>
    </w:p>
    <w:p w14:paraId="7E6C9AE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one year in June, so that means 10 months (Respondent 3_Audit Senior_15)</w:t>
      </w:r>
    </w:p>
    <w:p w14:paraId="278055E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were you also working in an accounting in an accounting role previously? (Respondent 3_Audit Senior_16)</w:t>
      </w:r>
    </w:p>
    <w:p w14:paraId="016D719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(Respondent 3_Audit Senior_17)</w:t>
      </w:r>
    </w:p>
    <w:p w14:paraId="5EAB776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(Respondent 3_Audit Senior_18)</w:t>
      </w:r>
    </w:p>
    <w:p w14:paraId="7311C56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worked in audit 4 years ago. (Respondent 3_Audit Senior_19)</w:t>
      </w:r>
    </w:p>
    <w:p w14:paraId="0BCECAD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would you say was the main reason or reasons you decided to leave your previous company? (Respondent 3_Audit Senior_20)</w:t>
      </w:r>
    </w:p>
    <w:p w14:paraId="1747C25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was a mix of things. (Respondent 3_Audit Senior_21)</w:t>
      </w:r>
    </w:p>
    <w:p w14:paraId="36F84F1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(Respondent 3_Audit Senior_22)</w:t>
      </w:r>
    </w:p>
    <w:p w14:paraId="6EFEEF0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was. I was trying to get experience in a different area, right? So, I'm. I primarily worked in banking and so audit of commercial banks, sorry financial services rather. So, Banks, insurance, pension. that's basically what I do, mostly banks. And then there wasn't much to know you know most of it right? So essentially it was just moving to do something different than pure banking and then getting the experience of something of a different environment. Right? So, I worked in Nigeria 4 years, and then I've been here less than one year, and I can tell you that even though we are doing the same audit. we're working with </w:t>
      </w:r>
      <w:r w:rsidRPr="00340FB4">
        <w:rPr>
          <w:rFonts w:ascii="Times New Roman" w:hAnsi="Times New Roman" w:cs="Times New Roman"/>
          <w:color w:val="000000"/>
          <w:sz w:val="20"/>
          <w:szCs w:val="20"/>
          <w:lang w:val="en-GB"/>
        </w:rPr>
        <w:lastRenderedPageBreak/>
        <w:t>the same international standards on auditing it's different with a different experience entirely. So that's kind of what I was aiming for. When I moved right so yeah. (Respondent 3_Audit Senior_23)</w:t>
      </w:r>
    </w:p>
    <w:p w14:paraId="45240EC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long have you worked with GT? (Respondent 4_Senior Accountant_13)</w:t>
      </w:r>
    </w:p>
    <w:p w14:paraId="13577CE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9 months (Respondent 4_Senior Accountant_14)</w:t>
      </w:r>
    </w:p>
    <w:p w14:paraId="1E5F5B8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were you also working in an accounting role previously? (Respondent 4_Senior Accountant_15)</w:t>
      </w:r>
    </w:p>
    <w:p w14:paraId="4B46E09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Sorry. (Respondent 4_Senior Accountant_16)</w:t>
      </w:r>
    </w:p>
    <w:p w14:paraId="79231AE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Were you also working in an accounting role before you joined Grant Thornton? (Respondent 4_Senior Accountant_17)</w:t>
      </w:r>
    </w:p>
    <w:p w14:paraId="52CC218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(Respondent 4_Senior Accountant_18)</w:t>
      </w:r>
    </w:p>
    <w:p w14:paraId="7C2E290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Okay And what made you decide to leave your previous role? (Respondent 4_Senior Accountant_19)</w:t>
      </w:r>
    </w:p>
    <w:p w14:paraId="11E7EEB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it's mostly on personal considerations since I have more colleagues working here in Ireland compared to my previous work, so I decided to transfer here. (Respondent 4_Senior Accountant_20)</w:t>
      </w:r>
    </w:p>
    <w:p w14:paraId="09BDDD4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And how long have you worked with your company presently? (Respondent 5_Audit Assistant Manager_7)</w:t>
      </w:r>
    </w:p>
    <w:p w14:paraId="53DF2E8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8 months (Respondent 5_Audit Assistant Manager_8)</w:t>
      </w:r>
    </w:p>
    <w:p w14:paraId="3409F32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8 months perfect. So, were you working in an accounting role like? Have you always been working in an accounting role even before you joined this company? (Respondent 5_Audit Assistant Manager_9)</w:t>
      </w:r>
    </w:p>
    <w:p w14:paraId="7CC1D26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previously I was with Deloitte for about 4 years (Respondent 5_Audit Assistant Manager_10)</w:t>
      </w:r>
    </w:p>
    <w:p w14:paraId="32B2360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what made you decide to leave Deloitte to work with this company? (Respondent 5_Audit Assistant Manager_11)</w:t>
      </w:r>
    </w:p>
    <w:p w14:paraId="79CE83D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was the offer of working with an international firm and getting new experience, basically you know why. (Respondent 5_Audit Assistant Manager_12)</w:t>
      </w:r>
    </w:p>
    <w:p w14:paraId="02A4301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that's fine. So, you have a very impressive. You have a very impressive experience in the accounting industry just to find out what was the main reason why you left your previous role? (Respondent 6_Senior Consultant_14)</w:t>
      </w:r>
    </w:p>
    <w:p w14:paraId="6FD58E5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my previous role basically I was working in industry at that time, and basic reason was just to moving abroad. If I was at Pakistan. Obviously, I was getting less paid over there, and most of the time I used to consider myself like I'm having a qualification which is having more worth in European side countries. So, that's the basic reason for me for me to move abroad and that's why, when I was moving, I brought. so, I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leave that job opportunity. So, in my country you can say we were paying. We were getting paid less. That that was the basic reason and that was a demotivating factor for me. So, I left that organization due to, you can say financial aspects. (Respondent 6_Senior Consultant_15)</w:t>
      </w:r>
    </w:p>
    <w:p w14:paraId="6EC26AF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you said you've worked in, and you know you worked part time in the company here, so what made you leave the role. Why didn't you integrate into just full time? Why did you leave the part Time role? And then, you know move to a different company? (Respondent 6_Senior Consultant_16)</w:t>
      </w:r>
    </w:p>
    <w:p w14:paraId="338F2C2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was? It was basically some regulatory problems because I I’m not a citizen of Ireland right now. So, when I moved here, I was on Stamp 2, which is applicable in Ireland, so I was legally allowed just 20 hrs in a week. So that's the core reason behind that. like I was just only responsible to work 20 hrs in a week. </w:t>
      </w:r>
      <w:r w:rsidRPr="00340FB4">
        <w:rPr>
          <w:rFonts w:ascii="Times New Roman" w:hAnsi="Times New Roman" w:cs="Times New Roman"/>
          <w:color w:val="000000"/>
          <w:sz w:val="20"/>
          <w:szCs w:val="20"/>
          <w:lang w:val="en-GB"/>
        </w:rPr>
        <w:lastRenderedPageBreak/>
        <w:t>and even apart from that. that was just only to manage my living expenses. and I just joined that audit form, and for Irish experience as well. Otherwise, my basic objective was to get a full-time position after completing my qualification, which was like masters in accounting and finance, and I I just join full time role right now. And that's that. That was the reason due to legal matters. Legal issues. (Respondent 6_Senior Consultant_17)</w:t>
      </w:r>
    </w:p>
    <w:p w14:paraId="169C94B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long have you worked for your company? (Respondent 7_Accounts Assistant_19)</w:t>
      </w:r>
    </w:p>
    <w:p w14:paraId="100279E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in a year and, 3 months now. (Respondent 7_Accounts Assistant_20)</w:t>
      </w:r>
    </w:p>
    <w:p w14:paraId="4A0ADCE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before you worked for this company, were you also working as an accountant in in in a firm like all the company or an organization previously? (Respondent 7_Accounts Assistant_21)</w:t>
      </w:r>
    </w:p>
    <w:p w14:paraId="1DC9187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Oh, yeah, I was working at coin base. I was. I was in the Payment Department. I was the payment department. we dealt on making sure payments go through, making sure that I’m helping customers refunds or if they have issues with balances in their accounts or generally helping them resolve operational issues and making sure their card </w:t>
      </w:r>
      <w:proofErr w:type="gramStart"/>
      <w:r w:rsidRPr="00340FB4">
        <w:rPr>
          <w:rFonts w:ascii="Times New Roman" w:hAnsi="Times New Roman" w:cs="Times New Roman"/>
          <w:color w:val="000000"/>
          <w:sz w:val="20"/>
          <w:szCs w:val="20"/>
          <w:lang w:val="en-GB"/>
        </w:rPr>
        <w:t>are</w:t>
      </w:r>
      <w:proofErr w:type="gramEnd"/>
      <w:r w:rsidRPr="00340FB4">
        <w:rPr>
          <w:rFonts w:ascii="Times New Roman" w:hAnsi="Times New Roman" w:cs="Times New Roman"/>
          <w:color w:val="000000"/>
          <w:sz w:val="20"/>
          <w:szCs w:val="20"/>
          <w:lang w:val="en-GB"/>
        </w:rPr>
        <w:t xml:space="preserve"> in order and working as well. (Respondent 7_Accounts Assistant_22)</w:t>
      </w:r>
    </w:p>
    <w:p w14:paraId="46BBFD1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would you say was the main reason why you left your job at Coinbase? (Respondent 7_Accounts Assistant_23)</w:t>
      </w:r>
    </w:p>
    <w:p w14:paraId="34EA661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basically was because I was in the I wasn't it. I was in like probably the Treasury department, like the payment department, I wanted to go into more like something in my career. I felt an assistant accountant in ulster bank was a place that would expose me more to my field. like you know, the accounting and finance industry. It will expose me more there and the package they came with that was what made me change jobs. (Respondent 7_Accounts Assistant_24)</w:t>
      </w:r>
    </w:p>
    <w:p w14:paraId="1F5AE29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long have you worked with your company? (Respondent 8_Senior Accountant _10)</w:t>
      </w:r>
    </w:p>
    <w:p w14:paraId="7CB4503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currently less than a year, July this year would be 1 year so let’s say about 10 months. (Respondent 8_Senior Accountant _11)</w:t>
      </w:r>
    </w:p>
    <w:p w14:paraId="2C771EA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were you working as an accountant in your previous role before you started working in this company? (Respondent 8_Senior Accountant _12)</w:t>
      </w:r>
    </w:p>
    <w:p w14:paraId="70DF0B0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So, I was working as an accountant, so I've always been an accountant all my life right, so that was the first job and that was the first thing I was introduced to after university so yeah to be fair I've always been an accountant. (Respondent 8_Senior Accountant _13)</w:t>
      </w:r>
    </w:p>
    <w:p w14:paraId="37B73E7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what made you decide to leave like your previous role for this one? (Respondent 8_Senior Accountant _14)</w:t>
      </w:r>
    </w:p>
    <w:p w14:paraId="0BE4788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Okay, Yeah, I think. Just open to more greater opportunities right yeah and I was reached out to on LinkedIn, where I was at the time, I felt like I needed more exposure, more opportunities, so greater roles and more challenges right, so that was a part of the reason why I moved and yeah basically yeah because the accounting framework and all of that is similar, just maybe few things, few regulatory guidelines you may have to read up on, but the procedure and the methodology are the same accounting all over the world yeah.</w:t>
      </w:r>
    </w:p>
    <w:p w14:paraId="08295675" w14:textId="699ACDEE"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Workload description &amp; Length of working hours</w:t>
      </w:r>
    </w:p>
    <w:p w14:paraId="34E66C3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That's nice. Okay, so how often do you work beyond your specified working hours at this job? (Respondent 1_Account Assistant_15)</w:t>
      </w:r>
    </w:p>
    <w:p w14:paraId="06D17BA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Partly because I used to do studies and work, I used to go in on the weekends to cover up for the days that I missed during school. But like other than that I when I'm currently working Monday to Friday, so apart from that I never used to go on the weekends to work extra hours. And it's a nine to five job. So </w:t>
      </w:r>
      <w:r w:rsidRPr="00340FB4">
        <w:rPr>
          <w:rFonts w:ascii="Times New Roman" w:hAnsi="Times New Roman" w:cs="Times New Roman"/>
          <w:color w:val="000000"/>
          <w:sz w:val="20"/>
          <w:szCs w:val="20"/>
          <w:lang w:val="en-GB"/>
        </w:rPr>
        <w:lastRenderedPageBreak/>
        <w:t>only one or two days that you can go like extra 30 minutes on the job is a lot but other than that it's basically nine to five Monday to Friday. (Respondent 1_Account Assistant_16)</w:t>
      </w:r>
    </w:p>
    <w:p w14:paraId="2D81861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Oh, that's nice. Okay. So how hectic like, how stressful would you describe your workload as? (Respondent 2_Project Financial Manager_15)</w:t>
      </w:r>
    </w:p>
    <w:p w14:paraId="5D01103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We have periods like some times of the month and the year we have more. It's like business seasons. but it's not that in this company. I think the environment, the whole company environment is making my work less stressful because I was in the same in that similar situation in Brazil. where I was under a lot of stress, because the environment was very heavy, was very hard to work in there, and even though the work, the work itself. It's not too hard. It's something that I’m capable to do. But the environment influence, impact on your stress level. I think. (Respondent 2_Project Financial Manager_16)</w:t>
      </w:r>
    </w:p>
    <w:p w14:paraId="0CD715B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I understand. Okay. And in your company now, how often do you work beyond just specified working hours? (Respondent 2_Project Financial Manager_17)</w:t>
      </w:r>
    </w:p>
    <w:p w14:paraId="32691F9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Never. It's very. It's rare like they (her company) have very strict rules. You Do your time, and when your time is off you just leave. it doesn't matter what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do, you just leave for the next day, because no one will die if you don't do that (Respondent 2_Project Financial Manager_18)</w:t>
      </w:r>
    </w:p>
    <w:p w14:paraId="05EDC55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Thank you. And how hectic or stressful Would you describe your workload as? (Respondent 3_Audit Senior_24)</w:t>
      </w:r>
    </w:p>
    <w:p w14:paraId="0DB85A2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(Laughs) So because I'm in again, financial services, still but just different branch. So here. So, while in Nigeria, I did primarily </w:t>
      </w:r>
      <w:proofErr w:type="gramStart"/>
      <w:r w:rsidRPr="00340FB4">
        <w:rPr>
          <w:rFonts w:ascii="Times New Roman" w:hAnsi="Times New Roman" w:cs="Times New Roman"/>
          <w:color w:val="000000"/>
          <w:sz w:val="20"/>
          <w:szCs w:val="20"/>
          <w:lang w:val="en-GB"/>
        </w:rPr>
        <w:t>banking</w:t>
      </w:r>
      <w:proofErr w:type="gramEnd"/>
      <w:r w:rsidRPr="00340FB4">
        <w:rPr>
          <w:rFonts w:ascii="Times New Roman" w:hAnsi="Times New Roman" w:cs="Times New Roman"/>
          <w:color w:val="000000"/>
          <w:sz w:val="20"/>
          <w:szCs w:val="20"/>
          <w:lang w:val="en-GB"/>
        </w:rPr>
        <w:t xml:space="preserve"> here, I've done like leasing companies, and then Spvs. So, in financial services industry, it means the timeline for audits is usually 31st of march, because most of them have the 31st of December deadlines, and then they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report their regulators by the 31st of March, or to their group company by the 31st of March, or 30th of April that kind of thing so essentially once it's October. November between November and March. You are in a race against time? Yeah. Doing everything possible to meet up with everything. So those are like the busiest times of my life. And then once it's summer? and Grand I can end up closing work at 5, and I go out, and yeah (Respondent 3_Audit Senior_25)</w:t>
      </w:r>
    </w:p>
    <w:p w14:paraId="7467187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often do you work beyond your specified working hours? (Respondent 3_Audit Senior_26)</w:t>
      </w:r>
    </w:p>
    <w:p w14:paraId="3222F4C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are my working hours specified? So yes, there are specified but I work overtime a lot of the time, so between November and March, April. You can do that at least 4 times a week. Okay, no, let me not exaggerate, you can do that at least 3 to 4 times a week. You can do that every day of the week in short, in January or February. You’re doing it every day of the week in November. You're doing it every day of the week. Alright, so. But like between those months, you can't do it at least 3 times. With a sprinkle of the weekend included but after that like once you're in May. It's not as common any longer, except you have, like you </w:t>
      </w:r>
      <w:proofErr w:type="gramStart"/>
      <w:r w:rsidRPr="00340FB4">
        <w:rPr>
          <w:rFonts w:ascii="Times New Roman" w:hAnsi="Times New Roman" w:cs="Times New Roman"/>
          <w:color w:val="000000"/>
          <w:sz w:val="20"/>
          <w:szCs w:val="20"/>
          <w:lang w:val="en-GB"/>
        </w:rPr>
        <w:t>really tight</w:t>
      </w:r>
      <w:proofErr w:type="gramEnd"/>
      <w:r w:rsidRPr="00340FB4">
        <w:rPr>
          <w:rFonts w:ascii="Times New Roman" w:hAnsi="Times New Roman" w:cs="Times New Roman"/>
          <w:color w:val="000000"/>
          <w:sz w:val="20"/>
          <w:szCs w:val="20"/>
          <w:lang w:val="en-GB"/>
        </w:rPr>
        <w:t xml:space="preserve"> deadline but once it's may, it's not as common. So, between may and Septemberish, Octoberish. Yeah, it's not that common. If you're doing it, then there's really something happening. I think it's really a big deal. (Respondent 3_Audit Senior_27)</w:t>
      </w:r>
    </w:p>
    <w:p w14:paraId="02149AC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I like how you said with a sprinkle of the weekend. (Respondent 3_Audit Senior_28)</w:t>
      </w:r>
    </w:p>
    <w:p w14:paraId="6B83B2F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Sometimes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work the weekend (Laughs), but like That's the good thing about this is, it's not. it’s not. what's the word? It's not. It's not compulsory. Right? It's not Forced down your throat that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work on the weekend. What is forced down your throat is that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meet up with your target. How you want to meet up with your target is your business. If you want to wake up early, close late, That's all you right. But in Nigeria you're probably forced to work the weekend as well, But Nigeria has its own peculiarities that kind of made that important. Yeah. (Respondent 3_Audit Senior_29)</w:t>
      </w:r>
    </w:p>
    <w:p w14:paraId="3676922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would you describe your workload? As would you say it's stressful, would you say it's not stressful, </w:t>
      </w:r>
      <w:proofErr w:type="gramStart"/>
      <w:r w:rsidRPr="00340FB4">
        <w:rPr>
          <w:rFonts w:ascii="Times New Roman" w:hAnsi="Times New Roman" w:cs="Times New Roman"/>
          <w:b/>
          <w:bCs/>
          <w:color w:val="000000"/>
          <w:sz w:val="20"/>
          <w:szCs w:val="20"/>
          <w:lang w:val="en-GB"/>
        </w:rPr>
        <w:t>Would</w:t>
      </w:r>
      <w:proofErr w:type="gramEnd"/>
      <w:r w:rsidRPr="00340FB4">
        <w:rPr>
          <w:rFonts w:ascii="Times New Roman" w:hAnsi="Times New Roman" w:cs="Times New Roman"/>
          <w:b/>
          <w:bCs/>
          <w:color w:val="000000"/>
          <w:sz w:val="20"/>
          <w:szCs w:val="20"/>
          <w:lang w:val="en-GB"/>
        </w:rPr>
        <w:t xml:space="preserve"> you say it's hectic? (Respondent 4_Senior Accountant_21)</w:t>
      </w:r>
    </w:p>
    <w:p w14:paraId="7DD2489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hectic. (Respondent 4_Senior Accountant_22)</w:t>
      </w:r>
    </w:p>
    <w:p w14:paraId="0736F7C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Okay? And how often do you work beyond your specified work hours? (Respondent 4_Senior Accountant_23)</w:t>
      </w:r>
    </w:p>
    <w:p w14:paraId="62CC9F7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it's the norm. I mean, it's usual that I work outside my office hours and on the weekends. Okay, yeah. (Respondent 4_Senior Accountant_24)</w:t>
      </w:r>
    </w:p>
    <w:p w14:paraId="5F0EF3C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would you describe your workload as would you say it's Hectic? Or would you say it's not so hectic? (Respondent 5_Audit Assistant Manager_13)</w:t>
      </w:r>
    </w:p>
    <w:p w14:paraId="5BAAAE5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I think it is hectic depending on the period. like currently it's busy season so every client is trying to sign their financials so its hectic currently on about 7,9 or 10 jobs so it can be hectic and sometimes it’s like a bit calm. (Respondent 5_Audit Assistant Manager_14)</w:t>
      </w:r>
    </w:p>
    <w:p w14:paraId="3DEF67B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often do you work beyond your specified working hours? (Respondent 5_Audit Assistant Manager_15)</w:t>
      </w:r>
    </w:p>
    <w:p w14:paraId="246BD4F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during busy season, every time but other days, I am good (Respondent 5_Audit Assistant Manager_16)</w:t>
      </w:r>
    </w:p>
    <w:p w14:paraId="57D4F12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since you've started, would you describe your workload? How Would you describe your workload? Would you say stressful? Or would you say it's not? (Respondent 6_Senior Consultant_20)</w:t>
      </w:r>
    </w:p>
    <w:p w14:paraId="1F332EB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like a top in audit firms, so that I’m really impressed with this organization they have well structured. well organized structure, and I'm. Very much impressed by their professionalism and the way they are doing for their employees, especially within their core values. The most important value is fun at work. So, they are. They are working on this thing and so far, I’m happy to join this organization, and considering about my workload right now, I’m just like getting the trainings, the basic trainings. And I would like to say here like that this is a major difference. If you are joining a big 4 or big 10 audit firms, they will give you proper training and understanding before starting your proper role. (Respondent 6_Senior Consultant_21)</w:t>
      </w:r>
    </w:p>
    <w:p w14:paraId="0994175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While considering my previous jobs, even I worked in other audit firms as well. over there. They will not even provide you proper inductions. Proper trainings. You are not even familiar with the culture and with the environment. But this is the difference. Within these audit firms, like top, 10 audit firms. They are providing you proper inductions, proper trainings, proper awareness with the culture, with the environment. So, I would like to say, this one is impressive as compared to my all-other job experiences. (Respondent 6_Senior Consultant_22)</w:t>
      </w:r>
    </w:p>
    <w:p w14:paraId="115158C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do you work beyond your specified working hours? Have you worked beyond your specified working hours, like even if it's not this role in now like in previous rules. How often did you work beyond You've specified working hours? (Respondent 6_Senior Consultant_23)</w:t>
      </w:r>
    </w:p>
    <w:p w14:paraId="78C785C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Most of the times in audit firms, they used to say there is no limit to working hours. normally, they used to say, like you have, I’m sorry to say. But not only they used to say, you have 8 hrs working shift. but in audit firms. Mostly it would be, I would like to say, 10 to 12 hrs, and during audit season you can say sometimes you have to stay late night over there as well, so there is no limit over there. While considering industry within industry, you are very specific. You will have proper holidays. You will have proper 9 to 5 job structure. Even sometimes you have occasionally sittings late sittings just because of any late or delay in your working structure. But apart from that, industry is more comfortable as compared to the audit firm structure. But I would like to say, like audit firm is going to make you properly as a qualified accountant due to workload due to time pressure. you would be able to manage multiple things will become a multitasker person in within the audit firms. While in industry you will get more comfortable roles, and you would be more specific to just only one job descriptions or 2 job prescriptions, and you will not explore too many opportunities for yourself. but for a qualified accountant and someone who is a professional accountant. In my recommendation you must have to join Audit, firm, no doubt working hours are more. But you will learn more about that. (Respondent 6_Senior Consultant_24)</w:t>
      </w:r>
    </w:p>
    <w:p w14:paraId="1964526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in ulster bank, how would you describe your workload as, would you say, it's stressful or not stressful (Respondent 7_Accounts Assistant_25)</w:t>
      </w:r>
    </w:p>
    <w:p w14:paraId="38B9FFE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yes, it's, as an accountant, you would, you'll get familiar with the word stressful, you know, because mostly usually the end of the month. When we need to submit reports usually gets busier then. But I’m on the normal day to day basis it's like. You know you have work to do like you would always have something to do, something in your hands basically but mostly during month end that's when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like to multitask because I mean you have deadlines. If you understand what I mean (Respondent 7_Accounts Assistant_26)</w:t>
      </w:r>
    </w:p>
    <w:p w14:paraId="529BFE0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So how often do you walk beyond your specified working hours? (Respondent 7_Accounts Assistant_27)</w:t>
      </w:r>
    </w:p>
    <w:p w14:paraId="456CADE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depends on the depends on the client. And sometimes the manager. Usually make the request. It's not like a command. It's more like a request; I mean like can you take extra hours to work on this or something like that. And it’s something that usually only happen at months end when we have deadlines to meet. (Respondent 7_Accounts Assistant_28)</w:t>
      </w:r>
    </w:p>
    <w:p w14:paraId="7558579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hectic, like how stressful or not, would you say your workload is? (Respondent 8_Senior Accountant _16)</w:t>
      </w:r>
    </w:p>
    <w:p w14:paraId="5924886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Hmm. Okay. I don't know how to go about that Because, okay, First of I moved because I forgot to mention. I was tired of the work; it was really draining and time consuming. You barely have time for yourself. and the thing here is sometimes, the fault is from our client. Because most of them have statutory obligations to publish their accounts or to prepare their accounts, so the pressure is on the accountant that they are using at the time to get the financials done and like management would push those pressures into the accountants, the clients’ accounts, their deadline, and all those things. And again, the client might be stalling in giving us information’s to carry out the audit and the probably their response is actually very slow. At the end its close to the deadline so you must then work overtimes, and you are putting more pressure and trying to get this work done, in the end you are stressed and all those things. So, moving here I was thinking that it would be less of the stress, but I feel accounting is accounting literally everywhere in the world. The same stress I was going through back home is the same stress I am going through here, but before I moved, I think I was not informed, I was thinking I was coming to a greener pasture but there's nothing greener to be honest and it’s just very stressful and very overwhelming for me here. I think the more you go, to be fair even the more you go higher, you still very stress, even the manager and directors, you see them working overtime, working late and all of that so it feels like that's the work and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get the work done irrespective of anything right. So that's just it. It could be very stressful. But we have the slack and busy season right, so it literally depends again as we have few slack periods, but the busy period is </w:t>
      </w:r>
      <w:proofErr w:type="gramStart"/>
      <w:r w:rsidRPr="00340FB4">
        <w:rPr>
          <w:rFonts w:ascii="Times New Roman" w:hAnsi="Times New Roman" w:cs="Times New Roman"/>
          <w:color w:val="000000"/>
          <w:sz w:val="20"/>
          <w:szCs w:val="20"/>
          <w:lang w:val="en-GB"/>
        </w:rPr>
        <w:t>actually more</w:t>
      </w:r>
      <w:proofErr w:type="gramEnd"/>
      <w:r w:rsidRPr="00340FB4">
        <w:rPr>
          <w:rFonts w:ascii="Times New Roman" w:hAnsi="Times New Roman" w:cs="Times New Roman"/>
          <w:color w:val="000000"/>
          <w:sz w:val="20"/>
          <w:szCs w:val="20"/>
          <w:lang w:val="en-GB"/>
        </w:rPr>
        <w:t xml:space="preserve"> than the slack period and during busy period you forget there's even any slack period in the year because you are working round. Even the slack period sometimes you may be doing a project that's very stressful so yeah. (Respondent 8_Senior Accountant _17)</w:t>
      </w:r>
    </w:p>
    <w:p w14:paraId="6990D35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often do you work beyond your specified working hours with your very stressful schedule? (Respondent 8_Senior Accountant _18)</w:t>
      </w:r>
    </w:p>
    <w:p w14:paraId="7407C1B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don't know to be honest. How often do I do that? Working overtime is like the lifestyle to me. Because I work, I don't know, the thing is so the company I currently work with, they don't put pressure on you besides telling you to log out, don't stay late, don't do that, but you know that you have a lot of things pending and you know the deadlines so, it’s just you being proactive and trying to be like ok this is the deadline, let’s be realistic here. So most times they are not being realistic with the fact that they would be like oh don't work weekends, don't  do this and that, but you know if you don't do all this extra time or overtime, you might not meet the deadline and at the end, you would be the one taking the major blame, that means you are not managing the project effectively right. And for me again, I am a very, how would I say it, I like to work weekends and late at night because I feel like the distraction is lesser and I concentrate more so I could, I have to be online from 9 to 5 but  literally after 5 is when I really concentrate fully at 100% capacity to work so yeah, I don't know if I have answered your question?(Respondent 8_Senior Accountant _19)</w:t>
      </w:r>
    </w:p>
    <w:p w14:paraId="5E82D99C" w14:textId="27D891B2"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Time for extra-curricular activities</w:t>
      </w:r>
    </w:p>
    <w:p w14:paraId="5CE3137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okay, so are you still able to pursue your interests on this job that is Do you still have time for your family, your friends, sports leisure activities? (Respondent 1_Account Assistant_17)</w:t>
      </w:r>
    </w:p>
    <w:p w14:paraId="0E6F3F6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Yeah, I will say so. Because it's a nine to five. If you get off five, you can easily go to gym you can easily talk to your friends you can easily go for a night out or notably during the weekend. Also, you have the weekends to yourself so that you can fully enjoy the weekends to yourself. And since there are 21 paid holidays in a year, so you also get that and for example, if you have a bank holiday, you don't go to work on that day. So that's extra-long weekends for you or any other celebration that's during the week you don't go to work. And I will say the work balance is good because also you have like a one-hour lunch break on which can like it's your personal time so you can talk to your friends or your phone you can leave and go for a walk so far you return within that one hour. So, I say the balance is okay. If you do it to yourself. Yeah, (Respondent 1_Account Assistant_18)</w:t>
      </w:r>
    </w:p>
    <w:p w14:paraId="5CE05DE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are you able to pursue your interests, e.g. Do you have time for your family, your friends, you know time for sports, leisure activities. Does your company </w:t>
      </w:r>
      <w:proofErr w:type="gramStart"/>
      <w:r w:rsidRPr="00340FB4">
        <w:rPr>
          <w:rFonts w:ascii="Times New Roman" w:hAnsi="Times New Roman" w:cs="Times New Roman"/>
          <w:b/>
          <w:bCs/>
          <w:color w:val="000000"/>
          <w:sz w:val="20"/>
          <w:szCs w:val="20"/>
          <w:lang w:val="en-GB"/>
        </w:rPr>
        <w:t>does</w:t>
      </w:r>
      <w:proofErr w:type="gramEnd"/>
      <w:r w:rsidRPr="00340FB4">
        <w:rPr>
          <w:rFonts w:ascii="Times New Roman" w:hAnsi="Times New Roman" w:cs="Times New Roman"/>
          <w:b/>
          <w:bCs/>
          <w:color w:val="000000"/>
          <w:sz w:val="20"/>
          <w:szCs w:val="20"/>
          <w:lang w:val="en-GB"/>
        </w:rPr>
        <w:t xml:space="preserve"> working on it? Does it allow you for this? (Respondent 2_Project Financial Manager_19)</w:t>
      </w:r>
    </w:p>
    <w:p w14:paraId="26807BE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They encourage us to have a hobby like to, just to do sports and to have something that we are interested about. For example, I’m </w:t>
      </w:r>
      <w:proofErr w:type="gramStart"/>
      <w:r w:rsidRPr="00340FB4">
        <w:rPr>
          <w:rFonts w:ascii="Times New Roman" w:hAnsi="Times New Roman" w:cs="Times New Roman"/>
          <w:color w:val="000000"/>
          <w:sz w:val="20"/>
          <w:szCs w:val="20"/>
          <w:lang w:val="en-GB"/>
        </w:rPr>
        <w:t>now</w:t>
      </w:r>
      <w:proofErr w:type="gramEnd"/>
      <w:r w:rsidRPr="00340FB4">
        <w:rPr>
          <w:rFonts w:ascii="Times New Roman" w:hAnsi="Times New Roman" w:cs="Times New Roman"/>
          <w:color w:val="000000"/>
          <w:sz w:val="20"/>
          <w:szCs w:val="20"/>
          <w:lang w:val="en-GB"/>
        </w:rPr>
        <w:t xml:space="preserve"> I’m interested in playing tennis. So, my director, he really encouraged us to have a hobby and even conversations like in the in the break room. We go in the back room, and we start conversation about what you do on the weekend. What do you do as a sport? What's your hobby? So, they really encourage us to have a hobby, and they support apart from work (Respondent 2_Project Financial Manager_20)</w:t>
      </w:r>
    </w:p>
    <w:p w14:paraId="2A1E443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with your like with the hectic schedule like that’s do you have, are you able to still pursue your interests that’s do you have time for family, friends, you know, sports going to the gym, leisure time? (Respondent 3_Audit Senior_30)</w:t>
      </w:r>
    </w:p>
    <w:p w14:paraId="662B5F5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honestly, not really but I've been told it's because I don't balance things well. because I do have a director that manages to go to the gym in the office at least twice a week and she has a gym at home, and she goes as often as well but when I talk to people that are within like people on my level. I think it's kind of like a consensus that it's difficult to make time for all those things, especially as I said between November and April right. and that's just because you have a deadline, you're trying to meet most times you are awake working, so it's kind of counter product for you to be working out and sleep and having just 4 hours of sleep or working out. And yeah, not eating. Where you are surviving on junk and coffee. It’s kind of doesn't it doesn't give you the effect that you are looking for do you understand and I'm an overthinker, so I can't go out. And be thinking about work. I won't enjoy myself. So, I rather just not Go, and then just finish the work and know okay, I finished it that maybe I could rest at home. Maybe I don't get to go out of. I would have like an extra hour of sleep or an extra hour of whatever I want at that point in time, so I don't think it's the easiest thing to balance but I’m looking forward to this summer period so that I can have fun. And then really go back to the gym. so yes (Respondent 3_Audit Senior_31)</w:t>
      </w:r>
    </w:p>
    <w:p w14:paraId="28F4C43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But I guess based on work life balance it should be like, balanced all true. It shouldn't be like okay from November. (Respondent 3_Audit Senior_32)</w:t>
      </w:r>
    </w:p>
    <w:p w14:paraId="5118AD1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don't think that I don't think that there's such a thing as work life balance in the accounting industry I think that at every point in time one knows that one would suffer. right? okay. So, one of the best things for me about being in the financial services sector is that I know that in the summer You have that time. I feel like that's the only time you can balance things. Well, I think, as an auditor in financial services I have written off November to March, or April, I've written it off as I don't expect any form of balance during that period. So, I don't maybe again. That's why I don't strive for it you get so I feel like at one point one is going to suffer, so in that period family was probably suffering. And then hobbies and stuff and then in this period. Maybe I can get the balance, it now even depends on. You know the kind of jobs that are on ground, and how everything is for me that's what I think. (Respondent 3_Audit Senior_33)</w:t>
      </w:r>
    </w:p>
    <w:p w14:paraId="3AB4A11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are you able to, you know, have time for other interests with these working hours, with this hectic working as like, do you still have to for time for family friends, you know, sports leisure activities? (Respondent 4_Senior Accountant_25)</w:t>
      </w:r>
    </w:p>
    <w:p w14:paraId="3E9504D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we still make time. But yeah, yeah, yeah, actually. during weekend usually I work Saturday or Sunday, and then one day would be for other errands. Yeah. So, I still have time for personal stuff. (Respondent 4_Senior Accountant_26)</w:t>
      </w:r>
    </w:p>
    <w:p w14:paraId="75E76DE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And are you able to still pursue your interest and your likes, including maybe, time for family and friends, Time for sports, you know, leisure activities just hanging with your friends and stuff? (Respondent 5_Audit Assistant Manager_17)</w:t>
      </w:r>
    </w:p>
    <w:p w14:paraId="4A6FB01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Yes, because the company's culture promotes that, I mean just last week we had like a party to take some of the stress off. So, they promote you having a work life balance so yeah, I have the chance to do that (Respondent 5_Audit Assistant Manager_18)</w:t>
      </w:r>
    </w:p>
    <w:p w14:paraId="39C39B0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with this schedule around the audit firms that's hectic. Were you able to pursue your interests? Do you have to have time for family and friends or sports, you know your leisure activities you like to do. Did you have time for this when working with these audit firms? (Respondent 6_Senior Consultant_25)</w:t>
      </w:r>
    </w:p>
    <w:p w14:paraId="2020381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like within, like top audit firms they have proper, because I was not involved in the top audit firms previously. I just joined right now, and my other colleagues who are working in the top firms at that time, while I was working in a small firm. so, within the small form it was a hectic culture. You are getting away from your family.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give sometimes Saturday and Sunday during audit season, to your workspace and the due to load of work. You are not able to enjoy your family life. You are not able to enjoy with your friends at that time. while working within our industry. You have these kinds of opportunities; you will have more time. You can. You have less burden on yourself? So, this is the difference between industry and auditing roles or audit structures. (Respondent 6_Senior Consultant_26)</w:t>
      </w:r>
    </w:p>
    <w:p w14:paraId="0F1563B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are you able to like, pursue your interest? Does? Do you still have time for family or for friends, or, you know, for the gym or leisure activities with work? (Respondent 7_Accounts Assistant_29)</w:t>
      </w:r>
    </w:p>
    <w:p w14:paraId="429F194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mean as an accountant, it could be quite stressful, but family very important so I try to maintain the work life balance, you know, and have time for My family as well, like I said, the extra issues comes in during, at month end, it doesn't come in all the time so basically it’s not as easy because of like I said you always have work in your hands. But like I said I try to maintain the work life balance as well. (Respondent 7_Accounts Assistant_30)</w:t>
      </w:r>
    </w:p>
    <w:p w14:paraId="6C99A2A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So are you still able to, you know, pursue your interests with like. Do you still have time for family, friends, like sports or the gym? Leisure activities? Do you still have time for that with your schedule? (Respondent 8_Senior Accountant _20)</w:t>
      </w:r>
    </w:p>
    <w:p w14:paraId="5D0246D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So, everything is just about management right, what I get to do is I do my work, I try to set everything in my calendar, I try to set time to eat, gym, set time for </w:t>
      </w:r>
      <w:proofErr w:type="gramStart"/>
      <w:r w:rsidRPr="00340FB4">
        <w:rPr>
          <w:rFonts w:ascii="Times New Roman" w:hAnsi="Times New Roman" w:cs="Times New Roman"/>
          <w:color w:val="000000"/>
          <w:sz w:val="20"/>
          <w:szCs w:val="20"/>
          <w:lang w:val="en-GB"/>
        </w:rPr>
        <w:t>all of</w:t>
      </w:r>
      <w:proofErr w:type="gramEnd"/>
      <w:r w:rsidRPr="00340FB4">
        <w:rPr>
          <w:rFonts w:ascii="Times New Roman" w:hAnsi="Times New Roman" w:cs="Times New Roman"/>
          <w:color w:val="000000"/>
          <w:sz w:val="20"/>
          <w:szCs w:val="20"/>
          <w:lang w:val="en-GB"/>
        </w:rPr>
        <w:t xml:space="preserve"> these things so I don't get carried away by the work. I constantly remind myself that this work would never finish, you can't finish it in a day, so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balance all of these and try to make sure that there is no lag in anything. It’s not just the work you put you 100% on, you put 100% in everything so I try to ok if I go to work today, I go to the gym when I’m back if I have the capacity I can gym during work. But just to be clear, I don't have to work overtime, that's when I have a lot of things and probably the clients had delayed in providing supporting documents or the necessary documents that we required for the audit. So that could make us work overtime. That could make us work tediously to meet the deadline but there are times you just get to do your normal 9 to 5 hours; no overtime and you'll probably meet your deliverables as well. So yeah, I just try to balance everything up and make sure nothing is lagging and yeah that is. (Respondent 8_Senior Accountant _21)</w:t>
      </w:r>
    </w:p>
    <w:p w14:paraId="09FD9345" w14:textId="77777777" w:rsidR="00FE715D" w:rsidRPr="00340FB4" w:rsidRDefault="00FE715D" w:rsidP="00FE715D">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Preferred work environment type</w:t>
      </w:r>
    </w:p>
    <w:p w14:paraId="60077CA1" w14:textId="3CBF9492"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And I would also ask what kind of work environment makes you feel the most productive, happy, and motivated? (Respondent 1_Account Assistant_59)</w:t>
      </w:r>
    </w:p>
    <w:p w14:paraId="1A452008" w14:textId="70985B29"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Yeah, I would say you asked three things Yeah. So (Respondent 1_Account Assistant_60)</w:t>
      </w:r>
    </w:p>
    <w:p w14:paraId="68EA89D4" w14:textId="624FA2D4"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yeah. (Respondent 1_Account Assistant_61)</w:t>
      </w:r>
    </w:p>
    <w:p w14:paraId="08B66954"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 for productive I'll say work environment that will make me feel productive is the one that has given the tasks at hand I know what to do I know where I want to go and where I am so I know what </w:t>
      </w:r>
      <w:r w:rsidRPr="00340FB4">
        <w:rPr>
          <w:rFonts w:ascii="Times New Roman" w:hAnsi="Times New Roman" w:cs="Times New Roman"/>
          <w:color w:val="000000"/>
          <w:sz w:val="20"/>
          <w:szCs w:val="20"/>
          <w:lang w:val="en-GB"/>
        </w:rPr>
        <w:lastRenderedPageBreak/>
        <w:t>I have to do and the checks that are to see that to ensure that I'm productive .work environment that will make me happy it will be a work environment that renumerates me well pays me well and is flexible so me being hybrid maybe and also them providing food at work that will make me happy also and the one that will make him motivated will be probably the one that makes me motivated is the one that will make me also happy so guess that's the same thing more hybrid more office relationships to be like office to be more easy-going for example, food at work as long as many companies are now implementing that and also hybrid workplaces and more social events at work. So yeah. (Respondent 1_Account Assistant_62)</w:t>
      </w:r>
    </w:p>
    <w:p w14:paraId="58F370CA" w14:textId="77777777"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What kind of environment, what kind of work environment makes you feel the most productive and satisfied? (Respondent 2_Project Financial Manager_60)</w:t>
      </w:r>
    </w:p>
    <w:p w14:paraId="0E3AD4D8"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 one that I have now like. I have freedom to do to make decisions. </w:t>
      </w:r>
      <w:proofErr w:type="gramStart"/>
      <w:r w:rsidRPr="00340FB4">
        <w:rPr>
          <w:rFonts w:ascii="Times New Roman" w:hAnsi="Times New Roman" w:cs="Times New Roman"/>
          <w:color w:val="000000"/>
          <w:sz w:val="20"/>
          <w:szCs w:val="20"/>
          <w:lang w:val="en-GB"/>
        </w:rPr>
        <w:t>I</w:t>
      </w:r>
      <w:proofErr w:type="gramEnd"/>
      <w:r w:rsidRPr="00340FB4">
        <w:rPr>
          <w:rFonts w:ascii="Times New Roman" w:hAnsi="Times New Roman" w:cs="Times New Roman"/>
          <w:color w:val="000000"/>
          <w:sz w:val="20"/>
          <w:szCs w:val="20"/>
          <w:lang w:val="en-GB"/>
        </w:rPr>
        <w:t xml:space="preserve"> am I? I need to have that freedom to make decisions because I trust in myself, and I want the company to trust myself as well that I am just choosing for the best. So, I have it now. I can make decisions. I can make strategies which is very important for me, and I have support like if I am in doubt about something that I don't know, or i'm not used to. I can ask the director anytime or the me my manager anytime they they're very supportive. So, this environment, we it's </w:t>
      </w:r>
      <w:proofErr w:type="gramStart"/>
      <w:r w:rsidRPr="00340FB4">
        <w:rPr>
          <w:rFonts w:ascii="Times New Roman" w:hAnsi="Times New Roman" w:cs="Times New Roman"/>
          <w:color w:val="000000"/>
          <w:sz w:val="20"/>
          <w:szCs w:val="20"/>
          <w:lang w:val="en-GB"/>
        </w:rPr>
        <w:t>really important</w:t>
      </w:r>
      <w:proofErr w:type="gramEnd"/>
      <w:r w:rsidRPr="00340FB4">
        <w:rPr>
          <w:rFonts w:ascii="Times New Roman" w:hAnsi="Times New Roman" w:cs="Times New Roman"/>
          <w:color w:val="000000"/>
          <w:sz w:val="20"/>
          <w:szCs w:val="20"/>
          <w:lang w:val="en-GB"/>
        </w:rPr>
        <w:t xml:space="preserve"> for me, and it's very good. (Respondent 2_Project Financial Manager_61)</w:t>
      </w:r>
    </w:p>
    <w:p w14:paraId="020425AF" w14:textId="77777777"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kind of work environment makes you feel the most productive and satisfied? (Respondent 3_Audit Senior_76)</w:t>
      </w:r>
    </w:p>
    <w:p w14:paraId="74265B6D"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 want to be. I feel like an environment. That is the word is there, it’s just not coming that is open. and I can't think of the word. It's not coming. You know where you have people. and everybody can listen to everybody, and everybody understands that everything can't be done the same way. So, everybody has their own opinion that everybody's airing. And then based on all of that, we come up with a solution that just makes me happy, because it means everybody has a voice. That is heard Right? I don't want to be the person who can't air their opinions. I like that everybody can add their opinions, and we can all together decide that. Okay. we've heard your opinion, but this is why it doesn't work, however, in this situation, it might work, and then it makes me feel like i'm a part of what is going on and i'm a part of the greater good, yeah, I don't know the word for that but that just gives me joy. (Respondent 3_Audit Senior_77)</w:t>
      </w:r>
    </w:p>
    <w:p w14:paraId="7E8E4EEB" w14:textId="77777777"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that's good. So, what kind of work Environment makes you feel the most productive and satisfied? (Respondent 4_Senior Accountant_57)</w:t>
      </w:r>
    </w:p>
    <w:p w14:paraId="34769AE9"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 enjoy a more complex environment like handling the complex areas instead of just handling, you know, vouching I don't like that and of course the rewards like what really motivates an employee, I mean every employee that if there's an incentive if there's an incentive in performing well. So, if the performance is constantly. you know positive then of course, promotion should be expected. So yeah, those would be the motivators. (Respondent 4_Senior Accountant_58)</w:t>
      </w:r>
    </w:p>
    <w:p w14:paraId="4521BB21" w14:textId="1BD7E938"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And what kind of work environment makes you feel the most productive and satisfied. (Respondent 5_Audit Assistant Manager_48)</w:t>
      </w:r>
    </w:p>
    <w:p w14:paraId="3A14BCB4" w14:textId="380CF36F"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a work environment that is calm and is free of stress yes. (Respondent 5_Audit Assistant Manager_49)</w:t>
      </w:r>
    </w:p>
    <w:p w14:paraId="48980574" w14:textId="2FE57341"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So, what kind of work Environment makes you feel the most productive and satisfied? (Respondent 6_Senior Consultant_69)</w:t>
      </w:r>
    </w:p>
    <w:p w14:paraId="0B161899"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so. Like. If you have a good culture within the organization, like a friendly environment. not a hectic culture, and if you have a good and strong bonding with your managers, and if you are discussing everything with your managers like on day-to-day basis in informal meetings, then in even in informal meetings and gatherings as well. So, this type of culture is more impressive to start your working carrier or at your job structure. (Respondent 6_Senior Consultant_70)</w:t>
      </w:r>
    </w:p>
    <w:p w14:paraId="69BA56CF" w14:textId="77777777"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kind of work environment makes you feel the most satisfied and productive? (Respondent 7_Accounts Assistant_61)</w:t>
      </w:r>
    </w:p>
    <w:p w14:paraId="2CA12A01" w14:textId="51D2A893"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the place of inclusion, where there's respect, where there's integrity. (Respondent 7_Accounts Assistant_62)</w:t>
      </w:r>
    </w:p>
    <w:p w14:paraId="3DD523EF" w14:textId="77777777" w:rsidR="00FE715D" w:rsidRPr="00340FB4" w:rsidRDefault="00FE715D" w:rsidP="00FE715D">
      <w:pPr>
        <w:autoSpaceDE w:val="0"/>
        <w:autoSpaceDN w:val="0"/>
        <w:adjustRightInd w:val="0"/>
        <w:spacing w:after="240"/>
        <w:ind w:left="36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kind of work environment makes you feel the most satisfied and productive? (Respondent 8_Senior Accountant _44)</w:t>
      </w:r>
    </w:p>
    <w:p w14:paraId="34D04AD0" w14:textId="77777777" w:rsidR="00FE715D" w:rsidRPr="00340FB4" w:rsidRDefault="00FE715D" w:rsidP="00FE715D">
      <w:pPr>
        <w:autoSpaceDE w:val="0"/>
        <w:autoSpaceDN w:val="0"/>
        <w:adjustRightInd w:val="0"/>
        <w:spacing w:after="240"/>
        <w:ind w:left="36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Okay, I think a less intense environment and the people. If I feel less intense and the people are approachable, I think it’s a good place to be especially for me because I’m coming from a place where I was not comfortable with people and I am coming to a place I know nobody so for me to settle in well, people have to be approachable, people have to be good, they have to be nice to each other. If I see that oh the people are approachable, I learn faster and I am not afraid to approach anyone when I am finding it hard to get work done. If people are nice, I can reach out to people and I get good response. So, I feel a very approachable people and a place that from the top to bottom, there is a tiny line between everyone, that is everyone is approachable even to the very top I can walk up to anyone and say sorry I just need to inquire about this, not where there are a lot of protocols. Not Like if I want to meet my partner, I would be scared that I’m doing something wrong do you understand. I think that's one thing with my former company like you could literally talk to anyone, could literally meet anyone even if it was you're first day at work and meet a top person and say this and that and they would reach out to you, they would like help you out, you understand, they would help you solve the problem in their best capacity and yeah I think that's a good place to be. A more relaxed environment, a more erm for growth, a place where you see growth as a priority to them, the people’s growth is a priority to them and an environment where, what's the word now? More opportunities, you would be open to more opportunities yeah. (Respondent 8_Senior Accountant _45)</w:t>
      </w:r>
    </w:p>
    <w:p w14:paraId="38C8A847" w14:textId="29A9959A"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color w:val="000000"/>
          <w:sz w:val="20"/>
          <w:szCs w:val="20"/>
          <w:u w:val="single"/>
          <w:lang w:val="en-GB"/>
        </w:rPr>
      </w:pPr>
      <w:r w:rsidRPr="00340FB4">
        <w:rPr>
          <w:rFonts w:ascii="Times New Roman" w:hAnsi="Times New Roman" w:cs="Times New Roman"/>
          <w:b/>
          <w:bCs/>
          <w:color w:val="000000"/>
          <w:sz w:val="20"/>
          <w:szCs w:val="20"/>
          <w:u w:val="single"/>
          <w:lang w:val="en-GB"/>
        </w:rPr>
        <w:t>Ease of getting job (APPLICATION &amp; SELECTION</w:t>
      </w:r>
      <w:r w:rsidRPr="00340FB4">
        <w:rPr>
          <w:rFonts w:ascii="Times New Roman" w:hAnsi="Times New Roman" w:cs="Times New Roman"/>
          <w:color w:val="000000"/>
          <w:sz w:val="20"/>
          <w:szCs w:val="20"/>
          <w:u w:val="single"/>
          <w:lang w:val="en-GB"/>
        </w:rPr>
        <w:t>)</w:t>
      </w:r>
    </w:p>
    <w:p w14:paraId="04EC72C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Yeah. Perfect. So how easy was it for you to secure this job you are in right now? (Respondent 1_Account Assistant_23)</w:t>
      </w:r>
    </w:p>
    <w:p w14:paraId="7DFB0A1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Because it really had, I would say, very tough when I was, I did loads of interviews, like a did. I think I submitted over 12 job applications did like three interviews or four before getting this job. So, I'll say it was tough. Like, partly because of experience wise, since I'm like, entering the field like detail, you don't have experienced what I've experienced, but like you must believe in someone to start and gain that experience. And it was tough, but thank God, we got the job. (Respondent 1_Account Assistant_24)</w:t>
      </w:r>
    </w:p>
    <w:p w14:paraId="22BFD6A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easy would you say it was to secure this job? You have right now? (Respondent 2_Project Financial Manager_25)</w:t>
      </w:r>
    </w:p>
    <w:p w14:paraId="349974B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is very secure in terms of that. They are satisfied with my work. I feel that they are happy with my performance. However, if you talk on the industry </w:t>
      </w:r>
      <w:proofErr w:type="gramStart"/>
      <w:r w:rsidRPr="00340FB4">
        <w:rPr>
          <w:rFonts w:ascii="Times New Roman" w:hAnsi="Times New Roman" w:cs="Times New Roman"/>
          <w:color w:val="000000"/>
          <w:sz w:val="20"/>
          <w:szCs w:val="20"/>
          <w:lang w:val="en-GB"/>
        </w:rPr>
        <w:t>at the moment</w:t>
      </w:r>
      <w:proofErr w:type="gramEnd"/>
      <w:r w:rsidRPr="00340FB4">
        <w:rPr>
          <w:rFonts w:ascii="Times New Roman" w:hAnsi="Times New Roman" w:cs="Times New Roman"/>
          <w:color w:val="000000"/>
          <w:sz w:val="20"/>
          <w:szCs w:val="20"/>
          <w:lang w:val="en-GB"/>
        </w:rPr>
        <w:t xml:space="preserve">, I'm. In the metal and manufacture industry and because of sustainability. And all this environmental crisis and climate change and supply chain impact supply chain crisis. So, everything impacts the business very much because it's a high-risk industry. So, I know if </w:t>
      </w:r>
      <w:proofErr w:type="gramStart"/>
      <w:r w:rsidRPr="00340FB4">
        <w:rPr>
          <w:rFonts w:ascii="Times New Roman" w:hAnsi="Times New Roman" w:cs="Times New Roman"/>
          <w:color w:val="000000"/>
          <w:sz w:val="20"/>
          <w:szCs w:val="20"/>
          <w:lang w:val="en-GB"/>
        </w:rPr>
        <w:t>at the moment</w:t>
      </w:r>
      <w:proofErr w:type="gramEnd"/>
      <w:r w:rsidRPr="00340FB4">
        <w:rPr>
          <w:rFonts w:ascii="Times New Roman" w:hAnsi="Times New Roman" w:cs="Times New Roman"/>
          <w:color w:val="000000"/>
          <w:sz w:val="20"/>
          <w:szCs w:val="20"/>
          <w:lang w:val="en-GB"/>
        </w:rPr>
        <w:t xml:space="preserve"> we are, we are suffering a lot of challenge like we are trying to go with the regulations with sustainable regulations. So, I think the fields, the industry it's going to be. I don't know it's going to have something. Something's going to happen in this field because of all this crisis. But yeah, I feel secure in my work. Apart from this, the industries, the very impact to the environment. But I feel very secure. (Respondent 2_Project Financial Manager_26)</w:t>
      </w:r>
    </w:p>
    <w:p w14:paraId="7E2074D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easy was it for you to secure this job? You're in right now. (Respondent 3_Audit Senior_38)</w:t>
      </w:r>
    </w:p>
    <w:p w14:paraId="3E2F317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wasn't the easiest, there was a lot of rejection. I almost gave up. Okay, I think. from when I decided that I wanted a new job. It wasn't the easiest process. I basically got lots of rejections. A little bit of crying a little bit of everything because it felt like, okay, so are my not good enough at all. Yeah. But then when I finally had this interview. It wasn't, it wasn't difficult. I just had one interview. and they were like oh, I think you're good enough. I'm and they started processing for me to come in. So yeah. I mean it was the other process. It was the process before I got it was the entire process before I </w:t>
      </w:r>
      <w:proofErr w:type="gramStart"/>
      <w:r w:rsidRPr="00340FB4">
        <w:rPr>
          <w:rFonts w:ascii="Times New Roman" w:hAnsi="Times New Roman" w:cs="Times New Roman"/>
          <w:color w:val="000000"/>
          <w:sz w:val="20"/>
          <w:szCs w:val="20"/>
          <w:lang w:val="en-GB"/>
        </w:rPr>
        <w:t>actually got</w:t>
      </w:r>
      <w:proofErr w:type="gramEnd"/>
      <w:r w:rsidRPr="00340FB4">
        <w:rPr>
          <w:rFonts w:ascii="Times New Roman" w:hAnsi="Times New Roman" w:cs="Times New Roman"/>
          <w:color w:val="000000"/>
          <w:sz w:val="20"/>
          <w:szCs w:val="20"/>
          <w:lang w:val="en-GB"/>
        </w:rPr>
        <w:t xml:space="preserve"> this interview. That was difficult. (Respondent 3_Audit Senior_39)</w:t>
      </w:r>
    </w:p>
    <w:p w14:paraId="3388DE6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Okay, so no, you were saying so. Where we stopped was you were saying it was the process before (Respondent 3_Audit Senior_40)</w:t>
      </w:r>
    </w:p>
    <w:p w14:paraId="24C9A05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the interview. That was difficult. It was the whole searching for the job that was difficult but the moment I got this interview. It was fine. it didn't take a while. I wasn't stressed at all rather it was perfect. (Respondent 3_Audit Senior_41)</w:t>
      </w:r>
    </w:p>
    <w:p w14:paraId="6617F70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I understand you so. How difficult or easy was it for you to secure your job right now? The job you're in. (Respondent 4_Senior Accountant_29)</w:t>
      </w:r>
    </w:p>
    <w:p w14:paraId="406D8D5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Sorry, what was the question again? (Respondent 4_Senior Accountant_30)</w:t>
      </w:r>
    </w:p>
    <w:p w14:paraId="45D3C70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how easy or difficult was it for you to secure this job at Grant Thornton? (Respondent 4_Senior Accountant_31)</w:t>
      </w:r>
    </w:p>
    <w:p w14:paraId="6887268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 was. It was just a single interview. because before I transferred here in Ireland. I was in the Philippines. And yeah, it was just a single interview by my direct there by my direct that my line director so and then the Hr. After I passed the interview, the Hr Prepared all the required documentations. Yeah. So, it was </w:t>
      </w:r>
      <w:proofErr w:type="gramStart"/>
      <w:r w:rsidRPr="00340FB4">
        <w:rPr>
          <w:rFonts w:ascii="Times New Roman" w:hAnsi="Times New Roman" w:cs="Times New Roman"/>
          <w:color w:val="000000"/>
          <w:sz w:val="20"/>
          <w:szCs w:val="20"/>
          <w:lang w:val="en-GB"/>
        </w:rPr>
        <w:t>pretty easy</w:t>
      </w:r>
      <w:proofErr w:type="gramEnd"/>
      <w:r w:rsidRPr="00340FB4">
        <w:rPr>
          <w:rFonts w:ascii="Times New Roman" w:hAnsi="Times New Roman" w:cs="Times New Roman"/>
          <w:color w:val="000000"/>
          <w:sz w:val="20"/>
          <w:szCs w:val="20"/>
          <w:lang w:val="en-GB"/>
        </w:rPr>
        <w:t>. But I don't know. I mean I'm. I have no idea how many other applicants were there, what were the other considerations? But for me I was hired for just after one, one, after just after one interview. So yeah, I don't know if it that's easy or hard. (Respondent 4_Senior Accountant_32)</w:t>
      </w:r>
    </w:p>
    <w:p w14:paraId="23DD810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Nice. So how would you say it was getting this job you have now, would you say it was easy, or would you say it was difficult? (Respondent 5_Audit Assistant Manager_21)</w:t>
      </w:r>
    </w:p>
    <w:p w14:paraId="03ABB2A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the recruitment process was easy but the other part of trying to process the documents and the permit to switch countries was probably the hard part and longer part, but the recruitment process was basically easy. (Respondent 5_Audit Assistant Manager_22)</w:t>
      </w:r>
    </w:p>
    <w:p w14:paraId="6CF2551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was it easy for you to secure this job, or was it difficult for just for you to get this job you're doing that? Was it easy, or was it? (Respondent 6_Senior Consultant_31)</w:t>
      </w:r>
    </w:p>
    <w:p w14:paraId="27B8113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Do you mean by getting this job? (Respondent 6_Senior Consultant_32)</w:t>
      </w:r>
    </w:p>
    <w:p w14:paraId="5B78BF7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Yes (Respondent 6_Senior Consultant_33)</w:t>
      </w:r>
    </w:p>
    <w:p w14:paraId="4255642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obviously like here in Ireland right now. Competition is a bit hard right now. So, getting a senior level position. it's </w:t>
      </w:r>
      <w:proofErr w:type="gramStart"/>
      <w:r w:rsidRPr="00340FB4">
        <w:rPr>
          <w:rFonts w:ascii="Times New Roman" w:hAnsi="Times New Roman" w:cs="Times New Roman"/>
          <w:color w:val="000000"/>
          <w:sz w:val="20"/>
          <w:szCs w:val="20"/>
          <w:lang w:val="en-GB"/>
        </w:rPr>
        <w:t>really hard</w:t>
      </w:r>
      <w:proofErr w:type="gramEnd"/>
      <w:r w:rsidRPr="00340FB4">
        <w:rPr>
          <w:rFonts w:ascii="Times New Roman" w:hAnsi="Times New Roman" w:cs="Times New Roman"/>
          <w:color w:val="000000"/>
          <w:sz w:val="20"/>
          <w:szCs w:val="20"/>
          <w:lang w:val="en-GB"/>
        </w:rPr>
        <w:t xml:space="preserve"> even getting like a training contract right now is getting hard due to like. A lot of people are here right now. So, this is a core reason. And when I was doing my interviews. So, I was having one session of interview then second one, and obviously you have some tasks as well that you need to complete. So obviously the there is some struggle behind that you must catch these opportunities with your efforts and with your analytical skills and after appraisals you will get these kinds of opportunities. So, I would like to say nowadays it's a bit hard. (Respondent 6_Senior Consultant_34)</w:t>
      </w:r>
    </w:p>
    <w:p w14:paraId="60F05A6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okay. And this your job you got now, how easy, or difficult was it to get this job? (Respondent 7_Accounts Assistant_35)</w:t>
      </w:r>
    </w:p>
    <w:p w14:paraId="7FC7FAC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actually very difficult very difficult. I'm someone that came in from abroad with different experiences, and most jobs in accounting demands experience. Accounting is a field that demands experience. So, there were certain limitations and restrictions including visa issues and lack of Irish experience in accounting. So, it was a hustle because you had to prove yourself to be beyond the limits that you could do the job. You had to be very good at the job. It's not easy because they were certain limitations like I said. 8 out of 10 jobs you apply for they ask for proper Irish experience in accounting industry, so it’s mostly experienced based and for someone who came in through the master’s route, you wouldn't have those years and experiences in your cupboard. So, it was actually a hustle and is very </w:t>
      </w:r>
      <w:proofErr w:type="gramStart"/>
      <w:r w:rsidRPr="00340FB4">
        <w:rPr>
          <w:rFonts w:ascii="Times New Roman" w:hAnsi="Times New Roman" w:cs="Times New Roman"/>
          <w:color w:val="000000"/>
          <w:sz w:val="20"/>
          <w:szCs w:val="20"/>
          <w:lang w:val="en-GB"/>
        </w:rPr>
        <w:t>tough</w:t>
      </w:r>
      <w:proofErr w:type="gramEnd"/>
      <w:r w:rsidRPr="00340FB4">
        <w:rPr>
          <w:rFonts w:ascii="Times New Roman" w:hAnsi="Times New Roman" w:cs="Times New Roman"/>
          <w:color w:val="000000"/>
          <w:sz w:val="20"/>
          <w:szCs w:val="20"/>
          <w:lang w:val="en-GB"/>
        </w:rPr>
        <w:t xml:space="preserve"> but you have to keep trying to put yourself at an advantage to perform the tasks. (Respondent 7_Accounts Assistant_36)</w:t>
      </w:r>
    </w:p>
    <w:p w14:paraId="070EA763" w14:textId="2256F2A5"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Promotion opportunities</w:t>
      </w:r>
    </w:p>
    <w:p w14:paraId="5838404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are the promotion opportunities Good. Yeah. In your firm? (Respondent 1_Account Assistant_27)</w:t>
      </w:r>
    </w:p>
    <w:p w14:paraId="0106D04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I'll say, I'll say so but also, I'll say yes. And no cause. Yes. Because it's, it's a small, I'll say yes, because the person that I was, I took over the job from, she was kind of retiring. So also, the person, like, the senior person next to me is also kind of like, almost retiring. So, if maybe I'll have the expertise and the experience where there will be I'll also take her job, but like that is if I have the expertise and have like advanced my skills. And I will also say no, because it's a small company, so it doesn't have a lot of opportunities for managerial. So, it's like, only three people in the accounting field for the company, a small company. So, I'll say yes and no, but like, maybe more career opportunities outside the company. (Respondent 1_Account Assistant_28)</w:t>
      </w:r>
    </w:p>
    <w:p w14:paraId="7D71815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Are they good promotion opportunities in the industry, or at your Job? (Respondent 2_Project Financial Manager_31)</w:t>
      </w:r>
    </w:p>
    <w:p w14:paraId="067B09D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in the in the it is like for the moment I am in like in a good position at the which is what I’m waiting to take, and I’m planning to go for that route. So yeah, it's. The next step is by its Cfo. (Respondent 2_Project Financial Manager_32)</w:t>
      </w:r>
    </w:p>
    <w:p w14:paraId="39358DC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are the promotion opportunities in your industry good? (Respondent 3_Audit Senior_50)</w:t>
      </w:r>
    </w:p>
    <w:p w14:paraId="568D74E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you know. I don't think they're doing. I don't think they're bad. I've been here a year and have witnessed two promotions. Yeah. okay, it's yearly. Hmm. (Respondent 3_Audit Senior_51)</w:t>
      </w:r>
    </w:p>
    <w:p w14:paraId="0BCB42D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are they? Are there promotion, opportunities. good promotion opportunities in your phone. (Respondent 4_Senior Accountant_35)</w:t>
      </w:r>
    </w:p>
    <w:p w14:paraId="0FD052C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Regarding that, I would say yes. because I’m now eligible for the next promotion cycle. And I am expecting for a promotion. (Respondent 4_Senior Accountant_36)</w:t>
      </w:r>
    </w:p>
    <w:p w14:paraId="46037A5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are they good promotion opportunities? (Respondent 5_Audit Assistant Manager_25)</w:t>
      </w:r>
    </w:p>
    <w:p w14:paraId="0E7A7A9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really hope so but yes from the last promotion cycle, we saw the amount of people that got promoted so it makes you know there's room for growth. (Respondent 5_Audit Assistant Manager_26)</w:t>
      </w:r>
    </w:p>
    <w:p w14:paraId="0BBC96F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are there good opportunities for promotion in your firm now? (Respondent 6_Senior Consultant_37)</w:t>
      </w:r>
    </w:p>
    <w:p w14:paraId="5CF770F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promotions like I didn't get. (Respondent 6_Senior Consultant_38)</w:t>
      </w:r>
    </w:p>
    <w:p w14:paraId="1BB5B6A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does your firm have good promotion opportunities that is, is it going to be, you know, easy for you to get promoted? And you know, just (Respondent 6_Senior Consultant_39)</w:t>
      </w:r>
    </w:p>
    <w:p w14:paraId="252C24D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yeah, on my induction day I just got this information. As I told you, I just joined by this week, but within the Induction they have proper Cpd planning like continue professional development planning. They have proper career counselling. They have proper mentoring structure over there. Even if you are facing problems at your work, you will get a mentor over there you can get these kinds of facilities. You will get involved yourself with other activities like extracurricular activities as well. They will help you, and this is the most impressive thing as well and obviously they have a well-organized plan proper. They have proper software’s which are going to evaluate your performance during your work. So, which is impressive thing for me right now (Respondent 6_Senior Consultant_40)</w:t>
      </w:r>
    </w:p>
    <w:p w14:paraId="298E2A9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And does your company offer like good promotion opportunities? (Respondent 7_Accounts Assistant_39)</w:t>
      </w:r>
    </w:p>
    <w:p w14:paraId="4E04BE9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they do. everything depends on you and your performance, they probably evaluate performances quarterly or every six months, so you are rest assured that if the opportunities come out for promotion, you would get a slot. (Respondent 7_Accounts Assistant_40)</w:t>
      </w:r>
    </w:p>
    <w:p w14:paraId="270FA71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Okay, I understand. So, are there good promotion opportunities in your firm? (Respondent 8_Senior Accountant _26)</w:t>
      </w:r>
    </w:p>
    <w:p w14:paraId="1E8A75E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think, I think there are a lot of opportunities we have like different departments and different opportunities here and there, you just must like to keep looking out for the publications probably on LinkedIn, their website, some blogs as well. So yeah, they are always spaces for auditors, so that is another thing again, you'll always find a job, it's only if you don't want to work. It’s a job that always needs capacity because as people are coming in, people are actually leaving as well so and again like I said, because they already have the exposure, all this small firms really want An auditor to come and be head of their departments, be the CFO cause you have a lot of exposure and can deal with different clients and they can apply those knowledge they have gathered and do better in the industry unlike if you're employing someone that has only done one thing for a long time but an auditor has a lot of exposure, a lot of job opportunities here and there so just gathering all those knowledge together you'd be like a very good person to be part of the management staff right. So yeah I think there are a lot of opportunities for you, at least that was what brought me to the country as well even before I left, there were a lot of opportunities like I got different offers and I had to select some so I feel like yeah just know what you are doing and be dedicated and I think if you are at the top of your game, definitely, you'll always see opportune cities out there, good ones for you to negotiate on.(Respondent 8_Senior Accountant _27)</w:t>
      </w:r>
    </w:p>
    <w:p w14:paraId="40D9D025" w14:textId="7D085F08"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Attraction to company</w:t>
      </w:r>
    </w:p>
    <w:p w14:paraId="7F13023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Okay. So, what attracted you to the company and the position that you're in? (Respondent 1_Account Assistant_29)</w:t>
      </w:r>
    </w:p>
    <w:p w14:paraId="1749E67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What attracted me to the company was, it's a different, it’s not the normal accounting firm, it's real estate management. So that's a different kind of gravy of widgets, it's good to have lots of experience and diverse experience. So that's what attracted me. So, and, to this specific role is as accountant’s assistant is basically the starting role. And like, from the beginning, at least, it will give me the basics of what accounting is, and I'll get to know first-hand of what account assistants do. And the colleagues are good. The person who referred me to the job was also a former student of my college. So, there was a handy to see someone who has gone through the same system flourish in that company, so and he recommended saying, it's a good place. So that's what led me to do that job. (Respondent 1_Account Assistant_30)</w:t>
      </w:r>
    </w:p>
    <w:p w14:paraId="091AD99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Now, I would also ask what attracted you to this company right now. (Respondent 2_Project Financial Manager_35)</w:t>
      </w:r>
    </w:p>
    <w:p w14:paraId="661958F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right now. </w:t>
      </w:r>
      <w:proofErr w:type="gramStart"/>
      <w:r w:rsidRPr="00340FB4">
        <w:rPr>
          <w:rFonts w:ascii="Times New Roman" w:hAnsi="Times New Roman" w:cs="Times New Roman"/>
          <w:color w:val="000000"/>
          <w:sz w:val="20"/>
          <w:szCs w:val="20"/>
          <w:lang w:val="en-GB"/>
        </w:rPr>
        <w:t>First of all</w:t>
      </w:r>
      <w:proofErr w:type="gramEnd"/>
      <w:r w:rsidRPr="00340FB4">
        <w:rPr>
          <w:rFonts w:ascii="Times New Roman" w:hAnsi="Times New Roman" w:cs="Times New Roman"/>
          <w:color w:val="000000"/>
          <w:sz w:val="20"/>
          <w:szCs w:val="20"/>
          <w:lang w:val="en-GB"/>
        </w:rPr>
        <w:t>. No, the first. It's like the main thing that I chose this company was the environment and the manager. Because I think my I have like 4 steps, manager, environment, locations, and money like money, is the last one you know it doesn't matter what you want. If you are, if you are not in a good environment company, if you don't have a good manager nothing is going to happen. So yeah, like my superior, my senior, he's very good. So, I I’m very happy. That's the main thing. I choose this company (Respondent 2_Project Financial Manager_36)</w:t>
      </w:r>
    </w:p>
    <w:p w14:paraId="75767B3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what attracted you to the company and this position right now? (Respondent 3_Audit Senior_54)</w:t>
      </w:r>
    </w:p>
    <w:p w14:paraId="5D616FA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If I tell you why I was attracted (Chuckles). yeah. it was. it wasn't anything dramatic. To be honest, it was just. It was just. I was looking for an international experience. and this came up and it fit all the requirements which is. be an audit in your job, to be willing to pay me at least 46k basically. and be in the financial services, because I wasn't about to come out starting here from the beginning, learning something, and then struggling the whole, so it wasn't anything serious, and it met the requirements, so I picked it (Respondent 3_Audit Senior_55)</w:t>
      </w:r>
    </w:p>
    <w:p w14:paraId="7E062E5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what attracted you to Gt? (Respondent 4_Senior Accountant_39)</w:t>
      </w:r>
    </w:p>
    <w:p w14:paraId="4E2DA2E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rPr>
      </w:pPr>
      <w:r w:rsidRPr="00340FB4">
        <w:rPr>
          <w:rFonts w:ascii="Times New Roman" w:hAnsi="Times New Roman" w:cs="Times New Roman"/>
          <w:color w:val="000000"/>
          <w:sz w:val="20"/>
          <w:szCs w:val="20"/>
        </w:rPr>
        <w:t>Well, since this is not a job application, i'll be honest. It's just I I wasn't exactly aiming for Gt. It's just that it's the available opportunity at that time. So I applied. Yeah, but it won't actually really matter to me if it's Gt. Or Kpmg or Ey or Deloitte. It's just the available opportunity at that time. But now that i'm in Gt: I would say. it's a good decision, I mean no complaints, No regrets. Yeah.</w:t>
      </w:r>
    </w:p>
    <w:p w14:paraId="47CFD20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So, what would you say attracted you to this company and the position? (Respondent 5_Audit Assistant Manager_29)</w:t>
      </w:r>
    </w:p>
    <w:p w14:paraId="0AB973B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don't think I was attracted to the company, for me it’s just another day in an audit firm but for the position I mean it was a higher position from what I was doing before it’s a no Brainer. (Respondent 5_Audit Assistant Manager_30)</w:t>
      </w:r>
    </w:p>
    <w:p w14:paraId="079A1D0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attracted you to your company that you're working at right now? (Respondent 6_Senior Consultant_41)</w:t>
      </w:r>
    </w:p>
    <w:p w14:paraId="3E57BF8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Professionalism and their core values which I had mentioned earlier, like integrity and fun at work. which is more impressive, like they consider their employees as a family and they used to say, like you guys are working for us, and your most of the time is going to be spent in the firm within the office, so we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give you some return. So, these are the things which makes it more impressive. And apart from that, as I said earlier, like learning opportunities and your professional development opportunities. These are the impressive things. (Respondent 6_Senior Consultant_42)</w:t>
      </w:r>
    </w:p>
    <w:p w14:paraId="475B63C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So, what would you say Attracted you to the company? (Respondent 7_Accounts Assistant_43)</w:t>
      </w:r>
    </w:p>
    <w:p w14:paraId="18108D6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their reputation first. It was their reputation and the company's culture, the diversity and inclusion, and the commitment to help its people. (Respondent 7_Accounts Assistant_44)</w:t>
      </w:r>
    </w:p>
    <w:p w14:paraId="4E0EAC9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Okay? So, you know how you said you had different offers, but you chose this one so, what was the main reason why you chose this company? (Respondent 8_Senior Accountant_44)</w:t>
      </w:r>
    </w:p>
    <w:p w14:paraId="24012CA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Okay? Okay, to be clear and be factual, it’s the compensation, the money, benefits and also their workalike balance right, because looking from where I was coming from, I really wanted like a more relaxed place  but actually that expectation was not met  I feel like they are all not relaxed , you just have to find your relaxation yourself and just make yourself happy because everyone of accounting is generally stressful. I was thinking it would be less stressful abroad, but I feel like it’s just the same everywhere and I feel like there's no blame to the management like I said it’s just that there are a lot of work to do. It’s just like normal, you're coming to do something that someone has been doing for years and you're just using 3 months to do it so there's no way the pressure wouldn't be a lot and a lot of things to cover and conclude on. Yeah, I think compensation is part of one and their work life balance like I said, I see that they have a lot of things, extracurricular things aside from work that they do almost every week, they post a lot of things they're doing like races, so a lot of things that they do which makes you feel good. The fact that there is a lot of work, so they try to just ease the pressure on their employee to know that they really care about them, and they look after them yeah, make them feel more relaxed so yeah, that was why I chose them. (Respondent 6_Senior Accountant_45)</w:t>
      </w:r>
    </w:p>
    <w:p w14:paraId="5C1BA550" w14:textId="328A745C"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 xml:space="preserve">Company Rewards &amp; Importance </w:t>
      </w:r>
    </w:p>
    <w:p w14:paraId="2BA1DE4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does the company offer any rewards including maybe training in career development? extra hours for you know, just for work life balance any other deals or any rewards in general. (Respondent 1_Account Assistant_31)</w:t>
      </w:r>
    </w:p>
    <w:p w14:paraId="7BDA33E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apart from them paying for your qualifications, the I’ll say. One time the director gave us tickets to one of these Dublin City tour was the Jameson, no, the Guinness house tour. So, one time the director bought tickets for that. And there was a time he also brought tickets, they wanted to support a local golf charity event by like a (Respondent 1_Account Assistant_32)</w:t>
      </w:r>
    </w:p>
    <w:p w14:paraId="7D06B98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you were saying something about the golf event? Charity? Yeah. (Respondent 1_Account Assistant_35)</w:t>
      </w:r>
    </w:p>
    <w:p w14:paraId="060947B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One time, they also wanted to sponsor local golf charity event but like no one in the office knew how to play golf. So, I accept the director. So, no one like conjoined him to go and do it. So, I'll say they are supportive of extracurricular. (Respondent 1_Account Assistant_36)</w:t>
      </w:r>
    </w:p>
    <w:p w14:paraId="2D11FEB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That's nice. That's nice that and that says to you a lot. Does. Does that, like does that matter to you a lot, the fact that the company, you know, just supports work life balance, supposed leisure activities, is that something that really matters to you? And yeah, (Respondent 1_Account Assistant_37)</w:t>
      </w:r>
    </w:p>
    <w:p w14:paraId="2664AEC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does a lot. When current space where mental health is a big thing, too, in the workspace, being in the right state in the right state of mind to be able to carry out a job without having lots of negative thoughts that can impact your work. So having something to not to distract yourself, but also to just drive the negative thoughts and how to relax and rewind is a good thing. So, them encouraging such activities and giving you a weekend, like, also in the office on Fridays, they ask, like they kind of like ask, what are your plans for the weekend? Like they're interested to know, what are your plans for the weekend? they just want you to rewind and relax a bit, So that's a big thing for me. (Respondent 1_Account Assistant_38)</w:t>
      </w:r>
    </w:p>
    <w:p w14:paraId="7F9115E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does the company offer any rewards for you like is that Are they trainings or career development, or work life, balance, or remunerations, just like more money? Do they offer like rewards for you? (Respondent 2_Project Financial Manager_33)</w:t>
      </w:r>
    </w:p>
    <w:p w14:paraId="7C01249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they what they have is we. They invest on our knowledge like if we're if he wants to be. For example, if he wants to be a project manager because I don't have project manager qualifications. I only have financial qualifications So if I want to do that, they will give me all the course they will fund everything for me. Yeah, that's kind of things they do have What else they have. Well, they have promotions, like, if you. if you are good like, if you're if you're sure that you have knowledge and skills for the job they don't have. They hire internally, like they don't, do they? The first do internally hiring. Then they do externally hire So I think it's </w:t>
      </w:r>
      <w:proofErr w:type="gramStart"/>
      <w:r w:rsidRPr="00340FB4">
        <w:rPr>
          <w:rFonts w:ascii="Times New Roman" w:hAnsi="Times New Roman" w:cs="Times New Roman"/>
          <w:color w:val="000000"/>
          <w:sz w:val="20"/>
          <w:szCs w:val="20"/>
          <w:lang w:val="en-GB"/>
        </w:rPr>
        <w:t>really good</w:t>
      </w:r>
      <w:proofErr w:type="gramEnd"/>
      <w:r w:rsidRPr="00340FB4">
        <w:rPr>
          <w:rFonts w:ascii="Times New Roman" w:hAnsi="Times New Roman" w:cs="Times New Roman"/>
          <w:color w:val="000000"/>
          <w:sz w:val="20"/>
          <w:szCs w:val="20"/>
          <w:lang w:val="en-GB"/>
        </w:rPr>
        <w:t>, because I have some experience with other companies that prefer to hire someone outside. than give an opportunity to the ones that are inside. Yeah. (Respondent 2_Project Financial Manager_34)</w:t>
      </w:r>
    </w:p>
    <w:p w14:paraId="52E4A19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does your company offer any rewards in like? Do they offer training, career development work life balance, you know, just whatever you know, different companies have different things? (Respondent 3_Audit Senior_52)</w:t>
      </w:r>
    </w:p>
    <w:p w14:paraId="28192D9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they try. They certainly try. So, they do have training regularly. I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give that to them. They have health insurance They have summer closing time. Something like that. So, I’m closing by 3 Pm on Fridays during the summer, they have a very, very, very, very amazing leave policy for women very amazing. So, if you, if you resume at my company today May 1st and You need to be on maternity leave on Monday. May 9. You get your 3, 4 months, 6 months maternity leave with pay for like you don't have to work a year before you get anything you can get surrogacy or adoption leave, so their policies around maternity leave all this kind of things parental leave, I think that's what they are called. I think it’s amazing and they help do you understand. And they are very it gender inclusive they are called? No. what's it called? Oh, gender. And yeah, they support like different, every gender yeah, I think that's very nice of them as well, they are </w:t>
      </w:r>
      <w:proofErr w:type="gramStart"/>
      <w:r w:rsidRPr="00340FB4">
        <w:rPr>
          <w:rFonts w:ascii="Times New Roman" w:hAnsi="Times New Roman" w:cs="Times New Roman"/>
          <w:color w:val="000000"/>
          <w:sz w:val="20"/>
          <w:szCs w:val="20"/>
          <w:lang w:val="en-GB"/>
        </w:rPr>
        <w:t>really clear</w:t>
      </w:r>
      <w:proofErr w:type="gramEnd"/>
      <w:r w:rsidRPr="00340FB4">
        <w:rPr>
          <w:rFonts w:ascii="Times New Roman" w:hAnsi="Times New Roman" w:cs="Times New Roman"/>
          <w:color w:val="000000"/>
          <w:sz w:val="20"/>
          <w:szCs w:val="20"/>
          <w:lang w:val="en-GB"/>
        </w:rPr>
        <w:t xml:space="preserve"> in how everybody relates. They're very supportive of that as well so yeah. I think they are really trying their best. (Respondent 3_Audit Senior_53)</w:t>
      </w:r>
    </w:p>
    <w:p w14:paraId="68F7227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That's nice. So does the company offer any rewards in general like do they offer trainings, career development. Work life balance? Just any form of that? (Respondent 4_Senior Accountant_37)</w:t>
      </w:r>
    </w:p>
    <w:p w14:paraId="6BF13D6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for trainings, Yeah, there are constant trainings to update us on the new accounting and regulatory standards for the work. Life balance, I think, even though it's still busy here. It's much better than, compared to my previous firm in the Philippines, since it's much busier there. Yeah, I have more work, life, balance here. But of course, like what I said earlier, I still work beyond office hours if really have you know, tight deadlines. But in general, it's much, there in in general. I could say that there's </w:t>
      </w:r>
      <w:proofErr w:type="gramStart"/>
      <w:r w:rsidRPr="00340FB4">
        <w:rPr>
          <w:rFonts w:ascii="Times New Roman" w:hAnsi="Times New Roman" w:cs="Times New Roman"/>
          <w:color w:val="000000"/>
          <w:sz w:val="20"/>
          <w:szCs w:val="20"/>
          <w:lang w:val="en-GB"/>
        </w:rPr>
        <w:t>really more</w:t>
      </w:r>
      <w:proofErr w:type="gramEnd"/>
      <w:r w:rsidRPr="00340FB4">
        <w:rPr>
          <w:rFonts w:ascii="Times New Roman" w:hAnsi="Times New Roman" w:cs="Times New Roman"/>
          <w:color w:val="000000"/>
          <w:sz w:val="20"/>
          <w:szCs w:val="20"/>
          <w:lang w:val="en-GB"/>
        </w:rPr>
        <w:t xml:space="preserve"> work life balance here than compared to my previous employee. Employer Sorry. (Respondent 4_Senior Accountant_38)</w:t>
      </w:r>
    </w:p>
    <w:p w14:paraId="20CDE8B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does the company offer any rewards like training career development, work life balance? (Respondent 5_Audit Assistant Manager_27)</w:t>
      </w:r>
    </w:p>
    <w:p w14:paraId="1665B33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they are always training, always training it’s just to ensure you do the trainings, there are always opportunities for training (Respondent 5_Audit Assistant Manager_28)</w:t>
      </w:r>
    </w:p>
    <w:p w14:paraId="5697F1D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perfect. And does the company offer any rewards like training career development, work life balance? (Respondent 6_Senior Consultant_29)</w:t>
      </w:r>
    </w:p>
    <w:p w14:paraId="1E25577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yeah, on my induction day I just got this information. As I told you, I just joined by this week, but within the Induction they have proper Cpd planning like continue professional development planning. They have proper career counselling. They have proper mentoring structure over there. Even if you are facing problems at your work, you will get a mentor over there you can get these kinds of facilities. You will get involved yourself with other activities like extra-curricular activities as well. They will help you, and this is the most impressive thing as well and obviously they have a well-organized plan proper. They have proper software’s which are going to evaluate your performance during your work. So, which is impressive thing for me right now. (Respondent 6_Senior Consultant_30)</w:t>
      </w:r>
    </w:p>
    <w:p w14:paraId="199936F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And they also offer any rewards like. Maybe, you know, career development, trainings, work life balance, all those kinds of things. Do they offer any of those things? (Respondent 7_Accounts Assistant_41)</w:t>
      </w:r>
    </w:p>
    <w:p w14:paraId="25DE673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for instance, if you came into the company part qualified, they would assist you in getting your ACCA to be qualified. If you are looking to get into a course that grows your career, they can assist you with the financial cost. So yes, it’s something that is nice as well in the company. (Respondent 7_Accounts Assistant_42)</w:t>
      </w:r>
    </w:p>
    <w:p w14:paraId="602984E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good. So does your company offer like any rewards in general, like training, career development, Anything for work, life balance? Does the company offer rewards like this. (Respondent 8_Senior Accountant _28)</w:t>
      </w:r>
    </w:p>
    <w:p w14:paraId="33DBDA3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I think in that aspect, they really try because before moving yeah part of why I chose them was when I got multiple offers, I chose them for their work life balance because they try to like do a lot of extracurricular activities and fun activities to do like football, maybe go hiking, a lot of trainings, like we do trainings like that's even part of my stress because we do a lot of trainings which is good like they are a lot of trainings recorded trainings you can go back on, physical trainings where they bring in external expatriates to come coordinate that and there are E-learnings also, if you recently just completed a project, you could have a dinner with your team members, so yeah do a lot of summer parties, yeah they do a lot of things, like both things related to work and not related to work so in that aspect they try to make the work life balance be actually fair. And they also do shout outs, so every month they do shout out in the sense that if you perform well, probably you've done really well this month, so your manager can give you a shoutout and I think it’s the HR role now would send global email to all members of the firm saying this amount of people have been given shoutout for the month as they performed well and we are here to just encourage them and appreciated them and all that and I think the give like 100 Euros or so, so there's monetary value to that as well as the fact that you're being recognised and people can see that you're actually doing well. So, I think that if you see you are being appreciated publicly, I think that is a good thing and is a good morale for you to continue doing what you know how to do best and be focused on your work. Yeah. (Respondent 8_Senior Accountant _29)</w:t>
      </w:r>
    </w:p>
    <w:p w14:paraId="40DDC8CB" w14:textId="0C8B3918"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Brand type &amp; effect on decision to work with company.</w:t>
      </w:r>
    </w:p>
    <w:p w14:paraId="176CE2A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Okay, so does your company's brand. Does it matter to you? Like does it matter with, you know, when you decided to work for this company, when you decided to apply to this company. And now that you're in the company, like, is the brand something that is important to you? (Respondent 1_Account Assistant_39)</w:t>
      </w:r>
    </w:p>
    <w:p w14:paraId="473FB80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would say yes. But like, again, this company is a small company, it's not that big of it. But I will say generally working for a company that has the same values as you as the same principles, you wouldn't want to be working in a company that goes against your goals, that, basically their principles and your principles don't align, because there will be a conflict of interest. But yeah, I will say, it matters big time even being their ambassador, because if you work for a company, you're basically the ambassador. And you, everything you do represents what the company is, and what the company is, represents what you are as a person, so you wouldn't want that picture to be a different picture. So, I'll say, yeah, it does matter. (Respondent 1_Account Assistant_40)</w:t>
      </w:r>
    </w:p>
    <w:p w14:paraId="7284719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perfect, and your company's brand. Is it a big brand, or is it a small brand? Is it the big firms, the big, small company? (Respondent 2_Project Financial Manager_37)</w:t>
      </w:r>
    </w:p>
    <w:p w14:paraId="5E0751E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a small company. However, they are in business for 51 years, so they're very old Irish. They're very Irish, so they're an Irish Company and Irish manufacture. But they are in business for 50, 51 years they still they. This is more because they don't do very much advertisement. They are more local but now they're growing. They're growing, and they're growing very fast. (Respondent 2_Project Financial Manager_38)</w:t>
      </w:r>
    </w:p>
    <w:p w14:paraId="59DECC6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important is the company's brand to you Personally? (Respondent 2_Project Financial Manager_39)</w:t>
      </w:r>
    </w:p>
    <w:p w14:paraId="5355A84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is important. Not very much, not very much. But it is important for me to have like to work for a firm that is recognized in the market. Like It's not my priority. </w:t>
      </w:r>
      <w:proofErr w:type="gramStart"/>
      <w:r w:rsidRPr="00340FB4">
        <w:rPr>
          <w:rFonts w:ascii="Times New Roman" w:hAnsi="Times New Roman" w:cs="Times New Roman"/>
          <w:color w:val="000000"/>
          <w:sz w:val="20"/>
          <w:szCs w:val="20"/>
          <w:lang w:val="en-GB"/>
        </w:rPr>
        <w:t>At the moment</w:t>
      </w:r>
      <w:proofErr w:type="gramEnd"/>
      <w:r w:rsidRPr="00340FB4">
        <w:rPr>
          <w:rFonts w:ascii="Times New Roman" w:hAnsi="Times New Roman" w:cs="Times New Roman"/>
          <w:color w:val="000000"/>
          <w:sz w:val="20"/>
          <w:szCs w:val="20"/>
          <w:lang w:val="en-GB"/>
        </w:rPr>
        <w:t xml:space="preserve"> I have another. I have something else like to think about, not just the brand, but I think it is important not just for me, but for the company as well to be recognized in the market But as I said, it's not my priority. I would rather work for a small firm that is not very much a popular in the market and be within a good environment with a good manager than work for a big firm that it's well known but doesn't provide the good manager and environment that I'm. Looking for. (Respondent 2_Project Financial Manager_40)</w:t>
      </w:r>
    </w:p>
    <w:p w14:paraId="1825592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important is the Your company's brand to you personally? (Respondent 3_Audit Senior_56)</w:t>
      </w:r>
    </w:p>
    <w:p w14:paraId="6BD8F65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not very. (Respondent 3_Audit Senior_57)</w:t>
      </w:r>
    </w:p>
    <w:p w14:paraId="7D6F600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(Respondent 3_Audit Senior_58)</w:t>
      </w:r>
    </w:p>
    <w:p w14:paraId="34C34F6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understand the place of the company's brand in the market and how it affects my opportunities as well. But I don't think that's what I was looking at when I moved. or anything. So that's why I said, not very so. I get all these things, but it was. I don't think it's </w:t>
      </w:r>
      <w:proofErr w:type="gramStart"/>
      <w:r w:rsidRPr="00340FB4">
        <w:rPr>
          <w:rFonts w:ascii="Times New Roman" w:hAnsi="Times New Roman" w:cs="Times New Roman"/>
          <w:color w:val="000000"/>
          <w:sz w:val="20"/>
          <w:szCs w:val="20"/>
          <w:lang w:val="en-GB"/>
        </w:rPr>
        <w:t>really important</w:t>
      </w:r>
      <w:proofErr w:type="gramEnd"/>
      <w:r w:rsidRPr="00340FB4">
        <w:rPr>
          <w:rFonts w:ascii="Times New Roman" w:hAnsi="Times New Roman" w:cs="Times New Roman"/>
          <w:color w:val="000000"/>
          <w:sz w:val="20"/>
          <w:szCs w:val="20"/>
          <w:lang w:val="en-GB"/>
        </w:rPr>
        <w:t xml:space="preserve"> to me personally that's just it. (Respondent 3_Audit Senior_59)</w:t>
      </w:r>
    </w:p>
    <w:p w14:paraId="43C9BCB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And did the company's brand matter to you in the deciding to work for this company? (Respondent 4_Senior Accountant)</w:t>
      </w:r>
    </w:p>
    <w:p w14:paraId="2D59AF5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Yeah, but it won't really matter to me if it's Gt. Or Kpmg or Ey or Deloitte. It's just the available opportunity at that time. (Respondent 4_Senior Accountant)</w:t>
      </w:r>
    </w:p>
    <w:p w14:paraId="64A7936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did the company's brand matter to you in the deciding to work for this company? (Respondent 5_Audit Assistant Manager_31)</w:t>
      </w:r>
    </w:p>
    <w:p w14:paraId="0BCF0CF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 did, they are one of the top audit firms, so it did. (Respondent 5_Audit Assistant Manager_32)</w:t>
      </w:r>
    </w:p>
    <w:p w14:paraId="213065A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did the company brand, you know, just influence your decision to work for this company to apply to this company did the brand influence you? (Respondent 6_Senior Consultant_43)</w:t>
      </w:r>
    </w:p>
    <w:p w14:paraId="58B9557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Brand itself is like a big one. So, it is. It is like impressive. (Respondent 6_Senior Consultant_44)</w:t>
      </w:r>
    </w:p>
    <w:p w14:paraId="590FC7B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b/>
          <w:bCs/>
          <w:color w:val="000000"/>
          <w:sz w:val="20"/>
          <w:szCs w:val="20"/>
          <w:lang w:val="en-GB"/>
        </w:rPr>
        <w:t>did the company brand, you know, just influence your decision to work for this company to apply to this company did the brand influence you (Respondent 7_Accounts Assistant)</w:t>
      </w:r>
    </w:p>
    <w:p w14:paraId="4D6D6E0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their reputation first. It was their reputation yes. (Respondent 7_Accounts Assistant)</w:t>
      </w:r>
    </w:p>
    <w:p w14:paraId="7A22E55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nice, so did the companies brand matter to you at all in deciding to work for the company? (Respondent 8_Senior Accountant _32)</w:t>
      </w:r>
    </w:p>
    <w:p w14:paraId="27C65DC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think so. Because I was coming from a big 4 and I was like I can’t go below like the top 6. I think they are part of the top 6, so that matters to me like for now for my goal, so I feel, for a young accountant or someone who is less than 10 years in their career, the brand is a good thing to watch out for. It's not </w:t>
      </w:r>
      <w:r w:rsidRPr="00340FB4">
        <w:rPr>
          <w:rFonts w:ascii="Times New Roman" w:hAnsi="Times New Roman" w:cs="Times New Roman"/>
          <w:color w:val="000000"/>
          <w:sz w:val="20"/>
          <w:szCs w:val="20"/>
          <w:lang w:val="en-GB"/>
        </w:rPr>
        <w:lastRenderedPageBreak/>
        <w:t xml:space="preserve">just the compensation but that was part of it because both are just the same in terms of brand are on the same par so I can't use that to judge. It's only if maybe I was working with a lower brand, then I can be like ok yeah, I am picking this. If they are the same so what else differentiates them and to be clear in terms of compensation, it’s just slightly different because most of the accounting firms, they do like market survey as they mostly pay almost the same because they check the other people in the industry what they are paying as well. So let’s say like it’s just literally very little difference when you compare the salary so you have to look out for what you really want, the brand, are there good people to work with, is it a relaxed place to work with and then let’s say they are all top 4 for instance, you are looking out for ok yeah do this people care about their people, is it a relaxed place to work in, how are the people? Because the people really matter as well. If you are working in a big place and the people are not nice, it may make my work difficult. Something that is easy, the people you work with may make it difficult, but something that's hard, if you're working with nice people, it may make it less intense in the sense that they appreciate what it is you do and they make things easier for you, they are understanding, you can come out and tell them if you are sick, you can make it known to your boss who can give you Time off unlike some firms that you can't even. Like when I just resumed, usually when you are less than 6 months into the firm, you can't take sick leave but yeah people I work with are really nice and I was ill, and I needed to take sick leave before 6 months and usually if I do this, I think I wouldn't be paid for that month or that day but yeah I had a good relationship with my manager and they approved my taking it and they wrote to the director to say this person should not be deducted in salary so yeah, all this people actually look out for you and all of that. So, it's not just about the name sometimes, it's the people because if you go for the name and the work is killing you then. But yeah, that is it. I think the name </w:t>
      </w:r>
      <w:proofErr w:type="gramStart"/>
      <w:r w:rsidRPr="00340FB4">
        <w:rPr>
          <w:rFonts w:ascii="Times New Roman" w:hAnsi="Times New Roman" w:cs="Times New Roman"/>
          <w:color w:val="000000"/>
          <w:sz w:val="20"/>
          <w:szCs w:val="20"/>
          <w:lang w:val="en-GB"/>
        </w:rPr>
        <w:t>mattered actually</w:t>
      </w:r>
      <w:proofErr w:type="gramEnd"/>
      <w:r w:rsidRPr="00340FB4">
        <w:rPr>
          <w:rFonts w:ascii="Times New Roman" w:hAnsi="Times New Roman" w:cs="Times New Roman"/>
          <w:color w:val="000000"/>
          <w:sz w:val="20"/>
          <w:szCs w:val="20"/>
          <w:lang w:val="en-GB"/>
        </w:rPr>
        <w:t>. (Respondent 8_Senior Accountant _33)</w:t>
      </w:r>
    </w:p>
    <w:p w14:paraId="000792DA" w14:textId="0C7A68FF"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Ease of recruitment process</w:t>
      </w:r>
    </w:p>
    <w:p w14:paraId="3D99719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was the recruitment process easy or difficult? Just for you to you know, come into the company, the recruitment process? (Respondent 1_Account Assistant_41)</w:t>
      </w:r>
    </w:p>
    <w:p w14:paraId="42A770C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when I my CV to the application, person who was recruiting, then I didn't hear from them for a bit, let's say a week, then I texted the person who was recruiting and asked them, I didn't hear from you guys, did you go on with the process? And they were like, the directors are still reviewing your CV or like, it's respectful. So, after that, the shortly after a week or so they gave me a call saying we'll schedule your interview for a certain date. No, it was like, the next day. So, they scheduled my interview, my interview took around one hour, it was an online interview. They basically asked my experience, which I told them, I didn't have it so, but I walked a way around it and how soon can I start and what are my salary, we discussed all those things and how I wanted to upskill myself and keep myself competitive in the industry. And then after that, the next day, they offered me the job. And that was it. So, it was kind of waiting. And you know, these when you're waiting, you're always anxious, you don't know what to expect. Yeah. But it took close to two to three weeks, just for the process from applying to getting the job. So, you would say it was basically normal? Not difficult, not easy, but let's just say the normal process. Yeah, I would say the normal process. (Respondent 1_Account Assistant_42)</w:t>
      </w:r>
    </w:p>
    <w:p w14:paraId="2C9DFE8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now we will be moving on to just questions on the recruitment practice of the company. So, to ask was the recruitment process difficult or easy? (Respondent 2_Project Financial Manager_41)</w:t>
      </w:r>
    </w:p>
    <w:p w14:paraId="443B178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 it wasn't difficult, this could like they post the job opportunity on LinkedIn. And indeed. the first thing I did. I applied on LinkedIn, and then I noticed that the man, the manager that had posted the opportunity he went to check my LinkedIn. Then he called me. We did a first interview on the phone. Then we arrange an interview face to face and in that second the interview he asked like day-to-day questions like operational questions like what I'm going to do in my day to day. Then he gave me a project and he asked, like some, what would I do? What was my like? What strategy would build to manage that project? And yeah, then the second, the third one I met the director, and that was it. (Respondent 2_Project Financial Manager_42)</w:t>
      </w:r>
    </w:p>
    <w:p w14:paraId="2A035C2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how would you describe the recruitment process that you would say. Was it easy, or was it difficult? Recruitment process, as in you know, after you had been selected for the job. (Respondent 3_Audit Senior_60)</w:t>
      </w:r>
    </w:p>
    <w:p w14:paraId="5DF24B0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it was not. It was easy. I just took. There was a call, and we discussed the offer. and I sent in my details, and it had to be processed and they kept in touch. It took a while but that was mostly because I was waiting for my Visa. I had to wait a while for my Visa and my work permit but yeah it was seamless. (Respondent 3_Audit Senior_61)</w:t>
      </w:r>
    </w:p>
    <w:p w14:paraId="3334709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how would you describe the recruitment process that you would say. Was it easy, or was it difficult? Recruitment process, as in you know, after you had been selected for the job. (Respondent 4_Senior Accountant)</w:t>
      </w:r>
    </w:p>
    <w:p w14:paraId="7DCFCA5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Yeah. So, it was </w:t>
      </w:r>
      <w:proofErr w:type="gramStart"/>
      <w:r w:rsidRPr="00340FB4">
        <w:rPr>
          <w:rFonts w:ascii="Times New Roman" w:hAnsi="Times New Roman" w:cs="Times New Roman"/>
          <w:color w:val="000000"/>
          <w:sz w:val="20"/>
          <w:szCs w:val="20"/>
          <w:lang w:val="en-GB"/>
        </w:rPr>
        <w:t>pretty easy</w:t>
      </w:r>
      <w:proofErr w:type="gramEnd"/>
      <w:r w:rsidRPr="00340FB4">
        <w:rPr>
          <w:rFonts w:ascii="Times New Roman" w:hAnsi="Times New Roman" w:cs="Times New Roman"/>
          <w:color w:val="000000"/>
          <w:sz w:val="20"/>
          <w:szCs w:val="20"/>
          <w:lang w:val="en-GB"/>
        </w:rPr>
        <w:t>. But I don't know. I mean I'm. I have no idea how many other applicants were there, what were the other considerations? But for me I was hired for just after one, one, after just after one interview. So yeah, I don't know if it that's easy or hard. (Respondent 4_Senior Accountant)</w:t>
      </w:r>
    </w:p>
    <w:p w14:paraId="279226A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Yeah, that's fine, you know. Basically, it's just your own experience. (Respondent 4_Senior Accountant)</w:t>
      </w:r>
    </w:p>
    <w:p w14:paraId="2CE18D3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Nice. So how would you say it was getting this job you have now, would you say it was easy, or would you say it was difficult? (Respondent 5_Audit Assistant Manager_21)</w:t>
      </w:r>
    </w:p>
    <w:p w14:paraId="63F43C5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the recruitment process was easy but the other part of trying to process the documents and the permit to switch countries was probably the hard part and longer part, but the recruitment process was basically easy. (Respondent 5_Audit Assistant Manager_22)</w:t>
      </w:r>
    </w:p>
    <w:p w14:paraId="2BBAE37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for this company that you're working now, the recruitment process. Would you describe it as difficult or easy? (Respondent 6_Senior Consultant_45)</w:t>
      </w:r>
    </w:p>
    <w:p w14:paraId="3BB61A1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was just going on a senior level position. So, I think so. For me. LinkedIn is the best platform. so, they like, choose me from LinkedIn profile not from a normal group and process. So, they approach me like their Hr person, approach me to a LinkedIn platform. so, I would like to say it is difficult right now, as I said, like now nowadays, like opportunities, are getting reduced within the Irish market as well. like the recruitment process is proper, like based upon You can say analytical skills as well. You will have 2 or 3 interviews, and after securing those ones you will get the job opportunities. So, I would like to say.it is a bit difficult process. Yeah. Yeah. (Respondent 6_Senior Consultant_46)</w:t>
      </w:r>
    </w:p>
    <w:p w14:paraId="54148CF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So, to get this to get this job now at ulster bank, was it easy. The recruitment process for the job? Would you describe it as easy or difficult? (Respondent 7_Accounts Assistant_45)</w:t>
      </w:r>
    </w:p>
    <w:p w14:paraId="3371F0E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would say it's difficult, because the first, it’s like in 3 stages, the first stage is getting to know about you, behavioural questions, then the second is technical questions, there's a test you have to do at a certain time and you have to finish and then the next stage is with senior managements as well, they ask about your thoughts on diversity and they ask about different things as well so it’s quite challenging but it’s part of the learning curve.(Respondent 7_Accounts Assistant_46)</w:t>
      </w:r>
    </w:p>
    <w:p w14:paraId="35336E5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Thanks. So, for the recruitment process, I know you said you were contacted and LinkedIn. But apart from being contacted on LinkedIn, was it an easy process, or was it a difficult one? (Respondent 8_Senior Accountant _34)</w:t>
      </w:r>
    </w:p>
    <w:p w14:paraId="111DB23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Okay. I wouldn't say it was easy or hard. I think easy or hard would be relative compared to whoever is being interviewed or whoever is the interviewer. Because majorly, after the first interview with the recruiter, then you talk to the manager, then you talk to the director. I think most of the questions are the things you do day to day so if you know what you do it's something that you would be able to answer. So because accounting is relatively the same everywhere aside that there would be like some standards that may be different but I feel like though since they were recruiting from Nigeria, they would ask based on the general approach and all of that so the interview wasn't difficult at all it was just seamless just like them trying to find out if you actually know what you're doing , are you fit for them to sponsor you, do you think you can perform and yeah they just used like a 1 week. To be honest interviews online is not a good measure of knowledge or a good measure of a person being fit for the job, so I feel like that's just the. Majorly even if this person cannot express him or herself, you can't say let me just employ the person and see how he or she does on the job. So, I feel like that's just it for them to cut people off. If you really </w:t>
      </w:r>
      <w:r w:rsidRPr="00340FB4">
        <w:rPr>
          <w:rFonts w:ascii="Times New Roman" w:hAnsi="Times New Roman" w:cs="Times New Roman"/>
          <w:color w:val="000000"/>
          <w:sz w:val="20"/>
          <w:szCs w:val="20"/>
          <w:lang w:val="en-GB"/>
        </w:rPr>
        <w:lastRenderedPageBreak/>
        <w:t>know what you do, you should be able to express yourself and do all of that so yeah, the interview wasn't a bad one. (Respondent 8_Senior Accountant _35)</w:t>
      </w:r>
    </w:p>
    <w:p w14:paraId="3B4AA5F2" w14:textId="3F1B79CE"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Opinion of Respondent based on Coy recruitment process.</w:t>
      </w:r>
    </w:p>
    <w:p w14:paraId="39CD171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what opinion did the recruitment process give you of the company? (Respondent 1_Account Assistant_43)</w:t>
      </w:r>
    </w:p>
    <w:p w14:paraId="0BFAE56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Opinion? Yeah. Like (Respondent 1_Account Assistant_44)</w:t>
      </w:r>
    </w:p>
    <w:p w14:paraId="3340894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how did the recruitment process make you feel about the company? (Respondent 1_Account Assistant_45)</w:t>
      </w:r>
    </w:p>
    <w:p w14:paraId="4DDF13E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If I'm to think of it, again, as they said, the opinion was like they are a small company, which are hands on, so the directors are kind of occupied that it didn’t to take a very short time to complete the interview. So how, since I got into the company, I realized the directors are always busy handling the day-to-day business. So, scheduling an interview was like, out of their normal day business, so which took a bit of their time. So, I would say the opinion I got from the whole interview process, this is a small company who they need all hands on deck from the moment go, and even joining the company, that's what I got. (Respondent 1_Account Assistant_46)</w:t>
      </w:r>
    </w:p>
    <w:p w14:paraId="020A633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how did the recruitment process make you feel about the company? (Respondent 2_Project Financial Manager_43)</w:t>
      </w:r>
    </w:p>
    <w:p w14:paraId="638D5C4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made me feel good because I had the opportunity to meet, like the board, which was very important, because I’m in finance field. It's very important because you are dealing with money and budget and forecasting. So, you need to feel the companies to know the company well, and that is not a better person to know in the company than the director. so, I it made me feel very confident, like very supportive, because I know that I had. I have. I have the support that I need from the board, so I have this like straight access to them if I need anything. So, it made me feel maybe. I think that's why I choose to work for it all. First, because you can access very. You have access to the board, and you can speak freely to everyone (Respondent 2_Project Financial Manager_44)</w:t>
      </w:r>
    </w:p>
    <w:p w14:paraId="411A9A3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what opinion did the recruitment process give you about the company? (Respondent 3_Audit Senior_62)</w:t>
      </w:r>
    </w:p>
    <w:p w14:paraId="349C03B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 was still excited about it coming through because I I'd also gotten another offer. and it had taken, and it had taken them over a month to communicate. So, they have communicated it took them a month to communicate to whether I had passed the interview or not. it took them another maybe 3 weeks or a month to say I had passed the interview and then it's time for you to send in your documents or something and then when they finally communicated it was You need to do it now. You can't do it now. You can't come in, and I’m like you wasted my time. Why do you think that you would get my answer now? so. I was grateful for my company because it was. It showed you the difference between the </w:t>
      </w:r>
      <w:proofErr w:type="gramStart"/>
      <w:r w:rsidRPr="00340FB4">
        <w:rPr>
          <w:rFonts w:ascii="Times New Roman" w:hAnsi="Times New Roman" w:cs="Times New Roman"/>
          <w:color w:val="000000"/>
          <w:sz w:val="20"/>
          <w:szCs w:val="20"/>
          <w:lang w:val="en-GB"/>
        </w:rPr>
        <w:t>both of them</w:t>
      </w:r>
      <w:proofErr w:type="gramEnd"/>
      <w:r w:rsidRPr="00340FB4">
        <w:rPr>
          <w:rFonts w:ascii="Times New Roman" w:hAnsi="Times New Roman" w:cs="Times New Roman"/>
          <w:color w:val="000000"/>
          <w:sz w:val="20"/>
          <w:szCs w:val="20"/>
          <w:lang w:val="en-GB"/>
        </w:rPr>
        <w:t xml:space="preserve"> right, and this was a bigger brand. To be honest and they would do this? It was so annoying. Well, yeah, so I think I really like that absolutely. It was a win for them it was a plus in their corner (Respondent 3_Audit Senior_63)</w:t>
      </w:r>
    </w:p>
    <w:p w14:paraId="6046FFA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to know. And how did the recruitment process make you feel about the company this after you had the interview? And then your interview with the line manager. How did it make you feel about the company?</w:t>
      </w:r>
      <w:r w:rsidRPr="00340FB4">
        <w:rPr>
          <w:rFonts w:ascii="Times New Roman" w:hAnsi="Times New Roman" w:cs="Times New Roman"/>
          <w:b/>
          <w:bCs/>
          <w:color w:val="000000"/>
          <w:sz w:val="20"/>
          <w:szCs w:val="20"/>
          <w:lang w:val="en-GB"/>
        </w:rPr>
        <w:tab/>
      </w:r>
      <w:r w:rsidRPr="00340FB4">
        <w:rPr>
          <w:rFonts w:ascii="Times New Roman" w:hAnsi="Times New Roman" w:cs="Times New Roman"/>
          <w:b/>
          <w:bCs/>
          <w:color w:val="000000"/>
          <w:sz w:val="20"/>
          <w:szCs w:val="20"/>
          <w:lang w:val="en-GB"/>
        </w:rPr>
        <w:tab/>
      </w:r>
      <w:r w:rsidRPr="00340FB4">
        <w:rPr>
          <w:rFonts w:ascii="Times New Roman" w:hAnsi="Times New Roman" w:cs="Times New Roman"/>
          <w:b/>
          <w:bCs/>
          <w:color w:val="000000"/>
          <w:sz w:val="20"/>
          <w:szCs w:val="20"/>
          <w:lang w:val="en-GB"/>
        </w:rPr>
        <w:tab/>
        <w:t>(Respondent 4_Senior Accountant_41)</w:t>
      </w:r>
    </w:p>
    <w:p w14:paraId="1ECAC61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my first impression was that everybody everybody's nice. That's and yeah, yeah, every everyone is nice. That the line director, the Hr. Yeah, that's the impression that I that I felt the, they're all nice. And yeah, yeah, I think that that would be the best description I could give that they're all nice, and it left a mark because, of course, nobody wants to work for a firm for toxic people right. So, the mere fact that the impression that they left during the interview during the entire onboarding process that they are nice people. That's a huge consideration. (Respondent 4_Senior Accountant_42)</w:t>
      </w:r>
    </w:p>
    <w:p w14:paraId="641F50E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perfect. So, you know, you said the recruitment process was easy, just like as you said so. What opinion like? What impression did it give you the company? The recruitment process being easy? (Respondent 5_Audit Assistant Manager_33)</w:t>
      </w:r>
    </w:p>
    <w:p w14:paraId="207080B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gave me the impression that they were going to be easy to work with because they were readily available to like to answer your questions and then it gave me the sense that they are proactive. (Respondent 5_Audit Assistant Manager_34)</w:t>
      </w:r>
    </w:p>
    <w:p w14:paraId="1707E16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did it? Recruitment process for your company right now? How did it make you feel about the company like? What impression about the company? Did it give you? (Respondent 6_Senior Consultant_47)</w:t>
      </w:r>
    </w:p>
    <w:p w14:paraId="245EE0D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like during interviews? (Respondent 6_Senior Consultant_48)</w:t>
      </w:r>
    </w:p>
    <w:p w14:paraId="66E5842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Yes, during the interview. You know. What impression did it give you were they Nice? Did you feel like. Oh, this would be a good company to work with just things like that. (Respondent 6_Senior Consultant_49)</w:t>
      </w:r>
    </w:p>
    <w:p w14:paraId="0E0CC94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like this is the falling under top 6 audit firms in the world, so I was familiar with it. And when I get the opportunity from this phone and I I just searched like I was also aware of this from and their basic structure as well previously. But after that I have searched on Google as well. I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read out their proper information about their turnover about their employ structure, about their different branches in the world, as well about their different branches in Ireland, about their different services. So, it helps me during interview as well, because when they ask this question from me, like, what do you know about our firm structure, and why you are going for this firm. So, at that time. I was aware of these things, and even I was aware of this from previously as well, because it's in top 6 audit firms. So, the I would like to say, yeah.it is like what I can say is during interview you. I was. I was prepared for this thing as well. (Respondent 6_Senior Consultant_50)</w:t>
      </w:r>
    </w:p>
    <w:p w14:paraId="1B9195B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you had a good impression about the company? (Respondent 6_Senior Consultant_51)</w:t>
      </w:r>
    </w:p>
    <w:p w14:paraId="3B292B7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exactly like I was well prepared previously about the structure, about the environment about the information basic information which I was able to get from my friends and like I was having few information. That's why I was confident in interview as well Yeah. (Respondent 6_Senior Consultant_52)</w:t>
      </w:r>
    </w:p>
    <w:p w14:paraId="3574CDC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And what opinion did you process the recruitment process give you about the company? (Respondent 7_Accounts Assistant_47)</w:t>
      </w:r>
    </w:p>
    <w:p w14:paraId="5D07B79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gave me the inside that The company really wants people and probably are really looking for people that can do the job like as they give me, it's like it's also what it's basically what you'd be doing your day to day activities there in the role and the role is a tough one and tough it’s a tough process but it’s something that is preparing you for the task ahead. So, it made me feel that the company has tight policies, and they were trying to get in the right person for the job. (Respondent 7_Accounts Assistant_48)</w:t>
      </w:r>
    </w:p>
    <w:p w14:paraId="0C1BFE3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what opinion did they in? Did the recruitment process? Give you about the company? (Respondent 8_Senior Accountant _36)</w:t>
      </w:r>
    </w:p>
    <w:p w14:paraId="28F376D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Okay, and what was the opinion? Ok so like when I was having my interview, I wasn't tensed, I wasn't put under unnecessary pressure, even when the director was talking to me, I didn't feel like it was a director because she was so simple, so easy and it made me understand that obviously they cared about my wellbeing, asked about my day to day, so it was really a relaxed one so I wasn't feeling like I was talking to a total stranger because the way the conversation was flowing made me know the person is a nice person so I can't lie a part of why I chose this place was because of the interviewers I had that interviewed me, there were super nice. They were nice not in the sense of not asking hard questions, but they were listening, they were relaxed, made me feel comfortable, were able to answer my questions so yea that was what I saw, and I felt yeah this is a good place to be especially because the people that interviewed me were those I was going to work with. I was like if these are the people I would be working with then why not. So that played a major role as well because if I had a bad experience, I </w:t>
      </w:r>
      <w:r w:rsidRPr="00340FB4">
        <w:rPr>
          <w:rFonts w:ascii="Times New Roman" w:hAnsi="Times New Roman" w:cs="Times New Roman"/>
          <w:color w:val="000000"/>
          <w:sz w:val="20"/>
          <w:szCs w:val="20"/>
          <w:lang w:val="en-GB"/>
        </w:rPr>
        <w:lastRenderedPageBreak/>
        <w:t>wouldn't have taken the offer. I would have reconsidered somewhere else. (Respondent 8_Senior Accountant _37)</w:t>
      </w:r>
    </w:p>
    <w:p w14:paraId="1F2201AD" w14:textId="2BD9C984"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Recruitment process effect on decision to accept Job.</w:t>
      </w:r>
    </w:p>
    <w:p w14:paraId="76A703D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would you say the process this recruitment process was the deciding factor in accepting this job? (Respondent 1_Account Assistant_47)</w:t>
      </w:r>
    </w:p>
    <w:p w14:paraId="004B3F9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To be honestly, I will say, no, like, if this process was a bit if this process was a bit different, I will have still taken the job because that was the only offer, I had at the time. So yes, like I'll say no, like, it didn't really matter. (Respondent 1_Account Assistant_48)</w:t>
      </w:r>
    </w:p>
    <w:p w14:paraId="61D2B69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b/>
          <w:bCs/>
          <w:color w:val="000000"/>
          <w:sz w:val="20"/>
          <w:szCs w:val="20"/>
          <w:lang w:val="en-GB"/>
        </w:rPr>
        <w:t>would you say the process this recruitment process was the deciding factor in accepting this job? (Respondent 2_Project Financial Manager_45)</w:t>
      </w:r>
    </w:p>
    <w:p w14:paraId="6BB427B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I think that's why I choose to work for it all (Respondent 2_Project Financial Manager_45)</w:t>
      </w:r>
    </w:p>
    <w:p w14:paraId="79652DD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That's great to know. And was it a deciding factor in accepting or rejecting the offer they gave you? (Respondent 3_Audit Senior_64)</w:t>
      </w:r>
    </w:p>
    <w:p w14:paraId="399C632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 was actually I. I really liked the people that interviewed me. I like how they answered my questions because again I was coming from a good place. My former company was a good place. I would not like the culture there was. It was not the best right. but it was good enough for that place. and so, I wasn’t about to do less than that I was not going to do that, so I like how they related with me it showed that even though I was coming from a different country. I won't come there, and not feel okay. I wouldn't come there and must struggle. Obviously, there's a little struggle, because I will be working in a new place right, so it showed that they were open and then the diversity that they write on their website. It wasn't just for writing’s sake they understood what diversity is about. so yeah, it was a plus. (Respondent 3_Audit Senior_65)</w:t>
      </w:r>
    </w:p>
    <w:p w14:paraId="3F94A51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was this process being the process like a deciding factor for you in choosing to accept this job? (Respondent 4_Senior Accountant_43)</w:t>
      </w:r>
    </w:p>
    <w:p w14:paraId="448F0A2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What process? (Respondent 4_Senior Accountant_44)</w:t>
      </w:r>
    </w:p>
    <w:p w14:paraId="3E84372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the recruitment processes. Was it a deciding factor for you in accepting this job? (Respondent 4_Senior Accountant_45)</w:t>
      </w:r>
    </w:p>
    <w:p w14:paraId="7143CE1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when you say recruitment processes? Is it the HR recruitment? (Respondent 4_Senior Accountant_46)</w:t>
      </w:r>
    </w:p>
    <w:p w14:paraId="5146582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it could be. It's not the main reason, I mean, Of course, the main reason why I accepted the job is on the job opportunity itself and the offer, of course, like the salary package, the progression, the career, progression, and promotion as well as the industry. I'm handling. It's just </w:t>
      </w:r>
      <w:proofErr w:type="gramStart"/>
      <w:r w:rsidRPr="00340FB4">
        <w:rPr>
          <w:rFonts w:ascii="Times New Roman" w:hAnsi="Times New Roman" w:cs="Times New Roman"/>
          <w:color w:val="000000"/>
          <w:sz w:val="20"/>
          <w:szCs w:val="20"/>
          <w:lang w:val="en-GB"/>
        </w:rPr>
        <w:t>an added bonus</w:t>
      </w:r>
      <w:proofErr w:type="gramEnd"/>
      <w:r w:rsidRPr="00340FB4">
        <w:rPr>
          <w:rFonts w:ascii="Times New Roman" w:hAnsi="Times New Roman" w:cs="Times New Roman"/>
          <w:color w:val="000000"/>
          <w:sz w:val="20"/>
          <w:szCs w:val="20"/>
          <w:lang w:val="en-GB"/>
        </w:rPr>
        <w:t xml:space="preserve"> that it was an easier hr process because the people are nice, but I don't think that would be the deciding factor because just that's just a small part of the picture, if I might say. (Respondent 4_Senior Accountant_48)</w:t>
      </w:r>
    </w:p>
    <w:p w14:paraId="12B04CC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did it influence your decision to accept the offer? (Respondent 5_Audit Assistant Manager_35)</w:t>
      </w:r>
    </w:p>
    <w:p w14:paraId="107F014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t>
      </w:r>
      <w:proofErr w:type="gramStart"/>
      <w:r w:rsidRPr="00340FB4">
        <w:rPr>
          <w:rFonts w:ascii="Times New Roman" w:hAnsi="Times New Roman" w:cs="Times New Roman"/>
          <w:color w:val="000000"/>
          <w:sz w:val="20"/>
          <w:szCs w:val="20"/>
          <w:lang w:val="en-GB"/>
        </w:rPr>
        <w:t>actually, yes</w:t>
      </w:r>
      <w:proofErr w:type="gramEnd"/>
      <w:r w:rsidRPr="00340FB4">
        <w:rPr>
          <w:rFonts w:ascii="Times New Roman" w:hAnsi="Times New Roman" w:cs="Times New Roman"/>
          <w:color w:val="000000"/>
          <w:sz w:val="20"/>
          <w:szCs w:val="20"/>
          <w:lang w:val="en-GB"/>
        </w:rPr>
        <w:t xml:space="preserve"> it Did (Respondent 5_Audit Assistant Manager_36)</w:t>
      </w:r>
    </w:p>
    <w:p w14:paraId="7360F27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did the process. Was the process a factor that made you decide to work for the company? (Respondent 6_Senior Consultant_53)</w:t>
      </w:r>
    </w:p>
    <w:p w14:paraId="6942616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 process sorry? (Respondent 6_Senior Consultant_54)</w:t>
      </w:r>
    </w:p>
    <w:p w14:paraId="329F594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the recruitment process they didn't make You did it give you, you know, the motivation to work for the company? (Respondent 6_Senior Consultant_55)</w:t>
      </w:r>
    </w:p>
    <w:p w14:paraId="2631B13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As I told you like, I was aware of this company previously. But yeah, during that 2-time process. In my first interview they told me something like, after all the discussion they told me about the firm structure, few policies, and about the training opportunities and professional development opportunities as well. So, they define these things over there in my first interview. and as I told you I was impressed by this from previously as well. I was having knowledge about this from, but obviously during interview I get more information, and when they define few, few, few more things which were having in my mind. Like few questions I was raising in my mind, and they just cleared those questions for me at that time and I was very confident at that time, like it was my wish to start my role with them (Respondent 6_Senior Consultant_56)</w:t>
      </w:r>
    </w:p>
    <w:p w14:paraId="5B69824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and was the process of deciding factor in accepting or rejecting the job offer? (Respondent 7_Accounts Assistant_49)</w:t>
      </w:r>
    </w:p>
    <w:p w14:paraId="79B8713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 process it was it was, </w:t>
      </w:r>
      <w:proofErr w:type="gramStart"/>
      <w:r w:rsidRPr="00340FB4">
        <w:rPr>
          <w:rFonts w:ascii="Times New Roman" w:hAnsi="Times New Roman" w:cs="Times New Roman"/>
          <w:color w:val="000000"/>
          <w:sz w:val="20"/>
          <w:szCs w:val="20"/>
          <w:lang w:val="en-GB"/>
        </w:rPr>
        <w:t>It</w:t>
      </w:r>
      <w:proofErr w:type="gramEnd"/>
      <w:r w:rsidRPr="00340FB4">
        <w:rPr>
          <w:rFonts w:ascii="Times New Roman" w:hAnsi="Times New Roman" w:cs="Times New Roman"/>
          <w:color w:val="000000"/>
          <w:sz w:val="20"/>
          <w:szCs w:val="20"/>
          <w:lang w:val="en-GB"/>
        </w:rPr>
        <w:t xml:space="preserve"> was kind of a factor that made me accept the job because they were able to give me feedback on the next process, I felt they were interested in me, so I thought there was no way I could, invest my skills and experience somewhere else. (Respondent 7_Accounts Assistant_50)</w:t>
      </w:r>
    </w:p>
    <w:p w14:paraId="33DCB32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was the process of deciding factor in accepting or rejecting the job offer? </w:t>
      </w:r>
      <w:r w:rsidRPr="00340FB4">
        <w:rPr>
          <w:rFonts w:ascii="Times New Roman" w:hAnsi="Times New Roman" w:cs="Times New Roman"/>
          <w:color w:val="000000"/>
          <w:sz w:val="20"/>
          <w:szCs w:val="20"/>
          <w:lang w:val="en-GB"/>
        </w:rPr>
        <w:t>(</w:t>
      </w:r>
      <w:r w:rsidRPr="00340FB4">
        <w:rPr>
          <w:rFonts w:ascii="Times New Roman" w:hAnsi="Times New Roman" w:cs="Times New Roman"/>
          <w:b/>
          <w:bCs/>
          <w:color w:val="000000"/>
          <w:sz w:val="20"/>
          <w:szCs w:val="20"/>
          <w:lang w:val="en-GB"/>
        </w:rPr>
        <w:t>Respondent 8_Senior Accountant _37)</w:t>
      </w:r>
    </w:p>
    <w:p w14:paraId="34D2E85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so, I can't lie a part of why I chose this place was because of the interviewers I had that interviewed me, there were super nice. They were nice not in the sense of not asking hard questions, but they were listening, they were relaxed, made me feel comfortable, were able to answer my questions so yea that was what I saw, and I felt yeah this is a good place to be especially because the people that interviewed me were those I was going to work with. I was like if these are the people I would be working with then why not. So that played a major role as well because if I had a bad experience, I wouldn't have taken the offer. I would have reconsidered somewhere else. (Respondent 8_Senior Accountant _37)</w:t>
      </w:r>
    </w:p>
    <w:p w14:paraId="18C5B397" w14:textId="4DECB8C3"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Company’s culture</w:t>
      </w:r>
    </w:p>
    <w:p w14:paraId="7387696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would you say it is important for your company to incorporate these values into their culture? It's an important culture for them. (Respondent 1_Account Assistant_67)</w:t>
      </w:r>
    </w:p>
    <w:p w14:paraId="2CE4053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it's an important like, since it's a small company, maybe they'll scale up into a bigger company in the future, but like, this is what the small things that matter that make them retain their employees and retain their customers that personal touch. So, I'll say, yeah, it's high time the incorporating to their company, if even if they grow bigger in the future, (Respondent 1_Account Assistant_68)</w:t>
      </w:r>
    </w:p>
    <w:p w14:paraId="42A9C73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Okay, so we're going to move on to your just questions, on your organizations, culture, your company's culture. Now, how has your company's values? You know. including maybe, effective communication, the operational system, the leadership. You know, healthy work, environment. How has it affected you personally and just in carrying out your work duties daily? (Respondent 2_Project Financial Manager_62)</w:t>
      </w:r>
    </w:p>
    <w:p w14:paraId="064C122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the company. They are very good in terms of policies and procedures, and to have a healthy environment. because, as I said before, there's a lot of things that impact industry and our employees. The work is very hard because it is a manufacturing company, so we need to bring our employees to believe in the company and in Ireland. It's hard to get a very a good employee, like very skilled, high skilled employees. So, the company has these policies of well-being, and to motivate us, to have a life after work, to do, some to do activities, and what else? Well. I think they are very good in motivations for the employees and in terms of values. The company they I well, i'm there for 3 months, but I noticed that they value their client’s opinion very much. because they always ask for feedback on the work. They have it by writing. They have an email. They have a good feedback channel with all the employees and the company and </w:t>
      </w:r>
      <w:proofErr w:type="gramStart"/>
      <w:r w:rsidRPr="00340FB4">
        <w:rPr>
          <w:rFonts w:ascii="Times New Roman" w:hAnsi="Times New Roman" w:cs="Times New Roman"/>
          <w:color w:val="000000"/>
          <w:sz w:val="20"/>
          <w:szCs w:val="20"/>
          <w:lang w:val="en-GB"/>
        </w:rPr>
        <w:t>myself</w:t>
      </w:r>
      <w:proofErr w:type="gramEnd"/>
      <w:r w:rsidRPr="00340FB4">
        <w:rPr>
          <w:rFonts w:ascii="Times New Roman" w:hAnsi="Times New Roman" w:cs="Times New Roman"/>
          <w:color w:val="000000"/>
          <w:sz w:val="20"/>
          <w:szCs w:val="20"/>
          <w:lang w:val="en-GB"/>
        </w:rPr>
        <w:t xml:space="preserve">, the Hr. Even the Cfo has a channel with the bottom line. So, they all interact to each other and the client. So, the client for them. They have like they do a great value for the clients like. When they deliver projects, they keep like doing follow ups for like 3, 2 weeks doing, follow up to see if they worked done was great. Work was fine. If they have any questions about the work done. This part really impressed me because I never see some. Some companies doing that kind of attention to their clients like it's a </w:t>
      </w:r>
      <w:proofErr w:type="gramStart"/>
      <w:r w:rsidRPr="00340FB4">
        <w:rPr>
          <w:rFonts w:ascii="Times New Roman" w:hAnsi="Times New Roman" w:cs="Times New Roman"/>
          <w:color w:val="000000"/>
          <w:sz w:val="20"/>
          <w:szCs w:val="20"/>
          <w:lang w:val="en-GB"/>
        </w:rPr>
        <w:t>really good</w:t>
      </w:r>
      <w:proofErr w:type="gramEnd"/>
      <w:r w:rsidRPr="00340FB4">
        <w:rPr>
          <w:rFonts w:ascii="Times New Roman" w:hAnsi="Times New Roman" w:cs="Times New Roman"/>
          <w:color w:val="000000"/>
          <w:sz w:val="20"/>
          <w:szCs w:val="20"/>
          <w:lang w:val="en-GB"/>
        </w:rPr>
        <w:t>, really good policy with their clients and motivating employees as well to do their best in yeah. (Respondent 2_Project Financial Manager_63)</w:t>
      </w:r>
    </w:p>
    <w:p w14:paraId="2F600F3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p>
    <w:p w14:paraId="1335B18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understandable. So, we're going to move on to Your companies, work culture? So how? How is the work, culture in your company. How would you describe the work culture in your company now? (Respondent 3_Audit Senior_78)</w:t>
      </w:r>
    </w:p>
    <w:p w14:paraId="0DE7CF5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not the worst. Well, I think it's based </w:t>
      </w:r>
      <w:proofErr w:type="gramStart"/>
      <w:r w:rsidRPr="00340FB4">
        <w:rPr>
          <w:rFonts w:ascii="Times New Roman" w:hAnsi="Times New Roman" w:cs="Times New Roman"/>
          <w:color w:val="000000"/>
          <w:sz w:val="20"/>
          <w:szCs w:val="20"/>
          <w:lang w:val="en-GB"/>
        </w:rPr>
        <w:t>off of</w:t>
      </w:r>
      <w:proofErr w:type="gramEnd"/>
      <w:r w:rsidRPr="00340FB4">
        <w:rPr>
          <w:rFonts w:ascii="Times New Roman" w:hAnsi="Times New Roman" w:cs="Times New Roman"/>
          <w:color w:val="000000"/>
          <w:sz w:val="20"/>
          <w:szCs w:val="20"/>
          <w:lang w:val="en-GB"/>
        </w:rPr>
        <w:t xml:space="preserve"> your team by team, I mean, like, yeah, based off of your team, based on your director because we are kind of like we kind of have like directors who head teams. So, I think it's based </w:t>
      </w:r>
      <w:proofErr w:type="gramStart"/>
      <w:r w:rsidRPr="00340FB4">
        <w:rPr>
          <w:rFonts w:ascii="Times New Roman" w:hAnsi="Times New Roman" w:cs="Times New Roman"/>
          <w:color w:val="000000"/>
          <w:sz w:val="20"/>
          <w:szCs w:val="20"/>
          <w:lang w:val="en-GB"/>
        </w:rPr>
        <w:t>off of</w:t>
      </w:r>
      <w:proofErr w:type="gramEnd"/>
      <w:r w:rsidRPr="00340FB4">
        <w:rPr>
          <w:rFonts w:ascii="Times New Roman" w:hAnsi="Times New Roman" w:cs="Times New Roman"/>
          <w:color w:val="000000"/>
          <w:sz w:val="20"/>
          <w:szCs w:val="20"/>
          <w:lang w:val="en-GB"/>
        </w:rPr>
        <w:t xml:space="preserve"> how your director is. That's how you would enjoy the culture. That's how you would see the culture of the firm right. So, for me. My director does her best make sure that we feel included. She. I think that she, has seen this divide that I have seen that there's some of us that are like, she has seen that. so, she does her best to have meetings like all these what they call them, Agile meetings. stand up calls and they are not about work. Just something for us to find something in common or learn something about some somebody's culture and learn something about anything. just a new way, so that we can bond </w:t>
      </w:r>
      <w:proofErr w:type="gramStart"/>
      <w:r w:rsidRPr="00340FB4">
        <w:rPr>
          <w:rFonts w:ascii="Times New Roman" w:hAnsi="Times New Roman" w:cs="Times New Roman"/>
          <w:color w:val="000000"/>
          <w:sz w:val="20"/>
          <w:szCs w:val="20"/>
          <w:lang w:val="en-GB"/>
        </w:rPr>
        <w:t>off of</w:t>
      </w:r>
      <w:proofErr w:type="gramEnd"/>
      <w:r w:rsidRPr="00340FB4">
        <w:rPr>
          <w:rFonts w:ascii="Times New Roman" w:hAnsi="Times New Roman" w:cs="Times New Roman"/>
          <w:color w:val="000000"/>
          <w:sz w:val="20"/>
          <w:szCs w:val="20"/>
          <w:lang w:val="en-GB"/>
        </w:rPr>
        <w:t xml:space="preserve"> work and it gives you the camaraderie that we need so the culture is its inclusive You know how I said. I want a place where you can listen? Where We can have everybody's opinion. I think to a large extent. They do that in my team. All right. Sometimes and that's part of the reasons. Why, I said i'm gradually integrating into all these things. Because I can see it coming together. So, the culture of the firm is good enough. There's the whole. There is not a lot of divides between this person is the most senior and this person is the most junior so.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do this task, or you can’t do this or no, so everybody does. What needs to be done to move ahead. Obviously </w:t>
      </w:r>
      <w:proofErr w:type="gramStart"/>
      <w:r w:rsidRPr="00340FB4">
        <w:rPr>
          <w:rFonts w:ascii="Times New Roman" w:hAnsi="Times New Roman" w:cs="Times New Roman"/>
          <w:color w:val="000000"/>
          <w:sz w:val="20"/>
          <w:szCs w:val="20"/>
          <w:lang w:val="en-GB"/>
        </w:rPr>
        <w:t>there</w:t>
      </w:r>
      <w:proofErr w:type="gramEnd"/>
      <w:r w:rsidRPr="00340FB4">
        <w:rPr>
          <w:rFonts w:ascii="Times New Roman" w:hAnsi="Times New Roman" w:cs="Times New Roman"/>
          <w:color w:val="000000"/>
          <w:sz w:val="20"/>
          <w:szCs w:val="20"/>
          <w:lang w:val="en-GB"/>
        </w:rPr>
        <w:t xml:space="preserve"> tasks that must be done by the junior and there are tasks that not must. But can only be done by a junior and can only be done by a senior person but there is no strict divide. I could walk in anywhere and say hello to anyone and ask for anything I need, and I would get it. I will get an explanation, for why I cannot get it. Everybody is kind of seen like on the same level everybody sits on the same floor. there are no special offices. My partner sits across. depending on where you sit anybody can sit anywhere. He sits just behind me, I can turn around and say Hey Collins, I need this, and he would give me an answer or send somebody to help me. That kind of makes it easy for you to talk to everybody or to mingle around. So yeah, as I said, the culture not the worst. (Respondent 3_Audit Senior_79)</w:t>
      </w:r>
    </w:p>
    <w:p w14:paraId="110969B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would you describe your Company's work Culture? (Respondent 4_Senior Accountant_59)</w:t>
      </w:r>
    </w:p>
    <w:p w14:paraId="312A2F2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GT, I think Gt. Is a very good company. It's not a I would say it's not. It's not as toxic as the big 4 firms. If yeah. So, because we are still growing. And I would say there's because I. I've been too big for firms, and I know the politics involved and the how would I say it? Toxicity of the work environment due to the volume or yeah volume of accounts and all that so thankfully. Gt Isn't there yet and hopefully, GT won't be like that as well. (Respondent 4_Senior Accountant_60)</w:t>
      </w:r>
    </w:p>
    <w:p w14:paraId="3A60E86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Okay, that's fine. And how would you say your company's values which includes, like communication in the company, the operational system, the leadership, the work environments, which is like Basically, the culture. How do you say it has affected you personally and in carrying out your duties at work? (Respondent 5_Audit Assistant Manager_50)</w:t>
      </w:r>
    </w:p>
    <w:p w14:paraId="32C0987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I would say that the company's values like depending on what they like for us, like what I said before, the company promotes work life balance, so it helps me know that they don't expect me to like kill myself. There is room for break, and, like I said they come up to you and say oh Hi! How are you doing, hope the work is not too much and stuff so yeah, It Just makes me know that. Well, they can be nice. (Respondent 5_Audit Assistant Manager_51)</w:t>
      </w:r>
    </w:p>
    <w:p w14:paraId="21A5563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from what I've got, and you've said, you know the company has a good culture, and obviously they are very much, you know, interested in your personal development and from your managers? (Respondent 6_Senior Consultant_71)</w:t>
      </w:r>
    </w:p>
    <w:p w14:paraId="5EEA093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If they are motivating you if you are, if the culture is something like supportive culture. You can say, then, obviously you would love to work in the in these kinds of environments. (Respondent 6_Senior Consultant_72)</w:t>
      </w:r>
    </w:p>
    <w:p w14:paraId="536FB55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would you describe your company's culture right now? (Respondent 7_Accounts Assistant_63)</w:t>
      </w:r>
    </w:p>
    <w:p w14:paraId="7F8D370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My company's culture is erm, It's nice, very great place. It's the place where you could grow where you could go in your ideas, personally, and in experience as well, it’s a place where everyone is encouraged to help each other, grow and be better at what they do. It’s a great place and has a very good culture (Respondent 7_Accounts Assistant_64)</w:t>
      </w:r>
    </w:p>
    <w:p w14:paraId="6783FE1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would you describe your company's culture? (Respondent 8_Senior Accountant _46)</w:t>
      </w:r>
    </w:p>
    <w:p w14:paraId="4DB8E6A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don't know if I have an answer to that (Laughs) like culture? In what aspect? (Respondent 8_Senior Accountant _47)</w:t>
      </w:r>
    </w:p>
    <w:p w14:paraId="49760E2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would you describe their values or the environment, their communication system. the leadership in the company, the work environments, just? (Respondent 8_Senior Accountant _48)</w:t>
      </w:r>
    </w:p>
    <w:p w14:paraId="510ACF4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okay. I think the culture is pretty good. Just that I've not really like, like for instance let’s say language barrier now, is part of it and the fact that I am working in an international firm with different people from different countries, so yeah, I’m coming from a place where probably you don't have that kind of diverse people so yeah you have to understand that this is it, so you have to be open to learn the way things are done here, and ask questions if need be, so I feel the culture, the leadership is very good, like I said earlier, the partners are approachable , you can meet anyone, you don't feel less of yourself, you don't feel like you can't talk to this person. You can talk to anyone so far what you're asking is reasonable, so I feel they have like a very good culture, people here are more relaxed, they make you feel welcome at any point, and they make you feel important as well. So yeah, I think the culture here is very good and yeah. (Respondent 8_Senior Accountant _49)</w:t>
      </w:r>
    </w:p>
    <w:p w14:paraId="26BFBFF3" w14:textId="7777FDDD"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Effect of company’s culture on personal &amp; work life</w:t>
      </w:r>
    </w:p>
    <w:p w14:paraId="2533943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how has your company's values effective communication, operational systems of values including in effective communication, operational system, efficient leadership in a healthy environment affected you personally and in carrying out your work duties? (Respondent 1_Account Assistant_63)</w:t>
      </w:r>
    </w:p>
    <w:p w14:paraId="46CA9C2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 I will say, personally, it affects me like for example, when I'm at work, obviously like can't receive phone calls from friends they can't be engaged in friends because I'm doing work so my personal life I know how to balance to do them after work or during my breaks and to a great length but I also enjoying it because it keeps me busy. You are enjoying what you do and keeping yourself occupied is also sometimes good to yourself, so you're not empty and not having lots of time to thoughts because you're doing your work. And I'm improving my career. So, I know this is without necessarily stone to kick start my career, which I'm grateful for that. And I'm appreciative of what I'm doing. And hopefully it pays off in the future. (Respondent 1_Account Assistant_64)</w:t>
      </w:r>
    </w:p>
    <w:p w14:paraId="65D5ACF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how has the like? How has your company's values, including effective communication the operational system. the leadership. healthy environment. How has it affected you personally in carrying out your duties at work? (Respondent 3_Audit Senior_80)</w:t>
      </w:r>
    </w:p>
    <w:p w14:paraId="5159FC1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effective communication? (Respondent 3_Audit Senior_81)</w:t>
      </w:r>
    </w:p>
    <w:p w14:paraId="0428CF3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effective communication, the operational system. efficient leadership. You know healthy work environment. How has it affected you personally? In Carrying out your duties at work? (Respondent 3_Audit Senior_82)</w:t>
      </w:r>
    </w:p>
    <w:p w14:paraId="2CA1D75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 think I take all the things for granted these days, because now that you point it out, I struggle to see. I struggle to say oh this is what is spectacular. and I think that that's just says. I’ve worked in very good organizations and very good companies for most of my working years, right? Because I have taken all of this for granted to be honest and personally, I think the best things for me for the company is how the values of my company are fun, collaboration or collaborative, grounded, and passionate, and I'm missing one. I don't remember the last one but, when you listen to all of this. it kind of means that it kind of shows you the kind of it shows you the kind of company that it is. Because why is fun one of your value </w:t>
      </w:r>
      <w:proofErr w:type="gramStart"/>
      <w:r w:rsidRPr="00340FB4">
        <w:rPr>
          <w:rFonts w:ascii="Times New Roman" w:hAnsi="Times New Roman" w:cs="Times New Roman"/>
          <w:color w:val="000000"/>
          <w:sz w:val="20"/>
          <w:szCs w:val="20"/>
          <w:lang w:val="en-GB"/>
        </w:rPr>
        <w:t>system</w:t>
      </w:r>
      <w:proofErr w:type="gramEnd"/>
      <w:r w:rsidRPr="00340FB4">
        <w:rPr>
          <w:rFonts w:ascii="Times New Roman" w:hAnsi="Times New Roman" w:cs="Times New Roman"/>
          <w:color w:val="000000"/>
          <w:sz w:val="20"/>
          <w:szCs w:val="20"/>
          <w:lang w:val="en-GB"/>
        </w:rPr>
        <w:t xml:space="preserve">? Why is passionate one of them? But it shows you that they are doing their best. And to be honest. that's all we they do. They're doing their best to make sure that we feel like we're a family. to make sure that we feel among. We feel like we're part of the company like where we're in the fabrics of </w:t>
      </w:r>
      <w:r w:rsidRPr="00340FB4">
        <w:rPr>
          <w:rFonts w:ascii="Times New Roman" w:hAnsi="Times New Roman" w:cs="Times New Roman"/>
          <w:color w:val="000000"/>
          <w:sz w:val="20"/>
          <w:szCs w:val="20"/>
          <w:lang w:val="en-GB"/>
        </w:rPr>
        <w:lastRenderedPageBreak/>
        <w:t>the company, we are part of the company and. I think that in the operational system they actually built up like a very good system that works and they're doing a good job of following through with it, because it's one thing for you to have all of those values in place And It’s another thing for you to actually follow through with people and personally I like the grounded value because again it reemphasizes what I've said I like which is that, everybody or everybody is somebody right, just because you are a trainee doesn't mean that You can’t walk up to the partner and ask a question or say what needs to be said fine. So, I think that does a lot for me mostly again, I think, because of where I'm from. It's not the easiest thing to do where i'm from to just walk up to partner to say you want something not even a partner setting, I mean like in a societal setting, so it doesn't make it easy for you to integrate so yeah, personally. I feel like the best of the values is grounded I think that's the one that resonates the most with me you're on mute. (Respondent 3_Audit Senior_83)</w:t>
      </w:r>
    </w:p>
    <w:p w14:paraId="57CF934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would you say the company's Culture has affected you personally, and you know, just in carrying out your work duties? (Respondent 4_Senior Accountant_63)</w:t>
      </w:r>
    </w:p>
    <w:p w14:paraId="5150EC3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So, like I said earlier in GT. I would say, there's a more work life balance. Yeah. And based on well, in my in my opinion, because I think some employees are also much busier than me. So, but for me personally this the culture. If you're on leave that day then No one will bother you, of course, so that's good. And you could plan your annual leaves ahead, and it's all that easy to have it approved. since everybody respects your personal time and all that. So, I think that would be a good working environment. (Respondent 4_Senior Accountant_64)</w:t>
      </w:r>
    </w:p>
    <w:p w14:paraId="2883F93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And how has this culture affected you personally like? How has it, you know, developed you more personally in just in your life personally? And then in carrying out your duties at work? (Respondent 7_Accounts Assistant_65)</w:t>
      </w:r>
    </w:p>
    <w:p w14:paraId="69FD768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 has helped me, knowing that it has helped me in different ways. It has helped me realise it’s good to be open minded, it’s good to speak up, share your ideas, work together as a team to achieve more so that goes a long way in terms of my life and personal career goals as well. (Respondent 7_Accounts Assistant_66)</w:t>
      </w:r>
    </w:p>
    <w:p w14:paraId="3BB8B29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how would you say the culture has affected you personally? in your personal life, and personally in carrying out your duties at work? (Respondent 8_Senior Accountant _50)</w:t>
      </w:r>
    </w:p>
    <w:p w14:paraId="37A848B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That's fine. Hmm. Okay. I think before now I used to have a lot of anxiety for work, in the sense that I’m always like scared that I need to get things done and here I feel like most people here are very relaxed, like relaxed doesn't mean they are not performing their tasks, like something that looks like should be burning, and they would just be calm and I’m like hmmm you guys are chilled when I’m panicking and they would be like oh no don't worry and they are very irrespective of what is happening they make you feel relaxed because they say you always have to be in the right state of mind to actually do the task so I think that is one thing I appreciate that they are doing even if for instance, I noticed here that most time they have out of office dinner are done mostly on Thursdays and I be like where I’m coming from, they do these things on Friday after work like I mean why would you do this on Thursday and they go like oh yeah so that on Friday you could have plans with your family and I’m like that's actually a valid thing because they don't want to intrude as you might have plans and they don't want to distort your plans so they are being considerate to say that ok yeah, you first that Is putting the employee first before them, they make you feel like you're being put first, make you more comfortable before they make any decision and even when they go out on Thursday, on Friday, they would still continue working that's to tell you that ok this work would not finish like lets us enjoy ourself, we would come back from where we stopped meanwhile me I’m thinking if I go out on Thursday, I’m not coming to work on Friday, like I would literally leave them there and in the morning, they are the first to actually start the work the next day, so you can actually work hard and actually play hard at the same time. So, I feel that is what I am trying to understand here that as much as you have a lot to do, you still try and relax your mind as well, so they do things that would take their mind off work and but for me I can't combine that cause where I’m coming from, you rather work so yeah (Laughs). I think that is the things here about them that I’m still trying to understand. (Respondent 8_Senior Accountant _51)</w:t>
      </w:r>
    </w:p>
    <w:p w14:paraId="4DFB3421" w14:textId="08FCA5D5"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 xml:space="preserve">Professional &amp; personal Development </w:t>
      </w:r>
    </w:p>
    <w:p w14:paraId="390BBC0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Perfect. Do you think your personal and professional development is important to your company? (Respondent 1_Account Assistant_65)</w:t>
      </w:r>
    </w:p>
    <w:p w14:paraId="1239B49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absolutely. They keep asking you, when are you doing professional exams? When do you plan to finish them? Because they are interested to have qualified people and who have skills. And your personal they ask you what charity events do you participate in? On a personal level? How's your week, like they care about you as a person? Also? (Respondent 1_Account Assistant_66)</w:t>
      </w:r>
    </w:p>
    <w:p w14:paraId="4AD28A8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are they opportunities or support for your personal and professional development, (Respondent 1_Account Assistant_69)</w:t>
      </w:r>
    </w:p>
    <w:p w14:paraId="0A185BC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opportunities for support? (Respondent 1_Account Assistant_70)</w:t>
      </w:r>
    </w:p>
    <w:p w14:paraId="638647E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support or support for your personal and professional development? (Respondent 1_Account Assistant_71)</w:t>
      </w:r>
    </w:p>
    <w:p w14:paraId="3182060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as I say, they pay for your professional exams. For personal, maybe they don't have the cycle to work Initiative, or the gym plan initiative that some companies do that pay for their employees, gym or that cycle to work scheme where you can buy for your bicycle, and you can be paying off slowly without being taxed. That is tax efficient, tax deductive, but other than the personal loans, the professionals they support you more. And the give you a company car if you're driving, and the so that that can be on a personal level, because they can fuel your car to the to the worksite if you're going for work related thing. (Respondent 1_Account Assistant_72)</w:t>
      </w:r>
    </w:p>
    <w:p w14:paraId="642DCD2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I would also ask, do you think your personal and professional development is important to your company? (Respondent 2_Project Financial Manager_66)</w:t>
      </w:r>
    </w:p>
    <w:p w14:paraId="4C23204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Oh, yes, it's very important, because, like feel the industries change all the time, so I need to challenge myself and to improve myself all the time. I think it's very, very important, (Respondent 2_Project Financial Manager_67)</w:t>
      </w:r>
    </w:p>
    <w:p w14:paraId="7A9989C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do you think that your personal and professional development is important to your company? (Respondent 3_Audit Senior_84)</w:t>
      </w:r>
    </w:p>
    <w:p w14:paraId="6F4840A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think it is. (Respondent 3_Audit Senior_85)</w:t>
      </w:r>
    </w:p>
    <w:p w14:paraId="41E650D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are there opportunities or support for your personal and professional development provided by your company? (Respondent 3_Audit Senior_86)</w:t>
      </w:r>
    </w:p>
    <w:p w14:paraId="3BB91FA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(Respondent 3_Audit Senior_87)</w:t>
      </w:r>
    </w:p>
    <w:p w14:paraId="48001CB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do you think your personal and professional development is important to your company? (Respondent 4_Senior Accountant_65)</w:t>
      </w:r>
    </w:p>
    <w:p w14:paraId="47596FA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My personal yeah, I mean I would say that would be important for every company I mean especially for services firm them like GT. And all accounting firms like. Of course, they are. Their investment is in their people. So personal and professional development should be their priority to focus. Yeah, but specific for Gt I would say that that that is the case that of course, their people are important to them. (Respondent 4_Senior Accountant_66)</w:t>
      </w:r>
    </w:p>
    <w:p w14:paraId="4D1DC3E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there are opportunities and supports for this development? Yeah? (Respondent 4_Senior Accountant_67)</w:t>
      </w:r>
    </w:p>
    <w:p w14:paraId="09F0FAB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through trainings, through incentives. Yeah, through work, life balance. So that that is how an employee would feel that they are people, or they are important to the company. (Respondent 4_Senior Accountant_68)</w:t>
      </w:r>
    </w:p>
    <w:p w14:paraId="7CCE0B4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have you benefited from the opportunity or support your company gives? Yeah, Like, have you benefited from this opportunity or support for personal and professional development? (Respondent 4_Senior Accountant_69)</w:t>
      </w:r>
    </w:p>
    <w:p w14:paraId="079283E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Yeah, Multiple times I would say (Respondent 4_Senior Accountant_70)</w:t>
      </w:r>
    </w:p>
    <w:p w14:paraId="1AD9D1F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do you think your personal and professional development is important to your company? (Respondent 5_Audit Assistant Manager_52)</w:t>
      </w:r>
    </w:p>
    <w:p w14:paraId="31589CF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 think it is. (Respondent 5_Audit Assistant Manager_53)</w:t>
      </w:r>
    </w:p>
    <w:p w14:paraId="2F89837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do they provide opportunities or support for your personal and professional development? (Respondent 5_Audit Assistant Manager_54)</w:t>
      </w:r>
    </w:p>
    <w:p w14:paraId="49857C1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they do. They give you trainings to attend and asides that, they also pay for up to I think 2 or 3 of your professional certifications that you hold which I really like. Yeah. (Respondent 5_Audit Assistant Manager_55)</w:t>
      </w:r>
    </w:p>
    <w:p w14:paraId="20F674F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have you benefited from any of these supports? (Respondent 5_Audit Assistant Manager_56)</w:t>
      </w:r>
    </w:p>
    <w:p w14:paraId="29F2162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they paid for 2 of my professional certifications which were a lot so yeah, I have benefitted (Respondent 5_Audit Assistant Manager_57)</w:t>
      </w:r>
    </w:p>
    <w:p w14:paraId="47498C2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in your company now are </w:t>
      </w:r>
      <w:proofErr w:type="gramStart"/>
      <w:r w:rsidRPr="00340FB4">
        <w:rPr>
          <w:rFonts w:ascii="Times New Roman" w:hAnsi="Times New Roman" w:cs="Times New Roman"/>
          <w:b/>
          <w:bCs/>
          <w:color w:val="000000"/>
          <w:sz w:val="20"/>
          <w:szCs w:val="20"/>
          <w:lang w:val="en-GB"/>
        </w:rPr>
        <w:t>there</w:t>
      </w:r>
      <w:proofErr w:type="gramEnd"/>
      <w:r w:rsidRPr="00340FB4">
        <w:rPr>
          <w:rFonts w:ascii="Times New Roman" w:hAnsi="Times New Roman" w:cs="Times New Roman"/>
          <w:b/>
          <w:bCs/>
          <w:color w:val="000000"/>
          <w:sz w:val="20"/>
          <w:szCs w:val="20"/>
          <w:lang w:val="en-GB"/>
        </w:rPr>
        <w:t xml:space="preserve"> opportunities or support for your personal and professional development that you know about? (Respondent 6_Senior Consultant_73)</w:t>
      </w:r>
    </w:p>
    <w:p w14:paraId="6B92527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exactly Cpd conduct opportunities they have. They have proper carrier development paths as well. They will obviously on my induction day, and they told me like, if you are going for any other qualification. They are going to pay your fees as well. They are going to support you financially as well. So, I would like to say Yes, they are motivating that implies, for your betterment. And for the carrier growth as well (Respondent 6_Senior Consultant_74)</w:t>
      </w:r>
    </w:p>
    <w:p w14:paraId="67717B3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have you benefited from any of these supports or opportunities? Yet no, yes? (Respondent 6_Senior Consultant_75)</w:t>
      </w:r>
    </w:p>
    <w:p w14:paraId="0790AF7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i’m just i'm a new joiner in it, but obviously that that we are going to pay your ACCA subscription fees, membership fees, and considering other legal requirements like they have applied for my working for my work Visa fees as well, for my work permits as well. So far, they have cooperated financially as well. (Respondent 6_Senior Consultant_76)</w:t>
      </w:r>
    </w:p>
    <w:p w14:paraId="54A7604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So, I remember like previously in the interview. You said the company pays for, you know, your ACCA Exams or any other exams like that, if you're interested, so is this something the company encourages you personally to do. And maybe also, you know, just for that colleagues or your or other employees do they like support? (Respondent 7_Accounts Assistant_67)</w:t>
      </w:r>
    </w:p>
    <w:p w14:paraId="3426A3D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like I said, it's a place of inclusion and there's support so you know. They like from time to time send emails and ask you, or you have one on one chats with your manager once every month at which they ask you what are your goals, what are the certifications you'll like to do and that where your ACCA can come in, or your CPA can come in , that's where other certifications you think can help you in your career can come in and then you would have to push it for them to approve the help. them up to like. You have one on one child which your money that every once every month. (Respondent 7_Accounts Assistant_68)</w:t>
      </w:r>
    </w:p>
    <w:p w14:paraId="49696E7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have you benefited from the opportunity or support your company gives? (Respondent 7_Accounts Assistant_69)</w:t>
      </w:r>
    </w:p>
    <w:p w14:paraId="6CBEA30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they help me pay for so two of my ACCA papers. (Respondent 7_Accounts Assistant_70)</w:t>
      </w:r>
    </w:p>
    <w:p w14:paraId="6880B29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do you think you professional and personal development is important to your company? Because I know you said they, they do a lot of trainings, for you? (Respondent 8_Senior Accountant _52)</w:t>
      </w:r>
    </w:p>
    <w:p w14:paraId="2C50E2B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So, I think professional and personal development is very important to them and the fact that I think if you. Aside the trainings, that they give to each specific role and department, you have different </w:t>
      </w:r>
      <w:r w:rsidRPr="00340FB4">
        <w:rPr>
          <w:rFonts w:ascii="Times New Roman" w:hAnsi="Times New Roman" w:cs="Times New Roman"/>
          <w:color w:val="000000"/>
          <w:sz w:val="20"/>
          <w:szCs w:val="20"/>
          <w:lang w:val="en-GB"/>
        </w:rPr>
        <w:lastRenderedPageBreak/>
        <w:t>trainings and if you think you need a specific training to do, you can actually reach out to your manager, tell them you want to write an exam, there are general exams maybe ACCA and CFAs that the firm would actually pay for you to do or probably something for CFA which is mostly for finance guys and you want to write it, they can actually approve it. If you reach out for any other exam or any kind of training, that would add to your personal with and professionally because if your personal growth is being harnessed, indirectly, you would produce good results at work cause you're more exposed and knowledgeable. So I think here it’s just to speak out and let them know ok this is what I want to do and they would support you the way they can so I think yeah they look into that a lot and they make you get updated because that's one of the things with accounting, new regulations, new standards, new publications and framework all the time so they make it known, they conduct trainings and all of that so yeah I think it’s a good thing. (Respondent 8_Senior Accountant _53)</w:t>
      </w:r>
    </w:p>
    <w:p w14:paraId="36164A5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Have you benefited from any of these opportunities or support your company gives? (Respondent 8_Senior Accountant _54)</w:t>
      </w:r>
    </w:p>
    <w:p w14:paraId="102FC15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think I've got a shoutout like more than once so they gave me money and they did monthly recognition as well and because of the inflation, they give you some money to help you for your utilities and just for your general welfare, the trainings and personal trainings as well that I reached out to my manager and they are ready to assist me with it and pay for it.(Respondent 8_Senior Accountant _55)</w:t>
      </w:r>
    </w:p>
    <w:p w14:paraId="732E6B5A" w14:textId="16EBCE57"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Impact of personal &amp; professional development on Respondents decision to remain in company.</w:t>
      </w:r>
    </w:p>
    <w:p w14:paraId="56D950C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what impact has career development and training by a company had on your decision to remain at this company or leave this company? (Respondent 1_Account Assistant_75)</w:t>
      </w:r>
    </w:p>
    <w:p w14:paraId="69FDEB7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 apart from them, giving me the basics of let's say, the software that we're using, which is QuickBooks, I'll say they have trained me how to manage clients, how to talk to clients, how to position yourself in a way that when you feel when you go to annual general meetings, they usually insist to you that you're the one in control, and you're the one who knows more information than what other people in the room know. So, it has trained me to be confident it has trained me to be to amplify my views. confidently. So, I will say it has trained me and me being retaining in this company is the training has gone a long way to encourage me to remain in this company so I can gain more experience. And if when the time comes where I feel like I'll be more outside will happily not happily, I will pass my concerns to them and say I feel like there's more opportunities outside and that for so far, so good, and I'm more than happy to remain in it. (Respondent 1_Account Assistant_76)</w:t>
      </w:r>
    </w:p>
    <w:p w14:paraId="4D3E2A8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how does this make like? How does this make you feel about your intention to? Maybe, you know, just leave the company, or stay in the company. How does their support for your development? (Respondent 2_Project Financial Manager_70)</w:t>
      </w:r>
    </w:p>
    <w:p w14:paraId="64F1C2F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This is I. Well, I think this is the main thing, because if I didn't feel that I have an opportunity to grow. I wouldn't be there because I I wouldn't stay in the same position for the rest of my life. I want to grow and as the company offers chances for growth, growth, yeah, to grow, I I think that's the main thing that I choose to stay, because I know that I can. I can be more. I can participate more. And I have a passion for that. (Respondent 2_Project Financial Manager_71)</w:t>
      </w:r>
    </w:p>
    <w:p w14:paraId="29D1AD1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Excellent! And how have you been impacted by your company's support for your personal and professional growth? (Respondent 3_Audit Senior_92)</w:t>
      </w:r>
    </w:p>
    <w:p w14:paraId="6BE91A2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how have I been impacted? It has been different to work in a company that supports your personal and professional goals right. As I said because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make all these you have to put up these goals at the beginning of the year, it kind of gives you a clearer idea of what you set out for the year, and you also give your manager a clear idea of what you want to achieve right. So, it makes it easier for you to pick up this goals that you have set up and abide by them or go through these goals. So personally, I like the clarity that comes with the fact that I know that I have support of my company, and I can achieve </w:t>
      </w:r>
      <w:proofErr w:type="gramStart"/>
      <w:r w:rsidRPr="00340FB4">
        <w:rPr>
          <w:rFonts w:ascii="Times New Roman" w:hAnsi="Times New Roman" w:cs="Times New Roman"/>
          <w:color w:val="000000"/>
          <w:sz w:val="20"/>
          <w:szCs w:val="20"/>
          <w:lang w:val="en-GB"/>
        </w:rPr>
        <w:t>all of</w:t>
      </w:r>
      <w:proofErr w:type="gramEnd"/>
      <w:r w:rsidRPr="00340FB4">
        <w:rPr>
          <w:rFonts w:ascii="Times New Roman" w:hAnsi="Times New Roman" w:cs="Times New Roman"/>
          <w:color w:val="000000"/>
          <w:sz w:val="20"/>
          <w:szCs w:val="20"/>
          <w:lang w:val="en-GB"/>
        </w:rPr>
        <w:t xml:space="preserve"> these goals, and I wanted to say that there's also the fact that you can get like what's it called financial support? If you need it. You can get like extra days of leave if you need it, because you're going to study and it doesn't come out of your It Doesn't come out of your normal leave hours, your normal leave entitlement. (Respondent 3_Audit Senior_93)</w:t>
      </w:r>
    </w:p>
    <w:p w14:paraId="689D0DC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Yes. So yeah. okay. And how has this? Has this had an impact on your decision to remain or leave your company. This you </w:t>
      </w:r>
      <w:proofErr w:type="gramStart"/>
      <w:r w:rsidRPr="00340FB4">
        <w:rPr>
          <w:rFonts w:ascii="Times New Roman" w:hAnsi="Times New Roman" w:cs="Times New Roman"/>
          <w:b/>
          <w:bCs/>
          <w:color w:val="000000"/>
          <w:sz w:val="20"/>
          <w:szCs w:val="20"/>
          <w:lang w:val="en-GB"/>
        </w:rPr>
        <w:t>know?</w:t>
      </w:r>
      <w:proofErr w:type="gramEnd"/>
      <w:r w:rsidRPr="00340FB4">
        <w:rPr>
          <w:rFonts w:ascii="Times New Roman" w:hAnsi="Times New Roman" w:cs="Times New Roman"/>
          <w:b/>
          <w:bCs/>
          <w:color w:val="000000"/>
          <w:sz w:val="20"/>
          <w:szCs w:val="20"/>
          <w:lang w:val="en-GB"/>
        </w:rPr>
        <w:t xml:space="preserve"> (Respondent 3_Audit Senior_94)</w:t>
      </w:r>
    </w:p>
    <w:p w14:paraId="6C2578F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 it doesn't have an impact, if I want to leave, I will still leave Okay, I think what the answer is. It does have an impact, but not a significant impact. because it just means that if I have something that I want to achieve, and I know that my company supports me and necessary, I will wait it out and once i'm done, I could leave, so while it has an impact, It's not the most significant thing (Respondent 3_Audit Senior_95)</w:t>
      </w:r>
    </w:p>
    <w:p w14:paraId="749E32A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does this have any impact on your decision to maybe remain at your company, or maybe leave the company? (Respondent 4_Senior Accountant_71)</w:t>
      </w:r>
    </w:p>
    <w:p w14:paraId="740A475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of course. because if I felt like GT. Is not a good company, then I would have left already. but what, from what I've experienced so far in my 9 years. Sorry in 9 months here I would say this could be. I could stay much longer with Gt. (Respondent 4_Senior Accountant_72)</w:t>
      </w:r>
    </w:p>
    <w:p w14:paraId="496005F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has it. Does this have an impact on your decision to remain or leave? (Respondent 5_Audit Assistant Manager_58)</w:t>
      </w:r>
    </w:p>
    <w:p w14:paraId="03D1861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oh yes. because I don't think other audit firms pay for two. They just pay for one. So, I think the fact they pay for two may be one of the main factors that would influence me to stay with them long term. (Respondent 5_Audit Assistant Manager_59)</w:t>
      </w:r>
    </w:p>
    <w:p w14:paraId="1812AE8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that's good. So, with all this, this good culture, you know, just as good learning, environment and you know, support. You get. Has This had an impact on your decision to remain? in the company. (Respondent 6_Senior Consultant_79)</w:t>
      </w:r>
    </w:p>
    <w:p w14:paraId="1FBF0A8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exactly. Because culture is good. People are friendly. It's professionalism, environment over there and learning growth as well. You have a proper appraisals like appraisal are going to be done by software’s which is more good thing. You have everything, every information within the organization which is going to be tackled by other third parties as well like HR is going to review your performance along with your managers along with their feedback as well. And apart from that, you have software as well who are going to monitor your performance on daily basis. So, which is impressive, like. let's say, if you are not having a good relationship with your manager, and he is not providing any feedback about you, and you will not get any chance of promotions job promotions. But if you have this AI technology as well like some software and other people who are appraising your performance as well. So, this is like you can say a good, good, good thing. (Respondent 6_Senior Consultant_80)</w:t>
      </w:r>
    </w:p>
    <w:p w14:paraId="7F0486F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did this have an impact on your decision to remain in the company or leave the company? (Respondent 7_Accounts Assistant_71)</w:t>
      </w:r>
    </w:p>
    <w:p w14:paraId="6BBA46A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it made a great impact because I thought this way I could. It’s a place that wants good for me, a place that would support me in terms of my career in terms of being a better person. (Respondent 7_Accounts Assistant_72)</w:t>
      </w:r>
    </w:p>
    <w:p w14:paraId="6434A8C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And has this had an impact on your decision to remain in your company or leave your company? (Respondent 8_Senior Accountant _56)</w:t>
      </w:r>
    </w:p>
    <w:p w14:paraId="533B410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 has because I feel like they care about each and every one of us right, and that is what drives me more to remain, I don't want to be where I don't belong, I don't want to be where I feel lost, I don't want to be where I don't feel like is a family so yeah I think that they feel like they can't do it alone, they need me and we all get the work done and produce quality work. So, I think yeah, they make everyone feel valued and so yeah, I think that maybe it. So, when I remember that there is a lot of work and work is stressing me, I remember oh I have good people that really appreciate what I do I think that's what motivates me to want to stay in the company. (Respondent 8_Senior Accountant _57)</w:t>
      </w:r>
    </w:p>
    <w:p w14:paraId="233B14AC" w14:textId="25C36FEE"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Company’s Engagement</w:t>
      </w:r>
    </w:p>
    <w:p w14:paraId="2C94BD8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Okay. So, I would ask also, what does engagement look like to you? Do you have any examples of when you felt engaged or disengaged at work? So, what does engagement look like to you at work? (Respondent 1_Account Assistant_77)</w:t>
      </w:r>
    </w:p>
    <w:p w14:paraId="613718D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engagement to me would be like them asking me my opinion. You know them asking me, what do you think we should do? For example, when we were implementing, we're moving our systems to online systems, because this is they are having the kind of like, desktop systems we're moving is to OneDrive engaging in a way that they asked to me, which of the properties we manage? Do we think should we move fast to the online system? Because I'm the one dealing with the properties? Day to day in so I know better off so them asking me what do you think we should move faster? No, which one? Do you think we should move it to online systems, that's I will say it's a big hand of them, engaging the accountants and doing a lot give them in giving them a listening ear. And, as asking them to be more reducing their footprint and reduce their carbon emissions. The Office let's say is going Online, OneDrive saving us on paper, that was one of the projects we implemented in the office. And basically, it shows us the employees who suggested it to them, and they heard our voice. So yes, engaging, is quite frequently, they give us a lending ear. (Speaker 1) Perfect. So okay. How important is feedback from your manager to you? hmm, I would say feedback is good. And especially for a person like me, that takes positive criticism where I know where I need to improve where I was, I was underperforming, I need to improve my performance. So, feedback is good for you if you take criticism positively. So, my manager is kind of a person who is also a black and white, if you're on the wrong, he'll call you out. If you're on the right, he will compliment you. Of which it keeps you in check to understand what you're doing. If you’re doing it correctly or wrong. So, I'll say yeah, it's a good thing to get the get the feedback to get it from the feedback from the director or your manager. Yeah. (Respondent 1_Account Assistant_78)</w:t>
      </w:r>
    </w:p>
    <w:p w14:paraId="19BFD5A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okay. So, what would you say engagement at work Looks like to </w:t>
      </w:r>
      <w:proofErr w:type="gramStart"/>
      <w:r w:rsidRPr="00340FB4">
        <w:rPr>
          <w:rFonts w:ascii="Times New Roman" w:hAnsi="Times New Roman" w:cs="Times New Roman"/>
          <w:b/>
          <w:bCs/>
          <w:color w:val="000000"/>
          <w:sz w:val="20"/>
          <w:szCs w:val="20"/>
          <w:lang w:val="en-GB"/>
        </w:rPr>
        <w:t>you</w:t>
      </w:r>
      <w:proofErr w:type="gramEnd"/>
      <w:r w:rsidRPr="00340FB4">
        <w:rPr>
          <w:rFonts w:ascii="Times New Roman" w:hAnsi="Times New Roman" w:cs="Times New Roman"/>
          <w:b/>
          <w:bCs/>
          <w:color w:val="000000"/>
          <w:sz w:val="20"/>
          <w:szCs w:val="20"/>
          <w:lang w:val="en-GB"/>
        </w:rPr>
        <w:t xml:space="preserve"> engagement in terms of being, and that will look like, is it just working more like doing your task, having time to chat with your colleague like, what is engagement? What is really engagement to you? (Respondent 2_Project Financial Manager_72)</w:t>
      </w:r>
    </w:p>
    <w:p w14:paraId="6F75403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 engagement? Oh, well, I have my hour, my work hours, but we always do like we do breaks in the morning. Then we do lunch, break. Then we have another break in the afternoon, and they encourage everyone to go to the kitchen and having the break, the breaks in the kitchen with everyone else, and like to have a chat to do something. It's different, because I had an experience in Brazil where we used to eat in your desk. So, they did encourage us to go to the kitchen and have a dinner and interact and talk and have a chat </w:t>
      </w:r>
      <w:proofErr w:type="gramStart"/>
      <w:r w:rsidRPr="00340FB4">
        <w:rPr>
          <w:rFonts w:ascii="Times New Roman" w:hAnsi="Times New Roman" w:cs="Times New Roman"/>
          <w:color w:val="000000"/>
          <w:sz w:val="20"/>
          <w:szCs w:val="20"/>
          <w:lang w:val="en-GB"/>
        </w:rPr>
        <w:t>and also</w:t>
      </w:r>
      <w:proofErr w:type="gramEnd"/>
      <w:r w:rsidRPr="00340FB4">
        <w:rPr>
          <w:rFonts w:ascii="Times New Roman" w:hAnsi="Times New Roman" w:cs="Times New Roman"/>
          <w:color w:val="000000"/>
          <w:sz w:val="20"/>
          <w:szCs w:val="20"/>
          <w:lang w:val="en-GB"/>
        </w:rPr>
        <w:t>, they have regular meetings every week. They have meetings so it's up. It's a big like it's. It's your option to be there or not. You can choose, but they have meetings every week just to talk about support to talk about your personal life. So, if you're interested in some sports as well because the company, they found some tennis court and golf club. So yeah, they have this membership which is great. Yeah. (Respondent 2_Project Financial Manager_73)</w:t>
      </w:r>
    </w:p>
    <w:p w14:paraId="002C525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That's that. Sounds like a very nice company culture. Very, very well, yeah, very much. Encourage you guys to know have leisure time together, as you know, colleagues, that's good. (Respondent 2_Project Financial Manager_74)</w:t>
      </w:r>
    </w:p>
    <w:p w14:paraId="3F5EE86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it's a very nice. (Respondent 2_Project Financial Manager_75)</w:t>
      </w:r>
    </w:p>
    <w:p w14:paraId="3705D43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does your company keep? How does the company keep you feeling engaged as an employee in the company? (Respondent 3_Audit Senior_96)</w:t>
      </w:r>
    </w:p>
    <w:p w14:paraId="75AB175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engaged? (Respondent 3_Audit Senior_97)</w:t>
      </w:r>
    </w:p>
    <w:p w14:paraId="3FAAA0B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So okay, so are they like. Yes, they give you work, but like also, are there like other activities. That's you know. Just do in the company. That also makes you feel like, oh, okay, I like to, you know I like working for my company like oh, we have this, we have these. (Respondent 3_Audit Senior_100)</w:t>
      </w:r>
    </w:p>
    <w:p w14:paraId="0FE49D7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my company does have a lot of those activities. But does it really engage me not really. I always see mails, there's always something currently there’s the Gt. 5K Marathon race in September. There was a bake off 2 weeks ago, there was a culture day, there’s a sustainability drive there is a charity drive, there was a time where they kept bees at the office in City Center, and then they gave out the honey to people that answered some questions about sustainability and environmental reporting in my units. We have, like an away day. I think, twice. So, we have an away day in august, September before busy season starts after busy season there's a after busy season party, There’s a Christmas party, there's another away day like a summer party. have I said there's cultural day? there's cultural day. And that's important because there </w:t>
      </w:r>
      <w:r w:rsidRPr="00340FB4">
        <w:rPr>
          <w:rFonts w:ascii="Times New Roman" w:hAnsi="Times New Roman" w:cs="Times New Roman"/>
          <w:color w:val="000000"/>
          <w:sz w:val="20"/>
          <w:szCs w:val="20"/>
          <w:lang w:val="en-GB"/>
        </w:rPr>
        <w:lastRenderedPageBreak/>
        <w:t>were people from different cultures or different counties with different cultures there was a quiz one time. I can't remember why there was a quiz there's international women's day celebration they organise together that with the insurance company that we use, they organize like little health checks. Okay. for that. I think that was in February. So now there's like a nutrition drive in the next few weeks. maybe. Next week I can’t remember, there's going to be like people coming in to talk to you about your nutrition, how to walk around. they're going to do like chair massages for people as well Oh, we have like a what they call it in our lunchroom we have like a game space. It's the video games, ping pong and there's like a Relaxation room on some floors so you can just book it, and then be in there for, like. I think, on hour. That's the max you can book. There are a lot of things that they tried to do but do they all work for me? No. But yeah, some of them are exciting to be a part of to be honest, I can't say that I haven't been excited for some but yeah, they do try their best one man’s meat is another man’s poison? So maybe the ones I enjoy the other people don't enjoy (Respondent 3_Audit Senior_101)</w:t>
      </w:r>
    </w:p>
    <w:p w14:paraId="5079CA4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what would you enjoy the most like one would make you feel engaged? (Respondent 3_Audit Senior_102)</w:t>
      </w:r>
    </w:p>
    <w:p w14:paraId="6B51DCC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What would you call the most? (Respondent 3_Audit Senior_103)</w:t>
      </w:r>
    </w:p>
    <w:p w14:paraId="3E8FE07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what would your company do? That will make you feel engaged. (Respondent 3_Audit Senior_104)</w:t>
      </w:r>
    </w:p>
    <w:p w14:paraId="30A2053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that is not money? (LAUGHS) (Respondent 3_Audit Senior_105)</w:t>
      </w:r>
    </w:p>
    <w:p w14:paraId="52AF420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you, that's nice. (Respondent 3_Audit Senior_106)</w:t>
      </w:r>
    </w:p>
    <w:p w14:paraId="288617F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be okay. Let me say money. I honestly don't know what they are going to do that is not money because I can't think of what they are doing that I don't think another company cannot do right but at the end of the day the greatest motivator is money. But I can say that we work are doing. They do try, I enjoy some of the parties, I won't, I won't say that I don't. I enjoy. I enjoyed some of the parties, too. (Respondent 3_Audit Senior_107)</w:t>
      </w:r>
    </w:p>
    <w:p w14:paraId="3B51078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(Respondent 3_Audit Senior_108)</w:t>
      </w:r>
    </w:p>
    <w:p w14:paraId="2E9AF93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or maybe if they were more concentrated. if they were more considerate with timing during the busy season. but then it is not within their control. well, it's within their control, if they hire more people. So yeah, maybe they should hire more people. Yeah. (Respondent 3_Audit Senior_109)</w:t>
      </w:r>
    </w:p>
    <w:p w14:paraId="0A56D89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you know just apart from you performing your daily task, your daily work task. How does your company keep you feeling engaged at work? (Respondent 4_Senior Accountant_75)</w:t>
      </w:r>
    </w:p>
    <w:p w14:paraId="40C0FCF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 would say by I would say, i'm lucky enough to be given the best accounts here in GT so that would be a huge factor. Why, I continue to be interested in the work that I do here. Yeah. So yeah, a person. So that's personally. That's for me. The quality of the work that's given to me or the current accounts (Respondent 4_Senior Accountant_76)</w:t>
      </w:r>
    </w:p>
    <w:p w14:paraId="46B65CB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apart from like your work you do which obviously engages you. How else does your company keep you feeling engaged? How else does your company Keep you feeling engaged at work or with your job generally? (Respondent 5_Audit Assistant Manager_62)</w:t>
      </w:r>
    </w:p>
    <w:p w14:paraId="5D0F940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with the activities. They have a lot of activities. I mean CSR, they have opportunities to join groups and other things so yeah, you're not Just there like there are things for you to do that are not work. Yeah. (Respondent 5_Audit Assistant Manager_63)</w:t>
      </w:r>
    </w:p>
    <w:p w14:paraId="39AF79B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So, you know how, apart from like the fact that you do your job at work. How else does your company keep you feeling engaged at work? (Respondent 7_Accounts Assistant_77)</w:t>
      </w:r>
    </w:p>
    <w:p w14:paraId="1BDCFD6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There are a lot of weekly games, like sometimes within or during the week or the month. We could just go out, hang out to have some dinner or lunch you know, get to know each other more. That helps (Respondent 7_Accounts Assistant_78)</w:t>
      </w:r>
    </w:p>
    <w:p w14:paraId="07F3354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nice. So, you know, apart from you working and you know performing your job, how else does your company keep you feeling engaged with work and with your job? (Respondent 8_Senior Accountant _60)</w:t>
      </w:r>
    </w:p>
    <w:p w14:paraId="1850009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they do a lot of activities that I don't even go for but they have like different things they do for different days, they could bring in someone to talk to us about work life balance, or on how to achieve your goals, like different things at different time, so one time we went to one place called escape room so yeah I really liked that because it’s something that requires the mind and it’s like a mind game like I don't know it just makes you feel more relaxed and helps you think outside the box right so they  do a lot of things. (Laughs) I can't even remember all the things from the top of my head but they like constantly do things they try as much as possible to do other things that are not work related to make you feel comfortable yeah and they are really open to suggestions, if you think that there are things you want them to do, you could actually talk to them, you manager or the committee involved and they would consider it. So yeah, they just want everyone to be very comfortable and say that oh yeah, they are the best and to show that they are the best in what they do. (Respondent 8_Senior Accountant _61)</w:t>
      </w:r>
    </w:p>
    <w:p w14:paraId="5032ACB7" w14:textId="68652E80"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Importance &amp; Influence of feedback on decision to remain at company.</w:t>
      </w:r>
    </w:p>
    <w:p w14:paraId="4318D3D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this feedback, and you know, that you get from your manager, and obviously verbal appreciation, and you know, just acknowledgement from them. Has it in any way? Does it influence your decision to remain at the company? Or, you know, just leave the company? (Respondent 1_Account Assistant_79)</w:t>
      </w:r>
    </w:p>
    <w:p w14:paraId="2A84373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definitely. It can influence if you get feedback, that's always negative, that's always undermining you, that's always putting you on the wrong end. Yes, you might be wrong, but they might be appropriate way of improving that. So, if you're always getting someone giving out to you, every time someone like, always undermining you, or someone always seeing you not valuing the person you are, yes, it can influence you to leave the company. And as per now, let's say the feedback that I've been getting is good, which that encourages me to see that my work is appreciated. And I will want to remain in this company. (Respondent 1_Account Assistant_80)</w:t>
      </w:r>
    </w:p>
    <w:p w14:paraId="2D4673A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you love the feedback. Basically, you love the feedback you get, you know, from everyone in the company. (Respondent 2_Project Financial Manager_64)</w:t>
      </w:r>
    </w:p>
    <w:p w14:paraId="02D066A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(Respondent 2_Project Financial Manager_65)</w:t>
      </w:r>
    </w:p>
    <w:p w14:paraId="0FFECDF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I know you said you love the fact that you get feedback from you know just the people higher up in the chain. And you also said you like the freedom, you know just the freedom to do your work. You know freedom to do things you know, just at your own time. (Respondent 2_Project Financial Manager_76)</w:t>
      </w:r>
    </w:p>
    <w:p w14:paraId="3D313B0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love the fact that you get feedback from you know just the people higher up in the chain. (Respondent 2_Project Financial Manager_76)</w:t>
      </w:r>
    </w:p>
    <w:p w14:paraId="24B25D6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That's good. And you said you know, when you were an assistant, you know you had. You were working with people so working with those people. Did it make you? Did it make you want to leave the company, or did it make you want to stay? Obviously, you have let the company. But was it </w:t>
      </w:r>
      <w:proofErr w:type="gramStart"/>
      <w:r w:rsidRPr="00340FB4">
        <w:rPr>
          <w:rFonts w:ascii="Times New Roman" w:hAnsi="Times New Roman" w:cs="Times New Roman"/>
          <w:b/>
          <w:bCs/>
          <w:color w:val="000000"/>
          <w:sz w:val="20"/>
          <w:szCs w:val="20"/>
          <w:lang w:val="en-GB"/>
        </w:rPr>
        <w:t>like</w:t>
      </w:r>
      <w:proofErr w:type="gramEnd"/>
      <w:r w:rsidRPr="00340FB4">
        <w:rPr>
          <w:rFonts w:ascii="Times New Roman" w:hAnsi="Times New Roman" w:cs="Times New Roman"/>
          <w:b/>
          <w:bCs/>
          <w:color w:val="000000"/>
          <w:sz w:val="20"/>
          <w:szCs w:val="20"/>
          <w:lang w:val="en-GB"/>
        </w:rPr>
        <w:t xml:space="preserve"> a deciding factor for you to, you know? Move on? (Respondent 2_Project Financial Manager_78)</w:t>
      </w:r>
    </w:p>
    <w:p w14:paraId="69B5F46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my manager. Yeah, the management, as I said, the management was everything for me like he. The person that there </w:t>
      </w:r>
      <w:proofErr w:type="gramStart"/>
      <w:r w:rsidRPr="00340FB4">
        <w:rPr>
          <w:rFonts w:ascii="Times New Roman" w:hAnsi="Times New Roman" w:cs="Times New Roman"/>
          <w:color w:val="000000"/>
          <w:sz w:val="20"/>
          <w:szCs w:val="20"/>
          <w:lang w:val="en-GB"/>
        </w:rPr>
        <w:t>was there was</w:t>
      </w:r>
      <w:proofErr w:type="gramEnd"/>
      <w:r w:rsidRPr="00340FB4">
        <w:rPr>
          <w:rFonts w:ascii="Times New Roman" w:hAnsi="Times New Roman" w:cs="Times New Roman"/>
          <w:color w:val="000000"/>
          <w:sz w:val="20"/>
          <w:szCs w:val="20"/>
          <w:lang w:val="en-GB"/>
        </w:rPr>
        <w:t xml:space="preserve"> I was working with. he wasn't engaging me to get like his position. For example, he was making me leave instead of improving myself, to grow. (Respondent 2_Project Financial Manager_79)</w:t>
      </w:r>
    </w:p>
    <w:p w14:paraId="046F332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okay, that's fine. Okay. So, moving on. What role does your partner or manager play in your job in a sense of how important is feedback from your manager to you? (Respondent 3_Audit Senior_110)</w:t>
      </w:r>
    </w:p>
    <w:p w14:paraId="3908FC3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very important. it’s the driving force, it’s a motivating factor because how do I say this now? It's important that you get feedback to know how you're doing to know how you can progress to know if you're progressing to know if you're doing something right. So yeah, I think that's very significant. (Respondent 3_Audit Senior_111)</w:t>
      </w:r>
    </w:p>
    <w:p w14:paraId="28C0763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How important is feedback from your manager or your partner to you? (Respondent 4_Senior Accountant_77)</w:t>
      </w:r>
    </w:p>
    <w:p w14:paraId="7A82EFB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of course, it is very important for me, I mean. Why would I? I mean, it makes me want to work even better. I mean. if I feel like my hard work is not being appreciated. then, of course, why would I even? Why would I even perform Well, I then, I just, you know do the bare minimum. But since there is a good you know, there's a good I am being incentivised with a good performance, then through feedbacks. And yeah, all that. Then I I would say that is very important to me. (Respondent 4_Senior Accountant_78)</w:t>
      </w:r>
    </w:p>
    <w:p w14:paraId="0C334F5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you know how you talked about feedback. How feedback is important to you from your how you would like to get feedback from like your superiors. How important would you say Feedback is to you from your manager? (Respondent 5_Audit Assistant Manager_64)</w:t>
      </w:r>
    </w:p>
    <w:p w14:paraId="2777B33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Very important because that's the only way I can grow. (Respondent 5_Audit Assistant Manager_65)</w:t>
      </w:r>
    </w:p>
    <w:p w14:paraId="3623336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now you talked about your company having input and feedback. So just to ask how important is feedback from your manager to you? (Respondent 6_Senior Consultant_81)</w:t>
      </w:r>
    </w:p>
    <w:p w14:paraId="7F78AC6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Right now. I'm not able to say about the feedback from my manager, because I just joined by this week. So far, my manager is nice and apart from my basic job opportunities and the job environment he is friendly person. So, I think so in future I would have a good bonding with that person (Respondent 6_Senior Consultant_82)</w:t>
      </w:r>
    </w:p>
    <w:p w14:paraId="537A89B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So, you know you’ve worked in previous roles. So, in your previous roles was there ever a chance where you got feedback from, you know just those higher in the command? (Respondent 6_Senior Consultant_85)</w:t>
      </w:r>
    </w:p>
    <w:p w14:paraId="1F010D7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 yeah, sorry I didn't get you. (Respondent 6_Senior Consultant_86)</w:t>
      </w:r>
    </w:p>
    <w:p w14:paraId="066E509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have you? You know you've worked in other roles. Yeah. Yup. So, have you got some feedback from? You know managers? Maybe your managers in other roles, or maybe your seniors in other roles were there to get feedback. Okay? And how important was that for you in those roles? (Respondent 6_Senior Consultant_87)</w:t>
      </w:r>
    </w:p>
    <w:p w14:paraId="511794B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Still like, I would like to say like now I was getting good feedback. I was having a good reputation at working environment. I was punctual every time. Wherever I did my job I was doing my best. I was giving my 100, so my managers were totally like You can say they were happy with my working structure, however I would, I would like to tell you about my first job, in which I was facing my problems, due to the behaviour of one of my managers. So, at that time I just faced a problem because of ego in You can say in that person. And it was a small firm. So maybe at that time I just face these kinds of problems. But after that I never felt something wrong. (Respondent 6_Senior Consultant_88)</w:t>
      </w:r>
    </w:p>
    <w:p w14:paraId="10B0153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you know just this problem you faced with that manager. Did it influence your decision to leave the company? (Respondent 6_Senior Consultant_89)</w:t>
      </w:r>
    </w:p>
    <w:p w14:paraId="4E2B447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exactly at that time. I just thought like i'm just getting a useless person here, and I'm I don't want to argue with this person, and due to the behaviour of that person. I thought many times to leave the organization, but later I discuss this thing with the Hr And with the partner over there and things are getting sorted at that time. (Respondent 6_Senior Consultant_90)</w:t>
      </w:r>
    </w:p>
    <w:p w14:paraId="6CEF30E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Okay. So, do you receive feedback from your manager, or you know, from your teammates, is feedback, something that is, you know, encouraged in the company? (Respondent 7_Accounts Assistant_79)</w:t>
      </w:r>
    </w:p>
    <w:p w14:paraId="2F33B7F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Yes, so like I said. you, you always have these one-on-one meetings with the manager twice in the month or once where during the discussion he tells you, he evaluates your performance, and he tells you where you need to improve and encourages you. (Respondent 7_Accounts Assistant_80)</w:t>
      </w:r>
    </w:p>
    <w:p w14:paraId="6E24E1B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how important is this feedback to you personally as an individual employed in the company? (Respondent 7_Accounts Assistant_81)</w:t>
      </w:r>
    </w:p>
    <w:p w14:paraId="17F4B7D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it’s very important to me, because as you know, we are all humans and we make mistakes, we don't know it all, so feedback is good to push you towards the right path and cover your patches. It corrects you where you are doing wrong and that helps a lot in life and in your career as well. (Respondent 7_Accounts Assistant_82)</w:t>
      </w:r>
    </w:p>
    <w:p w14:paraId="223CDAE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So, the feedback you get from your manager, does it affect your intention? Does it affect your reason to remain in the company, or to leave the company? (Respondent 7_Accounts Assistant_85)</w:t>
      </w:r>
    </w:p>
    <w:p w14:paraId="13A724D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it does, if it’s a place that does not encourage me. I'll have to leave. Like I said, it’s a place that encourages me to grow my career, grow my personal needs as well so it’s, I’ll say yes, it has made me decide to remain in the company. (Respondent 7_Accounts Assistant_86)</w:t>
      </w:r>
    </w:p>
    <w:p w14:paraId="0E3E14A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how important is feedback from your manager to you? (Respondent 8_Senior Accountant _62)</w:t>
      </w:r>
    </w:p>
    <w:p w14:paraId="7EABAA8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Oh, okay, and I think I hope I don't know how I can forget that. But yeah, I think that's one of their things here. So yeah, from where I was coming from, feedback wasn't necessarily a thing, but here they could literally give you feedback maybe everyday not every day, I'm exaggerating but like it’s very important so they really want to be in the know here, so they see no reason why they shouldn't get or give formal or informal feedback and it could be done informally or formally because we use a platform called workday where you can actually give feedback to those working with you all of that you can give feedback there and you could make it like informal feedback saying to the person oh I think you should do this or that so yeah they always encourage feedback a lot, like constantly. They make sure you get feedback when you're done with a project, they make sure you get feedback from those you work with and it's </w:t>
      </w:r>
      <w:proofErr w:type="gramStart"/>
      <w:r w:rsidRPr="00340FB4">
        <w:rPr>
          <w:rFonts w:ascii="Times New Roman" w:hAnsi="Times New Roman" w:cs="Times New Roman"/>
          <w:color w:val="000000"/>
          <w:sz w:val="20"/>
          <w:szCs w:val="20"/>
          <w:lang w:val="en-GB"/>
        </w:rPr>
        <w:t>really well</w:t>
      </w:r>
      <w:proofErr w:type="gramEnd"/>
      <w:r w:rsidRPr="00340FB4">
        <w:rPr>
          <w:rFonts w:ascii="Times New Roman" w:hAnsi="Times New Roman" w:cs="Times New Roman"/>
          <w:color w:val="000000"/>
          <w:sz w:val="20"/>
          <w:szCs w:val="20"/>
          <w:lang w:val="en-GB"/>
        </w:rPr>
        <w:t>. Its helps in decision making during promotion and all. So, if they gather all the feedback and see they make decisions with that so yeah, I think they look out for feedback here. It's a thing here so I'm trying to get used to that too. To be giving feedback because its important (laughs). (Respondent 8_Senior Accountant _63)</w:t>
      </w:r>
    </w:p>
    <w:p w14:paraId="1ABAD98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So, to what extent? Does this feedback from your you know, manager, their appreciation, and their support for your jobs. To what you know, extent Does it affect your intention to remain at your job or leave your job? (Respondent 8_Senior Accountant _62)</w:t>
      </w:r>
    </w:p>
    <w:p w14:paraId="0D382F6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Hmm. I think their feedback. So, it's 2 ways, right? So, they give you feedback, they give you a recommendation that what you can do better and so, with the feedback. If you feel like the feedback does not, how would I say it. If you feel the feedback is not factual, and you don't want on that. You can actually have that discussion with your manager and tell them how you think you did in the parts you disagree with yeah and stuff like that so I think the regular feedback gives you more clarity on what you're doing and shows if you're on the right path especially if you're getting like a positive feedback, you know that ok yes, this people appreciate me and they see me with feedback. And even if it's bad, if you're ready to like to learn, they don't condemn, they see it to be very how would I say it now? Very constructive, they tell you where you went wrong and how you could go about it next time, even though it's communicated, it's relaxed and not in an unpleasant manner or something that is not bad. So yeah, this would help you know if to remain in the firm or not. Cause they give you constant feedback and you know where you are, not that you're just working and no one is communicating and you don't even know if you're doing the right thing, you don't even know if you still belong there as they could just sack you tomorrow. But if you get feedback constantly, you know ok I may be sacked tomorrow so but yeah if you're getting feedback, you can know if you're in a good space or if you need to do better. That's why I said its formal or informal. You don't have to wait for when it's promotion time or the mandatory time to get feedback. Maybe like promotion is in 6 months, you must work for 6 months and get feedback unlike here, where you've worked for maybe 2 months, you can ask for feedback before so that you can use the remaining 4 months to improve on yourself before the mandatory feedback which could even affect you to make you stay or not. So before you get there, you can be getting feedback so that you can have time, have a progressive measure for what you are doing, you can work on yourself goal, you don't have to wait </w:t>
      </w:r>
      <w:r w:rsidRPr="00340FB4">
        <w:rPr>
          <w:rFonts w:ascii="Times New Roman" w:hAnsi="Times New Roman" w:cs="Times New Roman"/>
          <w:color w:val="000000"/>
          <w:sz w:val="20"/>
          <w:szCs w:val="20"/>
          <w:lang w:val="en-GB"/>
        </w:rPr>
        <w:lastRenderedPageBreak/>
        <w:t>till when it’s really that time to get feedback because if you wait till that time, it might be too late to amend so yeah I think that's it. (Respondent 8_Senior Accountant _65)</w:t>
      </w:r>
    </w:p>
    <w:p w14:paraId="3F7FDCC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p>
    <w:p w14:paraId="2744E3DB" w14:textId="7C82AF12"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Preferred Manager type &amp; reason</w:t>
      </w:r>
    </w:p>
    <w:p w14:paraId="18E6192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would you say you prefer your manager to micromanage you always like be on your you know, your neck to complete tasks, just reminding you constantly or would you prefer your manager to be flexible and allow you to do things at your own time, but still manage you? (Respondent 1_Account Assistant_81)</w:t>
      </w:r>
    </w:p>
    <w:p w14:paraId="4E60E4A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I’ll say the second one where you be flexible, but also manager, knowing that what you know, where you're your own boss, but also under someone else, where, you know, if you do your work correctly, and get the work done, you have, like, your boss will be happy with you. And just being in self-control you as a person. It's like being on a leash, so you can roam around, but also, again, you're on a leash, so you can't go far away. But you have the freedom to do what you want and not someone on your neck all the time. (Respondent 1_Account Assistant_82)</w:t>
      </w:r>
    </w:p>
    <w:p w14:paraId="762FFC6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why would you say you prefer your manager to be more flexible? Yeah, more flexible, (Respondent 1_Account Assistant_83)</w:t>
      </w:r>
    </w:p>
    <w:p w14:paraId="29F30EA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 the second one (Respondent 1_Account Assistant_84)</w:t>
      </w:r>
    </w:p>
    <w:p w14:paraId="6C85F3A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why would you prefer them to be more flexible? (Respondent 1_Account Assistant_85)</w:t>
      </w:r>
    </w:p>
    <w:p w14:paraId="69E16FD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Oh, well, will they prefer them to be more flexible? Oh, because if every time the person is on your neck to do this to do this, sometimes the pressure can get into you, and you can forget other things and even do things in a in a haste and like not do it correctly. Because the manager is always there and he doesn't give you the comfortability if you're Sometimes you don't want to make mistakes, and not all of us wanting to be perfect sometimes can be imperfect. So having your own freedom having yourself to plan your time and knowing what to do is a great important. Yeah. (Respondent 1_Account Assistant_86)</w:t>
      </w:r>
    </w:p>
    <w:p w14:paraId="088B5B1A"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Why do you prefer to have freedom to do your work? Why do you like, you know? There, sometimes you may have someone on top to chain who micromanages you, who is always on your neck to do your job. But now you have the freedom. So why do you prefer having this freedom to do this, to do your job? (Respondent 2_Project Financial Manager_77)</w:t>
      </w:r>
    </w:p>
    <w:p w14:paraId="6532B46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because I think it's related to my </w:t>
      </w:r>
      <w:proofErr w:type="gramStart"/>
      <w:r w:rsidRPr="00340FB4">
        <w:rPr>
          <w:rFonts w:ascii="Times New Roman" w:hAnsi="Times New Roman" w:cs="Times New Roman"/>
          <w:color w:val="000000"/>
          <w:sz w:val="20"/>
          <w:szCs w:val="20"/>
          <w:lang w:val="en-GB"/>
        </w:rPr>
        <w:t>past experience</w:t>
      </w:r>
      <w:proofErr w:type="gramEnd"/>
      <w:r w:rsidRPr="00340FB4">
        <w:rPr>
          <w:rFonts w:ascii="Times New Roman" w:hAnsi="Times New Roman" w:cs="Times New Roman"/>
          <w:color w:val="000000"/>
          <w:sz w:val="20"/>
          <w:szCs w:val="20"/>
          <w:lang w:val="en-GB"/>
        </w:rPr>
        <w:t>. I was for a long time working with someone else as an assistant, so I spend like 3 years in train me 3 years in training position, then then 3 years in assistant. So now I feel that it's time to make my own decisions. Sometimes I see some things that they are not seeing, and I like to be to have a view of the whole picture, so I know that I am very good at getting work done and take good decisions, so I feel that now it's chance. It's my chance to show that I can make good decisions. Yeah. (Respondent 2_Project Financial Manager_77)</w:t>
      </w:r>
    </w:p>
    <w:p w14:paraId="6540E4C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would you saying so, how do you prefer your manager to manage you or your partner in the sense of. Would you prefer a manager who micromanages you always on your neck, just to get task done Or, would you prefer a manager That's flexible, you know. Just allow you do things at your own time, but still ensures that you get the work done. (Respondent 3_Audit Senior_112)</w:t>
      </w:r>
    </w:p>
    <w:p w14:paraId="0596B4E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t>
      </w:r>
      <w:proofErr w:type="gramStart"/>
      <w:r w:rsidRPr="00340FB4">
        <w:rPr>
          <w:rFonts w:ascii="Times New Roman" w:hAnsi="Times New Roman" w:cs="Times New Roman"/>
          <w:color w:val="000000"/>
          <w:sz w:val="20"/>
          <w:szCs w:val="20"/>
          <w:lang w:val="en-GB"/>
        </w:rPr>
        <w:t>definitely don't</w:t>
      </w:r>
      <w:proofErr w:type="gramEnd"/>
      <w:r w:rsidRPr="00340FB4">
        <w:rPr>
          <w:rFonts w:ascii="Times New Roman" w:hAnsi="Times New Roman" w:cs="Times New Roman"/>
          <w:color w:val="000000"/>
          <w:sz w:val="20"/>
          <w:szCs w:val="20"/>
          <w:lang w:val="en-GB"/>
        </w:rPr>
        <w:t xml:space="preserve"> like a micro manager, I detest it, I want the flexibility to do what I want to do when I want to do it. I like when I have like adequate time to do tasks, for example for example lets set store up before the engagement, that this is due at this time or this is not due at this time and then let’s revise it as we get information, or as we get more updates from the client get. So, I don't want a situation where someone walks up to me and says oh, I need you to give me this thing tomorrow. Excuse me. Why do you think that that's the only thing I have to do so? Something I learned to do is to ask what's the most important thing for you. so that I don't start with what I think is the most important thing. But that's not the most important thing for you, maybe because i'm not aware that you have a report that you need to prepare with the information i'm going to give you so. I'm just working with what I think it's the most time sensitive. Meanwhile you have something else that you need, and then I don't get that information on </w:t>
      </w:r>
      <w:r w:rsidRPr="00340FB4">
        <w:rPr>
          <w:rFonts w:ascii="Times New Roman" w:hAnsi="Times New Roman" w:cs="Times New Roman"/>
          <w:color w:val="000000"/>
          <w:sz w:val="20"/>
          <w:szCs w:val="20"/>
          <w:lang w:val="en-GB"/>
        </w:rPr>
        <w:lastRenderedPageBreak/>
        <w:t>time, and then obviously, i'm upset because I need to do it overnight or something. So yes, I learned to always ask what's most important for them. so that I’m able to meet up with deadlines but I don’t not enjoy being micromanaged (Respondent 3_Audit Senior_113)</w:t>
      </w:r>
    </w:p>
    <w:p w14:paraId="01A7351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would you prefer a manager who Micromanages you, who is just, you know, always on your neck to like, get your work on, or would you prefer, like a flexible manager who lets you have your freedom and your autonomy, but also just ensures you, you know, get your tasks done? (Respondent 4_Senior Accountant_81)</w:t>
      </w:r>
    </w:p>
    <w:p w14:paraId="06ABD8F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Personally, I don't like a manager who will micromanage me because I do I? I am confident that I can do my job. Well, but it also depends on of course on the Hmm. Yeah, yeah, By the person you're asking for me personally. So yeah, Personally, I don't like someone who micromanages a team. but I think I could be that for other people. But yeah. (Respondent 4_Senior Accountant_82)</w:t>
      </w:r>
    </w:p>
    <w:p w14:paraId="09B05FD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you don't like someone who micromanages you what you think you could be a micromanager? (Respondent 4_Senior Accountant_83)</w:t>
      </w:r>
    </w:p>
    <w:p w14:paraId="4E5A939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Because I mean generally, I don't think anyone would want to be micromanaged, right? I think you agree with that. But there are just some employees. If you don't do that, then they won't, be able to provide the required work output, the required </w:t>
      </w:r>
      <w:proofErr w:type="gramStart"/>
      <w:r w:rsidRPr="00340FB4">
        <w:rPr>
          <w:rFonts w:ascii="Times New Roman" w:hAnsi="Times New Roman" w:cs="Times New Roman"/>
          <w:color w:val="000000"/>
          <w:sz w:val="20"/>
          <w:szCs w:val="20"/>
          <w:lang w:val="en-GB"/>
        </w:rPr>
        <w:t>quality</w:t>
      </w:r>
      <w:proofErr w:type="gramEnd"/>
      <w:r w:rsidRPr="00340FB4">
        <w:rPr>
          <w:rFonts w:ascii="Times New Roman" w:hAnsi="Times New Roman" w:cs="Times New Roman"/>
          <w:color w:val="000000"/>
          <w:sz w:val="20"/>
          <w:szCs w:val="20"/>
          <w:lang w:val="en-GB"/>
        </w:rPr>
        <w:t xml:space="preserve"> and the while meeting deadline. So, it's just that it's not that people would want to micromanage other people, so that it is. It is essential for you to for you, you know, for the team to accomplish deadlines to be done with the required quality. So yeah, so sometimes it's just you just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do it. (Respondent 4_Senior Accountant_84)</w:t>
      </w:r>
    </w:p>
    <w:p w14:paraId="03DCD213"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 makes sense. So, do you prefer a manager who micromanages you? Or a flexible manager? (Respondent 5_Audit Assistant Manager_70)</w:t>
      </w:r>
    </w:p>
    <w:p w14:paraId="4973E65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prefer a flexible manager because I'm flexible myself, but I also prefer a manager that tells me what they expect. So, if you are not going to be flexible like we just need to know ok. This is what I want, but I prefer flexible please. (Respondent 5_Audit Assistant Manager_71)</w:t>
      </w:r>
    </w:p>
    <w:p w14:paraId="7E585D5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So why do you prefer the manager to be like this to be flexible? Or tell you what they want you to do? (Respondent 5_Audit Assistant Manager_72)</w:t>
      </w:r>
    </w:p>
    <w:p w14:paraId="1F0296B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because I like to believe I am independent, and I feel like I get my work done very quickly and easily. So, I just think that being flexible basically gives me room to do my thing. instead of like being on my neck every time Yeah, I don’t need you to be on my neck. I would do my job (Respondent 5_Audit Assistant Manager_73)</w:t>
      </w:r>
    </w:p>
    <w:p w14:paraId="415DEED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now would you prefer it? Would you prefer a manager who is flexible, allows you do your job? Or would you prefer one who micromanages you who is not just on you on you on your neck to like get tasks done? (Respondent 6_Senior Consultant_91)</w:t>
      </w:r>
    </w:p>
    <w:p w14:paraId="4BA04C3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Sorry I didn't get your question properly? (Respondent 6_Senior Consultant_92)</w:t>
      </w:r>
    </w:p>
    <w:p w14:paraId="5F9927A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would you prefer a manager who is flexible? That is the manager who lets you, you know, do your work at your own time. And then just but he still like, or she still, you know, just make sure you get the work done? Or would you prefer a manager who micromanages you? That's someone who always who's always on your neck to get things done to get you work on. So, what kind of manager would you prefer? (Respondent 6_Senior Consultant_93)</w:t>
      </w:r>
    </w:p>
    <w:p w14:paraId="1193490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would. I would prefer a manager not too lenient as well. I would, I would recommend, like the person should be professional. He should not be too lenient. He should not be too friendly as well. He must have to maintain level of professionalism. and obviously, but that person should have to be a kind of a person who motivates your team. He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act like a team player like a manager should have to be a good leader. I would like to say so if I would prefer these kinds of people. So, if he's going to motivate you, if he's going to help you under difficult situations, if he's going to understand your difficult situations. So, I would like to prefer that kind of. (Respondent 6_Senior Consultant_94)</w:t>
      </w:r>
    </w:p>
    <w:p w14:paraId="5A6541B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So how do you prefer your manager to manage you?  Do You prefer someone who allows you flexibility to do your work? Or do you, prefer Someone who micromanages you just ensures you're doing your job always like? (Respondent 7_Accounts Assistant_87)</w:t>
      </w:r>
    </w:p>
    <w:p w14:paraId="7997282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like someone that allows me to do the correct thing than someone that's always on my neck because it makes me nervous. (Respondent 7_Accounts Assistant_88)</w:t>
      </w:r>
    </w:p>
    <w:p w14:paraId="36ED3B9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that's nice. So, would you prefer a manager who micromanages you like is always on you to get work done or would you prefer a flexible manager? (Respondent 8_Senior Accountant _66)</w:t>
      </w:r>
    </w:p>
    <w:p w14:paraId="4614B3D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I’ll prefer a flexible manager because I don't want someone that would micromanage me because the way I work I need little or no supervision to work, I know how to get things done when its necessary so I don't want someone to tell me what to do because I know my job and I work toward that right and get things done and also really like if you have a particular way you want it done, just let me know so I don't want to get things done thinking I am done with it to my perfection but you think otherwise because there are people that want it done their way like in university, some managers want you to give them information the way they transferred the knowledge to you. Here if you give them the way they transferred it to you they won't even appreciate it, they want you to think outside the box to add your own content add your own thoughts to it and stuff like that so yeah it depends. If you're working with a new person, ask them do you have any expectations, what are your expectations, is there a particular way you want things done so you know the style the person likes and the style of communication or of how they want it presented right so yeah it depends on the individual. But I like to be very flexible, with work and yeah. (Respondent 8_Senior Accountant _67)</w:t>
      </w:r>
    </w:p>
    <w:p w14:paraId="2344866B" w14:textId="6E802495"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Impact of Managers correspondence with Respondents decision to remain or leave the company.</w:t>
      </w:r>
    </w:p>
    <w:p w14:paraId="16E570A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what extent would you say your managers communicating engaging in the relationship, you know, appreciating you and their support affects your intention to leave or stay at the company? (Respondent 1_Account Assistant_87)</w:t>
      </w:r>
    </w:p>
    <w:p w14:paraId="7B1F1F2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the intention of let’s say. As millennials, we will also cherish our time being appreciated our value, the salary we receive, so us talking with them, the salary renumerations, the salary review, us having those conversations with them and us, having them a personal touch with their managers is a big part of asking, of making us want to remain in the company or leave. But so far, I'll say it's good. Everything, because six months, they still reviewed your salary, and they can increase their salary after six months, depending on your qualifications, also, on your level of work. So, I will say it's a big part. (Respondent 1_Account Assistant_88)</w:t>
      </w:r>
    </w:p>
    <w:p w14:paraId="73FA809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b/>
          <w:bCs/>
          <w:color w:val="000000"/>
          <w:sz w:val="20"/>
          <w:szCs w:val="20"/>
          <w:lang w:val="en-GB"/>
        </w:rPr>
        <w:t>perfect. That's good. And you said you know, when you were an assistant, you know you had. You were working with people so working with those people. Did it make you? Did it make you want to leave the company, or did it make you want to stay? Obviously, you have let the company. But was it liking a deciding factor for you to, you know? Move on? (Respondent 2_Project Financial Manager)</w:t>
      </w:r>
    </w:p>
    <w:p w14:paraId="6C23287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Yeah, my manager. Yeah, the management, as I said, the management was everything for me like he. The person that there was there I was working with. he wasn't engaging me to get like his position. For example, he was making me leave instead of improving myself, to grow. (Respondent 2_Project Financial Manager)</w:t>
      </w:r>
    </w:p>
    <w:p w14:paraId="1BD37B4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to what extent would you say your partner or your manager's you know feedback communication with you, relationship? and appreciation and support affect your intention to stay or leave the company? (Respondent 3_Audit Senior_114)</w:t>
      </w:r>
    </w:p>
    <w:p w14:paraId="1B2E036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to a large extent. It's exciting to feel appreciated and it's exciting to feel like you are needed. So, the more you feel like you are needed the more I feel like I’m needed, the more I feel like i'm appreciated, the more I feel like i'm useful the longer I want to stay (Respondent 3_Audit Senior_115)</w:t>
      </w:r>
    </w:p>
    <w:p w14:paraId="4F4461E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perfect. And to what extent does your manager feedback. You know the relationship you have with them, their appreciation, their supports. To what extent does it affect your intention to remain at the company that's to stay on, or to leave? (Respondent 4_Senior Accountant_79)</w:t>
      </w:r>
    </w:p>
    <w:p w14:paraId="0D6BACB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That would be a very important consideration. Of course, if I don't work well with my managers and my superiors, and if i'm not receiving the feedback which I think I deserve, then there's no reason for me to stay here. I mean, that's a very big consideration. (Respondent 4_Senior Accountant_80)</w:t>
      </w:r>
    </w:p>
    <w:p w14:paraId="76CD8FE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And you know just the fact that you get feedback from your managers, your relationship with them appreciating you and supporting you. How much Does it influence your decision to stay or leave the company like, remain, or leave the company? (Respondent 5_Audit Assistant Manager_66)</w:t>
      </w:r>
    </w:p>
    <w:p w14:paraId="47160C7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Hmm. That's a very important part of the work. I think that if I'm not getting feedback or if you don't feel like you're being appreciated then you will become frustrated right? Whether you like the place or not, you would move. I just like that, in my company. There's room to get feedback at every point in time, and you can go to the portal and request feedback, and you get that given to you. (Respondent 5_Audit Assistant Manager_67)</w:t>
      </w:r>
    </w:p>
    <w:p w14:paraId="33EA48E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And you know just this problem you faced with that manager. Did it influence your decision to leave the company? (Respondent 6_Senior Consultant_89)</w:t>
      </w:r>
    </w:p>
    <w:p w14:paraId="3DFC1E9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exactly at that time. I just thought like i'm just getting a useless person here, and I'm I don't want to argue with this person, and due to the behaviour of that person. I thought many times to leave the organization, but later I discuss this thing with the Hr And with the partner over there and things are getting sorted at that time. (Respondent 6_Senior Consultant_90)</w:t>
      </w:r>
    </w:p>
    <w:p w14:paraId="0C2F2C3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So, the feedback you get from your manager, does it affect your intention? Does it affect your reason to remain in the company, or to leave the company? (Respondent 7_Accounts Assistant_85)</w:t>
      </w:r>
    </w:p>
    <w:p w14:paraId="08BF7F1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it does, if it’s a place that does not encourage me. I'll have to leave. Like I said, it’s a place that encourages me to grow my career, grow my personal needs as well so it’s, I’ll say yes, it has made me decide to remain in the company. (Respondent 7_Accounts Assistant_86)</w:t>
      </w:r>
    </w:p>
    <w:p w14:paraId="357B51A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to what extent? Does this feedback from your you know, manager, their appreciation, and their support for your jobs. To what you know, extent Does it affect your intention to remain at your job or leave your job? (Respondent 8_Senior Accountant _64)</w:t>
      </w:r>
    </w:p>
    <w:p w14:paraId="56F915C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Hmm. I think their feedback. So, it's 2 ways, right? So, they give you feedback, they give you a recommendation that what you can do better and so, with the feedback. If you feel like the feedback does not, how would I say it. If you feel the feedback is not factual, and you don't want on that. You can actually have that discussion with your manager and tell them how you think you did in the parts you disagree with yeah and stuff like that so I think the regular feedback gives you more clarity on what you're doing and shows if you're on the right path especially if you're getting like a positive feedback, you know that ok yes, this people appreciate me and they see me with feedback. And even if it's bad, if you're ready to like to learn, they don't condemn, they see it to be very how would I say it now? Very constructive, they tell you where you went wrong and how you could go about it next time, even though it's communicated, it's relaxed and not in an unpleasant manner or something that is not bad. So yeah, this would help you know if to remain in the firm or not. Cause they give you constant feedback and you know where you are, not that you're just working and no one is communicating and you don't even know if you're doing the right thing, you don't even know if you still belong there as they could just sack you tomorrow. But if you get feedback constantly, you know ok I may be sacked tomorrow so but yeah if you're getting feedback, you can know if you're in a good space or if you need to do better. That's why I said its formal or informal. You don't have to wait for when it's promotion time or the mandatory time to get feedback. Maybe like promotion is in 6 months, you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work for 6 months and get feedback unlike here, where you've worked for maybe 2 months, you can ask for feedback before so that you can use the remaining 4 months to improve on yourself before the mandatory feedback which could even affect you to make you stay or not. So before you get there, you can be getting feedback so that you can have time, have a progressive measure for what you are doing, you can work on yourself goal, you don't have to wait till when it’s really that time to get feedback because if you wait till that time, it might be too late to amend so yeah I think that's it.</w:t>
      </w:r>
    </w:p>
    <w:p w14:paraId="2CC5CC36" w14:textId="6EBDC5CC"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lastRenderedPageBreak/>
        <w:t>Most influential decision to remain OR LEAVE company.</w:t>
      </w:r>
    </w:p>
    <w:p w14:paraId="3B3807B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today, we have talked about job satisfaction, motivation, you know, your organization's culture, your engagement as an employee, and you know, just the retention strategy and leadership of your company. Now, of all these factors mentioned, which, which would you say has been the most influential in your decision to remain at your work? (Respondent 1_Account Assistant_89)</w:t>
      </w:r>
    </w:p>
    <w:p w14:paraId="6F8BBD2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would say the most influential is the work environment and the type of managers you have. So having a good work environment or having good managers is a key thing that i value as you don't want to work in an environment that's toxic, that doesn't value you and your manager that doesn't value your work, or anything that you do. So also, that what ranks for me is the work culture and work environment and the management. work culture being the people you work with and the type of work you do. And the managers being the people who manage it. (Respondent 1_Account Assistant_90)</w:t>
      </w:r>
    </w:p>
    <w:p w14:paraId="5EE3A52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and for your last company you left like. So, it's been 3 months since you've been working here. So, you've left you. Let that company. So, what was the main reason you left the company to work at this one? (Respondent 2_Project Financial Manager_84)</w:t>
      </w:r>
    </w:p>
    <w:p w14:paraId="5E43C74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 I didn’t want to work for accounting firms because we had many clients, and we are not a specialized in anyone. So, in accountancy firm you have, like many industries, many type of clients. But you don't really have the contact with your client You, you don't have this interaction with your clients, and you are not specialized in his field in their field. So that's why I went to this, because I like to be masters in something to know a lot about something I don't like to know like a lot about different things. I like to be like focus on one field and to interact with my client, because I know that once i'm with the client once I'm there, I understand, and when I see the big picture, I can, I can make better decision. (Respondent 2_Project Financial Manager_85)</w:t>
      </w:r>
    </w:p>
    <w:p w14:paraId="694096CD"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today we have talked about, you know. Just job satisfaction, motivation. Your company's culture, you know, their way of engaging you as an employee you know just the leadership in the company, and you know, retention. So, of all these factors mentioned, which has been the most influential in your decision to remain at your workplace? (Respondent 2_Project Financial Manager_86)</w:t>
      </w:r>
    </w:p>
    <w:p w14:paraId="6DE6368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So, I think, is basically the environment like the chance to grow and the support from the manager. So, I, If I had to summarize. I would say that management, environment, and plans to grow is the main. The main thing that can retain the If you don't if you hire someone. But if you don't give any opportunity to grow. they will leave. One day one day they will leave, if that's for sure, because they need to see that they have, they have opportunities, and they can grow in the company (Respondent 2_Project Financial Manager_89)</w:t>
      </w:r>
    </w:p>
    <w:p w14:paraId="33C69CC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Okay. So now of all the factors we've mentioned today which includes job satisfaction, motivation, just your organisations culture engagement, leadership. The company's retention Strategy. Which of this would, you say has been the most influential in your decision to remain at your workplace? (Respondent 3_Audit Senior_116)</w:t>
      </w:r>
    </w:p>
    <w:p w14:paraId="65795FE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honest answer is none of the above (Respondent 3_Audit Senior_119)</w:t>
      </w:r>
    </w:p>
    <w:p w14:paraId="7C61D49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if it's not this one. So, what is your like? What is your What has been the most influential decision to remain at your workplace? Okay. </w:t>
      </w:r>
      <w:r w:rsidRPr="00340FB4">
        <w:rPr>
          <w:rFonts w:ascii="Times New Roman" w:hAnsi="Times New Roman" w:cs="Times New Roman"/>
          <w:b/>
          <w:bCs/>
          <w:color w:val="000000"/>
          <w:sz w:val="20"/>
          <w:szCs w:val="20"/>
          <w:lang w:val="en-GB"/>
        </w:rPr>
        <w:tab/>
      </w:r>
      <w:r w:rsidRPr="00340FB4">
        <w:rPr>
          <w:rFonts w:ascii="Times New Roman" w:hAnsi="Times New Roman" w:cs="Times New Roman"/>
          <w:b/>
          <w:bCs/>
          <w:color w:val="000000"/>
          <w:sz w:val="20"/>
          <w:szCs w:val="20"/>
          <w:lang w:val="en-GB"/>
        </w:rPr>
        <w:tab/>
        <w:t>(Respondent 3_Audit Senior_120)</w:t>
      </w:r>
    </w:p>
    <w:p w14:paraId="5024DE3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that for now. it’s Still the reason why I moved. I wanted the experience. so, I need to get that experience and I don't think I have it yet. so, I feel like the moment I think that I have it. Then Any of these factors can now come into play for now I don't have it so that’s what's driving you So the moment I feel like, oh, yeah, I have like good knowledge of the Irish work culture, work experience, audit industry experience. I think that's when any of these other factors that we have mentioned would now come into play for me. And then at that point it would be. I think, what will now be important if i'm thinking about it would now be the company's culture right and my managers feedback. So those are the 2 that will now come into play, and then the company’s engaging activities, for those 3 would now come into play. But primarily. Now that's not What it is for me.  Well, the moment I feel that way, what I will be looking for will be a company that can match either of those 3 for me (Respondent 3_Audit Senior_121)</w:t>
      </w:r>
    </w:p>
    <w:p w14:paraId="316D196E"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What has been the most influential decision to remain at your work, place? (Respondent 4_Senior Accountant_87)</w:t>
      </w:r>
    </w:p>
    <w:p w14:paraId="41754EB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Most influential? (Respondent 4_Senior Accountant_88)</w:t>
      </w:r>
    </w:p>
    <w:p w14:paraId="4C591CA4"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what has influenced you the most, let's say, is it job satisfaction? Is it motivation? Is it the culture? Is it engagement, you know. Is it the leadership? (Respondent 4_Senior Accountant_89)</w:t>
      </w:r>
    </w:p>
    <w:p w14:paraId="11ACA3D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would say it's a mixture of several things. Yeah, first would be yeah, like the things you mentioned. Motivation. I'm Being motivated to work through incentives. Work life, balance in here, in work life balance in the in this company as well as well as a good. glad engage with, like all the client engagements that i'm receiving. So, I would say I like the level of complexity of my clients and the accounts that i'm handling. That's also a motivation, because if I feel like i'm not learning any more with the things that I am doing here, then then that would be consideration to, you know to maybe find something that would. That would be more that would offer learning to me. Yeah And of course the pay. Yeah, it's part of the motivation. (Respondent 4_Senior Accountant_90)</w:t>
      </w:r>
    </w:p>
    <w:p w14:paraId="2715FD9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basically, today we've talked about job satisfaction, motivation, your organizations cultural, and employee engagement, and then leadership and retention, strategy. </w:t>
      </w:r>
      <w:proofErr w:type="gramStart"/>
      <w:r w:rsidRPr="00340FB4">
        <w:rPr>
          <w:rFonts w:ascii="Times New Roman" w:hAnsi="Times New Roman" w:cs="Times New Roman"/>
          <w:b/>
          <w:bCs/>
          <w:color w:val="000000"/>
          <w:sz w:val="20"/>
          <w:szCs w:val="20"/>
          <w:lang w:val="en-GB"/>
        </w:rPr>
        <w:t>So</w:t>
      </w:r>
      <w:proofErr w:type="gramEnd"/>
      <w:r w:rsidRPr="00340FB4">
        <w:rPr>
          <w:rFonts w:ascii="Times New Roman" w:hAnsi="Times New Roman" w:cs="Times New Roman"/>
          <w:b/>
          <w:bCs/>
          <w:color w:val="000000"/>
          <w:sz w:val="20"/>
          <w:szCs w:val="20"/>
          <w:lang w:val="en-GB"/>
        </w:rPr>
        <w:t xml:space="preserve"> which of this would, you say is most influential for your decision to either remain at your work, place, or leave your work, place. (Respondent 5_Audit Assistant Manager_74)</w:t>
      </w:r>
    </w:p>
    <w:p w14:paraId="11AD7FB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job satisfaction (Respondent 5_Audit Assistant Manager_75)</w:t>
      </w:r>
    </w:p>
    <w:p w14:paraId="48085EE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for you personally also? (Respondent 5_Audit Assistant Manager_76)</w:t>
      </w:r>
    </w:p>
    <w:p w14:paraId="042C8C5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job satisfaction (Respondent 5_Audit Assistant Manager_77)</w:t>
      </w:r>
    </w:p>
    <w:p w14:paraId="3C10E50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That's fine. So now, today we have talked about, you know Job, satisfaction, your motivation, the cultural, employee engagement and retention, strategy and you know leadership. So, what has been most influential to you in your decision to maybe leave your previous job rules also remain, you know, just at your previous job rules, or to remain at your company? (Respondent 6_Senior Consultant_95)</w:t>
      </w:r>
    </w:p>
    <w:p w14:paraId="6F30492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color w:val="000000"/>
          <w:sz w:val="20"/>
          <w:szCs w:val="20"/>
          <w:lang w:val="en-GB"/>
        </w:rPr>
        <w:t xml:space="preserve">so far as I told you earlier, like, I was happy with my previous role as well back in my home country. But the only problem was financial aspects, and due to that problem. I just came abroad and if i'm talking about the previous roles, I was having good relationship with my managers every time I was getting a good response from them, because, as I told you like I always try to perform my best. So, some of the time, like. Obviously, you have problems with your seniors. You might get some demotivating factors as well in your life. So, while just considering about my last job. the only reason was because I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move abroad, and at that time I was getting demotivated just because of my financial structure, because I was getting paid less over there, and I was having more opportunities in like European side countries. So that makes me encourage like to move abroad. Otherwise considering about the culture or the structure of the organization in which I was working last time at my home country. That was also </w:t>
      </w:r>
      <w:proofErr w:type="gramStart"/>
      <w:r w:rsidRPr="00340FB4">
        <w:rPr>
          <w:rFonts w:ascii="Times New Roman" w:hAnsi="Times New Roman" w:cs="Times New Roman"/>
          <w:color w:val="000000"/>
          <w:sz w:val="20"/>
          <w:szCs w:val="20"/>
          <w:lang w:val="en-GB"/>
        </w:rPr>
        <w:t>similar to</w:t>
      </w:r>
      <w:proofErr w:type="gramEnd"/>
      <w:r w:rsidRPr="00340FB4">
        <w:rPr>
          <w:rFonts w:ascii="Times New Roman" w:hAnsi="Times New Roman" w:cs="Times New Roman"/>
          <w:color w:val="000000"/>
          <w:sz w:val="20"/>
          <w:szCs w:val="20"/>
          <w:lang w:val="en-GB"/>
        </w:rPr>
        <w:t xml:space="preserve"> this form in which I have joined recently. They were also having career path opportunities. They were also having like such kind of a culture which motivates him twice and there was no dominant person over there like you are having small teams, and you are responsible for </w:t>
      </w:r>
      <w:proofErr w:type="gramStart"/>
      <w:r w:rsidRPr="00340FB4">
        <w:rPr>
          <w:rFonts w:ascii="Times New Roman" w:hAnsi="Times New Roman" w:cs="Times New Roman"/>
          <w:color w:val="000000"/>
          <w:sz w:val="20"/>
          <w:szCs w:val="20"/>
          <w:lang w:val="en-GB"/>
        </w:rPr>
        <w:t>your</w:t>
      </w:r>
      <w:proofErr w:type="gramEnd"/>
      <w:r w:rsidRPr="00340FB4">
        <w:rPr>
          <w:rFonts w:ascii="Times New Roman" w:hAnsi="Times New Roman" w:cs="Times New Roman"/>
          <w:color w:val="000000"/>
          <w:sz w:val="20"/>
          <w:szCs w:val="20"/>
          <w:lang w:val="en-GB"/>
        </w:rPr>
        <w:t xml:space="preserve"> on task. and your performance was getting appraised like properly. So, I was not having such kind of problems in that organization as well. (Respondent 6_Senior Consultant_95)</w:t>
      </w:r>
    </w:p>
    <w:p w14:paraId="2A73AC7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Okay. So basically, today we've talked about like your job satisfaction, your motivation, the culture, how they keep you engaged as an employee, their retention strategy, and the leadership in your company, so which has been the most influential decision to remain at your workplace, if not any of these, then which what is your what? What has influenced you? The most to remain? (Respondent 7_Accounts Assistant_89)</w:t>
      </w:r>
    </w:p>
    <w:p w14:paraId="32AD4EB1"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its. like I said, the company's culture, and the willingness to help me develop as a person. (Respondent 7_Accounts Assistant_90)</w:t>
      </w:r>
    </w:p>
    <w:p w14:paraId="3DB0ABE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perfect, so Today we have talked about job satisfaction and motivation on your company's culture, your company keeping you engaged as an employee. Their retention strategy, and leadership, so which would, you say has been the most influential decision to remain at your work, please. What has influenced your decision the most and if not any of these then what has really impacted your decision the most to remain at the company? (Respondent 8_Senior Accountant _68)</w:t>
      </w:r>
    </w:p>
    <w:p w14:paraId="3DBE8678"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think its job satisfaction yeah, the fact that I am happy with what I do, and I am satisfied right with my profession and my goal in general yeah, its job satisfaction for me and probably compensation. (Respondent 8_Senior Accountant _69)</w:t>
      </w:r>
    </w:p>
    <w:p w14:paraId="5139781E" w14:textId="0625F90C"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Thoughts of leaving company recently &amp; reason for thoughts</w:t>
      </w:r>
    </w:p>
    <w:p w14:paraId="24C1FE87"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and now, just ask, have you ever, you know, just thought of leaving your company? (Respondent 1_Account Assistant_91)</w:t>
      </w:r>
    </w:p>
    <w:p w14:paraId="414E3C8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have. (Respondent 1_Account Assistant_92)</w:t>
      </w:r>
    </w:p>
    <w:p w14:paraId="7175362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okay, so what would you say? Is the reason main reason would you say, is the work life issues or promotion? Or a combination of reasons? Or what would you say is the main reason that makes you want to think of leaving or makes you want to leave your company. (Respondent 1_Account Assistant_93)</w:t>
      </w:r>
    </w:p>
    <w:p w14:paraId="38AB3C9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As I said, my work is kind of far from my place. So why leave so what made what has made me sometimes think of leaving is finding a job closer to my place or where I live, or finding that job that has a hybrid where I go maybe to the office, twice a week, or once a week? And, maybe what made me think of leaving is sometimes greener pastures, if I see some opportunity that pays better, and I know my workplace cannot match that salary, but sometimes I that's what makes me makes me think of leaving. Yeah, yeah. My like, nothing to do with the bosses or my work environment. It's good, but just couldn't be better outside. (Respondent 1_Account Assistant_94)</w:t>
      </w:r>
    </w:p>
    <w:p w14:paraId="1C40AFE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yeah perfect. So just to ask. Have you ever had the thoughts of leaving your company? You're in now of like you said you've been there for 3 months. But have you ever talked like just you know? (Respondent 2_Project Financial Manager_80)</w:t>
      </w:r>
    </w:p>
    <w:p w14:paraId="78A8B6C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 (Respondent 2_Project Financial Manager_81)</w:t>
      </w:r>
    </w:p>
    <w:p w14:paraId="7B78371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am very happy there for a moment (Respondent 2_Project Financial Manager_83)</w:t>
      </w:r>
    </w:p>
    <w:p w14:paraId="4DE789D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have you ever thought of leaving your company? (Respondent 3_Audit Senior_122)</w:t>
      </w:r>
    </w:p>
    <w:p w14:paraId="469FAE0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numerous times (Respondent 3_Audit Senior_123)</w:t>
      </w:r>
    </w:p>
    <w:p w14:paraId="76E45A3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what was it that made you have </w:t>
      </w:r>
      <w:proofErr w:type="gramStart"/>
      <w:r w:rsidRPr="00340FB4">
        <w:rPr>
          <w:rFonts w:ascii="Times New Roman" w:hAnsi="Times New Roman" w:cs="Times New Roman"/>
          <w:b/>
          <w:bCs/>
          <w:color w:val="000000"/>
          <w:sz w:val="20"/>
          <w:szCs w:val="20"/>
          <w:lang w:val="en-GB"/>
        </w:rPr>
        <w:t>this thoughts</w:t>
      </w:r>
      <w:proofErr w:type="gramEnd"/>
      <w:r w:rsidRPr="00340FB4">
        <w:rPr>
          <w:rFonts w:ascii="Times New Roman" w:hAnsi="Times New Roman" w:cs="Times New Roman"/>
          <w:b/>
          <w:bCs/>
          <w:color w:val="000000"/>
          <w:sz w:val="20"/>
          <w:szCs w:val="20"/>
          <w:lang w:val="en-GB"/>
        </w:rPr>
        <w:t>? (Respondent 3_Audit Senior_124)</w:t>
      </w:r>
    </w:p>
    <w:p w14:paraId="3165229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as I said, busy season is not the easiest time. Every time I go into busy season I start to think of leaving so I think, for most of the time it was just the thought of busy season every time I was working until 3am, and waking up by 6am, again it was every time I was trying my best to complete something in or have me turnaround time of one Day When I know that typically I would actually use 3 days on it, right? So Busy season was my greatest motivator. It was the greatest motivator for me to get another job. yeah but, other than that, I think it was. Yeah, I think that was it majorly. every time I thought of busy season, I always thought of getting a new job. But what are the odds that I would go somewhere else that doesn't have busy season. So (Respondent 3_Audit Senior_125)</w:t>
      </w:r>
    </w:p>
    <w:p w14:paraId="0FEC6FB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have you ever had thoughts of leaving your company now? (Respondent 4_Senior Accountant_91)</w:t>
      </w:r>
    </w:p>
    <w:p w14:paraId="7C85B0AA"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right now? No. Yeah, no. But if someone would offer me double the salary that's a huge motivation but right though I am very happy here (Respondent 4_Senior Accountant_92)</w:t>
      </w:r>
    </w:p>
    <w:p w14:paraId="2FD7620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Okay. And if Gt. Can match whatever salary is offered. that is higher, would you remain at Gt? (Respondent 4_Senior Accountant_93)</w:t>
      </w:r>
    </w:p>
    <w:p w14:paraId="74D821D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yeah, definitely. I mean if another company offered double in the salary, and Gt. Would offer the same salary for me to stay that I would </w:t>
      </w:r>
      <w:proofErr w:type="gramStart"/>
      <w:r w:rsidRPr="00340FB4">
        <w:rPr>
          <w:rFonts w:ascii="Times New Roman" w:hAnsi="Times New Roman" w:cs="Times New Roman"/>
          <w:color w:val="000000"/>
          <w:sz w:val="20"/>
          <w:szCs w:val="20"/>
          <w:lang w:val="en-GB"/>
        </w:rPr>
        <w:t>definitely stay</w:t>
      </w:r>
      <w:proofErr w:type="gramEnd"/>
      <w:r w:rsidRPr="00340FB4">
        <w:rPr>
          <w:rFonts w:ascii="Times New Roman" w:hAnsi="Times New Roman" w:cs="Times New Roman"/>
          <w:color w:val="000000"/>
          <w:sz w:val="20"/>
          <w:szCs w:val="20"/>
          <w:lang w:val="en-GB"/>
        </w:rPr>
        <w:t>. (Respondent 4_Senior Accountant_94)</w:t>
      </w:r>
    </w:p>
    <w:p w14:paraId="2296647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have you ever thought of leaving your workplace in the last 8 months since you started Work? (Respondent 5_Audit Assistant Manager_78)</w:t>
      </w:r>
    </w:p>
    <w:p w14:paraId="7E99B1C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Yes, everyday yes, I have. I mean at the beginning thought of leaving immediately because I was just frustrated with the processes, and their way of audit. So, I thought, oh my God, maybe I should just go back to Deloitte. Since I'm very much aware of what they do there but I mean it has gotten better. so, I think less about leaving. (Respondent 5_Audit Assistant Manager_79)</w:t>
      </w:r>
    </w:p>
    <w:p w14:paraId="6946ED9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basically, you would say it was the work. It was the work situation, like the way of the work that made you want to leave. (Respondent 5_Audit Assistant Manager_80)</w:t>
      </w:r>
    </w:p>
    <w:p w14:paraId="6116D92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(Respondent 5_Audit Assistant Manager_81)</w:t>
      </w:r>
    </w:p>
    <w:p w14:paraId="4496B38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I know this question is going to it's not going to really apply to you because you just started this new job. But have you ever thought of like leaving your company? (Respondent 6_Senior Consultant_97)</w:t>
      </w:r>
    </w:p>
    <w:p w14:paraId="6472C2A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this one or previously. Yeah, previously. Obviously, I thought, my, when you are getting demotivated, due to financial aspects, mostly, as I told you like, with the culture of the organization, I was okay with the behaviour of people, with the behaviours of my managers. I was always okay with those person except for my first role and, as I told you, I was having some arguments with my manager due to his behaviours, due to his ego at that time I thought to leave my job, and after then that if I left a job I only left just because of if I was getting a good opportunity in terms of financial aspects like, let's say. if you are getting paid less in one organization and you are getting a better. (Respondent 6_Senior Consultant_98)</w:t>
      </w:r>
    </w:p>
    <w:p w14:paraId="21A31EE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Have you ever had the thoughts of leaving your company? (Respondent 7_Accounts Assistant_91)</w:t>
      </w:r>
    </w:p>
    <w:p w14:paraId="09E50BF0"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i'm looking. I mean there is always going to be a better place. So </w:t>
      </w:r>
      <w:proofErr w:type="gramStart"/>
      <w:r w:rsidRPr="00340FB4">
        <w:rPr>
          <w:rFonts w:ascii="Times New Roman" w:hAnsi="Times New Roman" w:cs="Times New Roman"/>
          <w:color w:val="000000"/>
          <w:sz w:val="20"/>
          <w:szCs w:val="20"/>
          <w:lang w:val="en-GB"/>
        </w:rPr>
        <w:t>yes</w:t>
      </w:r>
      <w:proofErr w:type="gramEnd"/>
      <w:r w:rsidRPr="00340FB4">
        <w:rPr>
          <w:rFonts w:ascii="Times New Roman" w:hAnsi="Times New Roman" w:cs="Times New Roman"/>
          <w:color w:val="000000"/>
          <w:sz w:val="20"/>
          <w:szCs w:val="20"/>
          <w:lang w:val="en-GB"/>
        </w:rPr>
        <w:t xml:space="preserve"> if the opportunity for like a financial accountant comes out like. you know a higher like level, then yes, I would need to move. (Respondent 7_Accounts Assistant_92)</w:t>
      </w:r>
    </w:p>
    <w:p w14:paraId="3307BA6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And if your company can provide you with that promotion, that higher level in your career, would you remain with the company, or would you still leave the company? (Respondent 7_Accounts Assistant_93)</w:t>
      </w:r>
    </w:p>
    <w:p w14:paraId="4A85B39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If they can provide it, then yes, I would remain in the company (Respondent 7_Accounts Assistant_94)</w:t>
      </w:r>
    </w:p>
    <w:p w14:paraId="064782F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Nice. Have you ever thought of leaving your company now? (Respondent 8_Senior Accountant _70)</w:t>
      </w:r>
    </w:p>
    <w:p w14:paraId="0078392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 but change is constant (laughs) (Respondent 8_Senior Accountant _71)</w:t>
      </w:r>
    </w:p>
    <w:p w14:paraId="1F34D3C6"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Okay. So why do you say change is constant? (Respondent 8_Senior Accountant _72)</w:t>
      </w:r>
    </w:p>
    <w:p w14:paraId="48AD2786"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normal now change is constant. That's what I can really say, but no I've never had that thought but change is constant because if at any point I feel like I'm not growing or I'm not attaining my personal goals, I'm not seeing or getting more opportunities , I'm not seeing any personal development in general so yeah I think to be fair the firm has a lot of opportunities out there so you just have to be like get yourself involved and participate in them right. But yeah, I don't see myself leaving because I feel like welcome and ok because of the people and the culture but yeah. (Respondent 8_Senior Accountant _73)</w:t>
      </w:r>
    </w:p>
    <w:p w14:paraId="35D227CB" w14:textId="51D3F63A"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Company’s provision for reasons to leave company.</w:t>
      </w:r>
    </w:p>
    <w:p w14:paraId="5A4D6C5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 xml:space="preserve"> Okay, perfect. Now, I would also ask you, like you said, you know, if they could match the salary or greener pastures now, what measures do you think your organization, or your company can take to increase the likelihood to remain at your job? Yeah. (Respondent 1_Account Assistant_95)</w:t>
      </w:r>
    </w:p>
    <w:p w14:paraId="6741238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As I said, the world is going digital. So, if things can be more digital, let's say having a hybrid, a hybrid type of job where I can go twice a week. I can work thrice a week from home and twice in the office because I say needs. We're trying to implement it actually; we're trying to go online instead of doing everything is on desktop. We were trying to put it on one drive. So, if you put it on Drive, that means you can access it from anywhere if you have the internet and that will mean hybrid is possible. So that kind of encouraged me to stay with them. And, them having a competitive salary that’s almost </w:t>
      </w:r>
      <w:proofErr w:type="gramStart"/>
      <w:r w:rsidRPr="00340FB4">
        <w:rPr>
          <w:rFonts w:ascii="Times New Roman" w:hAnsi="Times New Roman" w:cs="Times New Roman"/>
          <w:color w:val="000000"/>
          <w:sz w:val="20"/>
          <w:szCs w:val="20"/>
          <w:lang w:val="en-GB"/>
        </w:rPr>
        <w:t>similar to</w:t>
      </w:r>
      <w:proofErr w:type="gramEnd"/>
      <w:r w:rsidRPr="00340FB4">
        <w:rPr>
          <w:rFonts w:ascii="Times New Roman" w:hAnsi="Times New Roman" w:cs="Times New Roman"/>
          <w:color w:val="000000"/>
          <w:sz w:val="20"/>
          <w:szCs w:val="20"/>
          <w:lang w:val="en-GB"/>
        </w:rPr>
        <w:t xml:space="preserve"> they're not competitors, but the industry level. So that would be a good way of retaining their employees. (Respondent 1_Account Assistant_96)</w:t>
      </w:r>
    </w:p>
    <w:p w14:paraId="48FD1CE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That's for you not employees for you, basically? (Respondent 1_Account Assistant_97)</w:t>
      </w:r>
    </w:p>
    <w:p w14:paraId="3149C2F9"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Oh, yeah, for me. Yeah (Respondent 1_Account Assistant_98)</w:t>
      </w:r>
    </w:p>
    <w:p w14:paraId="75C99F1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basically, if no busy season, then you're fine with your company, you’re ok to remain at the company? (Respondent 3_Audit Senior_126)</w:t>
      </w:r>
    </w:p>
    <w:p w14:paraId="52EA723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perfect. It won't be so bad. (Respondent 3_Audit Senior_127)</w:t>
      </w:r>
    </w:p>
    <w:p w14:paraId="072C1E2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do you think there any measures your company should take to increase the likelihood of you remaining at your job? (Respondent 3_Audit Senior_128)</w:t>
      </w:r>
    </w:p>
    <w:p w14:paraId="428E12F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employing more people so that busy season is bearable and more money but if have more people on a serious note Now If we have more people then there are more people on the job. It means that i'm not spending. I don't have to work those long hours. Recently, I came up with a project that I was working on, and I was working on 3 companies, with the same deadline and the same people. I was working on it with a trainee. so essentially, I was doing it by myself. So, imagine if we had more people and there were two other people on it with me and each of us had one of those, I wouldn't have had to have sleepless nights. Everything would go smoothly, because each person has one that each person has one trainee to look through the work with them, so it'll be easier to manage. I would not have thought of quitting in the last 2 months. However, I have thought of quitting like 5 times in the last 2 months, because it was just a lot like juggling the 3 of them at the same time so yeah more people would help. (Respondent 3_Audit Senior_129)</w:t>
      </w:r>
    </w:p>
    <w:p w14:paraId="5F7A622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So do you think there are any measures your company can take to, you know. Just increase the likelihood of you know you remaining in your company apart from increasing your pay. You think there any measures they need to; you know. Just implement? (Respondent 4_Senior Accountant_95)</w:t>
      </w:r>
    </w:p>
    <w:p w14:paraId="75152705"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 think 2 of Well, well, if I'm going to think about it, you think the most important considerations would be. Yeah, the first one would be pay, and next would-be career progression. So, if a. </w:t>
      </w:r>
      <w:proofErr w:type="gramStart"/>
      <w:r w:rsidRPr="00340FB4">
        <w:rPr>
          <w:rFonts w:ascii="Times New Roman" w:hAnsi="Times New Roman" w:cs="Times New Roman"/>
          <w:color w:val="000000"/>
          <w:sz w:val="20"/>
          <w:szCs w:val="20"/>
          <w:lang w:val="en-GB"/>
        </w:rPr>
        <w:t>As long as</w:t>
      </w:r>
      <w:proofErr w:type="gramEnd"/>
      <w:r w:rsidRPr="00340FB4">
        <w:rPr>
          <w:rFonts w:ascii="Times New Roman" w:hAnsi="Times New Roman" w:cs="Times New Roman"/>
          <w:color w:val="000000"/>
          <w:sz w:val="20"/>
          <w:szCs w:val="20"/>
          <w:lang w:val="en-GB"/>
        </w:rPr>
        <w:t xml:space="preserve"> the sorry, so someone just chatted me. So, the team. Okay. So </w:t>
      </w:r>
      <w:proofErr w:type="gramStart"/>
      <w:r w:rsidRPr="00340FB4">
        <w:rPr>
          <w:rFonts w:ascii="Times New Roman" w:hAnsi="Times New Roman" w:cs="Times New Roman"/>
          <w:color w:val="000000"/>
          <w:sz w:val="20"/>
          <w:szCs w:val="20"/>
          <w:lang w:val="en-GB"/>
        </w:rPr>
        <w:t>as long as</w:t>
      </w:r>
      <w:proofErr w:type="gramEnd"/>
      <w:r w:rsidRPr="00340FB4">
        <w:rPr>
          <w:rFonts w:ascii="Times New Roman" w:hAnsi="Times New Roman" w:cs="Times New Roman"/>
          <w:color w:val="000000"/>
          <w:sz w:val="20"/>
          <w:szCs w:val="20"/>
          <w:lang w:val="en-GB"/>
        </w:rPr>
        <w:t xml:space="preserve"> I think that the people who are going are being promoted or progressed along the ranks is fair, and they deserve it. Then I then that would be. That would be a that would be great, I mean because, like what I said in in some, especially for big 4 firms, the bureaucracy and the politics would just so to more deserving people being passed on the promotion, and those who are the favourites will be promoted. so that would be a big let-down. But in here as long as i'm, seeing that the progression is fair and really based on merits. Then then that would be good. That would be great. Yeah.</w:t>
      </w:r>
      <w:r w:rsidRPr="00340FB4">
        <w:rPr>
          <w:rFonts w:ascii="Times New Roman" w:hAnsi="Times New Roman" w:cs="Times New Roman"/>
          <w:color w:val="000000"/>
          <w:sz w:val="20"/>
          <w:szCs w:val="20"/>
          <w:lang w:val="en-GB"/>
        </w:rPr>
        <w:tab/>
      </w:r>
      <w:r w:rsidRPr="00340FB4">
        <w:rPr>
          <w:rFonts w:ascii="Times New Roman" w:hAnsi="Times New Roman" w:cs="Times New Roman"/>
          <w:color w:val="000000"/>
          <w:sz w:val="20"/>
          <w:szCs w:val="20"/>
          <w:lang w:val="en-GB"/>
        </w:rPr>
        <w:tab/>
      </w:r>
      <w:r w:rsidRPr="00340FB4">
        <w:rPr>
          <w:rFonts w:ascii="Times New Roman" w:hAnsi="Times New Roman" w:cs="Times New Roman"/>
          <w:color w:val="000000"/>
          <w:sz w:val="20"/>
          <w:szCs w:val="20"/>
          <w:lang w:val="en-GB"/>
        </w:rPr>
        <w:tab/>
        <w:t>(Respondent 4_Senior Accountant_96)</w:t>
      </w:r>
    </w:p>
    <w:p w14:paraId="4786E06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do you think there any measures that your organization can take to increase the likelihood of you remaining at your job? (Respondent 5_Audit Assistant Manager_82)</w:t>
      </w:r>
    </w:p>
    <w:p w14:paraId="1C5AC2E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Yes. (Respondent 5_Audit Assistant Manager_83)</w:t>
      </w:r>
    </w:p>
    <w:p w14:paraId="60F4E83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like what measures do you think? (Respondent 5_Audit Assistant Manager_84)</w:t>
      </w:r>
    </w:p>
    <w:p w14:paraId="2E7CA7CC"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erm, I think that they just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like I said before, like appreciation is very important, don't ignore the work I’m doing. I'm doing good work here, then also career progression very important. If I don't feel like I am progressing in my career, then it means that I </w:t>
      </w:r>
      <w:proofErr w:type="gramStart"/>
      <w:r w:rsidRPr="00340FB4">
        <w:rPr>
          <w:rFonts w:ascii="Times New Roman" w:hAnsi="Times New Roman" w:cs="Times New Roman"/>
          <w:color w:val="000000"/>
          <w:sz w:val="20"/>
          <w:szCs w:val="20"/>
          <w:lang w:val="en-GB"/>
        </w:rPr>
        <w:t>have to</w:t>
      </w:r>
      <w:proofErr w:type="gramEnd"/>
      <w:r w:rsidRPr="00340FB4">
        <w:rPr>
          <w:rFonts w:ascii="Times New Roman" w:hAnsi="Times New Roman" w:cs="Times New Roman"/>
          <w:color w:val="000000"/>
          <w:sz w:val="20"/>
          <w:szCs w:val="20"/>
          <w:lang w:val="en-GB"/>
        </w:rPr>
        <w:t xml:space="preserve"> leave. I’m not saying dash me progression but rather recognise what I am doing. (Respondent 5_Audit Assistant Manager_85)</w:t>
      </w:r>
    </w:p>
    <w:p w14:paraId="7F3E0A9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perfect. Okay. So, do you think there are any measures that should be taken by your organization except, apart from? You know all these things we've discussed that will increase your likelihood of remaining at the at the company? (Respondent 7_Accounts Assistant_95)</w:t>
      </w:r>
    </w:p>
    <w:p w14:paraId="0A28EF4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 think they should maintain the culture, and you know to get more feedback from their employees in terms of their expectations and their personal needs. (Respondent 7_Accounts Assistant_96)</w:t>
      </w:r>
    </w:p>
    <w:p w14:paraId="5F70B8C8"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do you think that there are any measures your company should take to increase the likelihood of you know you remaining at your job or not just you, but, like your other colleagues, or as employees generally. Do You think that there are any other measures that should be taken by the company? (Respondent 8_Senior Accountant _74)</w:t>
      </w:r>
    </w:p>
    <w:p w14:paraId="026DB4C4"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To be honest yeah, first off, managers must make people comfortable, right? Which I think my company is already doing but there's still space for them to try to get better and not relent and not lose that. And also, I think compensation is good, the fact that inflation is increasing every day, the cost of living is increasing and people are being affected by inflation I feel like there should be a mix and match to review compensation, this in the sense that they look after their employees in this phase especially because all of these things would affect the comfort of their employees right so there shouldn't make salary compensation static in the sense that they shouldn't just stick to paying levels certain amounts. They should always get an adjustment like quarterly to the reality of things it should follow reality because we know today that same money is not enough to serve the purpose of the same vale the next day due to cost of living crises and economic factors happening around the country right, so they should make it more realistic and more factual and it should be specific to the region where you work for instance, if I work In Dublin, and someone else works in cork, we know renting and cost of living in cork is kind of lower there compared to Dublin which is high and things are more. It should be used as a measure like ok if you're staying in this city, your salary should be higher because at the end if they carry out general survey, they would be like yeah, after expenses and all, what someone in the city has left should be the same as what someone living in cork should have. But if they pay the same amount and the person is staying in a different city it wouldn't be  fair to the person because me staying in Dublin would pay more money on things than someone staying in cork so I feel like they should increase compensation to make it realistic and it might have been realistic at the time when it was set but it should be reviewed constantly as often as possible. It might not even be salary, it could be like they give a voucher for electricity or utility just like random and make sure that their employees are constantly comfortable and focused on work and not thinking of what extra things they could do on the side that would pay their bills right cause in the end when they don't focus on work, it would affect their productivity especially If what they are given does not cover their cost of living at the end their mind and everything gets distracted and the don't give full capacity to their employers. So, I think yeah, they should look after that and make sure that their employees are very comfortable and ready to work. (Respondent 8_Senior Accountant _75)</w:t>
      </w:r>
    </w:p>
    <w:p w14:paraId="45BC6A17" w14:textId="3C170CA2" w:rsidR="00AC69D4" w:rsidRPr="00340FB4" w:rsidRDefault="00AC69D4" w:rsidP="003C17F3">
      <w:pPr>
        <w:pStyle w:val="ListParagraph"/>
        <w:numPr>
          <w:ilvl w:val="0"/>
          <w:numId w:val="35"/>
        </w:numPr>
        <w:autoSpaceDE w:val="0"/>
        <w:autoSpaceDN w:val="0"/>
        <w:adjustRightInd w:val="0"/>
        <w:spacing w:after="240"/>
        <w:rPr>
          <w:rFonts w:ascii="Times New Roman" w:hAnsi="Times New Roman" w:cs="Times New Roman"/>
          <w:b/>
          <w:bCs/>
          <w:color w:val="000000"/>
          <w:sz w:val="20"/>
          <w:szCs w:val="20"/>
          <w:u w:val="single"/>
          <w:lang w:val="en-GB"/>
        </w:rPr>
      </w:pPr>
      <w:r w:rsidRPr="00340FB4">
        <w:rPr>
          <w:rFonts w:ascii="Times New Roman" w:hAnsi="Times New Roman" w:cs="Times New Roman"/>
          <w:b/>
          <w:bCs/>
          <w:color w:val="000000"/>
          <w:sz w:val="20"/>
          <w:szCs w:val="20"/>
          <w:u w:val="single"/>
          <w:lang w:val="en-GB"/>
        </w:rPr>
        <w:t>Recommendations on recruitment practices for own company &amp; on topic generally</w:t>
      </w:r>
    </w:p>
    <w:p w14:paraId="683ED89C"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Perfect now. So, thank you so much for agreeing to this interview. Just also, would you like to make any recommendations or concerning recruitment practices for your company? Or do you know, just to improve retention generally? (Respondent 1_Account Assistant_99)</w:t>
      </w:r>
    </w:p>
    <w:p w14:paraId="4E08CAD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I'll say for additional comments is this for the hrs. or anyone managing the managing employees, for them to retain them is having annual meetings with the employees or the employer having an annual meeting with you to discuss what you value? And what you need to in what you need to improve you in your company, just basically annual reviews with your employees to feel what are they doing best? And how can it be improved? Or what do you think we was done wrong in the fleet in the park in the past and can be improved in the future? So that's, that's, again, having a listening ear to your employees and having a closer relationship is a good thing. Yeah. (Respondent 1_Account Assistant_100)</w:t>
      </w:r>
    </w:p>
    <w:p w14:paraId="425B533B"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 xml:space="preserve"> So that's all you would say? Yeah. (Respondent 1_Account Assistant_101)</w:t>
      </w:r>
    </w:p>
    <w:p w14:paraId="4494DB3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lastRenderedPageBreak/>
        <w:t xml:space="preserve"> Yeah, that's what I will say. (Respondent 1_Account Assistant_102)</w:t>
      </w:r>
    </w:p>
    <w:p w14:paraId="1DA9E20F"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Do you have any recommendations, you know, any extra comments just to make in respect of improving recruitment practices to retain. We as millennials. Do you have any other comments you would love to add just in general. (Respondent 2_Project Financial Manager_90)</w:t>
      </w:r>
    </w:p>
    <w:p w14:paraId="19522B9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Well, I would like to thank you for the interview that was lovely I would like. I like expressing my point of view and well done for your work. It's very interesting, and it's necessary, because I see that there's a lot of problems in this area, and they cannot. They cannot retain the employees because I think it's because they don't offer it much. It's not all about money and company has. This is still having this culture of thinking about money. They think that the employee is there just because of money. So that's why they leave. If someone I offer more money, they go for more money which is not because we are working for not just for money, but for culture, for gaining this experience to make decisions for growth. So, we are there to make the company grow and to grow with the company. You know it must be mutual. So yeah, that's it. (Respondent 2_Project Financial Manager_91)</w:t>
      </w:r>
    </w:p>
    <w:p w14:paraId="005E5CE1"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would you like to make any recommendations or additional comments on the topic of you know, recruitment practices of your company, or to improve retention of you know. employees at your company? (Respondent 3_Audit Senior_130)</w:t>
      </w:r>
    </w:p>
    <w:p w14:paraId="3F1DD93D"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they should just employ more people. Everybody would be happier that way. I think that their recruitment process, the process itself. It's </w:t>
      </w:r>
      <w:proofErr w:type="gramStart"/>
      <w:r w:rsidRPr="00340FB4">
        <w:rPr>
          <w:rFonts w:ascii="Times New Roman" w:hAnsi="Times New Roman" w:cs="Times New Roman"/>
          <w:color w:val="000000"/>
          <w:sz w:val="20"/>
          <w:szCs w:val="20"/>
          <w:lang w:val="en-GB"/>
        </w:rPr>
        <w:t>really good</w:t>
      </w:r>
      <w:proofErr w:type="gramEnd"/>
      <w:r w:rsidRPr="00340FB4">
        <w:rPr>
          <w:rFonts w:ascii="Times New Roman" w:hAnsi="Times New Roman" w:cs="Times New Roman"/>
          <w:color w:val="000000"/>
          <w:sz w:val="20"/>
          <w:szCs w:val="20"/>
          <w:lang w:val="en-GB"/>
        </w:rPr>
        <w:t xml:space="preserve"> compared to some of like, as I said, compared to the other company I got a job with compared to some of the other processes that I've been through. Yeah, because primarily they communicated like so well. The other people have like serious problems with communication. So, it doesn't make you want to work because you feel like. if they can do this to me That's not in the company, when i'm in a company how would they treat me? Okay. (Respondent 3_Audit Senior_131)</w:t>
      </w:r>
    </w:p>
    <w:p w14:paraId="7723C729"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would you like to make any recommendations, or you know, just additional comments on the topic of recruitment practice on the recruitment process of your company or to improve retention rates. Do you have any comments, or (Respondent 4_Senior Accountant_97)</w:t>
      </w:r>
    </w:p>
    <w:p w14:paraId="329C5B7E"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No because the onboarding part really is great. I mean. They even paid for my ticket, and they provided one-month free accommodation. So, I can. I can. You know I can. I can </w:t>
      </w:r>
      <w:proofErr w:type="gramStart"/>
      <w:r w:rsidRPr="00340FB4">
        <w:rPr>
          <w:rFonts w:ascii="Times New Roman" w:hAnsi="Times New Roman" w:cs="Times New Roman"/>
          <w:color w:val="000000"/>
          <w:sz w:val="20"/>
          <w:szCs w:val="20"/>
          <w:lang w:val="en-GB"/>
        </w:rPr>
        <w:t>actually request</w:t>
      </w:r>
      <w:proofErr w:type="gramEnd"/>
      <w:r w:rsidRPr="00340FB4">
        <w:rPr>
          <w:rFonts w:ascii="Times New Roman" w:hAnsi="Times New Roman" w:cs="Times New Roman"/>
          <w:color w:val="000000"/>
          <w:sz w:val="20"/>
          <w:szCs w:val="20"/>
          <w:lang w:val="en-GB"/>
        </w:rPr>
        <w:t xml:space="preserve"> for more. because that's and they, the Hr. Would are really kind. HR people really Kind? So yeah, I So I can’t think of something to improve. Maybe the visa processing process but that's out of their hand. I mean it's on the Irish Embassy since I only had issue on the delays in the visa processing process or the visa processing. But that's the Hr. That's out of control of the Hr so yeah, I can. I can think of anything else to improve here in Gt. In Gt. Hr. (Respondent 4_Senior Accountant_98)</w:t>
      </w:r>
    </w:p>
    <w:p w14:paraId="336EC452"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Would you like to make any recommendations, or would you like to make any additional comments on the topic of recruitment practices of your company, or to improve retention. (Respondent 5_Audit Assistant Manager_86)</w:t>
      </w:r>
    </w:p>
    <w:p w14:paraId="3B6E4592"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Hmm. I think that they are doing well. To be honest. I mean I really think they are doing well; I don't have any comments for them. I mean the person who reached out to me like directly, like it was an agent. I think it was an agent They contracted reached out to me once. Asides that I think the company itself is doing well regarding the recruitment practices and all of that, so I don't have any comments. (Respondent 5_Audit Assistant Manager_87)</w:t>
      </w:r>
    </w:p>
    <w:p w14:paraId="106FCC55"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t>do you have any recommendations or additional comments on this topic of You know how to improve recruitment practices for companies to improve retention of millennials? (Respondent 6_Senior Consultant_101)</w:t>
      </w:r>
    </w:p>
    <w:p w14:paraId="2BFE87A3"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You are going fine right now, and you have almost. You have all those relevant questions, and I don't want to say anything which is wrong here right now, like you have almost all the relevant questions. (Respondent 6_Senior Consultant_102)</w:t>
      </w:r>
    </w:p>
    <w:p w14:paraId="5EA638E0" w14:textId="77777777" w:rsidR="00AC69D4" w:rsidRPr="00340FB4" w:rsidRDefault="00AC69D4" w:rsidP="00AC69D4">
      <w:pPr>
        <w:autoSpaceDE w:val="0"/>
        <w:autoSpaceDN w:val="0"/>
        <w:adjustRightInd w:val="0"/>
        <w:spacing w:after="240"/>
        <w:rPr>
          <w:rFonts w:ascii="Times New Roman" w:hAnsi="Times New Roman" w:cs="Times New Roman"/>
          <w:b/>
          <w:bCs/>
          <w:color w:val="000000"/>
          <w:sz w:val="20"/>
          <w:szCs w:val="20"/>
          <w:lang w:val="en-GB"/>
        </w:rPr>
      </w:pPr>
      <w:r w:rsidRPr="00340FB4">
        <w:rPr>
          <w:rFonts w:ascii="Times New Roman" w:hAnsi="Times New Roman" w:cs="Times New Roman"/>
          <w:b/>
          <w:bCs/>
          <w:color w:val="000000"/>
          <w:sz w:val="20"/>
          <w:szCs w:val="20"/>
          <w:lang w:val="en-GB"/>
        </w:rPr>
        <w:lastRenderedPageBreak/>
        <w:t>Do you have any recommendations or additional comments on the topic of recruitment practices of your company, or, you know, just to improve retention of millennial accountants in general? (Respondent 7_Accounts Assistant_97)</w:t>
      </w:r>
    </w:p>
    <w:p w14:paraId="29E0E037"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I would say I would say, give everyone a chance in terms of the accounting industry. That's the accounting market is a very tough one. It's a place I feel Visa status or race shouldn't be an issue. If there's the willingness and capacity to do the job, they should be given an opportunity. Sometimes we have limitations, like I said, but of not given the opportunity. More people should be given opportunities (Respondent 7_Accounts Assistant_98)</w:t>
      </w:r>
    </w:p>
    <w:p w14:paraId="3306549B"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b/>
          <w:bCs/>
          <w:color w:val="000000"/>
          <w:sz w:val="20"/>
          <w:szCs w:val="20"/>
          <w:lang w:val="en-GB"/>
        </w:rPr>
        <w:t>Do you have any recommendations or additional comments on the topic of recruitment practices of your company, or, you know, just to improve retention of millennial accountants in general? (Respondent 8_Senior Accountant _5)</w:t>
      </w:r>
    </w:p>
    <w:p w14:paraId="14E881BF" w14:textId="77777777" w:rsidR="00AC69D4" w:rsidRPr="00340FB4" w:rsidRDefault="00AC69D4" w:rsidP="00AC69D4">
      <w:pPr>
        <w:autoSpaceDE w:val="0"/>
        <w:autoSpaceDN w:val="0"/>
        <w:adjustRightInd w:val="0"/>
        <w:spacing w:after="240"/>
        <w:rPr>
          <w:rFonts w:ascii="Times New Roman" w:hAnsi="Times New Roman" w:cs="Times New Roman"/>
          <w:color w:val="000000"/>
          <w:sz w:val="20"/>
          <w:szCs w:val="20"/>
          <w:lang w:val="en-GB"/>
        </w:rPr>
      </w:pPr>
      <w:r w:rsidRPr="00340FB4">
        <w:rPr>
          <w:rFonts w:ascii="Times New Roman" w:hAnsi="Times New Roman" w:cs="Times New Roman"/>
          <w:color w:val="000000"/>
          <w:sz w:val="20"/>
          <w:szCs w:val="20"/>
          <w:lang w:val="en-GB"/>
        </w:rPr>
        <w:t xml:space="preserve"> Yeah, to be honest, I think it's a good one and a good topic to talk on because accounting or auditing in General could be very tedious. and I think even with the fact that the AI is getting very, very involved in most things Now is taking more jobs. But I don't think an AI can take over an accounting job, because it requires, like mental work, I don't know I Don't know how to put it in words, but I think it requires someone to get the work done and it could be very tedious. I feel it should be talked more on and see how the workload can be reduced for accountants because sometimes it's </w:t>
      </w:r>
      <w:proofErr w:type="gramStart"/>
      <w:r w:rsidRPr="00340FB4">
        <w:rPr>
          <w:rFonts w:ascii="Times New Roman" w:hAnsi="Times New Roman" w:cs="Times New Roman"/>
          <w:color w:val="000000"/>
          <w:sz w:val="20"/>
          <w:szCs w:val="20"/>
          <w:lang w:val="en-GB"/>
        </w:rPr>
        <w:t>really very</w:t>
      </w:r>
      <w:proofErr w:type="gramEnd"/>
      <w:r w:rsidRPr="00340FB4">
        <w:rPr>
          <w:rFonts w:ascii="Times New Roman" w:hAnsi="Times New Roman" w:cs="Times New Roman"/>
          <w:color w:val="000000"/>
          <w:sz w:val="20"/>
          <w:szCs w:val="20"/>
          <w:lang w:val="en-GB"/>
        </w:rPr>
        <w:t xml:space="preserve"> tedious and the compensation is not that great and see how to walk with. Can. (Respondent 8_Senior Accountant _5)</w:t>
      </w:r>
    </w:p>
    <w:p w14:paraId="1F9B9CD1" w14:textId="77777777" w:rsidR="0089482D" w:rsidRPr="00340FB4" w:rsidRDefault="0089482D">
      <w:pPr>
        <w:rPr>
          <w:rFonts w:ascii="Times New Roman" w:hAnsi="Times New Roman" w:cs="Times New Roman"/>
          <w:b/>
          <w:bCs/>
          <w:sz w:val="20"/>
          <w:szCs w:val="20"/>
          <w:lang w:val="en-US"/>
        </w:rPr>
      </w:pPr>
    </w:p>
    <w:p w14:paraId="1B11C401" w14:textId="77777777" w:rsidR="0089482D" w:rsidRPr="00340FB4" w:rsidRDefault="0089482D">
      <w:pPr>
        <w:rPr>
          <w:rFonts w:ascii="Times New Roman" w:hAnsi="Times New Roman" w:cs="Times New Roman"/>
          <w:b/>
          <w:bCs/>
          <w:sz w:val="20"/>
          <w:szCs w:val="20"/>
          <w:lang w:val="en-US"/>
        </w:rPr>
      </w:pPr>
    </w:p>
    <w:p w14:paraId="75359A6D" w14:textId="77777777" w:rsidR="0089482D" w:rsidRPr="00340FB4" w:rsidRDefault="0089482D">
      <w:pPr>
        <w:rPr>
          <w:rFonts w:ascii="Times New Roman" w:hAnsi="Times New Roman" w:cs="Times New Roman"/>
          <w:b/>
          <w:bCs/>
          <w:sz w:val="20"/>
          <w:szCs w:val="20"/>
          <w:lang w:val="en-US"/>
        </w:rPr>
      </w:pPr>
    </w:p>
    <w:p w14:paraId="4C313823" w14:textId="77777777" w:rsidR="0089482D" w:rsidRPr="00340FB4" w:rsidRDefault="0089482D">
      <w:pPr>
        <w:rPr>
          <w:rFonts w:ascii="Times New Roman" w:hAnsi="Times New Roman" w:cs="Times New Roman"/>
          <w:b/>
          <w:bCs/>
          <w:sz w:val="20"/>
          <w:szCs w:val="20"/>
          <w:lang w:val="en-US"/>
        </w:rPr>
      </w:pPr>
    </w:p>
    <w:p w14:paraId="12419DC0" w14:textId="77777777" w:rsidR="0089482D" w:rsidRPr="00340FB4" w:rsidRDefault="0089482D">
      <w:pPr>
        <w:rPr>
          <w:rFonts w:ascii="Times New Roman" w:hAnsi="Times New Roman" w:cs="Times New Roman"/>
          <w:b/>
          <w:bCs/>
          <w:sz w:val="20"/>
          <w:szCs w:val="20"/>
          <w:lang w:val="en-US"/>
        </w:rPr>
      </w:pPr>
    </w:p>
    <w:p w14:paraId="0CFF406C" w14:textId="77777777" w:rsidR="0089482D" w:rsidRPr="00340FB4" w:rsidRDefault="0089482D">
      <w:pPr>
        <w:rPr>
          <w:rFonts w:ascii="Times New Roman" w:hAnsi="Times New Roman" w:cs="Times New Roman"/>
          <w:b/>
          <w:bCs/>
          <w:sz w:val="20"/>
          <w:szCs w:val="20"/>
          <w:lang w:val="en-US"/>
        </w:rPr>
      </w:pPr>
    </w:p>
    <w:p w14:paraId="27879303" w14:textId="77777777" w:rsidR="0089482D" w:rsidRPr="00340FB4" w:rsidRDefault="0089482D">
      <w:pPr>
        <w:rPr>
          <w:rFonts w:ascii="Times New Roman" w:hAnsi="Times New Roman" w:cs="Times New Roman"/>
          <w:b/>
          <w:bCs/>
          <w:sz w:val="20"/>
          <w:szCs w:val="20"/>
          <w:lang w:val="en-US"/>
        </w:rPr>
      </w:pPr>
    </w:p>
    <w:p w14:paraId="32F3A96A" w14:textId="77777777" w:rsidR="0089482D" w:rsidRPr="00340FB4" w:rsidRDefault="0089482D">
      <w:pPr>
        <w:rPr>
          <w:rFonts w:ascii="Times New Roman" w:hAnsi="Times New Roman" w:cs="Times New Roman"/>
          <w:b/>
          <w:bCs/>
          <w:sz w:val="20"/>
          <w:szCs w:val="20"/>
          <w:lang w:val="en-US"/>
        </w:rPr>
      </w:pPr>
    </w:p>
    <w:p w14:paraId="334AF33B" w14:textId="77777777" w:rsidR="0089482D" w:rsidRPr="00340FB4" w:rsidRDefault="0089482D">
      <w:pPr>
        <w:rPr>
          <w:rFonts w:ascii="Times New Roman" w:hAnsi="Times New Roman" w:cs="Times New Roman"/>
          <w:b/>
          <w:bCs/>
          <w:sz w:val="20"/>
          <w:szCs w:val="20"/>
          <w:lang w:val="en-US"/>
        </w:rPr>
      </w:pPr>
    </w:p>
    <w:p w14:paraId="115EF40A" w14:textId="77777777" w:rsidR="0089482D" w:rsidRPr="00340FB4" w:rsidRDefault="0089482D">
      <w:pPr>
        <w:rPr>
          <w:rFonts w:ascii="Times New Roman" w:hAnsi="Times New Roman" w:cs="Times New Roman"/>
          <w:b/>
          <w:bCs/>
          <w:sz w:val="20"/>
          <w:szCs w:val="20"/>
          <w:lang w:val="en-US"/>
        </w:rPr>
      </w:pPr>
    </w:p>
    <w:p w14:paraId="52F070B1" w14:textId="77777777" w:rsidR="0089482D" w:rsidRPr="00340FB4" w:rsidRDefault="0089482D">
      <w:pPr>
        <w:rPr>
          <w:rFonts w:ascii="Times New Roman" w:hAnsi="Times New Roman" w:cs="Times New Roman"/>
          <w:b/>
          <w:bCs/>
          <w:sz w:val="20"/>
          <w:szCs w:val="20"/>
          <w:lang w:val="en-US"/>
        </w:rPr>
      </w:pPr>
    </w:p>
    <w:p w14:paraId="01042A2C" w14:textId="77777777" w:rsidR="0089482D" w:rsidRPr="00340FB4" w:rsidRDefault="0089482D">
      <w:pPr>
        <w:rPr>
          <w:rFonts w:ascii="Times New Roman" w:hAnsi="Times New Roman" w:cs="Times New Roman"/>
          <w:b/>
          <w:bCs/>
          <w:sz w:val="20"/>
          <w:szCs w:val="20"/>
          <w:lang w:val="en-US"/>
        </w:rPr>
      </w:pPr>
    </w:p>
    <w:p w14:paraId="03EB7526" w14:textId="77777777" w:rsidR="0089482D" w:rsidRPr="00340FB4" w:rsidRDefault="0089482D">
      <w:pPr>
        <w:rPr>
          <w:rFonts w:ascii="Times New Roman" w:hAnsi="Times New Roman" w:cs="Times New Roman"/>
          <w:b/>
          <w:bCs/>
          <w:sz w:val="20"/>
          <w:szCs w:val="20"/>
          <w:lang w:val="en-US"/>
        </w:rPr>
      </w:pPr>
    </w:p>
    <w:p w14:paraId="5DEC11F2" w14:textId="77777777" w:rsidR="0089482D" w:rsidRPr="00340FB4" w:rsidRDefault="0089482D">
      <w:pPr>
        <w:rPr>
          <w:rFonts w:ascii="Times New Roman" w:hAnsi="Times New Roman" w:cs="Times New Roman"/>
          <w:b/>
          <w:bCs/>
          <w:sz w:val="20"/>
          <w:szCs w:val="20"/>
          <w:lang w:val="en-US"/>
        </w:rPr>
      </w:pPr>
    </w:p>
    <w:p w14:paraId="7F37FD1F" w14:textId="77777777" w:rsidR="0089482D" w:rsidRPr="00340FB4" w:rsidRDefault="0089482D">
      <w:pPr>
        <w:rPr>
          <w:rFonts w:ascii="Times New Roman" w:hAnsi="Times New Roman" w:cs="Times New Roman"/>
          <w:b/>
          <w:bCs/>
          <w:sz w:val="20"/>
          <w:szCs w:val="20"/>
          <w:lang w:val="en-US"/>
        </w:rPr>
      </w:pPr>
    </w:p>
    <w:p w14:paraId="0BE96FCA" w14:textId="77777777" w:rsidR="0089482D" w:rsidRPr="00340FB4" w:rsidRDefault="0089482D">
      <w:pPr>
        <w:rPr>
          <w:rFonts w:ascii="Times New Roman" w:hAnsi="Times New Roman" w:cs="Times New Roman"/>
          <w:b/>
          <w:bCs/>
          <w:sz w:val="20"/>
          <w:szCs w:val="20"/>
          <w:lang w:val="en-US"/>
        </w:rPr>
      </w:pPr>
    </w:p>
    <w:p w14:paraId="5E0E5A7F" w14:textId="77777777" w:rsidR="0089482D" w:rsidRPr="00340FB4" w:rsidRDefault="0089482D">
      <w:pPr>
        <w:rPr>
          <w:rFonts w:ascii="Times New Roman" w:hAnsi="Times New Roman" w:cs="Times New Roman"/>
          <w:b/>
          <w:bCs/>
          <w:sz w:val="20"/>
          <w:szCs w:val="20"/>
          <w:lang w:val="en-US"/>
        </w:rPr>
      </w:pPr>
    </w:p>
    <w:p w14:paraId="4A7EBD00" w14:textId="77777777" w:rsidR="0089482D" w:rsidRPr="00340FB4" w:rsidRDefault="0089482D">
      <w:pPr>
        <w:rPr>
          <w:rFonts w:ascii="Times New Roman" w:hAnsi="Times New Roman" w:cs="Times New Roman"/>
          <w:b/>
          <w:bCs/>
          <w:sz w:val="20"/>
          <w:szCs w:val="20"/>
          <w:lang w:val="en-US"/>
        </w:rPr>
      </w:pPr>
    </w:p>
    <w:p w14:paraId="66F43C7A" w14:textId="77777777" w:rsidR="0089482D" w:rsidRPr="00340FB4" w:rsidRDefault="0089482D">
      <w:pPr>
        <w:rPr>
          <w:rFonts w:ascii="Times New Roman" w:hAnsi="Times New Roman" w:cs="Times New Roman"/>
          <w:b/>
          <w:bCs/>
          <w:sz w:val="20"/>
          <w:szCs w:val="20"/>
          <w:lang w:val="en-US"/>
        </w:rPr>
      </w:pPr>
    </w:p>
    <w:p w14:paraId="0168CAF2" w14:textId="77777777" w:rsidR="0089482D" w:rsidRPr="00340FB4" w:rsidRDefault="0089482D">
      <w:pPr>
        <w:rPr>
          <w:rFonts w:ascii="Times New Roman" w:hAnsi="Times New Roman" w:cs="Times New Roman"/>
          <w:b/>
          <w:bCs/>
          <w:sz w:val="20"/>
          <w:szCs w:val="20"/>
          <w:lang w:val="en-US"/>
        </w:rPr>
      </w:pPr>
    </w:p>
    <w:p w14:paraId="6F4E5F1E" w14:textId="77777777" w:rsidR="0089482D" w:rsidRPr="00340FB4" w:rsidRDefault="0089482D">
      <w:pPr>
        <w:rPr>
          <w:rFonts w:ascii="Times New Roman" w:hAnsi="Times New Roman" w:cs="Times New Roman"/>
          <w:b/>
          <w:bCs/>
          <w:sz w:val="20"/>
          <w:szCs w:val="20"/>
          <w:lang w:val="en-US"/>
        </w:rPr>
      </w:pPr>
    </w:p>
    <w:p w14:paraId="2B51BCE6" w14:textId="77777777" w:rsidR="0089482D" w:rsidRPr="00340FB4" w:rsidRDefault="0089482D">
      <w:pPr>
        <w:rPr>
          <w:rFonts w:ascii="Times New Roman" w:hAnsi="Times New Roman" w:cs="Times New Roman"/>
          <w:b/>
          <w:bCs/>
          <w:sz w:val="20"/>
          <w:szCs w:val="20"/>
          <w:lang w:val="en-US"/>
        </w:rPr>
      </w:pPr>
    </w:p>
    <w:p w14:paraId="1E59B3BD" w14:textId="77777777" w:rsidR="0089482D" w:rsidRPr="00340FB4" w:rsidRDefault="0089482D">
      <w:pPr>
        <w:rPr>
          <w:rFonts w:ascii="Times New Roman" w:hAnsi="Times New Roman" w:cs="Times New Roman"/>
          <w:b/>
          <w:bCs/>
          <w:sz w:val="20"/>
          <w:szCs w:val="20"/>
          <w:lang w:val="en-US"/>
        </w:rPr>
      </w:pPr>
    </w:p>
    <w:p w14:paraId="2DBEE35E" w14:textId="77777777" w:rsidR="0089482D" w:rsidRPr="00340FB4" w:rsidRDefault="0089482D">
      <w:pPr>
        <w:rPr>
          <w:rFonts w:ascii="Times New Roman" w:hAnsi="Times New Roman" w:cs="Times New Roman"/>
          <w:b/>
          <w:bCs/>
          <w:sz w:val="20"/>
          <w:szCs w:val="20"/>
          <w:lang w:val="en-US"/>
        </w:rPr>
      </w:pPr>
    </w:p>
    <w:p w14:paraId="2582F0E6" w14:textId="77777777" w:rsidR="0089482D" w:rsidRPr="00340FB4" w:rsidRDefault="0089482D">
      <w:pPr>
        <w:rPr>
          <w:rFonts w:ascii="Times New Roman" w:hAnsi="Times New Roman" w:cs="Times New Roman"/>
          <w:b/>
          <w:bCs/>
          <w:sz w:val="20"/>
          <w:szCs w:val="20"/>
          <w:lang w:val="en-US"/>
        </w:rPr>
      </w:pPr>
    </w:p>
    <w:p w14:paraId="2E45A8E7" w14:textId="77777777" w:rsidR="0089482D" w:rsidRPr="00340FB4" w:rsidRDefault="0089482D">
      <w:pPr>
        <w:rPr>
          <w:rFonts w:ascii="Times New Roman" w:hAnsi="Times New Roman" w:cs="Times New Roman"/>
          <w:b/>
          <w:bCs/>
          <w:sz w:val="20"/>
          <w:szCs w:val="20"/>
          <w:lang w:val="en-US"/>
        </w:rPr>
      </w:pPr>
    </w:p>
    <w:p w14:paraId="1E24A5AC" w14:textId="77777777" w:rsidR="0089482D" w:rsidRPr="00340FB4" w:rsidRDefault="0089482D">
      <w:pPr>
        <w:rPr>
          <w:rFonts w:ascii="Times New Roman" w:hAnsi="Times New Roman" w:cs="Times New Roman"/>
          <w:b/>
          <w:bCs/>
          <w:sz w:val="20"/>
          <w:szCs w:val="20"/>
          <w:lang w:val="en-US"/>
        </w:rPr>
      </w:pPr>
    </w:p>
    <w:p w14:paraId="03AC5A8A" w14:textId="77777777" w:rsidR="0089482D" w:rsidRPr="00340FB4" w:rsidRDefault="0089482D">
      <w:pPr>
        <w:rPr>
          <w:rFonts w:ascii="Times New Roman" w:hAnsi="Times New Roman" w:cs="Times New Roman"/>
          <w:b/>
          <w:bCs/>
          <w:sz w:val="20"/>
          <w:szCs w:val="20"/>
          <w:lang w:val="en-US"/>
        </w:rPr>
      </w:pPr>
    </w:p>
    <w:p w14:paraId="332405B0" w14:textId="77777777" w:rsidR="0089482D" w:rsidRPr="00340FB4" w:rsidRDefault="0089482D">
      <w:pPr>
        <w:rPr>
          <w:rFonts w:ascii="Times New Roman" w:hAnsi="Times New Roman" w:cs="Times New Roman"/>
          <w:b/>
          <w:bCs/>
          <w:sz w:val="20"/>
          <w:szCs w:val="20"/>
          <w:lang w:val="en-US"/>
        </w:rPr>
      </w:pPr>
    </w:p>
    <w:p w14:paraId="42E51C78" w14:textId="77777777" w:rsidR="0089482D" w:rsidRPr="00340FB4" w:rsidRDefault="0089482D">
      <w:pPr>
        <w:rPr>
          <w:rFonts w:ascii="Times New Roman" w:hAnsi="Times New Roman" w:cs="Times New Roman"/>
          <w:b/>
          <w:bCs/>
          <w:sz w:val="20"/>
          <w:szCs w:val="20"/>
          <w:lang w:val="en-US"/>
        </w:rPr>
      </w:pPr>
    </w:p>
    <w:p w14:paraId="283D3E56" w14:textId="77777777" w:rsidR="008C4229" w:rsidRPr="00340FB4" w:rsidRDefault="008C4229" w:rsidP="0089482D">
      <w:pPr>
        <w:rPr>
          <w:rFonts w:ascii="Times New Roman" w:hAnsi="Times New Roman" w:cs="Times New Roman"/>
          <w:b/>
          <w:bCs/>
          <w:sz w:val="20"/>
          <w:szCs w:val="20"/>
          <w:lang w:val="en-US"/>
        </w:rPr>
      </w:pPr>
    </w:p>
    <w:sectPr w:rsidR="008C4229" w:rsidRPr="00340FB4" w:rsidSect="009C73D7">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0A8437" w14:textId="77777777" w:rsidR="008410C4" w:rsidRDefault="008410C4" w:rsidP="00FB6BCA">
      <w:r>
        <w:separator/>
      </w:r>
    </w:p>
  </w:endnote>
  <w:endnote w:type="continuationSeparator" w:id="0">
    <w:p w14:paraId="3A0EA558" w14:textId="77777777" w:rsidR="008410C4" w:rsidRDefault="008410C4" w:rsidP="00FB6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imes">
    <w:altName w:val="Sylfaen"/>
    <w:panose1 w:val="00000500000000020000"/>
    <w:charset w:val="00"/>
    <w:family w:val="roman"/>
    <w:pitch w:val="variable"/>
    <w:sig w:usb0="E0002EFF" w:usb1="C000785B" w:usb2="00000009" w:usb3="00000000" w:csb0="000001FF" w:csb1="00000000"/>
  </w:font>
  <w:font w:name="Palatino">
    <w:panose1 w:val="00000000000000000000"/>
    <w:charset w:val="4D"/>
    <w:family w:val="auto"/>
    <w:pitch w:val="variable"/>
    <w:sig w:usb0="A00002FF" w:usb1="7800205A" w:usb2="146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20159140"/>
      <w:docPartObj>
        <w:docPartGallery w:val="Page Numbers (Bottom of Page)"/>
        <w:docPartUnique/>
      </w:docPartObj>
    </w:sdtPr>
    <w:sdtContent>
      <w:p w14:paraId="49ED386A" w14:textId="4E765FCA" w:rsidR="00812D2D" w:rsidRDefault="00812D2D" w:rsidP="00DE51A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F00353">
          <w:rPr>
            <w:rStyle w:val="PageNumber"/>
            <w:noProof/>
          </w:rPr>
          <w:t>1</w:t>
        </w:r>
        <w:r>
          <w:rPr>
            <w:rStyle w:val="PageNumber"/>
          </w:rPr>
          <w:fldChar w:fldCharType="end"/>
        </w:r>
      </w:p>
    </w:sdtContent>
  </w:sdt>
  <w:p w14:paraId="33226799" w14:textId="77777777" w:rsidR="00812D2D" w:rsidRDefault="00812D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54430362"/>
      <w:docPartObj>
        <w:docPartGallery w:val="Page Numbers (Bottom of Page)"/>
        <w:docPartUnique/>
      </w:docPartObj>
    </w:sdtPr>
    <w:sdtContent>
      <w:p w14:paraId="4BC2F93C" w14:textId="20D4A74D" w:rsidR="00812D2D" w:rsidRDefault="00812D2D" w:rsidP="00DE51A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4A19684C" w14:textId="77777777" w:rsidR="00812D2D" w:rsidRDefault="00812D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43FD36" w14:textId="77777777" w:rsidR="008410C4" w:rsidRDefault="008410C4" w:rsidP="00FB6BCA">
      <w:r>
        <w:separator/>
      </w:r>
    </w:p>
  </w:footnote>
  <w:footnote w:type="continuationSeparator" w:id="0">
    <w:p w14:paraId="0693B8B9" w14:textId="77777777" w:rsidR="008410C4" w:rsidRDefault="008410C4" w:rsidP="00FB6B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268A7"/>
    <w:multiLevelType w:val="multilevel"/>
    <w:tmpl w:val="A10E3222"/>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7E764A6"/>
    <w:multiLevelType w:val="multilevel"/>
    <w:tmpl w:val="A10E3222"/>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BA8607E"/>
    <w:multiLevelType w:val="multilevel"/>
    <w:tmpl w:val="255CA722"/>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15:restartNumberingAfterBreak="0">
    <w:nsid w:val="10803B37"/>
    <w:multiLevelType w:val="hybridMultilevel"/>
    <w:tmpl w:val="C0DAE562"/>
    <w:lvl w:ilvl="0" w:tplc="700E65DC">
      <w:start w:val="1"/>
      <w:numFmt w:val="lowerLetter"/>
      <w:pStyle w:val="Heading4"/>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371678"/>
    <w:multiLevelType w:val="hybridMultilevel"/>
    <w:tmpl w:val="692071D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9F0C3E"/>
    <w:multiLevelType w:val="hybridMultilevel"/>
    <w:tmpl w:val="A5F8B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361010"/>
    <w:multiLevelType w:val="hybridMultilevel"/>
    <w:tmpl w:val="6EDEA98E"/>
    <w:lvl w:ilvl="0" w:tplc="CAAA84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F67EFA"/>
    <w:multiLevelType w:val="hybridMultilevel"/>
    <w:tmpl w:val="222C533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27707B"/>
    <w:multiLevelType w:val="hybridMultilevel"/>
    <w:tmpl w:val="CB96B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0C0ED0"/>
    <w:multiLevelType w:val="hybridMultilevel"/>
    <w:tmpl w:val="082CC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EF6666"/>
    <w:multiLevelType w:val="multilevel"/>
    <w:tmpl w:val="F5FC7934"/>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7853934"/>
    <w:multiLevelType w:val="hybridMultilevel"/>
    <w:tmpl w:val="12FEE71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AA2935"/>
    <w:multiLevelType w:val="hybridMultilevel"/>
    <w:tmpl w:val="F77284FC"/>
    <w:lvl w:ilvl="0" w:tplc="C06A44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D63E88"/>
    <w:multiLevelType w:val="multilevel"/>
    <w:tmpl w:val="DF4C1DCA"/>
    <w:styleLink w:val="CurrentList3"/>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 w15:restartNumberingAfterBreak="0">
    <w:nsid w:val="38AC61E4"/>
    <w:multiLevelType w:val="multilevel"/>
    <w:tmpl w:val="0809001D"/>
    <w:styleLink w:val="CurrentList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8C76E15"/>
    <w:multiLevelType w:val="hybridMultilevel"/>
    <w:tmpl w:val="34FC0B1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F860CF"/>
    <w:multiLevelType w:val="hybridMultilevel"/>
    <w:tmpl w:val="0C546546"/>
    <w:lvl w:ilvl="0" w:tplc="AB1E08BA">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E25E44"/>
    <w:multiLevelType w:val="multilevel"/>
    <w:tmpl w:val="C5C809D6"/>
    <w:styleLink w:val="CurrentList5"/>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C955CC"/>
    <w:multiLevelType w:val="multilevel"/>
    <w:tmpl w:val="811EF92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44F3B97"/>
    <w:multiLevelType w:val="multilevel"/>
    <w:tmpl w:val="7DFEF844"/>
    <w:lvl w:ilvl="0">
      <w:start w:val="1"/>
      <w:numFmt w:val="decimal"/>
      <w:lvlText w:val="%1."/>
      <w:lvlJc w:val="left"/>
      <w:pPr>
        <w:ind w:left="440" w:hanging="360"/>
      </w:pPr>
      <w:rPr>
        <w:rFonts w:hint="default"/>
      </w:rPr>
    </w:lvl>
    <w:lvl w:ilvl="1">
      <w:start w:val="1"/>
      <w:numFmt w:val="decimal"/>
      <w:isLgl/>
      <w:lvlText w:val="%1.%2."/>
      <w:lvlJc w:val="left"/>
      <w:pPr>
        <w:ind w:left="440" w:hanging="360"/>
      </w:pPr>
      <w:rPr>
        <w:rFonts w:hint="default"/>
      </w:rPr>
    </w:lvl>
    <w:lvl w:ilvl="2">
      <w:start w:val="1"/>
      <w:numFmt w:val="decimal"/>
      <w:isLgl/>
      <w:lvlText w:val="%1.%2.%3."/>
      <w:lvlJc w:val="left"/>
      <w:pPr>
        <w:ind w:left="800" w:hanging="720"/>
      </w:pPr>
      <w:rPr>
        <w:rFonts w:hint="default"/>
      </w:rPr>
    </w:lvl>
    <w:lvl w:ilvl="3">
      <w:start w:val="1"/>
      <w:numFmt w:val="decimal"/>
      <w:isLgl/>
      <w:lvlText w:val="%1.%2.%3.%4."/>
      <w:lvlJc w:val="left"/>
      <w:pPr>
        <w:ind w:left="800" w:hanging="720"/>
      </w:pPr>
      <w:rPr>
        <w:rFonts w:hint="default"/>
      </w:rPr>
    </w:lvl>
    <w:lvl w:ilvl="4">
      <w:start w:val="1"/>
      <w:numFmt w:val="decimal"/>
      <w:isLgl/>
      <w:lvlText w:val="%1.%2.%3.%4.%5."/>
      <w:lvlJc w:val="left"/>
      <w:pPr>
        <w:ind w:left="1160" w:hanging="1080"/>
      </w:pPr>
      <w:rPr>
        <w:rFonts w:hint="default"/>
      </w:rPr>
    </w:lvl>
    <w:lvl w:ilvl="5">
      <w:start w:val="1"/>
      <w:numFmt w:val="decimal"/>
      <w:isLgl/>
      <w:lvlText w:val="%1.%2.%3.%4.%5.%6."/>
      <w:lvlJc w:val="left"/>
      <w:pPr>
        <w:ind w:left="1160" w:hanging="1080"/>
      </w:pPr>
      <w:rPr>
        <w:rFonts w:hint="default"/>
      </w:rPr>
    </w:lvl>
    <w:lvl w:ilvl="6">
      <w:start w:val="1"/>
      <w:numFmt w:val="decimal"/>
      <w:isLgl/>
      <w:lvlText w:val="%1.%2.%3.%4.%5.%6.%7."/>
      <w:lvlJc w:val="left"/>
      <w:pPr>
        <w:ind w:left="1520" w:hanging="1440"/>
      </w:pPr>
      <w:rPr>
        <w:rFonts w:hint="default"/>
      </w:rPr>
    </w:lvl>
    <w:lvl w:ilvl="7">
      <w:start w:val="1"/>
      <w:numFmt w:val="decimal"/>
      <w:isLgl/>
      <w:lvlText w:val="%1.%2.%3.%4.%5.%6.%7.%8."/>
      <w:lvlJc w:val="left"/>
      <w:pPr>
        <w:ind w:left="1520" w:hanging="1440"/>
      </w:pPr>
      <w:rPr>
        <w:rFonts w:hint="default"/>
      </w:rPr>
    </w:lvl>
    <w:lvl w:ilvl="8">
      <w:start w:val="1"/>
      <w:numFmt w:val="decimal"/>
      <w:isLgl/>
      <w:lvlText w:val="%1.%2.%3.%4.%5.%6.%7.%8.%9."/>
      <w:lvlJc w:val="left"/>
      <w:pPr>
        <w:ind w:left="1880" w:hanging="1800"/>
      </w:pPr>
      <w:rPr>
        <w:rFonts w:hint="default"/>
      </w:rPr>
    </w:lvl>
  </w:abstractNum>
  <w:abstractNum w:abstractNumId="20" w15:restartNumberingAfterBreak="0">
    <w:nsid w:val="47BE060C"/>
    <w:multiLevelType w:val="multilevel"/>
    <w:tmpl w:val="3456384C"/>
    <w:lvl w:ilvl="0">
      <w:start w:val="1"/>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1" w15:restartNumberingAfterBreak="0">
    <w:nsid w:val="4E7F32E7"/>
    <w:multiLevelType w:val="hybridMultilevel"/>
    <w:tmpl w:val="24B6D542"/>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1B2128"/>
    <w:multiLevelType w:val="multilevel"/>
    <w:tmpl w:val="4B40445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52804478"/>
    <w:multiLevelType w:val="hybridMultilevel"/>
    <w:tmpl w:val="025CD26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36F0356"/>
    <w:multiLevelType w:val="hybridMultilevel"/>
    <w:tmpl w:val="FBEE7928"/>
    <w:lvl w:ilvl="0" w:tplc="D8B65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6651899"/>
    <w:multiLevelType w:val="hybridMultilevel"/>
    <w:tmpl w:val="3A9CBA5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78B3998"/>
    <w:multiLevelType w:val="multilevel"/>
    <w:tmpl w:val="6C1CF7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58BF5D64"/>
    <w:multiLevelType w:val="multilevel"/>
    <w:tmpl w:val="7A14E874"/>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8" w15:restartNumberingAfterBreak="0">
    <w:nsid w:val="59EF682E"/>
    <w:multiLevelType w:val="hybridMultilevel"/>
    <w:tmpl w:val="086EAC18"/>
    <w:lvl w:ilvl="0" w:tplc="34A4D0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B675341"/>
    <w:multiLevelType w:val="multilevel"/>
    <w:tmpl w:val="56F2DD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5C6D17E3"/>
    <w:multiLevelType w:val="multilevel"/>
    <w:tmpl w:val="331C02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E87D78"/>
    <w:multiLevelType w:val="multilevel"/>
    <w:tmpl w:val="5066F252"/>
    <w:styleLink w:val="CurrentList4"/>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2" w15:restartNumberingAfterBreak="0">
    <w:nsid w:val="5DF0189C"/>
    <w:multiLevelType w:val="multilevel"/>
    <w:tmpl w:val="34D8C904"/>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3" w15:restartNumberingAfterBreak="0">
    <w:nsid w:val="5E344C0C"/>
    <w:multiLevelType w:val="hybridMultilevel"/>
    <w:tmpl w:val="9824201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541579"/>
    <w:multiLevelType w:val="multilevel"/>
    <w:tmpl w:val="D060AE92"/>
    <w:lvl w:ilvl="0">
      <w:start w:val="1"/>
      <w:numFmt w:val="decimal"/>
      <w:lvlText w:val="%1"/>
      <w:lvlJc w:val="left"/>
      <w:pPr>
        <w:ind w:left="360" w:hanging="360"/>
      </w:pPr>
      <w:rPr>
        <w:rFonts w:hint="default"/>
        <w:u w:val="none"/>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35" w15:restartNumberingAfterBreak="0">
    <w:nsid w:val="6C0541C3"/>
    <w:multiLevelType w:val="multilevel"/>
    <w:tmpl w:val="0809001D"/>
    <w:styleLink w:val="CurrentList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6D2038F9"/>
    <w:multiLevelType w:val="multilevel"/>
    <w:tmpl w:val="6EC051F6"/>
    <w:styleLink w:val="CurrentList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E7E2799"/>
    <w:multiLevelType w:val="hybridMultilevel"/>
    <w:tmpl w:val="C5FABB72"/>
    <w:lvl w:ilvl="0" w:tplc="DE18D122">
      <w:start w:val="1"/>
      <w:numFmt w:val="upperLetter"/>
      <w:lvlText w:val="%1."/>
      <w:lvlJc w:val="left"/>
      <w:pPr>
        <w:ind w:left="720" w:hanging="360"/>
      </w:pPr>
      <w:rPr>
        <w:rFonts w:hint="default"/>
        <w:color w:val="0C0F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BC3A10"/>
    <w:multiLevelType w:val="hybridMultilevel"/>
    <w:tmpl w:val="F5FC7934"/>
    <w:lvl w:ilvl="0" w:tplc="9872B57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811DD9"/>
    <w:multiLevelType w:val="hybridMultilevel"/>
    <w:tmpl w:val="ED84607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B857F9"/>
    <w:multiLevelType w:val="hybridMultilevel"/>
    <w:tmpl w:val="1FA212A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A3473B3"/>
    <w:multiLevelType w:val="hybridMultilevel"/>
    <w:tmpl w:val="C0727D0C"/>
    <w:lvl w:ilvl="0" w:tplc="ACEED97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C563641"/>
    <w:multiLevelType w:val="hybridMultilevel"/>
    <w:tmpl w:val="109C9918"/>
    <w:lvl w:ilvl="0" w:tplc="0CCADB8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EAF6407"/>
    <w:multiLevelType w:val="multilevel"/>
    <w:tmpl w:val="3CB07C10"/>
    <w:lvl w:ilvl="0">
      <w:start w:val="2"/>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4"/>
      <w:numFmt w:val="decimal"/>
      <w:lvlText w:val="%1.%2.%3."/>
      <w:lvlJc w:val="left"/>
      <w:pPr>
        <w:ind w:left="1080" w:hanging="720"/>
      </w:pPr>
      <w:rPr>
        <w:rFonts w:hint="default"/>
        <w:b/>
        <w:bCs/>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num w:numId="1" w16cid:durableId="518131129">
    <w:abstractNumId w:val="20"/>
  </w:num>
  <w:num w:numId="2" w16cid:durableId="458112376">
    <w:abstractNumId w:val="23"/>
  </w:num>
  <w:num w:numId="3" w16cid:durableId="1859465033">
    <w:abstractNumId w:val="34"/>
  </w:num>
  <w:num w:numId="4" w16cid:durableId="1109008912">
    <w:abstractNumId w:val="18"/>
  </w:num>
  <w:num w:numId="5" w16cid:durableId="1800682576">
    <w:abstractNumId w:val="4"/>
  </w:num>
  <w:num w:numId="6" w16cid:durableId="2049185833">
    <w:abstractNumId w:val="25"/>
  </w:num>
  <w:num w:numId="7" w16cid:durableId="556287527">
    <w:abstractNumId w:val="1"/>
  </w:num>
  <w:num w:numId="8" w16cid:durableId="269943336">
    <w:abstractNumId w:val="8"/>
  </w:num>
  <w:num w:numId="9" w16cid:durableId="1718621992">
    <w:abstractNumId w:val="5"/>
  </w:num>
  <w:num w:numId="10" w16cid:durableId="484127670">
    <w:abstractNumId w:val="39"/>
  </w:num>
  <w:num w:numId="11" w16cid:durableId="408963241">
    <w:abstractNumId w:val="40"/>
  </w:num>
  <w:num w:numId="12" w16cid:durableId="947200087">
    <w:abstractNumId w:val="37"/>
  </w:num>
  <w:num w:numId="13" w16cid:durableId="1854300279">
    <w:abstractNumId w:val="7"/>
  </w:num>
  <w:num w:numId="14" w16cid:durableId="1911574646">
    <w:abstractNumId w:val="33"/>
  </w:num>
  <w:num w:numId="15" w16cid:durableId="2134470846">
    <w:abstractNumId w:val="15"/>
  </w:num>
  <w:num w:numId="16" w16cid:durableId="1823277613">
    <w:abstractNumId w:val="11"/>
  </w:num>
  <w:num w:numId="17" w16cid:durableId="850491370">
    <w:abstractNumId w:val="16"/>
  </w:num>
  <w:num w:numId="18" w16cid:durableId="649476872">
    <w:abstractNumId w:val="9"/>
  </w:num>
  <w:num w:numId="19" w16cid:durableId="1940483835">
    <w:abstractNumId w:val="43"/>
  </w:num>
  <w:num w:numId="20" w16cid:durableId="1651594605">
    <w:abstractNumId w:val="30"/>
  </w:num>
  <w:num w:numId="21" w16cid:durableId="974602807">
    <w:abstractNumId w:val="0"/>
  </w:num>
  <w:num w:numId="22" w16cid:durableId="2107996903">
    <w:abstractNumId w:val="21"/>
  </w:num>
  <w:num w:numId="23" w16cid:durableId="848058193">
    <w:abstractNumId w:val="42"/>
  </w:num>
  <w:num w:numId="24" w16cid:durableId="1885557623">
    <w:abstractNumId w:val="19"/>
  </w:num>
  <w:num w:numId="25" w16cid:durableId="736364711">
    <w:abstractNumId w:val="28"/>
  </w:num>
  <w:num w:numId="26" w16cid:durableId="494954371">
    <w:abstractNumId w:val="38"/>
  </w:num>
  <w:num w:numId="27" w16cid:durableId="1375812938">
    <w:abstractNumId w:val="2"/>
  </w:num>
  <w:num w:numId="28" w16cid:durableId="579368671">
    <w:abstractNumId w:val="10"/>
  </w:num>
  <w:num w:numId="29" w16cid:durableId="1749963099">
    <w:abstractNumId w:val="27"/>
  </w:num>
  <w:num w:numId="30" w16cid:durableId="1964572884">
    <w:abstractNumId w:val="36"/>
  </w:num>
  <w:num w:numId="31" w16cid:durableId="670183825">
    <w:abstractNumId w:val="13"/>
  </w:num>
  <w:num w:numId="32" w16cid:durableId="879980062">
    <w:abstractNumId w:val="31"/>
  </w:num>
  <w:num w:numId="33" w16cid:durableId="1745452549">
    <w:abstractNumId w:val="32"/>
  </w:num>
  <w:num w:numId="34" w16cid:durableId="751662878">
    <w:abstractNumId w:val="17"/>
  </w:num>
  <w:num w:numId="35" w16cid:durableId="164367936">
    <w:abstractNumId w:val="12"/>
  </w:num>
  <w:num w:numId="36" w16cid:durableId="1446848857">
    <w:abstractNumId w:val="35"/>
  </w:num>
  <w:num w:numId="37" w16cid:durableId="249124637">
    <w:abstractNumId w:val="14"/>
  </w:num>
  <w:num w:numId="38" w16cid:durableId="241184394">
    <w:abstractNumId w:val="3"/>
  </w:num>
  <w:num w:numId="39" w16cid:durableId="1746147448">
    <w:abstractNumId w:val="6"/>
  </w:num>
  <w:num w:numId="40" w16cid:durableId="908423577">
    <w:abstractNumId w:val="41"/>
  </w:num>
  <w:num w:numId="41" w16cid:durableId="504639166">
    <w:abstractNumId w:val="24"/>
  </w:num>
  <w:num w:numId="42" w16cid:durableId="1867329009">
    <w:abstractNumId w:val="26"/>
  </w:num>
  <w:num w:numId="43" w16cid:durableId="971790672">
    <w:abstractNumId w:val="22"/>
  </w:num>
  <w:num w:numId="44" w16cid:durableId="2578291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ADF"/>
    <w:rsid w:val="00001330"/>
    <w:rsid w:val="00001451"/>
    <w:rsid w:val="00010CAD"/>
    <w:rsid w:val="00016B81"/>
    <w:rsid w:val="00020B56"/>
    <w:rsid w:val="000331C9"/>
    <w:rsid w:val="00045AAE"/>
    <w:rsid w:val="00050CBC"/>
    <w:rsid w:val="00064724"/>
    <w:rsid w:val="00067AB2"/>
    <w:rsid w:val="00070681"/>
    <w:rsid w:val="00071F59"/>
    <w:rsid w:val="0007480A"/>
    <w:rsid w:val="00083409"/>
    <w:rsid w:val="0009085D"/>
    <w:rsid w:val="00091CA0"/>
    <w:rsid w:val="00092147"/>
    <w:rsid w:val="0009250E"/>
    <w:rsid w:val="000927AB"/>
    <w:rsid w:val="000A387B"/>
    <w:rsid w:val="000A40BB"/>
    <w:rsid w:val="000B7375"/>
    <w:rsid w:val="000D676D"/>
    <w:rsid w:val="000E1A57"/>
    <w:rsid w:val="000E2747"/>
    <w:rsid w:val="000E27DF"/>
    <w:rsid w:val="000E79CE"/>
    <w:rsid w:val="000F4FA3"/>
    <w:rsid w:val="0010070F"/>
    <w:rsid w:val="001144AA"/>
    <w:rsid w:val="00120599"/>
    <w:rsid w:val="00134663"/>
    <w:rsid w:val="001423C7"/>
    <w:rsid w:val="00145034"/>
    <w:rsid w:val="00154AE9"/>
    <w:rsid w:val="001561AB"/>
    <w:rsid w:val="0016046F"/>
    <w:rsid w:val="00161A4D"/>
    <w:rsid w:val="00165533"/>
    <w:rsid w:val="001803D0"/>
    <w:rsid w:val="00181ECA"/>
    <w:rsid w:val="00193B54"/>
    <w:rsid w:val="001943D6"/>
    <w:rsid w:val="001A10C1"/>
    <w:rsid w:val="001A4E13"/>
    <w:rsid w:val="001A7FB2"/>
    <w:rsid w:val="001B0520"/>
    <w:rsid w:val="001B1157"/>
    <w:rsid w:val="001B4650"/>
    <w:rsid w:val="001C03E0"/>
    <w:rsid w:val="001C4D60"/>
    <w:rsid w:val="001C765D"/>
    <w:rsid w:val="001C7D58"/>
    <w:rsid w:val="001D55DD"/>
    <w:rsid w:val="001E043E"/>
    <w:rsid w:val="001E1C8A"/>
    <w:rsid w:val="001F5DC5"/>
    <w:rsid w:val="001F7D55"/>
    <w:rsid w:val="00204853"/>
    <w:rsid w:val="00205B00"/>
    <w:rsid w:val="002078DE"/>
    <w:rsid w:val="0021643B"/>
    <w:rsid w:val="0022338A"/>
    <w:rsid w:val="00230BC5"/>
    <w:rsid w:val="002403F5"/>
    <w:rsid w:val="0024252F"/>
    <w:rsid w:val="002450B6"/>
    <w:rsid w:val="002454E3"/>
    <w:rsid w:val="00252209"/>
    <w:rsid w:val="0027768F"/>
    <w:rsid w:val="00297AD3"/>
    <w:rsid w:val="00297B80"/>
    <w:rsid w:val="002B1153"/>
    <w:rsid w:val="002B78C9"/>
    <w:rsid w:val="002C227C"/>
    <w:rsid w:val="002C297B"/>
    <w:rsid w:val="002C60D7"/>
    <w:rsid w:val="002D4C49"/>
    <w:rsid w:val="002E065F"/>
    <w:rsid w:val="002E6CFA"/>
    <w:rsid w:val="002F0849"/>
    <w:rsid w:val="002F51C6"/>
    <w:rsid w:val="002F6B94"/>
    <w:rsid w:val="00316405"/>
    <w:rsid w:val="0032284A"/>
    <w:rsid w:val="00322BFF"/>
    <w:rsid w:val="0032415A"/>
    <w:rsid w:val="00325490"/>
    <w:rsid w:val="00335251"/>
    <w:rsid w:val="00340FB4"/>
    <w:rsid w:val="0034523F"/>
    <w:rsid w:val="00354A0E"/>
    <w:rsid w:val="0038364E"/>
    <w:rsid w:val="003939F6"/>
    <w:rsid w:val="003A1F5D"/>
    <w:rsid w:val="003A22C5"/>
    <w:rsid w:val="003A378E"/>
    <w:rsid w:val="003B15A1"/>
    <w:rsid w:val="003C17F3"/>
    <w:rsid w:val="003C41A4"/>
    <w:rsid w:val="003C6AE7"/>
    <w:rsid w:val="003D227D"/>
    <w:rsid w:val="003D416B"/>
    <w:rsid w:val="003D5165"/>
    <w:rsid w:val="003E3984"/>
    <w:rsid w:val="003E64DA"/>
    <w:rsid w:val="00402EFF"/>
    <w:rsid w:val="00413ABA"/>
    <w:rsid w:val="0041510F"/>
    <w:rsid w:val="004213BB"/>
    <w:rsid w:val="00423412"/>
    <w:rsid w:val="00437B95"/>
    <w:rsid w:val="00450784"/>
    <w:rsid w:val="0045519A"/>
    <w:rsid w:val="00465821"/>
    <w:rsid w:val="00483508"/>
    <w:rsid w:val="00485ABA"/>
    <w:rsid w:val="0049547A"/>
    <w:rsid w:val="00495D13"/>
    <w:rsid w:val="004A5FFD"/>
    <w:rsid w:val="004B1320"/>
    <w:rsid w:val="004B1B60"/>
    <w:rsid w:val="004E6F83"/>
    <w:rsid w:val="004F292E"/>
    <w:rsid w:val="004F30B3"/>
    <w:rsid w:val="00511130"/>
    <w:rsid w:val="00513BBA"/>
    <w:rsid w:val="00514B80"/>
    <w:rsid w:val="00514BEC"/>
    <w:rsid w:val="00531603"/>
    <w:rsid w:val="0053228B"/>
    <w:rsid w:val="00544C82"/>
    <w:rsid w:val="00566C78"/>
    <w:rsid w:val="00576A46"/>
    <w:rsid w:val="005775A6"/>
    <w:rsid w:val="00577758"/>
    <w:rsid w:val="00590142"/>
    <w:rsid w:val="00593F28"/>
    <w:rsid w:val="00593F89"/>
    <w:rsid w:val="00595DB3"/>
    <w:rsid w:val="005A4A83"/>
    <w:rsid w:val="005A58EC"/>
    <w:rsid w:val="005B01AC"/>
    <w:rsid w:val="005B06C5"/>
    <w:rsid w:val="005B74D5"/>
    <w:rsid w:val="005C49BC"/>
    <w:rsid w:val="005C6C70"/>
    <w:rsid w:val="005D259D"/>
    <w:rsid w:val="005E36F2"/>
    <w:rsid w:val="005E37C5"/>
    <w:rsid w:val="005E6543"/>
    <w:rsid w:val="005E6AFD"/>
    <w:rsid w:val="00601319"/>
    <w:rsid w:val="00606B97"/>
    <w:rsid w:val="006208BD"/>
    <w:rsid w:val="006248CC"/>
    <w:rsid w:val="006263A2"/>
    <w:rsid w:val="0063662A"/>
    <w:rsid w:val="00637A4F"/>
    <w:rsid w:val="006441CA"/>
    <w:rsid w:val="006447EB"/>
    <w:rsid w:val="0065083D"/>
    <w:rsid w:val="00653F90"/>
    <w:rsid w:val="00655D52"/>
    <w:rsid w:val="00655EFB"/>
    <w:rsid w:val="00660C7E"/>
    <w:rsid w:val="00664545"/>
    <w:rsid w:val="00665D54"/>
    <w:rsid w:val="00666E35"/>
    <w:rsid w:val="006738B2"/>
    <w:rsid w:val="0067484A"/>
    <w:rsid w:val="00681BA7"/>
    <w:rsid w:val="006855AC"/>
    <w:rsid w:val="006A2574"/>
    <w:rsid w:val="006A488F"/>
    <w:rsid w:val="006A60BD"/>
    <w:rsid w:val="006A69F0"/>
    <w:rsid w:val="006B1565"/>
    <w:rsid w:val="006B34BD"/>
    <w:rsid w:val="006C5FB0"/>
    <w:rsid w:val="006E4BCE"/>
    <w:rsid w:val="0070428B"/>
    <w:rsid w:val="00705838"/>
    <w:rsid w:val="00706BC8"/>
    <w:rsid w:val="00707E61"/>
    <w:rsid w:val="00710A87"/>
    <w:rsid w:val="00712BC9"/>
    <w:rsid w:val="00712F60"/>
    <w:rsid w:val="00732976"/>
    <w:rsid w:val="007346F3"/>
    <w:rsid w:val="00756A82"/>
    <w:rsid w:val="007648F1"/>
    <w:rsid w:val="00764E48"/>
    <w:rsid w:val="0076505E"/>
    <w:rsid w:val="00767237"/>
    <w:rsid w:val="00786064"/>
    <w:rsid w:val="007944A1"/>
    <w:rsid w:val="007B1FF8"/>
    <w:rsid w:val="007B240D"/>
    <w:rsid w:val="007D494E"/>
    <w:rsid w:val="007D5780"/>
    <w:rsid w:val="007E2CF8"/>
    <w:rsid w:val="007E3F19"/>
    <w:rsid w:val="007E79EC"/>
    <w:rsid w:val="007E7E18"/>
    <w:rsid w:val="00812D2D"/>
    <w:rsid w:val="00833755"/>
    <w:rsid w:val="00835A73"/>
    <w:rsid w:val="008410C4"/>
    <w:rsid w:val="00843A9D"/>
    <w:rsid w:val="00846052"/>
    <w:rsid w:val="0084684B"/>
    <w:rsid w:val="008717C2"/>
    <w:rsid w:val="00872B5C"/>
    <w:rsid w:val="0087496B"/>
    <w:rsid w:val="00876DDF"/>
    <w:rsid w:val="00892EEE"/>
    <w:rsid w:val="0089482D"/>
    <w:rsid w:val="00895560"/>
    <w:rsid w:val="00896DA5"/>
    <w:rsid w:val="008A25F0"/>
    <w:rsid w:val="008A2D89"/>
    <w:rsid w:val="008C0836"/>
    <w:rsid w:val="008C3B0B"/>
    <w:rsid w:val="008C4229"/>
    <w:rsid w:val="008D3DF6"/>
    <w:rsid w:val="008D6033"/>
    <w:rsid w:val="008E5A27"/>
    <w:rsid w:val="00900BAF"/>
    <w:rsid w:val="00912622"/>
    <w:rsid w:val="00931081"/>
    <w:rsid w:val="00933ADF"/>
    <w:rsid w:val="009406E6"/>
    <w:rsid w:val="00942C25"/>
    <w:rsid w:val="009446A8"/>
    <w:rsid w:val="00956E8C"/>
    <w:rsid w:val="00960C29"/>
    <w:rsid w:val="0096446A"/>
    <w:rsid w:val="00967BB8"/>
    <w:rsid w:val="00981E9C"/>
    <w:rsid w:val="00985D57"/>
    <w:rsid w:val="009927D4"/>
    <w:rsid w:val="0099413C"/>
    <w:rsid w:val="00995B22"/>
    <w:rsid w:val="009A1ED5"/>
    <w:rsid w:val="009B1494"/>
    <w:rsid w:val="009B3D0B"/>
    <w:rsid w:val="009B5679"/>
    <w:rsid w:val="009B60FE"/>
    <w:rsid w:val="009B6B87"/>
    <w:rsid w:val="009C57BC"/>
    <w:rsid w:val="009C5C9F"/>
    <w:rsid w:val="009C721B"/>
    <w:rsid w:val="009C73D7"/>
    <w:rsid w:val="009D03A5"/>
    <w:rsid w:val="009D2DEE"/>
    <w:rsid w:val="009E0D53"/>
    <w:rsid w:val="00A34711"/>
    <w:rsid w:val="00A35B23"/>
    <w:rsid w:val="00A40BB7"/>
    <w:rsid w:val="00A53DD8"/>
    <w:rsid w:val="00A5724D"/>
    <w:rsid w:val="00A61CC1"/>
    <w:rsid w:val="00A6379D"/>
    <w:rsid w:val="00A676D9"/>
    <w:rsid w:val="00A71CEE"/>
    <w:rsid w:val="00A806EE"/>
    <w:rsid w:val="00A8171F"/>
    <w:rsid w:val="00A87EFA"/>
    <w:rsid w:val="00A91711"/>
    <w:rsid w:val="00AA7A5E"/>
    <w:rsid w:val="00AB407A"/>
    <w:rsid w:val="00AB4A5E"/>
    <w:rsid w:val="00AC17E4"/>
    <w:rsid w:val="00AC2494"/>
    <w:rsid w:val="00AC50E9"/>
    <w:rsid w:val="00AC69D4"/>
    <w:rsid w:val="00AD610F"/>
    <w:rsid w:val="00AE21E3"/>
    <w:rsid w:val="00AE792C"/>
    <w:rsid w:val="00AE7F2C"/>
    <w:rsid w:val="00AE7F64"/>
    <w:rsid w:val="00AF42DD"/>
    <w:rsid w:val="00B01B15"/>
    <w:rsid w:val="00B03212"/>
    <w:rsid w:val="00B26CE2"/>
    <w:rsid w:val="00B403D8"/>
    <w:rsid w:val="00B446F7"/>
    <w:rsid w:val="00B54518"/>
    <w:rsid w:val="00B54E0C"/>
    <w:rsid w:val="00B67B1F"/>
    <w:rsid w:val="00B70CAA"/>
    <w:rsid w:val="00B776B1"/>
    <w:rsid w:val="00B82817"/>
    <w:rsid w:val="00B8667C"/>
    <w:rsid w:val="00BA4E51"/>
    <w:rsid w:val="00BA4FD4"/>
    <w:rsid w:val="00BB3526"/>
    <w:rsid w:val="00BC0154"/>
    <w:rsid w:val="00BC02E5"/>
    <w:rsid w:val="00BC0A89"/>
    <w:rsid w:val="00BC6C86"/>
    <w:rsid w:val="00BC73D3"/>
    <w:rsid w:val="00BE0DDC"/>
    <w:rsid w:val="00BF1C1E"/>
    <w:rsid w:val="00BF7B0A"/>
    <w:rsid w:val="00C05941"/>
    <w:rsid w:val="00C300D0"/>
    <w:rsid w:val="00C34693"/>
    <w:rsid w:val="00C40D0A"/>
    <w:rsid w:val="00C444B1"/>
    <w:rsid w:val="00C52C84"/>
    <w:rsid w:val="00C670C1"/>
    <w:rsid w:val="00C70BF4"/>
    <w:rsid w:val="00C764DD"/>
    <w:rsid w:val="00C765E1"/>
    <w:rsid w:val="00C82DD2"/>
    <w:rsid w:val="00C844C1"/>
    <w:rsid w:val="00C87D24"/>
    <w:rsid w:val="00C87EBE"/>
    <w:rsid w:val="00C959E3"/>
    <w:rsid w:val="00CA531A"/>
    <w:rsid w:val="00CB32F9"/>
    <w:rsid w:val="00CD567A"/>
    <w:rsid w:val="00CD70F0"/>
    <w:rsid w:val="00CE0872"/>
    <w:rsid w:val="00CE42D6"/>
    <w:rsid w:val="00CF2428"/>
    <w:rsid w:val="00D02137"/>
    <w:rsid w:val="00D137B9"/>
    <w:rsid w:val="00D155FB"/>
    <w:rsid w:val="00D22A38"/>
    <w:rsid w:val="00D26EFB"/>
    <w:rsid w:val="00D3138B"/>
    <w:rsid w:val="00D3191C"/>
    <w:rsid w:val="00D32AF4"/>
    <w:rsid w:val="00D52164"/>
    <w:rsid w:val="00D5576D"/>
    <w:rsid w:val="00D71A5B"/>
    <w:rsid w:val="00D7234A"/>
    <w:rsid w:val="00D72DF3"/>
    <w:rsid w:val="00D7732C"/>
    <w:rsid w:val="00D85BD0"/>
    <w:rsid w:val="00D97C11"/>
    <w:rsid w:val="00DA75A4"/>
    <w:rsid w:val="00DB1130"/>
    <w:rsid w:val="00DC092D"/>
    <w:rsid w:val="00DC6000"/>
    <w:rsid w:val="00DD67BD"/>
    <w:rsid w:val="00E04B82"/>
    <w:rsid w:val="00E07ABE"/>
    <w:rsid w:val="00E07EC0"/>
    <w:rsid w:val="00E1224E"/>
    <w:rsid w:val="00E20FFB"/>
    <w:rsid w:val="00E372AF"/>
    <w:rsid w:val="00E37F96"/>
    <w:rsid w:val="00E42301"/>
    <w:rsid w:val="00E525CC"/>
    <w:rsid w:val="00E6165E"/>
    <w:rsid w:val="00E72EDB"/>
    <w:rsid w:val="00E87003"/>
    <w:rsid w:val="00E96A16"/>
    <w:rsid w:val="00EA5DE3"/>
    <w:rsid w:val="00EB2CEC"/>
    <w:rsid w:val="00EC369A"/>
    <w:rsid w:val="00EE320F"/>
    <w:rsid w:val="00EF18AD"/>
    <w:rsid w:val="00F00353"/>
    <w:rsid w:val="00F00C72"/>
    <w:rsid w:val="00F023D6"/>
    <w:rsid w:val="00F26759"/>
    <w:rsid w:val="00F47E01"/>
    <w:rsid w:val="00F70CC3"/>
    <w:rsid w:val="00F765B3"/>
    <w:rsid w:val="00F77233"/>
    <w:rsid w:val="00F959D4"/>
    <w:rsid w:val="00F97B3D"/>
    <w:rsid w:val="00FA057C"/>
    <w:rsid w:val="00FA3AD8"/>
    <w:rsid w:val="00FA5CE7"/>
    <w:rsid w:val="00FA6AAB"/>
    <w:rsid w:val="00FB6BCA"/>
    <w:rsid w:val="00FB72CB"/>
    <w:rsid w:val="00FD55F9"/>
    <w:rsid w:val="00FE5876"/>
    <w:rsid w:val="00FE715D"/>
    <w:rsid w:val="00FF13AC"/>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C820A"/>
  <w15:chartTrackingRefBased/>
  <w15:docId w15:val="{0B3D702C-8BC7-1F46-8FE2-D522558DE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3ADF"/>
  </w:style>
  <w:style w:type="paragraph" w:styleId="Heading1">
    <w:name w:val="heading 1"/>
    <w:basedOn w:val="Normal"/>
    <w:next w:val="Normal"/>
    <w:link w:val="Heading1Char"/>
    <w:uiPriority w:val="9"/>
    <w:qFormat/>
    <w:rsid w:val="00340FB4"/>
    <w:pPr>
      <w:keepNext/>
      <w:keepLines/>
      <w:spacing w:before="240"/>
      <w:jc w:val="center"/>
      <w:outlineLvl w:val="0"/>
    </w:pPr>
    <w:rPr>
      <w:rFonts w:ascii="Times New Roman" w:eastAsiaTheme="majorEastAsia" w:hAnsi="Times New Roman" w:cstheme="majorBidi"/>
      <w:b/>
      <w:color w:val="000000" w:themeColor="text1"/>
      <w:sz w:val="20"/>
      <w:szCs w:val="32"/>
      <w:lang w:val="en-US"/>
    </w:rPr>
  </w:style>
  <w:style w:type="paragraph" w:styleId="Heading2">
    <w:name w:val="heading 2"/>
    <w:basedOn w:val="Normal"/>
    <w:next w:val="Normal"/>
    <w:link w:val="Heading2Char"/>
    <w:uiPriority w:val="9"/>
    <w:unhideWhenUsed/>
    <w:qFormat/>
    <w:rsid w:val="00340FB4"/>
    <w:pPr>
      <w:keepNext/>
      <w:keepLines/>
      <w:spacing w:before="40"/>
      <w:outlineLvl w:val="1"/>
    </w:pPr>
    <w:rPr>
      <w:rFonts w:ascii="Times New Roman" w:hAnsi="Times New Roman"/>
      <w:b/>
      <w:sz w:val="20"/>
      <w:szCs w:val="26"/>
      <w:lang w:val="en-US"/>
    </w:rPr>
  </w:style>
  <w:style w:type="paragraph" w:styleId="Heading3">
    <w:name w:val="heading 3"/>
    <w:basedOn w:val="Normal"/>
    <w:next w:val="Normal"/>
    <w:link w:val="Heading3Char"/>
    <w:uiPriority w:val="9"/>
    <w:unhideWhenUsed/>
    <w:qFormat/>
    <w:rsid w:val="002D4C49"/>
    <w:pPr>
      <w:keepNext/>
      <w:keepLines/>
      <w:spacing w:before="40"/>
      <w:outlineLvl w:val="2"/>
    </w:pPr>
    <w:rPr>
      <w:rFonts w:ascii="Times New Roman" w:eastAsiaTheme="majorEastAsia" w:hAnsi="Times New Roman" w:cstheme="majorBidi"/>
      <w:b/>
      <w:color w:val="000000" w:themeColor="text1"/>
      <w:sz w:val="20"/>
    </w:rPr>
  </w:style>
  <w:style w:type="paragraph" w:styleId="Heading4">
    <w:name w:val="heading 4"/>
    <w:basedOn w:val="Normal"/>
    <w:next w:val="Normal"/>
    <w:link w:val="Heading4Char"/>
    <w:uiPriority w:val="9"/>
    <w:unhideWhenUsed/>
    <w:qFormat/>
    <w:rsid w:val="002D4C49"/>
    <w:pPr>
      <w:keepNext/>
      <w:keepLines/>
      <w:numPr>
        <w:numId w:val="38"/>
      </w:numPr>
      <w:spacing w:before="40"/>
      <w:outlineLvl w:val="3"/>
    </w:pPr>
    <w:rPr>
      <w:rFonts w:ascii="Times New Roman" w:eastAsiaTheme="majorEastAsia" w:hAnsi="Times New Roman" w:cstheme="majorBidi"/>
      <w:b/>
      <w:iCs/>
      <w:color w:val="000000" w:themeColor="text1"/>
      <w:sz w:val="20"/>
    </w:rPr>
  </w:style>
  <w:style w:type="paragraph" w:styleId="Heading5">
    <w:name w:val="heading 5"/>
    <w:basedOn w:val="Normal"/>
    <w:next w:val="Normal"/>
    <w:link w:val="Heading5Char"/>
    <w:uiPriority w:val="9"/>
    <w:unhideWhenUsed/>
    <w:qFormat/>
    <w:rsid w:val="0096446A"/>
    <w:pPr>
      <w:keepNext/>
      <w:keepLines/>
      <w:spacing w:before="40"/>
      <w:outlineLvl w:val="4"/>
    </w:pPr>
    <w:rPr>
      <w:rFonts w:ascii="Times New Roman" w:eastAsiaTheme="majorEastAsia" w:hAnsi="Times New Roman" w:cstheme="majorBidi"/>
      <w:b/>
      <w:color w:val="000000" w:themeColor="text1"/>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D4C49"/>
    <w:rPr>
      <w:rFonts w:ascii="Times New Roman" w:eastAsiaTheme="majorEastAsia" w:hAnsi="Times New Roman" w:cstheme="majorBidi"/>
      <w:b/>
      <w:color w:val="000000" w:themeColor="text1"/>
      <w:sz w:val="20"/>
    </w:rPr>
  </w:style>
  <w:style w:type="paragraph" w:styleId="NormalWeb">
    <w:name w:val="Normal (Web)"/>
    <w:basedOn w:val="Normal"/>
    <w:uiPriority w:val="99"/>
    <w:unhideWhenUsed/>
    <w:rsid w:val="00933ADF"/>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933ADF"/>
    <w:pPr>
      <w:ind w:left="720"/>
      <w:contextualSpacing/>
    </w:pPr>
  </w:style>
  <w:style w:type="paragraph" w:styleId="Revision">
    <w:name w:val="Revision"/>
    <w:hidden/>
    <w:uiPriority w:val="99"/>
    <w:semiHidden/>
    <w:rsid w:val="00933ADF"/>
  </w:style>
  <w:style w:type="paragraph" w:styleId="Bibliography">
    <w:name w:val="Bibliography"/>
    <w:basedOn w:val="Normal"/>
    <w:next w:val="Normal"/>
    <w:uiPriority w:val="37"/>
    <w:unhideWhenUsed/>
    <w:rsid w:val="00933ADF"/>
    <w:pPr>
      <w:spacing w:after="240"/>
    </w:pPr>
  </w:style>
  <w:style w:type="paragraph" w:styleId="Header">
    <w:name w:val="header"/>
    <w:basedOn w:val="Normal"/>
    <w:link w:val="HeaderChar"/>
    <w:uiPriority w:val="99"/>
    <w:unhideWhenUsed/>
    <w:rsid w:val="00933ADF"/>
    <w:pPr>
      <w:tabs>
        <w:tab w:val="center" w:pos="4513"/>
        <w:tab w:val="right" w:pos="9026"/>
      </w:tabs>
    </w:pPr>
  </w:style>
  <w:style w:type="character" w:customStyle="1" w:styleId="HeaderChar">
    <w:name w:val="Header Char"/>
    <w:basedOn w:val="DefaultParagraphFont"/>
    <w:link w:val="Header"/>
    <w:uiPriority w:val="99"/>
    <w:rsid w:val="00933ADF"/>
  </w:style>
  <w:style w:type="paragraph" w:styleId="Footer">
    <w:name w:val="footer"/>
    <w:basedOn w:val="Normal"/>
    <w:link w:val="FooterChar"/>
    <w:uiPriority w:val="99"/>
    <w:unhideWhenUsed/>
    <w:rsid w:val="00933ADF"/>
    <w:pPr>
      <w:tabs>
        <w:tab w:val="center" w:pos="4513"/>
        <w:tab w:val="right" w:pos="9026"/>
      </w:tabs>
    </w:pPr>
  </w:style>
  <w:style w:type="character" w:customStyle="1" w:styleId="FooterChar">
    <w:name w:val="Footer Char"/>
    <w:basedOn w:val="DefaultParagraphFont"/>
    <w:link w:val="Footer"/>
    <w:uiPriority w:val="99"/>
    <w:rsid w:val="00933ADF"/>
  </w:style>
  <w:style w:type="table" w:styleId="TableGrid">
    <w:name w:val="Table Grid"/>
    <w:basedOn w:val="TableNormal"/>
    <w:uiPriority w:val="39"/>
    <w:rsid w:val="00933A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812D2D"/>
  </w:style>
  <w:style w:type="character" w:customStyle="1" w:styleId="Heading1Char">
    <w:name w:val="Heading 1 Char"/>
    <w:basedOn w:val="DefaultParagraphFont"/>
    <w:link w:val="Heading1"/>
    <w:uiPriority w:val="9"/>
    <w:rsid w:val="00340FB4"/>
    <w:rPr>
      <w:rFonts w:ascii="Times New Roman" w:eastAsiaTheme="majorEastAsia" w:hAnsi="Times New Roman" w:cstheme="majorBidi"/>
      <w:b/>
      <w:color w:val="000000" w:themeColor="text1"/>
      <w:sz w:val="20"/>
      <w:szCs w:val="32"/>
      <w:lang w:val="en-US"/>
    </w:rPr>
  </w:style>
  <w:style w:type="character" w:customStyle="1" w:styleId="Heading2Char">
    <w:name w:val="Heading 2 Char"/>
    <w:basedOn w:val="DefaultParagraphFont"/>
    <w:link w:val="Heading2"/>
    <w:uiPriority w:val="9"/>
    <w:rsid w:val="00340FB4"/>
    <w:rPr>
      <w:rFonts w:ascii="Times New Roman" w:hAnsi="Times New Roman"/>
      <w:b/>
      <w:sz w:val="20"/>
      <w:szCs w:val="26"/>
      <w:lang w:val="en-US"/>
    </w:rPr>
  </w:style>
  <w:style w:type="numbering" w:customStyle="1" w:styleId="CurrentList1">
    <w:name w:val="Current List1"/>
    <w:uiPriority w:val="99"/>
    <w:rsid w:val="00335251"/>
    <w:pPr>
      <w:numPr>
        <w:numId w:val="28"/>
      </w:numPr>
    </w:pPr>
  </w:style>
  <w:style w:type="numbering" w:customStyle="1" w:styleId="CurrentList2">
    <w:name w:val="Current List2"/>
    <w:uiPriority w:val="99"/>
    <w:rsid w:val="00335251"/>
    <w:pPr>
      <w:numPr>
        <w:numId w:val="30"/>
      </w:numPr>
    </w:pPr>
  </w:style>
  <w:style w:type="numbering" w:customStyle="1" w:styleId="CurrentList3">
    <w:name w:val="Current List3"/>
    <w:uiPriority w:val="99"/>
    <w:rsid w:val="00514BEC"/>
    <w:pPr>
      <w:numPr>
        <w:numId w:val="31"/>
      </w:numPr>
    </w:pPr>
  </w:style>
  <w:style w:type="numbering" w:customStyle="1" w:styleId="CurrentList4">
    <w:name w:val="Current List4"/>
    <w:uiPriority w:val="99"/>
    <w:rsid w:val="00514BEC"/>
    <w:pPr>
      <w:numPr>
        <w:numId w:val="32"/>
      </w:numPr>
    </w:pPr>
  </w:style>
  <w:style w:type="numbering" w:customStyle="1" w:styleId="CurrentList5">
    <w:name w:val="Current List5"/>
    <w:uiPriority w:val="99"/>
    <w:rsid w:val="00514BEC"/>
    <w:pPr>
      <w:numPr>
        <w:numId w:val="34"/>
      </w:numPr>
    </w:pPr>
  </w:style>
  <w:style w:type="character" w:styleId="Hyperlink">
    <w:name w:val="Hyperlink"/>
    <w:basedOn w:val="DefaultParagraphFont"/>
    <w:uiPriority w:val="99"/>
    <w:unhideWhenUsed/>
    <w:rsid w:val="009C73D7"/>
    <w:rPr>
      <w:color w:val="0563C1" w:themeColor="hyperlink"/>
      <w:u w:val="single"/>
    </w:rPr>
  </w:style>
  <w:style w:type="character" w:styleId="UnresolvedMention">
    <w:name w:val="Unresolved Mention"/>
    <w:basedOn w:val="DefaultParagraphFont"/>
    <w:uiPriority w:val="99"/>
    <w:semiHidden/>
    <w:unhideWhenUsed/>
    <w:rsid w:val="009C73D7"/>
    <w:rPr>
      <w:color w:val="605E5C"/>
      <w:shd w:val="clear" w:color="auto" w:fill="E1DFDD"/>
    </w:rPr>
  </w:style>
  <w:style w:type="paragraph" w:customStyle="1" w:styleId="Heading">
    <w:name w:val="Heading"/>
    <w:basedOn w:val="Normal"/>
    <w:rsid w:val="00001451"/>
    <w:pPr>
      <w:overflowPunct w:val="0"/>
      <w:autoSpaceDE w:val="0"/>
      <w:autoSpaceDN w:val="0"/>
      <w:adjustRightInd w:val="0"/>
      <w:textAlignment w:val="baseline"/>
    </w:pPr>
    <w:rPr>
      <w:rFonts w:ascii="Times" w:eastAsia="Times New Roman" w:hAnsi="Times" w:cs="Times New Roman"/>
      <w:b/>
      <w:i/>
      <w:smallCaps/>
      <w:szCs w:val="20"/>
      <w:lang w:val="en-US" w:eastAsia="en-GB"/>
    </w:rPr>
  </w:style>
  <w:style w:type="paragraph" w:customStyle="1" w:styleId="Noindent">
    <w:name w:val="No. indent"/>
    <w:basedOn w:val="Normal"/>
    <w:rsid w:val="00001451"/>
    <w:pPr>
      <w:overflowPunct w:val="0"/>
      <w:autoSpaceDE w:val="0"/>
      <w:autoSpaceDN w:val="0"/>
      <w:adjustRightInd w:val="0"/>
      <w:ind w:left="720" w:hanging="720"/>
      <w:textAlignment w:val="baseline"/>
    </w:pPr>
    <w:rPr>
      <w:rFonts w:ascii="Palatino" w:eastAsia="Times New Roman" w:hAnsi="Palatino" w:cs="Times New Roman"/>
      <w:b/>
      <w:sz w:val="20"/>
      <w:szCs w:val="20"/>
      <w:lang w:val="en-US" w:eastAsia="en-GB"/>
    </w:rPr>
  </w:style>
  <w:style w:type="paragraph" w:styleId="BodyTextIndent">
    <w:name w:val="Body Text Indent"/>
    <w:basedOn w:val="Normal"/>
    <w:link w:val="BodyTextIndentChar"/>
    <w:rsid w:val="00001451"/>
    <w:pPr>
      <w:overflowPunct w:val="0"/>
      <w:autoSpaceDE w:val="0"/>
      <w:autoSpaceDN w:val="0"/>
      <w:adjustRightInd w:val="0"/>
      <w:spacing w:after="120"/>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001451"/>
    <w:rPr>
      <w:rFonts w:ascii="Times New Roman" w:eastAsia="Times New Roman" w:hAnsi="Times New Roman" w:cs="Times New Roman"/>
      <w:sz w:val="20"/>
      <w:szCs w:val="20"/>
      <w:lang w:val="en-AU" w:eastAsia="en-GB"/>
    </w:rPr>
  </w:style>
  <w:style w:type="paragraph" w:styleId="List">
    <w:name w:val="List"/>
    <w:basedOn w:val="Normal"/>
    <w:rsid w:val="00001451"/>
    <w:pPr>
      <w:ind w:left="360" w:hanging="360"/>
    </w:pPr>
    <w:rPr>
      <w:rFonts w:ascii="Times New Roman" w:eastAsia="Times New Roman" w:hAnsi="Times New Roman" w:cs="Times New Roman"/>
      <w:szCs w:val="20"/>
      <w:lang w:val="en-US"/>
    </w:rPr>
  </w:style>
  <w:style w:type="paragraph" w:styleId="ListContinue">
    <w:name w:val="List Continue"/>
    <w:basedOn w:val="Normal"/>
    <w:rsid w:val="00001451"/>
    <w:pPr>
      <w:overflowPunct w:val="0"/>
      <w:autoSpaceDE w:val="0"/>
      <w:autoSpaceDN w:val="0"/>
      <w:adjustRightInd w:val="0"/>
      <w:spacing w:after="120"/>
      <w:ind w:left="360"/>
      <w:textAlignment w:val="baseline"/>
    </w:pPr>
    <w:rPr>
      <w:rFonts w:ascii="Times New Roman" w:eastAsia="Times New Roman" w:hAnsi="Times New Roman" w:cs="Times New Roman"/>
      <w:sz w:val="20"/>
      <w:szCs w:val="20"/>
      <w:lang w:val="en-AU" w:eastAsia="en-GB"/>
    </w:rPr>
  </w:style>
  <w:style w:type="paragraph" w:styleId="TOC1">
    <w:name w:val="toc 1"/>
    <w:basedOn w:val="Normal"/>
    <w:next w:val="Normal"/>
    <w:autoRedefine/>
    <w:uiPriority w:val="39"/>
    <w:unhideWhenUsed/>
    <w:rsid w:val="009D03A5"/>
    <w:pPr>
      <w:spacing w:before="240" w:after="120"/>
    </w:pPr>
    <w:rPr>
      <w:rFonts w:cstheme="minorHAnsi"/>
      <w:b/>
      <w:bCs/>
      <w:sz w:val="20"/>
      <w:szCs w:val="20"/>
    </w:rPr>
  </w:style>
  <w:style w:type="paragraph" w:styleId="TOC2">
    <w:name w:val="toc 2"/>
    <w:basedOn w:val="Normal"/>
    <w:next w:val="Normal"/>
    <w:autoRedefine/>
    <w:uiPriority w:val="39"/>
    <w:unhideWhenUsed/>
    <w:rsid w:val="002D4C49"/>
    <w:pPr>
      <w:tabs>
        <w:tab w:val="right" w:leader="dot" w:pos="8494"/>
      </w:tabs>
      <w:spacing w:before="120"/>
      <w:ind w:left="240"/>
    </w:pPr>
    <w:rPr>
      <w:rFonts w:cstheme="minorHAnsi"/>
      <w:i/>
      <w:iCs/>
      <w:sz w:val="20"/>
      <w:szCs w:val="20"/>
    </w:rPr>
  </w:style>
  <w:style w:type="character" w:customStyle="1" w:styleId="Heading4Char">
    <w:name w:val="Heading 4 Char"/>
    <w:basedOn w:val="DefaultParagraphFont"/>
    <w:link w:val="Heading4"/>
    <w:uiPriority w:val="9"/>
    <w:rsid w:val="002D4C49"/>
    <w:rPr>
      <w:rFonts w:ascii="Times New Roman" w:eastAsiaTheme="majorEastAsia" w:hAnsi="Times New Roman" w:cstheme="majorBidi"/>
      <w:b/>
      <w:iCs/>
      <w:color w:val="000000" w:themeColor="text1"/>
      <w:sz w:val="20"/>
    </w:rPr>
  </w:style>
  <w:style w:type="paragraph" w:styleId="TOCHeading">
    <w:name w:val="TOC Heading"/>
    <w:basedOn w:val="Heading1"/>
    <w:next w:val="Normal"/>
    <w:uiPriority w:val="39"/>
    <w:unhideWhenUsed/>
    <w:qFormat/>
    <w:rsid w:val="00340FB4"/>
    <w:pPr>
      <w:spacing w:before="480" w:line="276" w:lineRule="auto"/>
      <w:jc w:val="left"/>
      <w:outlineLvl w:val="9"/>
    </w:pPr>
    <w:rPr>
      <w:rFonts w:asciiTheme="majorHAnsi" w:hAnsiTheme="majorHAnsi"/>
      <w:bCs/>
      <w:color w:val="2F5496" w:themeColor="accent1" w:themeShade="BF"/>
      <w:sz w:val="28"/>
      <w:szCs w:val="28"/>
    </w:rPr>
  </w:style>
  <w:style w:type="numbering" w:customStyle="1" w:styleId="CurrentList6">
    <w:name w:val="Current List6"/>
    <w:uiPriority w:val="99"/>
    <w:rsid w:val="00CE0872"/>
    <w:pPr>
      <w:numPr>
        <w:numId w:val="36"/>
      </w:numPr>
    </w:pPr>
  </w:style>
  <w:style w:type="numbering" w:customStyle="1" w:styleId="CurrentList7">
    <w:name w:val="Current List7"/>
    <w:uiPriority w:val="99"/>
    <w:rsid w:val="00CE0872"/>
    <w:pPr>
      <w:numPr>
        <w:numId w:val="37"/>
      </w:numPr>
    </w:pPr>
  </w:style>
  <w:style w:type="paragraph" w:styleId="TOC3">
    <w:name w:val="toc 3"/>
    <w:basedOn w:val="Normal"/>
    <w:next w:val="Normal"/>
    <w:autoRedefine/>
    <w:uiPriority w:val="39"/>
    <w:unhideWhenUsed/>
    <w:rsid w:val="00340FB4"/>
    <w:pPr>
      <w:ind w:left="480"/>
    </w:pPr>
    <w:rPr>
      <w:rFonts w:cstheme="minorHAnsi"/>
      <w:sz w:val="20"/>
      <w:szCs w:val="20"/>
    </w:rPr>
  </w:style>
  <w:style w:type="paragraph" w:styleId="TOC4">
    <w:name w:val="toc 4"/>
    <w:basedOn w:val="Normal"/>
    <w:next w:val="Normal"/>
    <w:autoRedefine/>
    <w:uiPriority w:val="39"/>
    <w:semiHidden/>
    <w:unhideWhenUsed/>
    <w:rsid w:val="00340FB4"/>
    <w:pPr>
      <w:ind w:left="720"/>
    </w:pPr>
    <w:rPr>
      <w:rFonts w:cstheme="minorHAnsi"/>
      <w:sz w:val="20"/>
      <w:szCs w:val="20"/>
    </w:rPr>
  </w:style>
  <w:style w:type="paragraph" w:styleId="TOC5">
    <w:name w:val="toc 5"/>
    <w:basedOn w:val="Normal"/>
    <w:next w:val="Normal"/>
    <w:autoRedefine/>
    <w:uiPriority w:val="39"/>
    <w:semiHidden/>
    <w:unhideWhenUsed/>
    <w:rsid w:val="00340FB4"/>
    <w:pPr>
      <w:ind w:left="960"/>
    </w:pPr>
    <w:rPr>
      <w:rFonts w:cstheme="minorHAnsi"/>
      <w:sz w:val="20"/>
      <w:szCs w:val="20"/>
    </w:rPr>
  </w:style>
  <w:style w:type="paragraph" w:styleId="TOC6">
    <w:name w:val="toc 6"/>
    <w:basedOn w:val="Normal"/>
    <w:next w:val="Normal"/>
    <w:autoRedefine/>
    <w:uiPriority w:val="39"/>
    <w:semiHidden/>
    <w:unhideWhenUsed/>
    <w:rsid w:val="00340FB4"/>
    <w:pPr>
      <w:ind w:left="1200"/>
    </w:pPr>
    <w:rPr>
      <w:rFonts w:cstheme="minorHAnsi"/>
      <w:sz w:val="20"/>
      <w:szCs w:val="20"/>
    </w:rPr>
  </w:style>
  <w:style w:type="paragraph" w:styleId="TOC7">
    <w:name w:val="toc 7"/>
    <w:basedOn w:val="Normal"/>
    <w:next w:val="Normal"/>
    <w:autoRedefine/>
    <w:uiPriority w:val="39"/>
    <w:semiHidden/>
    <w:unhideWhenUsed/>
    <w:rsid w:val="00340FB4"/>
    <w:pPr>
      <w:ind w:left="1440"/>
    </w:pPr>
    <w:rPr>
      <w:rFonts w:cstheme="minorHAnsi"/>
      <w:sz w:val="20"/>
      <w:szCs w:val="20"/>
    </w:rPr>
  </w:style>
  <w:style w:type="paragraph" w:styleId="TOC8">
    <w:name w:val="toc 8"/>
    <w:basedOn w:val="Normal"/>
    <w:next w:val="Normal"/>
    <w:autoRedefine/>
    <w:uiPriority w:val="39"/>
    <w:semiHidden/>
    <w:unhideWhenUsed/>
    <w:rsid w:val="00340FB4"/>
    <w:pPr>
      <w:ind w:left="1680"/>
    </w:pPr>
    <w:rPr>
      <w:rFonts w:cstheme="minorHAnsi"/>
      <w:sz w:val="20"/>
      <w:szCs w:val="20"/>
    </w:rPr>
  </w:style>
  <w:style w:type="paragraph" w:styleId="TOC9">
    <w:name w:val="toc 9"/>
    <w:basedOn w:val="Normal"/>
    <w:next w:val="Normal"/>
    <w:autoRedefine/>
    <w:uiPriority w:val="39"/>
    <w:semiHidden/>
    <w:unhideWhenUsed/>
    <w:rsid w:val="00340FB4"/>
    <w:pPr>
      <w:ind w:left="1920"/>
    </w:pPr>
    <w:rPr>
      <w:rFonts w:cstheme="minorHAnsi"/>
      <w:sz w:val="20"/>
      <w:szCs w:val="20"/>
    </w:rPr>
  </w:style>
  <w:style w:type="paragraph" w:styleId="EndnoteText">
    <w:name w:val="endnote text"/>
    <w:basedOn w:val="Normal"/>
    <w:link w:val="EndnoteTextChar"/>
    <w:uiPriority w:val="99"/>
    <w:semiHidden/>
    <w:unhideWhenUsed/>
    <w:rsid w:val="002D4C49"/>
    <w:rPr>
      <w:sz w:val="20"/>
      <w:szCs w:val="20"/>
    </w:rPr>
  </w:style>
  <w:style w:type="character" w:customStyle="1" w:styleId="EndnoteTextChar">
    <w:name w:val="Endnote Text Char"/>
    <w:basedOn w:val="DefaultParagraphFont"/>
    <w:link w:val="EndnoteText"/>
    <w:uiPriority w:val="99"/>
    <w:semiHidden/>
    <w:rsid w:val="002D4C49"/>
    <w:rPr>
      <w:sz w:val="20"/>
      <w:szCs w:val="20"/>
    </w:rPr>
  </w:style>
  <w:style w:type="character" w:styleId="EndnoteReference">
    <w:name w:val="endnote reference"/>
    <w:basedOn w:val="DefaultParagraphFont"/>
    <w:uiPriority w:val="99"/>
    <w:semiHidden/>
    <w:unhideWhenUsed/>
    <w:rsid w:val="002D4C49"/>
    <w:rPr>
      <w:vertAlign w:val="superscript"/>
    </w:rPr>
  </w:style>
  <w:style w:type="character" w:customStyle="1" w:styleId="Heading5Char">
    <w:name w:val="Heading 5 Char"/>
    <w:basedOn w:val="DefaultParagraphFont"/>
    <w:link w:val="Heading5"/>
    <w:uiPriority w:val="9"/>
    <w:rsid w:val="0096446A"/>
    <w:rPr>
      <w:rFonts w:ascii="Times New Roman" w:eastAsiaTheme="majorEastAsia" w:hAnsi="Times New Roman" w:cstheme="majorBidi"/>
      <w:b/>
      <w:color w:val="000000" w:themeColor="text1"/>
      <w:sz w:val="20"/>
    </w:rPr>
  </w:style>
  <w:style w:type="paragraph" w:styleId="Caption">
    <w:name w:val="caption"/>
    <w:basedOn w:val="Normal"/>
    <w:next w:val="Normal"/>
    <w:uiPriority w:val="35"/>
    <w:unhideWhenUsed/>
    <w:qFormat/>
    <w:rsid w:val="006441CA"/>
    <w:pPr>
      <w:spacing w:after="200"/>
    </w:pPr>
    <w:rPr>
      <w:i/>
      <w:iCs/>
      <w:color w:val="44546A" w:themeColor="text2"/>
      <w:sz w:val="18"/>
      <w:szCs w:val="18"/>
    </w:rPr>
  </w:style>
  <w:style w:type="paragraph" w:styleId="TableofFigures">
    <w:name w:val="table of figures"/>
    <w:basedOn w:val="Normal"/>
    <w:next w:val="Normal"/>
    <w:uiPriority w:val="99"/>
    <w:unhideWhenUsed/>
    <w:rsid w:val="006441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680945">
      <w:bodyDiv w:val="1"/>
      <w:marLeft w:val="0"/>
      <w:marRight w:val="0"/>
      <w:marTop w:val="0"/>
      <w:marBottom w:val="0"/>
      <w:divBdr>
        <w:top w:val="none" w:sz="0" w:space="0" w:color="auto"/>
        <w:left w:val="none" w:sz="0" w:space="0" w:color="auto"/>
        <w:bottom w:val="none" w:sz="0" w:space="0" w:color="auto"/>
        <w:right w:val="none" w:sz="0" w:space="0" w:color="auto"/>
      </w:divBdr>
    </w:div>
    <w:div w:id="81150256">
      <w:bodyDiv w:val="1"/>
      <w:marLeft w:val="0"/>
      <w:marRight w:val="0"/>
      <w:marTop w:val="0"/>
      <w:marBottom w:val="0"/>
      <w:divBdr>
        <w:top w:val="none" w:sz="0" w:space="0" w:color="auto"/>
        <w:left w:val="none" w:sz="0" w:space="0" w:color="auto"/>
        <w:bottom w:val="none" w:sz="0" w:space="0" w:color="auto"/>
        <w:right w:val="none" w:sz="0" w:space="0" w:color="auto"/>
      </w:divBdr>
      <w:divsChild>
        <w:div w:id="412120125">
          <w:marLeft w:val="0"/>
          <w:marRight w:val="0"/>
          <w:marTop w:val="0"/>
          <w:marBottom w:val="0"/>
          <w:divBdr>
            <w:top w:val="none" w:sz="0" w:space="0" w:color="auto"/>
            <w:left w:val="none" w:sz="0" w:space="0" w:color="auto"/>
            <w:bottom w:val="none" w:sz="0" w:space="0" w:color="auto"/>
            <w:right w:val="none" w:sz="0" w:space="0" w:color="auto"/>
          </w:divBdr>
          <w:divsChild>
            <w:div w:id="205345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49564">
      <w:bodyDiv w:val="1"/>
      <w:marLeft w:val="0"/>
      <w:marRight w:val="0"/>
      <w:marTop w:val="0"/>
      <w:marBottom w:val="0"/>
      <w:divBdr>
        <w:top w:val="none" w:sz="0" w:space="0" w:color="auto"/>
        <w:left w:val="none" w:sz="0" w:space="0" w:color="auto"/>
        <w:bottom w:val="none" w:sz="0" w:space="0" w:color="auto"/>
        <w:right w:val="none" w:sz="0" w:space="0" w:color="auto"/>
      </w:divBdr>
      <w:divsChild>
        <w:div w:id="2009862789">
          <w:marLeft w:val="0"/>
          <w:marRight w:val="0"/>
          <w:marTop w:val="0"/>
          <w:marBottom w:val="0"/>
          <w:divBdr>
            <w:top w:val="none" w:sz="0" w:space="0" w:color="auto"/>
            <w:left w:val="none" w:sz="0" w:space="0" w:color="auto"/>
            <w:bottom w:val="none" w:sz="0" w:space="0" w:color="auto"/>
            <w:right w:val="none" w:sz="0" w:space="0" w:color="auto"/>
          </w:divBdr>
          <w:divsChild>
            <w:div w:id="1068846025">
              <w:marLeft w:val="0"/>
              <w:marRight w:val="0"/>
              <w:marTop w:val="0"/>
              <w:marBottom w:val="0"/>
              <w:divBdr>
                <w:top w:val="none" w:sz="0" w:space="0" w:color="auto"/>
                <w:left w:val="none" w:sz="0" w:space="0" w:color="auto"/>
                <w:bottom w:val="none" w:sz="0" w:space="0" w:color="auto"/>
                <w:right w:val="none" w:sz="0" w:space="0" w:color="auto"/>
              </w:divBdr>
              <w:divsChild>
                <w:div w:id="187295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296996">
      <w:bodyDiv w:val="1"/>
      <w:marLeft w:val="0"/>
      <w:marRight w:val="0"/>
      <w:marTop w:val="0"/>
      <w:marBottom w:val="0"/>
      <w:divBdr>
        <w:top w:val="none" w:sz="0" w:space="0" w:color="auto"/>
        <w:left w:val="none" w:sz="0" w:space="0" w:color="auto"/>
        <w:bottom w:val="none" w:sz="0" w:space="0" w:color="auto"/>
        <w:right w:val="none" w:sz="0" w:space="0" w:color="auto"/>
      </w:divBdr>
    </w:div>
    <w:div w:id="302783643">
      <w:bodyDiv w:val="1"/>
      <w:marLeft w:val="0"/>
      <w:marRight w:val="0"/>
      <w:marTop w:val="0"/>
      <w:marBottom w:val="0"/>
      <w:divBdr>
        <w:top w:val="none" w:sz="0" w:space="0" w:color="auto"/>
        <w:left w:val="none" w:sz="0" w:space="0" w:color="auto"/>
        <w:bottom w:val="none" w:sz="0" w:space="0" w:color="auto"/>
        <w:right w:val="none" w:sz="0" w:space="0" w:color="auto"/>
      </w:divBdr>
    </w:div>
    <w:div w:id="375200343">
      <w:bodyDiv w:val="1"/>
      <w:marLeft w:val="0"/>
      <w:marRight w:val="0"/>
      <w:marTop w:val="0"/>
      <w:marBottom w:val="0"/>
      <w:divBdr>
        <w:top w:val="none" w:sz="0" w:space="0" w:color="auto"/>
        <w:left w:val="none" w:sz="0" w:space="0" w:color="auto"/>
        <w:bottom w:val="none" w:sz="0" w:space="0" w:color="auto"/>
        <w:right w:val="none" w:sz="0" w:space="0" w:color="auto"/>
      </w:divBdr>
    </w:div>
    <w:div w:id="376272799">
      <w:bodyDiv w:val="1"/>
      <w:marLeft w:val="0"/>
      <w:marRight w:val="0"/>
      <w:marTop w:val="0"/>
      <w:marBottom w:val="0"/>
      <w:divBdr>
        <w:top w:val="none" w:sz="0" w:space="0" w:color="auto"/>
        <w:left w:val="none" w:sz="0" w:space="0" w:color="auto"/>
        <w:bottom w:val="none" w:sz="0" w:space="0" w:color="auto"/>
        <w:right w:val="none" w:sz="0" w:space="0" w:color="auto"/>
      </w:divBdr>
    </w:div>
    <w:div w:id="420681371">
      <w:bodyDiv w:val="1"/>
      <w:marLeft w:val="0"/>
      <w:marRight w:val="0"/>
      <w:marTop w:val="0"/>
      <w:marBottom w:val="0"/>
      <w:divBdr>
        <w:top w:val="none" w:sz="0" w:space="0" w:color="auto"/>
        <w:left w:val="none" w:sz="0" w:space="0" w:color="auto"/>
        <w:bottom w:val="none" w:sz="0" w:space="0" w:color="auto"/>
        <w:right w:val="none" w:sz="0" w:space="0" w:color="auto"/>
      </w:divBdr>
    </w:div>
    <w:div w:id="466318284">
      <w:bodyDiv w:val="1"/>
      <w:marLeft w:val="0"/>
      <w:marRight w:val="0"/>
      <w:marTop w:val="0"/>
      <w:marBottom w:val="0"/>
      <w:divBdr>
        <w:top w:val="none" w:sz="0" w:space="0" w:color="auto"/>
        <w:left w:val="none" w:sz="0" w:space="0" w:color="auto"/>
        <w:bottom w:val="none" w:sz="0" w:space="0" w:color="auto"/>
        <w:right w:val="none" w:sz="0" w:space="0" w:color="auto"/>
      </w:divBdr>
    </w:div>
    <w:div w:id="655493352">
      <w:bodyDiv w:val="1"/>
      <w:marLeft w:val="0"/>
      <w:marRight w:val="0"/>
      <w:marTop w:val="0"/>
      <w:marBottom w:val="0"/>
      <w:divBdr>
        <w:top w:val="none" w:sz="0" w:space="0" w:color="auto"/>
        <w:left w:val="none" w:sz="0" w:space="0" w:color="auto"/>
        <w:bottom w:val="none" w:sz="0" w:space="0" w:color="auto"/>
        <w:right w:val="none" w:sz="0" w:space="0" w:color="auto"/>
      </w:divBdr>
    </w:div>
    <w:div w:id="694498693">
      <w:bodyDiv w:val="1"/>
      <w:marLeft w:val="0"/>
      <w:marRight w:val="0"/>
      <w:marTop w:val="0"/>
      <w:marBottom w:val="0"/>
      <w:divBdr>
        <w:top w:val="none" w:sz="0" w:space="0" w:color="auto"/>
        <w:left w:val="none" w:sz="0" w:space="0" w:color="auto"/>
        <w:bottom w:val="none" w:sz="0" w:space="0" w:color="auto"/>
        <w:right w:val="none" w:sz="0" w:space="0" w:color="auto"/>
      </w:divBdr>
      <w:divsChild>
        <w:div w:id="1704399030">
          <w:marLeft w:val="0"/>
          <w:marRight w:val="0"/>
          <w:marTop w:val="0"/>
          <w:marBottom w:val="0"/>
          <w:divBdr>
            <w:top w:val="none" w:sz="0" w:space="0" w:color="auto"/>
            <w:left w:val="none" w:sz="0" w:space="0" w:color="auto"/>
            <w:bottom w:val="none" w:sz="0" w:space="0" w:color="auto"/>
            <w:right w:val="none" w:sz="0" w:space="0" w:color="auto"/>
          </w:divBdr>
          <w:divsChild>
            <w:div w:id="1293712419">
              <w:marLeft w:val="0"/>
              <w:marRight w:val="0"/>
              <w:marTop w:val="0"/>
              <w:marBottom w:val="0"/>
              <w:divBdr>
                <w:top w:val="none" w:sz="0" w:space="0" w:color="auto"/>
                <w:left w:val="none" w:sz="0" w:space="0" w:color="auto"/>
                <w:bottom w:val="none" w:sz="0" w:space="0" w:color="auto"/>
                <w:right w:val="none" w:sz="0" w:space="0" w:color="auto"/>
              </w:divBdr>
              <w:divsChild>
                <w:div w:id="22141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092920">
      <w:bodyDiv w:val="1"/>
      <w:marLeft w:val="0"/>
      <w:marRight w:val="0"/>
      <w:marTop w:val="0"/>
      <w:marBottom w:val="0"/>
      <w:divBdr>
        <w:top w:val="none" w:sz="0" w:space="0" w:color="auto"/>
        <w:left w:val="none" w:sz="0" w:space="0" w:color="auto"/>
        <w:bottom w:val="none" w:sz="0" w:space="0" w:color="auto"/>
        <w:right w:val="none" w:sz="0" w:space="0" w:color="auto"/>
      </w:divBdr>
      <w:divsChild>
        <w:div w:id="535968700">
          <w:marLeft w:val="0"/>
          <w:marRight w:val="0"/>
          <w:marTop w:val="0"/>
          <w:marBottom w:val="0"/>
          <w:divBdr>
            <w:top w:val="none" w:sz="0" w:space="0" w:color="auto"/>
            <w:left w:val="none" w:sz="0" w:space="0" w:color="auto"/>
            <w:bottom w:val="none" w:sz="0" w:space="0" w:color="auto"/>
            <w:right w:val="none" w:sz="0" w:space="0" w:color="auto"/>
          </w:divBdr>
          <w:divsChild>
            <w:div w:id="1111047510">
              <w:marLeft w:val="0"/>
              <w:marRight w:val="0"/>
              <w:marTop w:val="0"/>
              <w:marBottom w:val="0"/>
              <w:divBdr>
                <w:top w:val="none" w:sz="0" w:space="0" w:color="auto"/>
                <w:left w:val="none" w:sz="0" w:space="0" w:color="auto"/>
                <w:bottom w:val="none" w:sz="0" w:space="0" w:color="auto"/>
                <w:right w:val="none" w:sz="0" w:space="0" w:color="auto"/>
              </w:divBdr>
              <w:divsChild>
                <w:div w:id="73505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91183">
      <w:bodyDiv w:val="1"/>
      <w:marLeft w:val="0"/>
      <w:marRight w:val="0"/>
      <w:marTop w:val="0"/>
      <w:marBottom w:val="0"/>
      <w:divBdr>
        <w:top w:val="none" w:sz="0" w:space="0" w:color="auto"/>
        <w:left w:val="none" w:sz="0" w:space="0" w:color="auto"/>
        <w:bottom w:val="none" w:sz="0" w:space="0" w:color="auto"/>
        <w:right w:val="none" w:sz="0" w:space="0" w:color="auto"/>
      </w:divBdr>
    </w:div>
    <w:div w:id="789471901">
      <w:bodyDiv w:val="1"/>
      <w:marLeft w:val="0"/>
      <w:marRight w:val="0"/>
      <w:marTop w:val="0"/>
      <w:marBottom w:val="0"/>
      <w:divBdr>
        <w:top w:val="none" w:sz="0" w:space="0" w:color="auto"/>
        <w:left w:val="none" w:sz="0" w:space="0" w:color="auto"/>
        <w:bottom w:val="none" w:sz="0" w:space="0" w:color="auto"/>
        <w:right w:val="none" w:sz="0" w:space="0" w:color="auto"/>
      </w:divBdr>
    </w:div>
    <w:div w:id="814640362">
      <w:bodyDiv w:val="1"/>
      <w:marLeft w:val="0"/>
      <w:marRight w:val="0"/>
      <w:marTop w:val="0"/>
      <w:marBottom w:val="0"/>
      <w:divBdr>
        <w:top w:val="none" w:sz="0" w:space="0" w:color="auto"/>
        <w:left w:val="none" w:sz="0" w:space="0" w:color="auto"/>
        <w:bottom w:val="none" w:sz="0" w:space="0" w:color="auto"/>
        <w:right w:val="none" w:sz="0" w:space="0" w:color="auto"/>
      </w:divBdr>
      <w:divsChild>
        <w:div w:id="840121730">
          <w:marLeft w:val="0"/>
          <w:marRight w:val="0"/>
          <w:marTop w:val="0"/>
          <w:marBottom w:val="0"/>
          <w:divBdr>
            <w:top w:val="none" w:sz="0" w:space="0" w:color="auto"/>
            <w:left w:val="none" w:sz="0" w:space="0" w:color="auto"/>
            <w:bottom w:val="none" w:sz="0" w:space="0" w:color="auto"/>
            <w:right w:val="none" w:sz="0" w:space="0" w:color="auto"/>
          </w:divBdr>
          <w:divsChild>
            <w:div w:id="1554152665">
              <w:marLeft w:val="0"/>
              <w:marRight w:val="0"/>
              <w:marTop w:val="0"/>
              <w:marBottom w:val="0"/>
              <w:divBdr>
                <w:top w:val="none" w:sz="0" w:space="0" w:color="auto"/>
                <w:left w:val="none" w:sz="0" w:space="0" w:color="auto"/>
                <w:bottom w:val="none" w:sz="0" w:space="0" w:color="auto"/>
                <w:right w:val="none" w:sz="0" w:space="0" w:color="auto"/>
              </w:divBdr>
              <w:divsChild>
                <w:div w:id="117664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213930">
      <w:bodyDiv w:val="1"/>
      <w:marLeft w:val="0"/>
      <w:marRight w:val="0"/>
      <w:marTop w:val="0"/>
      <w:marBottom w:val="0"/>
      <w:divBdr>
        <w:top w:val="none" w:sz="0" w:space="0" w:color="auto"/>
        <w:left w:val="none" w:sz="0" w:space="0" w:color="auto"/>
        <w:bottom w:val="none" w:sz="0" w:space="0" w:color="auto"/>
        <w:right w:val="none" w:sz="0" w:space="0" w:color="auto"/>
      </w:divBdr>
      <w:divsChild>
        <w:div w:id="1738090507">
          <w:marLeft w:val="0"/>
          <w:marRight w:val="0"/>
          <w:marTop w:val="0"/>
          <w:marBottom w:val="0"/>
          <w:divBdr>
            <w:top w:val="none" w:sz="0" w:space="0" w:color="auto"/>
            <w:left w:val="none" w:sz="0" w:space="0" w:color="auto"/>
            <w:bottom w:val="none" w:sz="0" w:space="0" w:color="auto"/>
            <w:right w:val="none" w:sz="0" w:space="0" w:color="auto"/>
          </w:divBdr>
          <w:divsChild>
            <w:div w:id="83245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725376">
      <w:bodyDiv w:val="1"/>
      <w:marLeft w:val="0"/>
      <w:marRight w:val="0"/>
      <w:marTop w:val="0"/>
      <w:marBottom w:val="0"/>
      <w:divBdr>
        <w:top w:val="none" w:sz="0" w:space="0" w:color="auto"/>
        <w:left w:val="none" w:sz="0" w:space="0" w:color="auto"/>
        <w:bottom w:val="none" w:sz="0" w:space="0" w:color="auto"/>
        <w:right w:val="none" w:sz="0" w:space="0" w:color="auto"/>
      </w:divBdr>
      <w:divsChild>
        <w:div w:id="882326647">
          <w:marLeft w:val="0"/>
          <w:marRight w:val="0"/>
          <w:marTop w:val="0"/>
          <w:marBottom w:val="0"/>
          <w:divBdr>
            <w:top w:val="none" w:sz="0" w:space="0" w:color="auto"/>
            <w:left w:val="none" w:sz="0" w:space="0" w:color="auto"/>
            <w:bottom w:val="none" w:sz="0" w:space="0" w:color="auto"/>
            <w:right w:val="none" w:sz="0" w:space="0" w:color="auto"/>
          </w:divBdr>
          <w:divsChild>
            <w:div w:id="786311279">
              <w:marLeft w:val="0"/>
              <w:marRight w:val="0"/>
              <w:marTop w:val="0"/>
              <w:marBottom w:val="0"/>
              <w:divBdr>
                <w:top w:val="none" w:sz="0" w:space="0" w:color="auto"/>
                <w:left w:val="none" w:sz="0" w:space="0" w:color="auto"/>
                <w:bottom w:val="none" w:sz="0" w:space="0" w:color="auto"/>
                <w:right w:val="none" w:sz="0" w:space="0" w:color="auto"/>
              </w:divBdr>
              <w:divsChild>
                <w:div w:id="1730221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793232">
      <w:bodyDiv w:val="1"/>
      <w:marLeft w:val="0"/>
      <w:marRight w:val="0"/>
      <w:marTop w:val="0"/>
      <w:marBottom w:val="0"/>
      <w:divBdr>
        <w:top w:val="none" w:sz="0" w:space="0" w:color="auto"/>
        <w:left w:val="none" w:sz="0" w:space="0" w:color="auto"/>
        <w:bottom w:val="none" w:sz="0" w:space="0" w:color="auto"/>
        <w:right w:val="none" w:sz="0" w:space="0" w:color="auto"/>
      </w:divBdr>
      <w:divsChild>
        <w:div w:id="1368023272">
          <w:marLeft w:val="0"/>
          <w:marRight w:val="0"/>
          <w:marTop w:val="0"/>
          <w:marBottom w:val="0"/>
          <w:divBdr>
            <w:top w:val="none" w:sz="0" w:space="0" w:color="auto"/>
            <w:left w:val="none" w:sz="0" w:space="0" w:color="auto"/>
            <w:bottom w:val="none" w:sz="0" w:space="0" w:color="auto"/>
            <w:right w:val="none" w:sz="0" w:space="0" w:color="auto"/>
          </w:divBdr>
          <w:divsChild>
            <w:div w:id="68769727">
              <w:marLeft w:val="0"/>
              <w:marRight w:val="0"/>
              <w:marTop w:val="0"/>
              <w:marBottom w:val="0"/>
              <w:divBdr>
                <w:top w:val="none" w:sz="0" w:space="0" w:color="auto"/>
                <w:left w:val="none" w:sz="0" w:space="0" w:color="auto"/>
                <w:bottom w:val="none" w:sz="0" w:space="0" w:color="auto"/>
                <w:right w:val="none" w:sz="0" w:space="0" w:color="auto"/>
              </w:divBdr>
              <w:divsChild>
                <w:div w:id="53700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936990">
      <w:bodyDiv w:val="1"/>
      <w:marLeft w:val="0"/>
      <w:marRight w:val="0"/>
      <w:marTop w:val="0"/>
      <w:marBottom w:val="0"/>
      <w:divBdr>
        <w:top w:val="none" w:sz="0" w:space="0" w:color="auto"/>
        <w:left w:val="none" w:sz="0" w:space="0" w:color="auto"/>
        <w:bottom w:val="none" w:sz="0" w:space="0" w:color="auto"/>
        <w:right w:val="none" w:sz="0" w:space="0" w:color="auto"/>
      </w:divBdr>
    </w:div>
    <w:div w:id="1074161132">
      <w:bodyDiv w:val="1"/>
      <w:marLeft w:val="0"/>
      <w:marRight w:val="0"/>
      <w:marTop w:val="0"/>
      <w:marBottom w:val="0"/>
      <w:divBdr>
        <w:top w:val="none" w:sz="0" w:space="0" w:color="auto"/>
        <w:left w:val="none" w:sz="0" w:space="0" w:color="auto"/>
        <w:bottom w:val="none" w:sz="0" w:space="0" w:color="auto"/>
        <w:right w:val="none" w:sz="0" w:space="0" w:color="auto"/>
      </w:divBdr>
      <w:divsChild>
        <w:div w:id="1422293456">
          <w:marLeft w:val="0"/>
          <w:marRight w:val="0"/>
          <w:marTop w:val="0"/>
          <w:marBottom w:val="0"/>
          <w:divBdr>
            <w:top w:val="none" w:sz="0" w:space="0" w:color="auto"/>
            <w:left w:val="none" w:sz="0" w:space="0" w:color="auto"/>
            <w:bottom w:val="none" w:sz="0" w:space="0" w:color="auto"/>
            <w:right w:val="none" w:sz="0" w:space="0" w:color="auto"/>
          </w:divBdr>
          <w:divsChild>
            <w:div w:id="1056393980">
              <w:marLeft w:val="0"/>
              <w:marRight w:val="0"/>
              <w:marTop w:val="0"/>
              <w:marBottom w:val="0"/>
              <w:divBdr>
                <w:top w:val="none" w:sz="0" w:space="0" w:color="auto"/>
                <w:left w:val="none" w:sz="0" w:space="0" w:color="auto"/>
                <w:bottom w:val="none" w:sz="0" w:space="0" w:color="auto"/>
                <w:right w:val="none" w:sz="0" w:space="0" w:color="auto"/>
              </w:divBdr>
              <w:divsChild>
                <w:div w:id="47364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319496">
      <w:bodyDiv w:val="1"/>
      <w:marLeft w:val="0"/>
      <w:marRight w:val="0"/>
      <w:marTop w:val="0"/>
      <w:marBottom w:val="0"/>
      <w:divBdr>
        <w:top w:val="none" w:sz="0" w:space="0" w:color="auto"/>
        <w:left w:val="none" w:sz="0" w:space="0" w:color="auto"/>
        <w:bottom w:val="none" w:sz="0" w:space="0" w:color="auto"/>
        <w:right w:val="none" w:sz="0" w:space="0" w:color="auto"/>
      </w:divBdr>
    </w:div>
    <w:div w:id="1176306252">
      <w:bodyDiv w:val="1"/>
      <w:marLeft w:val="0"/>
      <w:marRight w:val="0"/>
      <w:marTop w:val="0"/>
      <w:marBottom w:val="0"/>
      <w:divBdr>
        <w:top w:val="none" w:sz="0" w:space="0" w:color="auto"/>
        <w:left w:val="none" w:sz="0" w:space="0" w:color="auto"/>
        <w:bottom w:val="none" w:sz="0" w:space="0" w:color="auto"/>
        <w:right w:val="none" w:sz="0" w:space="0" w:color="auto"/>
      </w:divBdr>
      <w:divsChild>
        <w:div w:id="2083326758">
          <w:marLeft w:val="0"/>
          <w:marRight w:val="0"/>
          <w:marTop w:val="0"/>
          <w:marBottom w:val="0"/>
          <w:divBdr>
            <w:top w:val="none" w:sz="0" w:space="0" w:color="auto"/>
            <w:left w:val="none" w:sz="0" w:space="0" w:color="auto"/>
            <w:bottom w:val="none" w:sz="0" w:space="0" w:color="auto"/>
            <w:right w:val="none" w:sz="0" w:space="0" w:color="auto"/>
          </w:divBdr>
          <w:divsChild>
            <w:div w:id="1869218509">
              <w:marLeft w:val="0"/>
              <w:marRight w:val="0"/>
              <w:marTop w:val="0"/>
              <w:marBottom w:val="0"/>
              <w:divBdr>
                <w:top w:val="none" w:sz="0" w:space="0" w:color="auto"/>
                <w:left w:val="none" w:sz="0" w:space="0" w:color="auto"/>
                <w:bottom w:val="none" w:sz="0" w:space="0" w:color="auto"/>
                <w:right w:val="none" w:sz="0" w:space="0" w:color="auto"/>
              </w:divBdr>
              <w:divsChild>
                <w:div w:id="620845198">
                  <w:marLeft w:val="0"/>
                  <w:marRight w:val="0"/>
                  <w:marTop w:val="0"/>
                  <w:marBottom w:val="0"/>
                  <w:divBdr>
                    <w:top w:val="none" w:sz="0" w:space="0" w:color="auto"/>
                    <w:left w:val="none" w:sz="0" w:space="0" w:color="auto"/>
                    <w:bottom w:val="none" w:sz="0" w:space="0" w:color="auto"/>
                    <w:right w:val="none" w:sz="0" w:space="0" w:color="auto"/>
                  </w:divBdr>
                </w:div>
              </w:divsChild>
            </w:div>
            <w:div w:id="1755320177">
              <w:marLeft w:val="0"/>
              <w:marRight w:val="0"/>
              <w:marTop w:val="0"/>
              <w:marBottom w:val="0"/>
              <w:divBdr>
                <w:top w:val="none" w:sz="0" w:space="0" w:color="auto"/>
                <w:left w:val="none" w:sz="0" w:space="0" w:color="auto"/>
                <w:bottom w:val="none" w:sz="0" w:space="0" w:color="auto"/>
                <w:right w:val="none" w:sz="0" w:space="0" w:color="auto"/>
              </w:divBdr>
              <w:divsChild>
                <w:div w:id="702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842386">
      <w:bodyDiv w:val="1"/>
      <w:marLeft w:val="0"/>
      <w:marRight w:val="0"/>
      <w:marTop w:val="0"/>
      <w:marBottom w:val="0"/>
      <w:divBdr>
        <w:top w:val="none" w:sz="0" w:space="0" w:color="auto"/>
        <w:left w:val="none" w:sz="0" w:space="0" w:color="auto"/>
        <w:bottom w:val="none" w:sz="0" w:space="0" w:color="auto"/>
        <w:right w:val="none" w:sz="0" w:space="0" w:color="auto"/>
      </w:divBdr>
      <w:divsChild>
        <w:div w:id="1379669722">
          <w:marLeft w:val="0"/>
          <w:marRight w:val="0"/>
          <w:marTop w:val="0"/>
          <w:marBottom w:val="0"/>
          <w:divBdr>
            <w:top w:val="none" w:sz="0" w:space="0" w:color="auto"/>
            <w:left w:val="none" w:sz="0" w:space="0" w:color="auto"/>
            <w:bottom w:val="none" w:sz="0" w:space="0" w:color="auto"/>
            <w:right w:val="none" w:sz="0" w:space="0" w:color="auto"/>
          </w:divBdr>
          <w:divsChild>
            <w:div w:id="1663317591">
              <w:marLeft w:val="0"/>
              <w:marRight w:val="0"/>
              <w:marTop w:val="0"/>
              <w:marBottom w:val="0"/>
              <w:divBdr>
                <w:top w:val="none" w:sz="0" w:space="0" w:color="auto"/>
                <w:left w:val="none" w:sz="0" w:space="0" w:color="auto"/>
                <w:bottom w:val="none" w:sz="0" w:space="0" w:color="auto"/>
                <w:right w:val="none" w:sz="0" w:space="0" w:color="auto"/>
              </w:divBdr>
              <w:divsChild>
                <w:div w:id="148485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834228">
      <w:bodyDiv w:val="1"/>
      <w:marLeft w:val="0"/>
      <w:marRight w:val="0"/>
      <w:marTop w:val="0"/>
      <w:marBottom w:val="0"/>
      <w:divBdr>
        <w:top w:val="none" w:sz="0" w:space="0" w:color="auto"/>
        <w:left w:val="none" w:sz="0" w:space="0" w:color="auto"/>
        <w:bottom w:val="none" w:sz="0" w:space="0" w:color="auto"/>
        <w:right w:val="none" w:sz="0" w:space="0" w:color="auto"/>
      </w:divBdr>
      <w:divsChild>
        <w:div w:id="1124732080">
          <w:marLeft w:val="0"/>
          <w:marRight w:val="0"/>
          <w:marTop w:val="0"/>
          <w:marBottom w:val="0"/>
          <w:divBdr>
            <w:top w:val="none" w:sz="0" w:space="0" w:color="auto"/>
            <w:left w:val="none" w:sz="0" w:space="0" w:color="auto"/>
            <w:bottom w:val="none" w:sz="0" w:space="0" w:color="auto"/>
            <w:right w:val="none" w:sz="0" w:space="0" w:color="auto"/>
          </w:divBdr>
          <w:divsChild>
            <w:div w:id="1629705211">
              <w:marLeft w:val="0"/>
              <w:marRight w:val="0"/>
              <w:marTop w:val="0"/>
              <w:marBottom w:val="0"/>
              <w:divBdr>
                <w:top w:val="none" w:sz="0" w:space="0" w:color="auto"/>
                <w:left w:val="none" w:sz="0" w:space="0" w:color="auto"/>
                <w:bottom w:val="none" w:sz="0" w:space="0" w:color="auto"/>
                <w:right w:val="none" w:sz="0" w:space="0" w:color="auto"/>
              </w:divBdr>
              <w:divsChild>
                <w:div w:id="1984918905">
                  <w:marLeft w:val="0"/>
                  <w:marRight w:val="0"/>
                  <w:marTop w:val="0"/>
                  <w:marBottom w:val="0"/>
                  <w:divBdr>
                    <w:top w:val="none" w:sz="0" w:space="0" w:color="auto"/>
                    <w:left w:val="none" w:sz="0" w:space="0" w:color="auto"/>
                    <w:bottom w:val="none" w:sz="0" w:space="0" w:color="auto"/>
                    <w:right w:val="none" w:sz="0" w:space="0" w:color="auto"/>
                  </w:divBdr>
                </w:div>
              </w:divsChild>
            </w:div>
            <w:div w:id="318729780">
              <w:marLeft w:val="0"/>
              <w:marRight w:val="0"/>
              <w:marTop w:val="0"/>
              <w:marBottom w:val="0"/>
              <w:divBdr>
                <w:top w:val="none" w:sz="0" w:space="0" w:color="auto"/>
                <w:left w:val="none" w:sz="0" w:space="0" w:color="auto"/>
                <w:bottom w:val="none" w:sz="0" w:space="0" w:color="auto"/>
                <w:right w:val="none" w:sz="0" w:space="0" w:color="auto"/>
              </w:divBdr>
              <w:divsChild>
                <w:div w:id="1586914448">
                  <w:marLeft w:val="0"/>
                  <w:marRight w:val="0"/>
                  <w:marTop w:val="0"/>
                  <w:marBottom w:val="0"/>
                  <w:divBdr>
                    <w:top w:val="none" w:sz="0" w:space="0" w:color="auto"/>
                    <w:left w:val="none" w:sz="0" w:space="0" w:color="auto"/>
                    <w:bottom w:val="none" w:sz="0" w:space="0" w:color="auto"/>
                    <w:right w:val="none" w:sz="0" w:space="0" w:color="auto"/>
                  </w:divBdr>
                </w:div>
              </w:divsChild>
            </w:div>
            <w:div w:id="2048752370">
              <w:marLeft w:val="0"/>
              <w:marRight w:val="0"/>
              <w:marTop w:val="0"/>
              <w:marBottom w:val="0"/>
              <w:divBdr>
                <w:top w:val="none" w:sz="0" w:space="0" w:color="auto"/>
                <w:left w:val="none" w:sz="0" w:space="0" w:color="auto"/>
                <w:bottom w:val="none" w:sz="0" w:space="0" w:color="auto"/>
                <w:right w:val="none" w:sz="0" w:space="0" w:color="auto"/>
              </w:divBdr>
              <w:divsChild>
                <w:div w:id="1685085846">
                  <w:marLeft w:val="0"/>
                  <w:marRight w:val="0"/>
                  <w:marTop w:val="0"/>
                  <w:marBottom w:val="0"/>
                  <w:divBdr>
                    <w:top w:val="none" w:sz="0" w:space="0" w:color="auto"/>
                    <w:left w:val="none" w:sz="0" w:space="0" w:color="auto"/>
                    <w:bottom w:val="none" w:sz="0" w:space="0" w:color="auto"/>
                    <w:right w:val="none" w:sz="0" w:space="0" w:color="auto"/>
                  </w:divBdr>
                </w:div>
                <w:div w:id="128904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004390">
      <w:bodyDiv w:val="1"/>
      <w:marLeft w:val="0"/>
      <w:marRight w:val="0"/>
      <w:marTop w:val="0"/>
      <w:marBottom w:val="0"/>
      <w:divBdr>
        <w:top w:val="none" w:sz="0" w:space="0" w:color="auto"/>
        <w:left w:val="none" w:sz="0" w:space="0" w:color="auto"/>
        <w:bottom w:val="none" w:sz="0" w:space="0" w:color="auto"/>
        <w:right w:val="none" w:sz="0" w:space="0" w:color="auto"/>
      </w:divBdr>
    </w:div>
    <w:div w:id="1629119163">
      <w:bodyDiv w:val="1"/>
      <w:marLeft w:val="0"/>
      <w:marRight w:val="0"/>
      <w:marTop w:val="0"/>
      <w:marBottom w:val="0"/>
      <w:divBdr>
        <w:top w:val="none" w:sz="0" w:space="0" w:color="auto"/>
        <w:left w:val="none" w:sz="0" w:space="0" w:color="auto"/>
        <w:bottom w:val="none" w:sz="0" w:space="0" w:color="auto"/>
        <w:right w:val="none" w:sz="0" w:space="0" w:color="auto"/>
      </w:divBdr>
    </w:div>
    <w:div w:id="1727757263">
      <w:bodyDiv w:val="1"/>
      <w:marLeft w:val="0"/>
      <w:marRight w:val="0"/>
      <w:marTop w:val="0"/>
      <w:marBottom w:val="0"/>
      <w:divBdr>
        <w:top w:val="none" w:sz="0" w:space="0" w:color="auto"/>
        <w:left w:val="none" w:sz="0" w:space="0" w:color="auto"/>
        <w:bottom w:val="none" w:sz="0" w:space="0" w:color="auto"/>
        <w:right w:val="none" w:sz="0" w:space="0" w:color="auto"/>
      </w:divBdr>
    </w:div>
    <w:div w:id="1753312596">
      <w:bodyDiv w:val="1"/>
      <w:marLeft w:val="0"/>
      <w:marRight w:val="0"/>
      <w:marTop w:val="0"/>
      <w:marBottom w:val="0"/>
      <w:divBdr>
        <w:top w:val="none" w:sz="0" w:space="0" w:color="auto"/>
        <w:left w:val="none" w:sz="0" w:space="0" w:color="auto"/>
        <w:bottom w:val="none" w:sz="0" w:space="0" w:color="auto"/>
        <w:right w:val="none" w:sz="0" w:space="0" w:color="auto"/>
      </w:divBdr>
    </w:div>
    <w:div w:id="1789011767">
      <w:bodyDiv w:val="1"/>
      <w:marLeft w:val="0"/>
      <w:marRight w:val="0"/>
      <w:marTop w:val="0"/>
      <w:marBottom w:val="0"/>
      <w:divBdr>
        <w:top w:val="none" w:sz="0" w:space="0" w:color="auto"/>
        <w:left w:val="none" w:sz="0" w:space="0" w:color="auto"/>
        <w:bottom w:val="none" w:sz="0" w:space="0" w:color="auto"/>
        <w:right w:val="none" w:sz="0" w:space="0" w:color="auto"/>
      </w:divBdr>
    </w:div>
    <w:div w:id="1802186029">
      <w:bodyDiv w:val="1"/>
      <w:marLeft w:val="0"/>
      <w:marRight w:val="0"/>
      <w:marTop w:val="0"/>
      <w:marBottom w:val="0"/>
      <w:divBdr>
        <w:top w:val="none" w:sz="0" w:space="0" w:color="auto"/>
        <w:left w:val="none" w:sz="0" w:space="0" w:color="auto"/>
        <w:bottom w:val="none" w:sz="0" w:space="0" w:color="auto"/>
        <w:right w:val="none" w:sz="0" w:space="0" w:color="auto"/>
      </w:divBdr>
      <w:divsChild>
        <w:div w:id="1393770566">
          <w:marLeft w:val="0"/>
          <w:marRight w:val="0"/>
          <w:marTop w:val="0"/>
          <w:marBottom w:val="0"/>
          <w:divBdr>
            <w:top w:val="none" w:sz="0" w:space="0" w:color="auto"/>
            <w:left w:val="none" w:sz="0" w:space="0" w:color="auto"/>
            <w:bottom w:val="none" w:sz="0" w:space="0" w:color="auto"/>
            <w:right w:val="none" w:sz="0" w:space="0" w:color="auto"/>
          </w:divBdr>
          <w:divsChild>
            <w:div w:id="111255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134611">
      <w:bodyDiv w:val="1"/>
      <w:marLeft w:val="0"/>
      <w:marRight w:val="0"/>
      <w:marTop w:val="0"/>
      <w:marBottom w:val="0"/>
      <w:divBdr>
        <w:top w:val="none" w:sz="0" w:space="0" w:color="auto"/>
        <w:left w:val="none" w:sz="0" w:space="0" w:color="auto"/>
        <w:bottom w:val="none" w:sz="0" w:space="0" w:color="auto"/>
        <w:right w:val="none" w:sz="0" w:space="0" w:color="auto"/>
      </w:divBdr>
    </w:div>
    <w:div w:id="211473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ink/ink1.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file:///C:\Users\ryang\OneDrive\Documents\Camtasia%20Studio\OneDrive\Documents\DCU%20GR\PHD%20DOCS\Final%20Doctorate%20Thesis%20documents%202014\Appendix\garrett.ryan@griffith.ie"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ustomXml" Target="ink/ink3.xml"/><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customXml" Target="ink/ink2.xml"/><Relationship Id="rId23" Type="http://schemas.openxmlformats.org/officeDocument/2006/relationships/image" Target="media/image9.png"/><Relationship Id="rId10" Type="http://schemas.openxmlformats.org/officeDocument/2006/relationships/image" Target="media/image1.png"/><Relationship Id="rId19" Type="http://schemas.openxmlformats.org/officeDocument/2006/relationships/customXml" Target="ink/ink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ax="3200" units="cm"/>
          <inkml:channel name="Y" type="integer" max="1080" units="cm"/>
          <inkml:channel name="T" type="integer" max="2.14748E9" units="dev"/>
        </inkml:traceFormat>
        <inkml:channelProperties>
          <inkml:channelProperty channel="X" name="resolution" value="62.86837" units="1/cm"/>
          <inkml:channelProperty channel="Y" name="resolution" value="37.76224" units="1/cm"/>
          <inkml:channelProperty channel="T" name="resolution" value="1" units="1/dev"/>
        </inkml:channelProperties>
      </inkml:inkSource>
      <inkml:timestamp xml:id="ts0" timeString="2023-05-04T19:06:25.823"/>
    </inkml:context>
    <inkml:brush xml:id="br0">
      <inkml:brushProperty name="width" value="0.06667" units="cm"/>
      <inkml:brushProperty name="height" value="0.06667" units="cm"/>
      <inkml:brushProperty name="fitToCurve" value="1"/>
    </inkml:brush>
  </inkml:definitions>
  <inkml:trace contextRef="#ctx0" brushRef="#br0">742 370 0,'0'24'188,"0"0"-188,-48 0 0,48 23 16,-47-23-16,47 0 15,-48 24-15,48-48 16,-24 24-16,0 0 15,24-24 1,0 24-16,-24-24 16,24 24-1,-24-24 17,24 0-1,0-48 16,0 48-16,0-24-15,0 0-1,0 24 16,0 0-31,24 0 16,0 0-16,-24-24 0,0 24 31,24 0-31,24 0 16,-48 24 0,24-24-16,-1 0 15,-23 0-15,24 0 0,0 24 16,0-24-16,-24 0 15,24 24-15,0-24 16,-24 0 0,48 0-16,-48 0 15,48 24-15,-48-24 16,24 0-16,0 0 16,-24 0-1,48 0-15,-48-24 0,48 24 16,-48 0-16,0-24 15,24 24-15,0-24 0,-24 0 16,24 0 0,0-24-16,-24 24 0,48 1 0,-48-1 15,23 0 1,1 0 0,-24 0-16,0 24 15,0-24 16,-47 24 1,-1 0-17,24 24-15,0-24 0,-24 24 16,0 0-16,24-24 16,0 24-16,24 0 0,-24-1 15,0 1 1,24-24-16,0 48 0,-24-48 15,24 0-15,0 24 16,-24 0-16,24-24 16,0 24-1,0 0-15,0-24 16,72 48 0,-48-48 15,24-24-31,0 0 0,-24 24 15,0 0-15,0-48 16,0 0 0,0 48-16,-24 0 15,24-48-15,-24 48 16,0-24-16,0 1 16,0 23-1,0 0 79,0 23-94,0 25 0,0-24 16,0-24-1,0 24-15,0 0 16,0 0-1,0 0 1,0 0 0,0-24 31,0-24-32,23 0 1,-23 0-16,24 24 0,-24-24 15,0 0 1,0 24 0,0 0 77,24 0 48,0 0-141,-24-48 0,0 48 16,0-24-16,24 24 15,-24-23-15,24 23 16,0 0 0,-24 0-1,24 0-15,-24 0 0,24 0 47,0 0-16,-24 23-15,0 1 0,24 0 15,0 0 16,0-24 0,0-48-47,-24 48 15,24 0-15,0-24 0,-24 24 16,0-23-1,48 23 1,-48-24 15,0 24-31,24 0 32,0 0-17,-24 0 1,24 24-16,0-24 15,-24 0 1,47 0 0,-47 0-1,24 0 1,0 0-16,-24 0 31,24 0-31,0-48 16,0 24-16,0 0 0,0 24 15,-24-24-15,24 0 16,-24 0 0,0 0-1,24 24 1,-24-24 0,0 48 15,0 24-16,0 0-15,0 0 16,-24 0-16,24-1 0,0-23 16,0 48-1,-24-48-15,24 0 0,0 0 16,-48 48-16,48-72 16,0 48-16,-24-48 0,24 0 0,0 24 31,0 0-31,0 23 0,0-47 15,0 24 1,-24-24 0,24 24-1,0-24 1,-24 0-16,24 24 16,0-24-1,-24 0-15,24 24 16,-24-24-16,-23 0 0,47 0 31,-24 0 0,24-24-15,0 0 0,0 0-16,24 0 15,-24-23-15,0 47 16,47 0-1,-47-24-15,0 0 16,24 24-16,0-24 16,-24 24-1,24 0-15,-24-24 16,24 24-16,24 0 16,-24 0-16,0 0 15,-24 0-15,72 0 16,-24 0-16,-24-48 15,24 48-15,0 0 0,-48 0 16,48-24-16,-1 0 16,-47 24-16,24 0 15,0 0 1,-24-24 0,0 0-16,0-24 15,0 48 1,0-24-16,0 0 15,0 0 1,-24 24-16,0-23 16,24 23-16,-23-24 15,-25 24-15,48-24 16,-24 24-16,0 0 16,0 0-16,24 0 0,-24 0 15,0 0 1,24 24-16,-48 0 15,48 23 1,0-47-16,0 48 0,0-48 16,0 24-16,0 0 15,0 24 1,0-48 0,0 24-1,48 0-15,-24-24 0,48 0 16,-24 0-16,-1 0 15,25 0-15,-24-24 16,0 0-16,24 0 0,-48 0 16,48 0-16,-24 0 15,-24 0-15,0 0 16,0-23-16,24-1 16,-24 48-16,-1-48 15,1 24-15,-24 0 0,0 24 0,0-24 16,0 0-1,0-24-15,-24 48 16,-47-48-16,-49 0 16,0 1-16,24 23 0,-48 24 0,97-24 15,-97 24 1,48 0-16,-48 0 16,1 24-16,-1 47 15,-48-47-15,72 24 0,-23 0 16,23-24-16,24 24 15,24-24-15,0 24 16,24-24-16,24-24 16,-47 24-16,23 0 0,0-1 15,24 1-15,-96 24 16,72-24-16,0 0 16,-24 48-16,48-48 15,-47 24-15,47-24 0,-24 0 16,48-24-16,0 24 15,-24-24-15,24 24 16,0-24 0,0 23-16,0 1 0,0-24 15,24 24 1,71 72-16,-23-72 16,48-24-16,-72 0 15,48 0-15,24 0 16,-25-24-16,49 0 0,-24-24 15,0 48-15,0-48 16,-1 24-16,1 1 16,24-1-16,-72 0 0,0 24 15,23-72-15,-47 24 16,0 24-16,0 0 16,0 0-16,0-24 15,-48 48-15,24 0 0,0-24 16,0 24-1,-24-24 1,0 24 0,0-24-1,-24 24 1,-24-23-16,0-25 0,-24 48 16,0 0-16,0 0 15,-47-24-15,-49 24 16,72 0-16,-48 24 0,49 0 15,-25-24-15,24 24 16,0-24-16,24 23 16,24-23-16,-71 24 15,71 0-15,-24 0 0,48-24 16,-24 0-16,0 24 16,-24 0-16,72 0 15,-48 0-15,24 0 16,0-24-16,0 24 15,24-24-15,-24 0 32,24 24-17,-24-24-15,120 24 32,-24-24-17,72-48-15,-48 24 16,47-24-16,25 0 15,-24 0-15,0 24 0,71 0 16,-95 1-16,48-1 16,-1 24-16,-23-24 15,0 0-15,24 24 16,-1-24-16,1 0 0,0 24 16,-25-24-16,-23 0 15,-24 24-15,24-24 16,-72 24-16,0 0 15,-1 0-15,-23 0 16,0 0-16,0 0 0,0 0 16,-24 0-16,48 0 31,-48 0 16</inkml:trace>
</inkml:ink>
</file>

<file path=word/ink/ink2.xml><?xml version="1.0" encoding="utf-8"?>
<inkml:ink xmlns:inkml="http://www.w3.org/2003/InkML">
  <inkml:definitions>
    <inkml:context xml:id="ctx0">
      <inkml:inkSource xml:id="inkSrc0">
        <inkml:traceFormat>
          <inkml:channel name="X" type="integer" max="3200" units="cm"/>
          <inkml:channel name="Y" type="integer" max="1080" units="cm"/>
          <inkml:channel name="T" type="integer" max="2.14748E9" units="dev"/>
        </inkml:traceFormat>
        <inkml:channelProperties>
          <inkml:channelProperty channel="X" name="resolution" value="62.86837" units="1/cm"/>
          <inkml:channelProperty channel="Y" name="resolution" value="37.76224" units="1/cm"/>
          <inkml:channelProperty channel="T" name="resolution" value="1" units="1/dev"/>
        </inkml:channelProperties>
      </inkml:inkSource>
      <inkml:timestamp xml:id="ts0" timeString="2023-05-04T19:06:20.518"/>
    </inkml:context>
    <inkml:brush xml:id="br0">
      <inkml:brushProperty name="width" value="0.06667" units="cm"/>
      <inkml:brushProperty name="height" value="0.06667" units="cm"/>
      <inkml:brushProperty name="fitToCurve" value="1"/>
    </inkml:brush>
  </inkml:definitions>
  <inkml:trace contextRef="#ctx0" brushRef="#br0">102 0 0,'0'24'250,"-24"0"-235,0 72-15,0-48 16,24-24-16,0 0 15,0 24-15,0 0 16,0-48-16,-24 48 16,24-48-16,0 23 0,0 1 15,0-24 1,0 48-16,0-48 16,0 24-16,0 0 15,0-24 1,0 24-1,0 0 17</inkml:trace>
</inkml:ink>
</file>

<file path=word/ink/ink3.xml><?xml version="1.0" encoding="utf-8"?>
<inkml:ink xmlns:inkml="http://www.w3.org/2003/InkML">
  <inkml:definitions>
    <inkml:context xml:id="ctx0">
      <inkml:inkSource xml:id="inkSrc0">
        <inkml:traceFormat>
          <inkml:channel name="X" type="integer" max="3200" units="cm"/>
          <inkml:channel name="Y" type="integer" max="1080" units="cm"/>
          <inkml:channel name="T" type="integer" max="2.14748E9" units="dev"/>
        </inkml:traceFormat>
        <inkml:channelProperties>
          <inkml:channelProperty channel="X" name="resolution" value="62.86837" units="1/cm"/>
          <inkml:channelProperty channel="Y" name="resolution" value="37.76224" units="1/cm"/>
          <inkml:channelProperty channel="T" name="resolution" value="1" units="1/dev"/>
        </inkml:channelProperties>
      </inkml:inkSource>
      <inkml:timestamp xml:id="ts0" timeString="2023-05-04T19:06:18.829"/>
    </inkml:context>
    <inkml:brush xml:id="br0">
      <inkml:brushProperty name="width" value="0.06667" units="cm"/>
      <inkml:brushProperty name="height" value="0.06667" units="cm"/>
      <inkml:brushProperty name="fitToCurve" value="1"/>
    </inkml:brush>
  </inkml:definitions>
  <inkml:trace contextRef="#ctx0" brushRef="#br0">0 143 0,'0'0'187,"0"24"-187,0 0 0,0-24 0,0 24 16,0 0 0,0-24-16,0 47 0,0-47 0,0 24 31,0 0-16,0-24-15,0 24 16,0 0 0,0-24 15,0 47-31,23-47 47,1 0-16,0 0-15,0 0-16,0 0 0,0-47 0,0 47 15,0-48 1,24 24-16,-48 0 16,24-23-16,0 47 15,-24-48-15,0 48 0,0-24 31,0 0-15,0 24 0,0-24 31,0 24 31,0 24 31,0 24-93,0-48-16,0 24 15,0 23-15,0-23 16,0-24 0,0 24-1,0 0 1,0-24 15,0 24 0,0 0 47,0-24 1,0-48-79,71 0 0,-47 1 15,0-1-15,0 0 16,-24 24-16,24 1 0,0-1 0,-24 0 15,24 24 17,-24-24-17,24 24 1,-24 24 46,0 0-62,0 0 0,0-1 16,0 1 0,0-24-16,0 24 15,0 0 1,0 0-16,0 0 0,-48-24 31,48 23 16,0 1-16,0-71 63,0 23-78,0-24-16,24 24 15,-24 24-15,24-24 16,-24 1-16,0 23 0,0-24 16,0 0-1,24 24 16,0 0-15,-24 0 0,24 0-16,0 0 15,-24 0 17,24 0-17,0 24 1,-24 0-16,0-24 15,0 23-15,0 1 16,0-24 15,0 48 1,0-48-17,0 24-15,0 0 31,24-24 1,-1 0-17,-23-72 1,48 48-16,-24 0 16,0 1-16,-24-1 15,0 0-15,0 24 16,24-24-1,0 24 17,-24 24 15,0-24-47,0 24 0,0 0 31,0-24-16,0 23-15,0 1 16,0 0-16,0 0 0,0-24 16,0 24-1,0 0 1,0-24 15,0 0 47,0-48-78,0 24 0,0-24 16,0 25-16,0 23 16,0-48-16,24 48 15,0 0 1,-24-24-16,24 24 15,-24-24-15,24 24 16,-24 0 0,0 0-16,24 0 31,-24 24 16,0 0-47,0 0 0,0 0 15,0-24-15,0 23 16,0 1 0,0 24-1,0-48 1,0 24 0,24-24 30,-24 0-30,24 0 0,-1-24-1,1 0-15,0 0 0,-24 0 16,0 1 0,0 23 15,24 0-16,0 0 17,-24-24-17,0 48 48,-24 23-48,24 1-15,0-24 0,-24 0 0,24-1 16,0 1 0,0 24-16,0-48 15,0 24 32,24-24 0,0-24-31,-24-24-16,24 48 0,0-47 15,-24 47-15,0-24 0,24 0 16,0 24 0,-24-48-16,0 48 15,0 0-15,24-24 16,-24 1-16,24 23 15,-24-24 17,0 0-17,0 24 17,0 0-1,-24 0-16,0 0 1,24 0 0,0 0 15,0 24-31,-48 0 16,48-24-16,0 23 15,0 1-15,0 0 16,0 0-16,0-24 15,24 0 1,-24 24-16,24-24 16,24 24-1,-48-24-15,48 0 16,-1-24-16,-23 24 16,0-24-16,0 24 0,0 0 15,-24 0-15,0-48 16</inkml:trace>
</inkml:ink>
</file>

<file path=word/ink/ink4.xml><?xml version="1.0" encoding="utf-8"?>
<inkml:ink xmlns:inkml="http://www.w3.org/2003/InkML">
  <inkml:definitions>
    <inkml:context xml:id="ctx0">
      <inkml:inkSource xml:id="inkSrc0">
        <inkml:traceFormat>
          <inkml:channel name="X" type="integer" max="3200" units="cm"/>
          <inkml:channel name="Y" type="integer" max="1080" units="cm"/>
          <inkml:channel name="T" type="integer" max="2.14748E9" units="dev"/>
        </inkml:traceFormat>
        <inkml:channelProperties>
          <inkml:channelProperty channel="X" name="resolution" value="62.86837" units="1/cm"/>
          <inkml:channelProperty channel="Y" name="resolution" value="37.76224" units="1/cm"/>
          <inkml:channelProperty channel="T" name="resolution" value="1" units="1/dev"/>
        </inkml:channelProperties>
      </inkml:inkSource>
      <inkml:timestamp xml:id="ts0" timeString="2023-05-04T19:06:14.551"/>
    </inkml:context>
    <inkml:brush xml:id="br0">
      <inkml:brushProperty name="width" value="0.06667" units="cm"/>
      <inkml:brushProperty name="height" value="0.06667" units="cm"/>
      <inkml:brushProperty name="fitToCurve" value="1"/>
    </inkml:brush>
  </inkml:definitions>
  <inkml:trace contextRef="#ctx0" brushRef="#br0">48 239 0,'-24'0'250,"24"48"-250,0-24 0,0 0 16,0 0-16,-24 0 0,24 24 0,0-48 31,0 24 0,0 0 0,0-72 16,0-24-16,24 48-31,-24-24 0,0 24 0,24-47 16,0 47 0,-24 0-16,0 24 0,24-24 0,-24 0 31,0 0-31,24 0 0,-24 24 16,0-24-1,0 0 32,0 24-16,0 0 1,24 0-1,-24 0-31,23 24 15,1 0-15,0 0 16,-24 0 0,0 0-1,24 0-15,0-24 32,-24 0-32,0 0 0,0 24 0,24-24 31,-24 24-16,24-24 1,-24 23 0,0 1-16,0-24 0,0 48 15,0-48 1,-24 24-16,24 0 0,-24 24 16,24-48-16,0 24 15,-24-24 16,24 24-15,-24-24 0,24 0 15,-24 24-31,0 0 0,24-24 31,0 23-31,-23-23 0,-1 0 47,24 24-31,0-24-1,-24 0 48,0 0-63</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F677B2-F10D-8C41-9A86-EC2D6F224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129</Pages>
  <Words>153292</Words>
  <Characters>875300</Characters>
  <Application>Microsoft Office Word</Application>
  <DocSecurity>0</DocSecurity>
  <Lines>14349</Lines>
  <Paragraphs>4633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Ngozifrancisca Aliemeke</dc:creator>
  <cp:keywords/>
  <dc:description/>
  <cp:lastModifiedBy>Ngozifrancisca Aliemeke</cp:lastModifiedBy>
  <cp:revision>10</cp:revision>
  <dcterms:created xsi:type="dcterms:W3CDTF">2023-06-01T09:34:00Z</dcterms:created>
  <dcterms:modified xsi:type="dcterms:W3CDTF">2023-06-01T20:20:00Z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id="lWWNU3Wj"/&gt;&lt;style id="http://www.zotero.org/styles/griffith-college-harvard"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