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22FC0" w:rsidRDefault="00B22FC0" w:rsidP="00B22FC0">
      <w:pPr>
        <w:ind w:left="2880" w:firstLine="720"/>
        <w:jc w:val="both"/>
        <w:rPr>
          <w:b/>
          <w:sz w:val="24"/>
          <w:szCs w:val="24"/>
        </w:rPr>
      </w:pPr>
      <w:r>
        <w:rPr>
          <w:b/>
          <w:noProof/>
          <w:sz w:val="24"/>
          <w:szCs w:val="24"/>
        </w:rPr>
        <mc:AlternateContent>
          <mc:Choice Requires="wps">
            <w:drawing>
              <wp:anchor distT="0" distB="0" distL="114300" distR="114300" simplePos="0" relativeHeight="251659264" behindDoc="0" locked="0" layoutInCell="1" allowOverlap="1" wp14:anchorId="70EF682D" wp14:editId="2B7C7ADD">
                <wp:simplePos x="0" y="0"/>
                <wp:positionH relativeFrom="margin">
                  <wp:align>center</wp:align>
                </wp:positionH>
                <wp:positionV relativeFrom="paragraph">
                  <wp:posOffset>-695325</wp:posOffset>
                </wp:positionV>
                <wp:extent cx="7096125" cy="10077450"/>
                <wp:effectExtent l="19050" t="19050" r="28575" b="19050"/>
                <wp:wrapNone/>
                <wp:docPr id="41" name="Rectangle 41"/>
                <wp:cNvGraphicFramePr/>
                <a:graphic xmlns:a="http://schemas.openxmlformats.org/drawingml/2006/main">
                  <a:graphicData uri="http://schemas.microsoft.com/office/word/2010/wordprocessingShape">
                    <wps:wsp>
                      <wps:cNvSpPr/>
                      <wps:spPr>
                        <a:xfrm>
                          <a:off x="0" y="0"/>
                          <a:ext cx="7096125" cy="10077450"/>
                        </a:xfrm>
                        <a:prstGeom prst="rect">
                          <a:avLst/>
                        </a:prstGeom>
                        <a:ln w="2857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B0DC3" w:rsidRDefault="00CB0DC3" w:rsidP="00B22FC0">
                            <w:pPr>
                              <w:jc w:val="center"/>
                              <w:rPr>
                                <w:rFonts w:cstheme="minorHAnsi"/>
                                <w:b/>
                                <w:bCs/>
                                <w:sz w:val="24"/>
                                <w:szCs w:val="24"/>
                              </w:rPr>
                            </w:pPr>
                            <w:r w:rsidRPr="003E7185">
                              <w:rPr>
                                <w:rFonts w:cstheme="minorHAnsi"/>
                                <w:b/>
                                <w:bCs/>
                                <w:sz w:val="24"/>
                                <w:szCs w:val="24"/>
                              </w:rPr>
                              <w:t>The Effect of International Business Strategies on Organizational Performance in the Developing Country Telecommunication Industry - A Case of MTN Nigeria Plc.</w:t>
                            </w:r>
                          </w:p>
                          <w:p w:rsidR="00CB0DC3" w:rsidRDefault="00CB0DC3" w:rsidP="00B22FC0">
                            <w:pPr>
                              <w:jc w:val="center"/>
                              <w:rPr>
                                <w:sz w:val="24"/>
                                <w:szCs w:val="24"/>
                              </w:rPr>
                            </w:pPr>
                            <w:r>
                              <w:rPr>
                                <w:sz w:val="24"/>
                                <w:szCs w:val="24"/>
                              </w:rPr>
                              <w:t>By</w:t>
                            </w:r>
                          </w:p>
                          <w:p w:rsidR="00CB0DC3" w:rsidRPr="00C62789" w:rsidRDefault="00CB0DC3" w:rsidP="00B22FC0">
                            <w:pPr>
                              <w:jc w:val="center"/>
                              <w:rPr>
                                <w:b/>
                                <w:sz w:val="24"/>
                                <w:szCs w:val="24"/>
                              </w:rPr>
                            </w:pPr>
                            <w:r>
                              <w:rPr>
                                <w:b/>
                                <w:sz w:val="24"/>
                                <w:szCs w:val="24"/>
                              </w:rPr>
                              <w:t>JOSEPHINE OJONUGWA ABUTU</w:t>
                            </w:r>
                            <w:r w:rsidRPr="00F574E7">
                              <w:rPr>
                                <w:b/>
                                <w:sz w:val="24"/>
                                <w:szCs w:val="24"/>
                              </w:rPr>
                              <w:t xml:space="preserve"> </w:t>
                            </w:r>
                            <w:r w:rsidRPr="00C62789">
                              <w:rPr>
                                <w:b/>
                                <w:sz w:val="24"/>
                                <w:szCs w:val="24"/>
                              </w:rPr>
                              <w:t xml:space="preserve">(Student Number: </w:t>
                            </w:r>
                            <w:r>
                              <w:rPr>
                                <w:b/>
                                <w:sz w:val="24"/>
                                <w:szCs w:val="24"/>
                              </w:rPr>
                              <w:t>3028465</w:t>
                            </w:r>
                            <w:r w:rsidRPr="00C62789">
                              <w:rPr>
                                <w:b/>
                                <w:sz w:val="24"/>
                                <w:szCs w:val="24"/>
                              </w:rPr>
                              <w:t>)</w:t>
                            </w:r>
                          </w:p>
                          <w:p w:rsidR="00CB0DC3" w:rsidRDefault="00CB0DC3" w:rsidP="00B22FC0">
                            <w:pPr>
                              <w:jc w:val="center"/>
                              <w:rPr>
                                <w:sz w:val="24"/>
                                <w:szCs w:val="24"/>
                              </w:rPr>
                            </w:pPr>
                          </w:p>
                          <w:p w:rsidR="00CB0DC3" w:rsidRDefault="00CB0DC3" w:rsidP="00B22FC0">
                            <w:pPr>
                              <w:jc w:val="center"/>
                              <w:rPr>
                                <w:sz w:val="24"/>
                                <w:szCs w:val="24"/>
                              </w:rPr>
                            </w:pPr>
                          </w:p>
                          <w:p w:rsidR="00CB0DC3" w:rsidRDefault="00CB0DC3" w:rsidP="00B22FC0">
                            <w:pPr>
                              <w:jc w:val="center"/>
                              <w:rPr>
                                <w:sz w:val="24"/>
                                <w:szCs w:val="24"/>
                              </w:rPr>
                            </w:pPr>
                          </w:p>
                          <w:p w:rsidR="00CB0DC3" w:rsidRDefault="00CB0DC3" w:rsidP="00B22FC0">
                            <w:pPr>
                              <w:jc w:val="center"/>
                              <w:rPr>
                                <w:sz w:val="24"/>
                                <w:szCs w:val="24"/>
                              </w:rPr>
                            </w:pPr>
                            <w:r>
                              <w:rPr>
                                <w:sz w:val="24"/>
                                <w:szCs w:val="24"/>
                              </w:rPr>
                              <w:t xml:space="preserve">A research project for the Programme Title </w:t>
                            </w:r>
                            <w:r w:rsidR="000A7C33">
                              <w:rPr>
                                <w:sz w:val="24"/>
                                <w:szCs w:val="24"/>
                              </w:rPr>
                              <w:t xml:space="preserve">Masters in International Business Management. </w:t>
                            </w:r>
                          </w:p>
                          <w:p w:rsidR="00CB0DC3" w:rsidRDefault="00CB0DC3" w:rsidP="00B22FC0">
                            <w:pPr>
                              <w:jc w:val="center"/>
                              <w:rPr>
                                <w:sz w:val="24"/>
                                <w:szCs w:val="24"/>
                              </w:rPr>
                            </w:pPr>
                          </w:p>
                          <w:p w:rsidR="00CB0DC3" w:rsidRDefault="00CB0DC3" w:rsidP="00B22FC0">
                            <w:pPr>
                              <w:jc w:val="center"/>
                              <w:rPr>
                                <w:sz w:val="24"/>
                                <w:szCs w:val="24"/>
                              </w:rPr>
                            </w:pPr>
                          </w:p>
                          <w:p w:rsidR="00CB0DC3" w:rsidRDefault="00CB0DC3" w:rsidP="00B22FC0">
                            <w:pPr>
                              <w:jc w:val="center"/>
                              <w:rPr>
                                <w:sz w:val="24"/>
                                <w:szCs w:val="24"/>
                              </w:rPr>
                            </w:pPr>
                            <w:r w:rsidRPr="000420FF">
                              <w:rPr>
                                <w:sz w:val="24"/>
                                <w:szCs w:val="24"/>
                              </w:rPr>
                              <w:t>Griffith College Dublin</w:t>
                            </w:r>
                          </w:p>
                          <w:p w:rsidR="00CB0DC3" w:rsidRDefault="00CB0DC3" w:rsidP="00B22FC0">
                            <w:pPr>
                              <w:jc w:val="center"/>
                              <w:rPr>
                                <w:sz w:val="24"/>
                                <w:szCs w:val="24"/>
                              </w:rPr>
                            </w:pPr>
                          </w:p>
                          <w:p w:rsidR="00CB0DC3" w:rsidRDefault="00CB0DC3" w:rsidP="00B22FC0">
                            <w:pPr>
                              <w:jc w:val="center"/>
                              <w:rPr>
                                <w:sz w:val="24"/>
                                <w:szCs w:val="24"/>
                              </w:rPr>
                            </w:pPr>
                            <w:r>
                              <w:rPr>
                                <w:sz w:val="24"/>
                                <w:szCs w:val="24"/>
                              </w:rPr>
                              <w:t xml:space="preserve">Submitted to </w:t>
                            </w:r>
                            <w:r w:rsidRPr="000420FF">
                              <w:rPr>
                                <w:sz w:val="24"/>
                                <w:szCs w:val="24"/>
                              </w:rPr>
                              <w:t>Griffith College Dublin</w:t>
                            </w:r>
                            <w:r w:rsidR="00D7583F">
                              <w:rPr>
                                <w:sz w:val="24"/>
                                <w:szCs w:val="24"/>
                              </w:rPr>
                              <w:t>, June</w:t>
                            </w:r>
                            <w:r>
                              <w:rPr>
                                <w:sz w:val="24"/>
                                <w:szCs w:val="24"/>
                              </w:rPr>
                              <w:t xml:space="preserve"> 2021.</w:t>
                            </w:r>
                          </w:p>
                          <w:p w:rsidR="00CB0DC3" w:rsidRDefault="00CB0DC3" w:rsidP="00B22FC0">
                            <w:pPr>
                              <w:jc w:val="center"/>
                              <w:rPr>
                                <w:sz w:val="24"/>
                                <w:szCs w:val="24"/>
                              </w:rPr>
                            </w:pPr>
                          </w:p>
                          <w:p w:rsidR="00CB0DC3" w:rsidRDefault="00CB0DC3" w:rsidP="00B22FC0">
                            <w:pPr>
                              <w:jc w:val="center"/>
                            </w:pPr>
                          </w:p>
                          <w:p w:rsidR="00CB0DC3" w:rsidRDefault="00CB0DC3" w:rsidP="00B22FC0">
                            <w:pPr>
                              <w:jc w:val="center"/>
                            </w:pPr>
                          </w:p>
                          <w:p w:rsidR="00CB0DC3" w:rsidRDefault="00CB0DC3" w:rsidP="00B22FC0">
                            <w:pPr>
                              <w:jc w:val="center"/>
                            </w:pPr>
                            <w:r>
                              <w:t xml:space="preserve">Supervisor: </w:t>
                            </w:r>
                          </w:p>
                          <w:p w:rsidR="000A7C33" w:rsidRDefault="000A7C33" w:rsidP="00B22FC0">
                            <w:pPr>
                              <w:jc w:val="center"/>
                            </w:pPr>
                            <w:r w:rsidRPr="002B51A2">
                              <w:rPr>
                                <w:sz w:val="24"/>
                                <w:szCs w:val="24"/>
                              </w:rPr>
                              <w:t xml:space="preserve">Dr. Garrett Ryan </w:t>
                            </w:r>
                            <w:r>
                              <w:rPr>
                                <w:sz w:val="24"/>
                                <w:szCs w:val="24"/>
                              </w:rPr>
                              <w:t>Ed.D, MSc, BEng, MCIPD, FIITD, P</w:t>
                            </w:r>
                            <w:r w:rsidRPr="002B51A2">
                              <w:rPr>
                                <w:sz w:val="24"/>
                                <w:szCs w:val="24"/>
                              </w:rPr>
                              <w:t>rogram Director, Graduate Business School, Griffith College Dublin</w:t>
                            </w:r>
                          </w:p>
                          <w:p w:rsidR="00CB0DC3" w:rsidRDefault="00CB0DC3" w:rsidP="00B22FC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0EF682D" id="Rectangle 41" o:spid="_x0000_s1026" style="position:absolute;left:0;text-align:left;margin-left:0;margin-top:-54.75pt;width:558.75pt;height:793.5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" fillcolor="white [3201]" strokecolor="black [3213]" strokeweight="2.25pt">
                <v:textbox>
                  <w:txbxContent>
                    <w:p w:rsidR="00CB0DC3" w:rsidRDefault="00CB0DC3" w:rsidP="00B22FC0">
                      <w:pPr>
                        <w:jc w:val="center"/>
                        <w:rPr>
                          <w:rFonts w:cstheme="minorHAnsi"/>
                          <w:b/>
                          <w:bCs/>
                          <w:sz w:val="24"/>
                          <w:szCs w:val="24"/>
                        </w:rPr>
                      </w:pPr>
                      <w:r w:rsidRPr="003E7185">
                        <w:rPr>
                          <w:rFonts w:cstheme="minorHAnsi"/>
                          <w:b/>
                          <w:bCs/>
                          <w:sz w:val="24"/>
                          <w:szCs w:val="24"/>
                        </w:rPr>
                        <w:t>The Effect of International Business Strategies on Organizational Performance in the Developing Country Telecommunication Industry - A Case of MTN Nigeria Plc.</w:t>
                      </w:r>
                    </w:p>
                    <w:p w:rsidR="00CB0DC3" w:rsidRDefault="00CB0DC3" w:rsidP="00B22FC0">
                      <w:pPr>
                        <w:jc w:val="center"/>
                        <w:rPr>
                          <w:sz w:val="24"/>
                          <w:szCs w:val="24"/>
                        </w:rPr>
                      </w:pPr>
                      <w:r>
                        <w:rPr>
                          <w:sz w:val="24"/>
                          <w:szCs w:val="24"/>
                        </w:rPr>
                        <w:t>By</w:t>
                      </w:r>
                    </w:p>
                    <w:p w:rsidR="00CB0DC3" w:rsidRPr="00C62789" w:rsidRDefault="00CB0DC3" w:rsidP="00B22FC0">
                      <w:pPr>
                        <w:jc w:val="center"/>
                        <w:rPr>
                          <w:b/>
                          <w:sz w:val="24"/>
                          <w:szCs w:val="24"/>
                        </w:rPr>
                      </w:pPr>
                      <w:r>
                        <w:rPr>
                          <w:b/>
                          <w:sz w:val="24"/>
                          <w:szCs w:val="24"/>
                        </w:rPr>
                        <w:t>JOSEPHINE OJONUGWA ABUTU</w:t>
                      </w:r>
                      <w:r w:rsidRPr="00F574E7">
                        <w:rPr>
                          <w:b/>
                          <w:sz w:val="24"/>
                          <w:szCs w:val="24"/>
                        </w:rPr>
                        <w:t xml:space="preserve"> </w:t>
                      </w:r>
                      <w:r w:rsidRPr="00C62789">
                        <w:rPr>
                          <w:b/>
                          <w:sz w:val="24"/>
                          <w:szCs w:val="24"/>
                        </w:rPr>
                        <w:t xml:space="preserve">(Student Number: </w:t>
                      </w:r>
                      <w:r>
                        <w:rPr>
                          <w:b/>
                          <w:sz w:val="24"/>
                          <w:szCs w:val="24"/>
                        </w:rPr>
                        <w:t>3028465</w:t>
                      </w:r>
                      <w:r w:rsidRPr="00C62789">
                        <w:rPr>
                          <w:b/>
                          <w:sz w:val="24"/>
                          <w:szCs w:val="24"/>
                        </w:rPr>
                        <w:t>)</w:t>
                      </w:r>
                    </w:p>
                    <w:p w:rsidR="00CB0DC3" w:rsidRDefault="00CB0DC3" w:rsidP="00B22FC0">
                      <w:pPr>
                        <w:jc w:val="center"/>
                        <w:rPr>
                          <w:sz w:val="24"/>
                          <w:szCs w:val="24"/>
                        </w:rPr>
                      </w:pPr>
                    </w:p>
                    <w:p w:rsidR="00CB0DC3" w:rsidRDefault="00CB0DC3" w:rsidP="00B22FC0">
                      <w:pPr>
                        <w:jc w:val="center"/>
                        <w:rPr>
                          <w:sz w:val="24"/>
                          <w:szCs w:val="24"/>
                        </w:rPr>
                      </w:pPr>
                    </w:p>
                    <w:p w:rsidR="00CB0DC3" w:rsidRDefault="00CB0DC3" w:rsidP="00B22FC0">
                      <w:pPr>
                        <w:jc w:val="center"/>
                        <w:rPr>
                          <w:sz w:val="24"/>
                          <w:szCs w:val="24"/>
                        </w:rPr>
                      </w:pPr>
                    </w:p>
                    <w:p w:rsidR="00CB0DC3" w:rsidRDefault="00CB0DC3" w:rsidP="00B22FC0">
                      <w:pPr>
                        <w:jc w:val="center"/>
                        <w:rPr>
                          <w:sz w:val="24"/>
                          <w:szCs w:val="24"/>
                        </w:rPr>
                      </w:pPr>
                      <w:r>
                        <w:rPr>
                          <w:sz w:val="24"/>
                          <w:szCs w:val="24"/>
                        </w:rPr>
                        <w:t xml:space="preserve">A research project for the Programme Title </w:t>
                      </w:r>
                      <w:r w:rsidR="000A7C33">
                        <w:rPr>
                          <w:sz w:val="24"/>
                          <w:szCs w:val="24"/>
                        </w:rPr>
                        <w:t xml:space="preserve">Masters in International Business Management. </w:t>
                      </w:r>
                    </w:p>
                    <w:p w:rsidR="00CB0DC3" w:rsidRDefault="00CB0DC3" w:rsidP="00B22FC0">
                      <w:pPr>
                        <w:jc w:val="center"/>
                        <w:rPr>
                          <w:sz w:val="24"/>
                          <w:szCs w:val="24"/>
                        </w:rPr>
                      </w:pPr>
                    </w:p>
                    <w:p w:rsidR="00CB0DC3" w:rsidRDefault="00CB0DC3" w:rsidP="00B22FC0">
                      <w:pPr>
                        <w:jc w:val="center"/>
                        <w:rPr>
                          <w:sz w:val="24"/>
                          <w:szCs w:val="24"/>
                        </w:rPr>
                      </w:pPr>
                    </w:p>
                    <w:p w:rsidR="00CB0DC3" w:rsidRDefault="00CB0DC3" w:rsidP="00B22FC0">
                      <w:pPr>
                        <w:jc w:val="center"/>
                        <w:rPr>
                          <w:sz w:val="24"/>
                          <w:szCs w:val="24"/>
                        </w:rPr>
                      </w:pPr>
                      <w:r w:rsidRPr="000420FF">
                        <w:rPr>
                          <w:sz w:val="24"/>
                          <w:szCs w:val="24"/>
                        </w:rPr>
                        <w:t>Griffith College Dublin</w:t>
                      </w:r>
                    </w:p>
                    <w:p w:rsidR="00CB0DC3" w:rsidRDefault="00CB0DC3" w:rsidP="00B22FC0">
                      <w:pPr>
                        <w:jc w:val="center"/>
                        <w:rPr>
                          <w:sz w:val="24"/>
                          <w:szCs w:val="24"/>
                        </w:rPr>
                      </w:pPr>
                    </w:p>
                    <w:p w:rsidR="00CB0DC3" w:rsidRDefault="00CB0DC3" w:rsidP="00B22FC0">
                      <w:pPr>
                        <w:jc w:val="center"/>
                        <w:rPr>
                          <w:sz w:val="24"/>
                          <w:szCs w:val="24"/>
                        </w:rPr>
                      </w:pPr>
                      <w:r>
                        <w:rPr>
                          <w:sz w:val="24"/>
                          <w:szCs w:val="24"/>
                        </w:rPr>
                        <w:t xml:space="preserve">Submitted to </w:t>
                      </w:r>
                      <w:r w:rsidRPr="000420FF">
                        <w:rPr>
                          <w:sz w:val="24"/>
                          <w:szCs w:val="24"/>
                        </w:rPr>
                        <w:t>Griffith College Dublin</w:t>
                      </w:r>
                      <w:r w:rsidR="00D7583F">
                        <w:rPr>
                          <w:sz w:val="24"/>
                          <w:szCs w:val="24"/>
                        </w:rPr>
                        <w:t>, June</w:t>
                      </w:r>
                      <w:r>
                        <w:rPr>
                          <w:sz w:val="24"/>
                          <w:szCs w:val="24"/>
                        </w:rPr>
                        <w:t xml:space="preserve"> 2021.</w:t>
                      </w:r>
                    </w:p>
                    <w:p w:rsidR="00CB0DC3" w:rsidRDefault="00CB0DC3" w:rsidP="00B22FC0">
                      <w:pPr>
                        <w:jc w:val="center"/>
                        <w:rPr>
                          <w:sz w:val="24"/>
                          <w:szCs w:val="24"/>
                        </w:rPr>
                      </w:pPr>
                    </w:p>
                    <w:p w:rsidR="00CB0DC3" w:rsidRDefault="00CB0DC3" w:rsidP="00B22FC0">
                      <w:pPr>
                        <w:jc w:val="center"/>
                      </w:pPr>
                    </w:p>
                    <w:p w:rsidR="00CB0DC3" w:rsidRDefault="00CB0DC3" w:rsidP="00B22FC0">
                      <w:pPr>
                        <w:jc w:val="center"/>
                      </w:pPr>
                    </w:p>
                    <w:p w:rsidR="00CB0DC3" w:rsidRDefault="00CB0DC3" w:rsidP="00B22FC0">
                      <w:pPr>
                        <w:jc w:val="center"/>
                      </w:pPr>
                      <w:r>
                        <w:t xml:space="preserve">Supervisor: </w:t>
                      </w:r>
                    </w:p>
                    <w:p w:rsidR="000A7C33" w:rsidRDefault="000A7C33" w:rsidP="00B22FC0">
                      <w:pPr>
                        <w:jc w:val="center"/>
                      </w:pPr>
                      <w:r w:rsidRPr="002B51A2">
                        <w:rPr>
                          <w:sz w:val="24"/>
                          <w:szCs w:val="24"/>
                        </w:rPr>
                        <w:t xml:space="preserve">Dr. Garrett Ryan </w:t>
                      </w:r>
                      <w:proofErr w:type="spellStart"/>
                      <w:r>
                        <w:rPr>
                          <w:sz w:val="24"/>
                          <w:szCs w:val="24"/>
                        </w:rPr>
                        <w:t>Ed.D</w:t>
                      </w:r>
                      <w:proofErr w:type="spellEnd"/>
                      <w:r>
                        <w:rPr>
                          <w:sz w:val="24"/>
                          <w:szCs w:val="24"/>
                        </w:rPr>
                        <w:t>, MSc, BEng, MCIPD, FIITD, P</w:t>
                      </w:r>
                      <w:r w:rsidRPr="002B51A2">
                        <w:rPr>
                          <w:sz w:val="24"/>
                          <w:szCs w:val="24"/>
                        </w:rPr>
                        <w:t>rogram Director, Graduate Business School, Griffith College Dublin</w:t>
                      </w:r>
                    </w:p>
                    <w:p w:rsidR="00CB0DC3" w:rsidRDefault="00CB0DC3" w:rsidP="00B22FC0">
                      <w:pPr>
                        <w:jc w:val="center"/>
                      </w:pPr>
                    </w:p>
                  </w:txbxContent>
                </v:textbox>
                <w10:wrap anchorx="margin"/>
              </v:rect>
            </w:pict>
          </mc:Fallback>
        </mc:AlternateContent>
      </w: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jc w:val="both"/>
        <w:rPr>
          <w:b/>
          <w:sz w:val="24"/>
          <w:szCs w:val="24"/>
        </w:rPr>
      </w:pPr>
    </w:p>
    <w:p w:rsidR="00B22FC0" w:rsidRDefault="00B22FC0" w:rsidP="00B22FC0">
      <w:pPr>
        <w:jc w:val="both"/>
        <w:rPr>
          <w:b/>
          <w:sz w:val="24"/>
          <w:szCs w:val="24"/>
        </w:rPr>
      </w:pPr>
    </w:p>
    <w:p w:rsidR="00B22FC0" w:rsidRDefault="00B22FC0" w:rsidP="00B22FC0">
      <w:pPr>
        <w:jc w:val="both"/>
        <w:rPr>
          <w:b/>
          <w:sz w:val="24"/>
          <w:szCs w:val="24"/>
        </w:rPr>
      </w:pPr>
    </w:p>
    <w:p w:rsidR="00B22FC0" w:rsidRDefault="00B22FC0" w:rsidP="00B22FC0">
      <w:pPr>
        <w:jc w:val="both"/>
        <w:rPr>
          <w:b/>
          <w:sz w:val="24"/>
          <w:szCs w:val="24"/>
        </w:rPr>
      </w:pPr>
    </w:p>
    <w:p w:rsidR="00B22FC0" w:rsidRDefault="00B22FC0" w:rsidP="00B22FC0">
      <w:pPr>
        <w:jc w:val="both"/>
        <w:rPr>
          <w:b/>
          <w:sz w:val="24"/>
          <w:szCs w:val="24"/>
        </w:rPr>
      </w:pPr>
    </w:p>
    <w:p w:rsidR="00B22FC0" w:rsidRDefault="00B22FC0" w:rsidP="00B22FC0">
      <w:pPr>
        <w:jc w:val="both"/>
        <w:rPr>
          <w:b/>
          <w:sz w:val="24"/>
          <w:szCs w:val="24"/>
        </w:rPr>
      </w:pPr>
    </w:p>
    <w:p w:rsidR="00B22FC0" w:rsidRDefault="00B22FC0" w:rsidP="00B22FC0">
      <w:pPr>
        <w:jc w:val="both"/>
        <w:rPr>
          <w:b/>
          <w:sz w:val="24"/>
          <w:szCs w:val="24"/>
        </w:rPr>
      </w:pPr>
    </w:p>
    <w:p w:rsidR="00B22FC0" w:rsidRDefault="00B22FC0" w:rsidP="00B22FC0">
      <w:pPr>
        <w:jc w:val="both"/>
        <w:rPr>
          <w:b/>
          <w:sz w:val="24"/>
          <w:szCs w:val="24"/>
        </w:rPr>
      </w:pPr>
    </w:p>
    <w:p w:rsidR="00B22FC0" w:rsidRDefault="00B22FC0" w:rsidP="00B22FC0">
      <w:pPr>
        <w:jc w:val="both"/>
        <w:rPr>
          <w:b/>
          <w:sz w:val="24"/>
          <w:szCs w:val="24"/>
        </w:rPr>
      </w:pPr>
    </w:p>
    <w:p w:rsidR="00B22FC0" w:rsidRDefault="00B22FC0" w:rsidP="00B22FC0">
      <w:pPr>
        <w:jc w:val="both"/>
        <w:rPr>
          <w:b/>
          <w:sz w:val="24"/>
          <w:szCs w:val="24"/>
        </w:rPr>
      </w:pPr>
    </w:p>
    <w:p w:rsidR="00B22FC0" w:rsidRDefault="00B22FC0" w:rsidP="00B22FC0">
      <w:pPr>
        <w:jc w:val="both"/>
        <w:rPr>
          <w:b/>
          <w:sz w:val="24"/>
          <w:szCs w:val="24"/>
        </w:rPr>
      </w:pPr>
    </w:p>
    <w:p w:rsidR="00B22FC0" w:rsidRDefault="00B22FC0" w:rsidP="00B22FC0">
      <w:pPr>
        <w:jc w:val="both"/>
        <w:rPr>
          <w:b/>
          <w:sz w:val="24"/>
          <w:szCs w:val="24"/>
        </w:rPr>
      </w:pPr>
    </w:p>
    <w:p w:rsidR="00B22FC0" w:rsidRDefault="00B22FC0" w:rsidP="00B22FC0">
      <w:pPr>
        <w:jc w:val="both"/>
        <w:rPr>
          <w:b/>
          <w:sz w:val="24"/>
          <w:szCs w:val="24"/>
        </w:rPr>
      </w:pPr>
    </w:p>
    <w:p w:rsidR="00B22FC0" w:rsidRPr="00C073A1" w:rsidRDefault="00B22FC0" w:rsidP="00B22FC0">
      <w:pPr>
        <w:spacing w:line="276" w:lineRule="auto"/>
        <w:jc w:val="both"/>
        <w:rPr>
          <w:b/>
          <w:sz w:val="24"/>
          <w:szCs w:val="24"/>
        </w:rPr>
      </w:pPr>
      <w:r w:rsidRPr="00C073A1">
        <w:rPr>
          <w:b/>
          <w:sz w:val="24"/>
          <w:szCs w:val="24"/>
        </w:rPr>
        <w:lastRenderedPageBreak/>
        <w:t xml:space="preserve">Abstract </w:t>
      </w:r>
    </w:p>
    <w:p w:rsidR="00B22FC0" w:rsidRPr="00C073A1" w:rsidRDefault="00B22FC0" w:rsidP="00B22FC0">
      <w:pPr>
        <w:spacing w:line="276" w:lineRule="auto"/>
        <w:jc w:val="both"/>
        <w:rPr>
          <w:sz w:val="24"/>
          <w:szCs w:val="24"/>
        </w:rPr>
      </w:pPr>
      <w:r w:rsidRPr="00C073A1">
        <w:rPr>
          <w:sz w:val="24"/>
          <w:szCs w:val="24"/>
        </w:rPr>
        <w:t xml:space="preserve">Several organizations across the globe have entered into new geographical locations or other countries to establish and carry out their business operations. Emerging economies have been a location of interest for many multinational companies and locations such as Nigeria have hosted different international organizations in various sectors of her economy in the last couple of decades. The choice of targeting developing countries such as Nigeria as a preferred location for business operations of international companies might not be unconnected with the availability of abundant human and natural resources in the most populous country in Africa. Hence, it is crucial for firms penetrating Nigeria’s business environment to adopt and implement suitable international business strategies that would ensure that their overall organizational goals are accomplished. To this end, this study examined the effect of international business strategies on the performance of Telecommunications companies in Nigeria. </w:t>
      </w:r>
    </w:p>
    <w:p w:rsidR="00B22FC0" w:rsidRPr="00C073A1" w:rsidRDefault="00B22FC0" w:rsidP="00B22FC0">
      <w:pPr>
        <w:spacing w:line="276" w:lineRule="auto"/>
        <w:jc w:val="both"/>
        <w:rPr>
          <w:sz w:val="24"/>
          <w:szCs w:val="24"/>
        </w:rPr>
      </w:pPr>
      <w:r w:rsidRPr="00C073A1">
        <w:rPr>
          <w:sz w:val="24"/>
          <w:szCs w:val="24"/>
        </w:rPr>
        <w:t xml:space="preserve">The study adopted a quantitative research technique and used a cross-sectional design that involves the senior staff of MTN Nigeria Plc. and their customers are knowledgeable about their products/services. Data were obtained from a sample size of 150 respondents located in Lagos, Port Harcourt, Abuja, and Ibadan. The research instrument for data collection was a structured questionnaire using Google form and data was processed with the help of Statistical Package for Social Sciences (SPSS) version 20.0 software. The reliability of the research instrument was confirmed through Cronbach Alpha with </w:t>
      </w:r>
      <w:r w:rsidR="00EA2A05">
        <w:rPr>
          <w:sz w:val="24"/>
          <w:szCs w:val="24"/>
        </w:rPr>
        <w:t xml:space="preserve">a </w:t>
      </w:r>
      <w:r w:rsidRPr="00C073A1">
        <w:rPr>
          <w:sz w:val="24"/>
          <w:szCs w:val="24"/>
        </w:rPr>
        <w:t xml:space="preserve">0.822 reliability result which is above </w:t>
      </w:r>
      <w:r w:rsidR="00EA2A05">
        <w:rPr>
          <w:sz w:val="24"/>
          <w:szCs w:val="24"/>
        </w:rPr>
        <w:t xml:space="preserve">the </w:t>
      </w:r>
      <w:r w:rsidRPr="00C073A1">
        <w:rPr>
          <w:sz w:val="24"/>
          <w:szCs w:val="24"/>
        </w:rPr>
        <w:t>0.7 benchmark</w:t>
      </w:r>
      <w:r w:rsidR="00EA2A05">
        <w:rPr>
          <w:sz w:val="24"/>
          <w:szCs w:val="24"/>
        </w:rPr>
        <w:t>s</w:t>
      </w:r>
      <w:r w:rsidRPr="00C073A1">
        <w:rPr>
          <w:sz w:val="24"/>
          <w:szCs w:val="24"/>
        </w:rPr>
        <w:t xml:space="preserve"> as prescribed by Sharma (2016). Descriptive statistics were used for data analysis, answering of research questions, and hypotheses were tested using Spearman’s rank correlation.  </w:t>
      </w:r>
    </w:p>
    <w:p w:rsidR="00B22FC0" w:rsidRPr="00C073A1" w:rsidRDefault="00B22FC0" w:rsidP="00B22FC0">
      <w:pPr>
        <w:spacing w:line="276" w:lineRule="auto"/>
        <w:jc w:val="both"/>
        <w:rPr>
          <w:sz w:val="24"/>
          <w:szCs w:val="24"/>
        </w:rPr>
      </w:pPr>
      <w:r w:rsidRPr="00C073A1">
        <w:rPr>
          <w:sz w:val="24"/>
          <w:szCs w:val="24"/>
        </w:rPr>
        <w:t>The empirical findings corroborate the significance of international business strategies and their impact on organizational performance in the Nigerian telecommunication industry.  Specifically, the results reveal that differentiation strategy has a significant and positive influence on customers’ loyalty that represents organizational performance.  Furthermore, the study confirms that cost leadership strategy has a strong significant influence on customers’ retention that represents organizational performance and lastly, the research result shows that market focus strategy has a positive significant influence on customer satisfaction which is a good measurement of organizational performance in the Nigerian telecommunication industry. Therefore, the study recommends that managers and decision in the telecommunication industry makers continue to provide affordable quality products and services that would meet their customer’s requirements to ensure their satisfaction and increase their loyalty. In addition, it is also recommended that the Nigeria</w:t>
      </w:r>
      <w:r w:rsidR="00EA2A05">
        <w:rPr>
          <w:sz w:val="24"/>
          <w:szCs w:val="24"/>
        </w:rPr>
        <w:t>n</w:t>
      </w:r>
      <w:r w:rsidRPr="00C073A1">
        <w:rPr>
          <w:sz w:val="24"/>
          <w:szCs w:val="24"/>
        </w:rPr>
        <w:t xml:space="preserve"> government should provide a good conducive business environment, most especially necessary infrastructure which will support investors operations enable them to perform optimally to achieve their corporate objectives.</w:t>
      </w:r>
    </w:p>
    <w:tbl>
      <w:tblPr>
        <w:tblW w:w="9094" w:type="dxa"/>
        <w:tblInd w:w="127"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9094"/>
      </w:tblGrid>
      <w:tr w:rsidR="00B22FC0" w:rsidTr="00CB0DC3">
        <w:trPr>
          <w:trHeight w:val="5782"/>
        </w:trPr>
        <w:tc>
          <w:tcPr>
            <w:tcW w:w="9094" w:type="dxa"/>
          </w:tcPr>
          <w:p w:rsidR="00B22FC0" w:rsidRDefault="00B22FC0" w:rsidP="00CB0DC3">
            <w:pPr>
              <w:jc w:val="both"/>
            </w:pPr>
            <w:r>
              <w:lastRenderedPageBreak/>
              <w:t xml:space="preserve">DECLARATION </w:t>
            </w:r>
          </w:p>
          <w:p w:rsidR="00B22FC0" w:rsidRDefault="00B22FC0" w:rsidP="00CB0DC3">
            <w:pPr>
              <w:jc w:val="both"/>
            </w:pPr>
          </w:p>
          <w:p w:rsidR="00B22FC0" w:rsidRDefault="00B22FC0" w:rsidP="00CB0DC3">
            <w:pPr>
              <w:jc w:val="both"/>
            </w:pPr>
          </w:p>
          <w:p w:rsidR="00B22FC0" w:rsidRDefault="00B22FC0" w:rsidP="00CB0DC3">
            <w:pPr>
              <w:jc w:val="both"/>
            </w:pPr>
            <w:r>
              <w:t>The work I have submitted is my effort. I certify that all the material in this research project, which is not my work, has been identified and acknowledged. No materials are included for which a degree has been previously conferred upon me.</w:t>
            </w:r>
          </w:p>
          <w:p w:rsidR="00B22FC0" w:rsidRDefault="00B22FC0" w:rsidP="00CB0DC3">
            <w:pPr>
              <w:jc w:val="both"/>
            </w:pPr>
          </w:p>
          <w:p w:rsidR="00B22FC0" w:rsidRDefault="00B22FC0" w:rsidP="00CB0DC3">
            <w:pPr>
              <w:jc w:val="both"/>
            </w:pPr>
          </w:p>
          <w:p w:rsidR="00B22FC0" w:rsidRDefault="00B22FC0" w:rsidP="00CB0DC3">
            <w:pPr>
              <w:jc w:val="both"/>
            </w:pPr>
          </w:p>
          <w:p w:rsidR="00B22FC0" w:rsidRDefault="00B22FC0" w:rsidP="00CB0DC3">
            <w:pPr>
              <w:jc w:val="both"/>
            </w:pPr>
            <w:r>
              <w:t xml:space="preserve">Signed                                                                                                 </w:t>
            </w:r>
            <w:r>
              <w:tab/>
              <w:t>Date</w:t>
            </w:r>
          </w:p>
          <w:p w:rsidR="00B22FC0" w:rsidRDefault="00B22FC0" w:rsidP="00CB0DC3">
            <w:r w:rsidRPr="000420FF">
              <w:rPr>
                <w:sz w:val="24"/>
                <w:szCs w:val="24"/>
              </w:rPr>
              <w:t xml:space="preserve">JOSEPHINE OJONUGWA ABUTU </w:t>
            </w:r>
            <w:r w:rsidRPr="000420FF">
              <w:rPr>
                <w:sz w:val="24"/>
                <w:szCs w:val="24"/>
              </w:rPr>
              <w:tab/>
            </w:r>
            <w:r>
              <w:rPr>
                <w:b/>
                <w:sz w:val="24"/>
                <w:szCs w:val="24"/>
              </w:rPr>
              <w:tab/>
            </w:r>
            <w:r>
              <w:rPr>
                <w:b/>
                <w:sz w:val="24"/>
                <w:szCs w:val="24"/>
              </w:rPr>
              <w:tab/>
            </w:r>
            <w:r>
              <w:rPr>
                <w:b/>
                <w:sz w:val="24"/>
                <w:szCs w:val="24"/>
              </w:rPr>
              <w:tab/>
            </w:r>
            <w:r w:rsidR="00D7583F">
              <w:t>04-JUNE</w:t>
            </w:r>
            <w:r>
              <w:t>-2021</w:t>
            </w:r>
          </w:p>
          <w:p w:rsidR="00B22FC0" w:rsidRDefault="00B22FC0" w:rsidP="00CB0DC3">
            <w:pPr>
              <w:jc w:val="both"/>
            </w:pPr>
          </w:p>
        </w:tc>
      </w:tr>
    </w:tbl>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jc w:val="both"/>
        <w:rPr>
          <w:b/>
          <w:sz w:val="24"/>
          <w:szCs w:val="24"/>
        </w:rPr>
      </w:pPr>
    </w:p>
    <w:p w:rsidR="00B22FC0" w:rsidRDefault="00B22FC0" w:rsidP="00B22FC0">
      <w:pPr>
        <w:jc w:val="both"/>
        <w:rPr>
          <w:b/>
          <w:sz w:val="24"/>
          <w:szCs w:val="24"/>
        </w:rPr>
      </w:pPr>
      <w:r>
        <w:rPr>
          <w:b/>
          <w:sz w:val="24"/>
          <w:szCs w:val="24"/>
        </w:rPr>
        <w:lastRenderedPageBreak/>
        <w:t>Acknowledgments</w:t>
      </w:r>
    </w:p>
    <w:p w:rsidR="00B22FC0" w:rsidRPr="002B51A2" w:rsidRDefault="00CB0DC3" w:rsidP="00D11E49">
      <w:pPr>
        <w:spacing w:line="360" w:lineRule="auto"/>
        <w:jc w:val="both"/>
        <w:rPr>
          <w:sz w:val="24"/>
          <w:szCs w:val="24"/>
        </w:rPr>
      </w:pPr>
      <w:r>
        <w:rPr>
          <w:sz w:val="24"/>
          <w:szCs w:val="24"/>
        </w:rPr>
        <w:t>Firstly, all praises and thanksgiving to God</w:t>
      </w:r>
      <w:r w:rsidR="00B22FC0" w:rsidRPr="002B51A2">
        <w:rPr>
          <w:sz w:val="24"/>
          <w:szCs w:val="24"/>
        </w:rPr>
        <w:t xml:space="preserve"> Almighty (just like my native name OJONUGWA interprets) for his showers of blessings, perseverance</w:t>
      </w:r>
      <w:r w:rsidR="00EA2A05">
        <w:rPr>
          <w:sz w:val="24"/>
          <w:szCs w:val="24"/>
        </w:rPr>
        <w:t>,</w:t>
      </w:r>
      <w:r w:rsidR="00B22FC0" w:rsidRPr="002B51A2">
        <w:rPr>
          <w:sz w:val="24"/>
          <w:szCs w:val="24"/>
        </w:rPr>
        <w:t xml:space="preserve"> and strength that even surprises me all through the course of my research and its successful completion.</w:t>
      </w:r>
    </w:p>
    <w:p w:rsidR="00B22FC0" w:rsidRPr="002B51A2" w:rsidRDefault="00B22FC0" w:rsidP="00D11E49">
      <w:pPr>
        <w:spacing w:line="360" w:lineRule="auto"/>
        <w:jc w:val="both"/>
        <w:rPr>
          <w:sz w:val="24"/>
          <w:szCs w:val="24"/>
        </w:rPr>
      </w:pPr>
      <w:r w:rsidRPr="002B51A2">
        <w:rPr>
          <w:sz w:val="24"/>
          <w:szCs w:val="24"/>
        </w:rPr>
        <w:t xml:space="preserve">I would like to express my deepest and sincere gratitude to my research supervisor Dr. Garrett Ryan Ed.D, MSc, BEng, MCIPD, FIITD, program Director, Graduate Business School, Griffith College Dublin, for </w:t>
      </w:r>
      <w:r w:rsidR="00EA2A05">
        <w:rPr>
          <w:sz w:val="24"/>
          <w:szCs w:val="24"/>
        </w:rPr>
        <w:t>allowing me</w:t>
      </w:r>
      <w:r w:rsidRPr="002B51A2">
        <w:rPr>
          <w:sz w:val="24"/>
          <w:szCs w:val="24"/>
        </w:rPr>
        <w:t xml:space="preserve"> to do this research under his guidance and providing invaluable guidance all through my research. His dynamism, vision, sincerity</w:t>
      </w:r>
      <w:r w:rsidR="00EA2A05">
        <w:rPr>
          <w:sz w:val="24"/>
          <w:szCs w:val="24"/>
        </w:rPr>
        <w:t>,</w:t>
      </w:r>
      <w:r w:rsidRPr="002B51A2">
        <w:rPr>
          <w:sz w:val="24"/>
          <w:szCs w:val="24"/>
        </w:rPr>
        <w:t xml:space="preserve"> and motivation ha</w:t>
      </w:r>
      <w:r w:rsidR="00EA2A05">
        <w:rPr>
          <w:sz w:val="24"/>
          <w:szCs w:val="24"/>
        </w:rPr>
        <w:t>ve</w:t>
      </w:r>
      <w:r w:rsidRPr="002B51A2">
        <w:rPr>
          <w:sz w:val="24"/>
          <w:szCs w:val="24"/>
        </w:rPr>
        <w:t xml:space="preserve"> deeply inspired me. He has taught me the methodology to carry out the research successfully, the completion of this study could not have been possible without his expertise. It is indeed a great honor.</w:t>
      </w:r>
    </w:p>
    <w:p w:rsidR="00B22FC0" w:rsidRPr="002B51A2" w:rsidRDefault="00B22FC0" w:rsidP="00D11E49">
      <w:pPr>
        <w:spacing w:line="360" w:lineRule="auto"/>
        <w:jc w:val="both"/>
        <w:rPr>
          <w:sz w:val="24"/>
          <w:szCs w:val="24"/>
        </w:rPr>
      </w:pPr>
      <w:r w:rsidRPr="002B51A2">
        <w:rPr>
          <w:sz w:val="24"/>
          <w:szCs w:val="24"/>
        </w:rPr>
        <w:t xml:space="preserve">I am forever grateful to my parents </w:t>
      </w:r>
      <w:r>
        <w:rPr>
          <w:sz w:val="24"/>
          <w:szCs w:val="24"/>
        </w:rPr>
        <w:t xml:space="preserve">Mr. and Mrs. David Abutu </w:t>
      </w:r>
      <w:r w:rsidRPr="002B51A2">
        <w:rPr>
          <w:sz w:val="24"/>
          <w:szCs w:val="24"/>
        </w:rPr>
        <w:t>for their love, prayers, care</w:t>
      </w:r>
      <w:r w:rsidR="00EA2A05">
        <w:rPr>
          <w:sz w:val="24"/>
          <w:szCs w:val="24"/>
        </w:rPr>
        <w:t>,</w:t>
      </w:r>
      <w:r w:rsidRPr="002B51A2">
        <w:rPr>
          <w:sz w:val="24"/>
          <w:szCs w:val="24"/>
        </w:rPr>
        <w:t xml:space="preserve"> and sacrifices bringing me this far and preparing me for my future. And to my siblings,</w:t>
      </w:r>
      <w:r>
        <w:rPr>
          <w:sz w:val="24"/>
          <w:szCs w:val="24"/>
        </w:rPr>
        <w:t xml:space="preserve"> Ejura, Imabe, Iko-</w:t>
      </w:r>
      <w:r w:rsidR="00EA2A05">
        <w:rPr>
          <w:sz w:val="24"/>
          <w:szCs w:val="24"/>
        </w:rPr>
        <w:t>O</w:t>
      </w:r>
      <w:r>
        <w:rPr>
          <w:sz w:val="24"/>
          <w:szCs w:val="24"/>
        </w:rPr>
        <w:t>jo</w:t>
      </w:r>
      <w:r w:rsidR="00EA2A05">
        <w:rPr>
          <w:sz w:val="24"/>
          <w:szCs w:val="24"/>
        </w:rPr>
        <w:t>,</w:t>
      </w:r>
      <w:r>
        <w:rPr>
          <w:sz w:val="24"/>
          <w:szCs w:val="24"/>
        </w:rPr>
        <w:t xml:space="preserve"> and Utenwojo,</w:t>
      </w:r>
      <w:r w:rsidRPr="002B51A2">
        <w:rPr>
          <w:sz w:val="24"/>
          <w:szCs w:val="24"/>
        </w:rPr>
        <w:t xml:space="preserve"> thank you so much for all your silent prayers and support. Special thanks to Elizabeth Echiejile and Kayode Abiodun for all the subtle nudges to keep pushing and never to give up. Thank you all so much, God bless you immensely.</w:t>
      </w: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spacing w:line="276" w:lineRule="auto"/>
        <w:ind w:left="2880" w:firstLine="720"/>
        <w:jc w:val="both"/>
        <w:rPr>
          <w:b/>
          <w:sz w:val="24"/>
          <w:szCs w:val="24"/>
        </w:rPr>
      </w:pPr>
    </w:p>
    <w:p w:rsidR="00B22FC0" w:rsidRPr="00C44285" w:rsidRDefault="00B22FC0" w:rsidP="00B22FC0">
      <w:pPr>
        <w:spacing w:line="276" w:lineRule="auto"/>
        <w:ind w:left="2880" w:firstLine="720"/>
        <w:jc w:val="both"/>
        <w:rPr>
          <w:b/>
          <w:sz w:val="24"/>
          <w:szCs w:val="24"/>
        </w:rPr>
      </w:pPr>
      <w:r>
        <w:rPr>
          <w:b/>
          <w:noProof/>
          <w:sz w:val="24"/>
          <w:szCs w:val="24"/>
        </w:rPr>
        <mc:AlternateContent>
          <mc:Choice Requires="wps">
            <w:drawing>
              <wp:anchor distT="0" distB="0" distL="114300" distR="114300" simplePos="0" relativeHeight="251675648" behindDoc="0" locked="0" layoutInCell="1" allowOverlap="1" wp14:anchorId="61823524" wp14:editId="5B3DA382">
                <wp:simplePos x="0" y="0"/>
                <wp:positionH relativeFrom="column">
                  <wp:posOffset>5372100</wp:posOffset>
                </wp:positionH>
                <wp:positionV relativeFrom="paragraph">
                  <wp:posOffset>314325</wp:posOffset>
                </wp:positionV>
                <wp:extent cx="0" cy="0"/>
                <wp:effectExtent l="0" t="0" r="0" b="0"/>
                <wp:wrapNone/>
                <wp:docPr id="16" name="Straight Connector 16"/>
                <wp:cNvGraphicFramePr/>
                <a:graphic xmlns:a="http://schemas.openxmlformats.org/drawingml/2006/main">
                  <a:graphicData uri="http://schemas.microsoft.com/office/word/2010/wordprocessingShape">
                    <wps:wsp>
                      <wps:cNvCnPr/>
                      <wps:spPr>
                        <a:xfrm>
                          <a:off x="0" y="0"/>
                          <a:ext cx="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1CD5E3E" id="Straight Connector 16" o:spid="_x0000_s1026" style="position:absolute;z-index:251675648;visibility:visible;mso-wrap-style:square;mso-wrap-distance-left:9pt;mso-wrap-distance-top:0;mso-wrap-distance-right:9pt;mso-wrap-distance-bottom:0;mso-position-horizontal:absolute;mso-position-horizontal-relative:text;mso-position-vertical:absolute;mso-position-vertical-relative:text" from="423pt,24.75pt" to="423pt,2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" strokecolor="#5b9bd5 [3204]" strokeweight=".5pt">
                <v:stroke joinstyle="miter"/>
              </v:line>
            </w:pict>
          </mc:Fallback>
        </mc:AlternateContent>
      </w:r>
      <w:r w:rsidRPr="00C44285">
        <w:rPr>
          <w:b/>
          <w:sz w:val="24"/>
          <w:szCs w:val="24"/>
        </w:rPr>
        <w:t>Table of Contents</w:t>
      </w:r>
    </w:p>
    <w:p w:rsidR="00B22FC0" w:rsidRPr="00C44285" w:rsidRDefault="00B22FC0" w:rsidP="00B22FC0">
      <w:pPr>
        <w:spacing w:line="276" w:lineRule="auto"/>
        <w:jc w:val="both"/>
        <w:rPr>
          <w:sz w:val="24"/>
          <w:szCs w:val="24"/>
        </w:rPr>
      </w:pPr>
      <w:r w:rsidRPr="00C44285">
        <w:rPr>
          <w:sz w:val="24"/>
          <w:szCs w:val="24"/>
        </w:rPr>
        <w:t>Abstract</w:t>
      </w:r>
      <w:r>
        <w:rPr>
          <w:rFonts w:eastAsia="Times New Roman" w:cstheme="minorHAnsi"/>
          <w:bCs/>
          <w:color w:val="0E101A"/>
          <w:sz w:val="24"/>
          <w:szCs w:val="24"/>
          <w:lang w:eastAsia="en-GB"/>
        </w:rPr>
        <w:t>………………………………………………………………………………………………………………………….</w:t>
      </w:r>
      <w:r w:rsidRPr="00C44285">
        <w:rPr>
          <w:sz w:val="24"/>
          <w:szCs w:val="24"/>
        </w:rPr>
        <w:t>i</w:t>
      </w:r>
      <w:r>
        <w:rPr>
          <w:sz w:val="24"/>
          <w:szCs w:val="24"/>
        </w:rPr>
        <w:t>i</w:t>
      </w:r>
    </w:p>
    <w:p w:rsidR="00B22FC0" w:rsidRPr="00C44285" w:rsidRDefault="00B22FC0" w:rsidP="00B22FC0">
      <w:pPr>
        <w:spacing w:line="276" w:lineRule="auto"/>
        <w:jc w:val="both"/>
        <w:rPr>
          <w:sz w:val="24"/>
          <w:szCs w:val="24"/>
        </w:rPr>
      </w:pPr>
      <w:r w:rsidRPr="00C44285">
        <w:rPr>
          <w:sz w:val="24"/>
          <w:szCs w:val="24"/>
        </w:rPr>
        <w:t>Declaration</w:t>
      </w:r>
      <w:r>
        <w:rPr>
          <w:rFonts w:eastAsia="Times New Roman" w:cstheme="minorHAnsi"/>
          <w:bCs/>
          <w:color w:val="0E101A"/>
          <w:sz w:val="24"/>
          <w:szCs w:val="24"/>
          <w:lang w:eastAsia="en-GB"/>
        </w:rPr>
        <w:t>……………………………………………………………………………………………………………………..</w:t>
      </w:r>
      <w:r w:rsidRPr="00C44285">
        <w:rPr>
          <w:sz w:val="24"/>
          <w:szCs w:val="24"/>
        </w:rPr>
        <w:t>ii</w:t>
      </w:r>
      <w:r>
        <w:rPr>
          <w:sz w:val="24"/>
          <w:szCs w:val="24"/>
        </w:rPr>
        <w:t>i</w:t>
      </w:r>
    </w:p>
    <w:p w:rsidR="00B22FC0" w:rsidRDefault="00B22FC0" w:rsidP="00B22FC0">
      <w:pPr>
        <w:spacing w:line="276" w:lineRule="auto"/>
        <w:jc w:val="both"/>
        <w:rPr>
          <w:sz w:val="24"/>
          <w:szCs w:val="24"/>
        </w:rPr>
      </w:pPr>
      <w:r w:rsidRPr="00C44285">
        <w:rPr>
          <w:sz w:val="24"/>
          <w:szCs w:val="24"/>
        </w:rPr>
        <w:t>Acknowledgments</w:t>
      </w:r>
      <w:r>
        <w:rPr>
          <w:rFonts w:eastAsia="Times New Roman" w:cstheme="minorHAnsi"/>
          <w:bCs/>
          <w:color w:val="0E101A"/>
          <w:sz w:val="24"/>
          <w:szCs w:val="24"/>
          <w:lang w:eastAsia="en-GB"/>
        </w:rPr>
        <w:t>…………………………………………………………………………………………………........</w:t>
      </w:r>
      <w:r>
        <w:rPr>
          <w:sz w:val="24"/>
          <w:szCs w:val="24"/>
        </w:rPr>
        <w:t xml:space="preserve">iv </w:t>
      </w:r>
    </w:p>
    <w:p w:rsidR="00B22FC0" w:rsidRPr="00C44285" w:rsidRDefault="00B22FC0" w:rsidP="00B22FC0">
      <w:pPr>
        <w:spacing w:line="276" w:lineRule="auto"/>
        <w:jc w:val="both"/>
        <w:rPr>
          <w:sz w:val="24"/>
          <w:szCs w:val="24"/>
        </w:rPr>
      </w:pPr>
      <w:r>
        <w:rPr>
          <w:sz w:val="24"/>
          <w:szCs w:val="24"/>
        </w:rPr>
        <w:t>Table of Contents</w:t>
      </w:r>
      <w:r>
        <w:rPr>
          <w:rFonts w:eastAsia="Times New Roman" w:cstheme="minorHAnsi"/>
          <w:bCs/>
          <w:color w:val="0E101A"/>
          <w:sz w:val="24"/>
          <w:szCs w:val="24"/>
          <w:lang w:eastAsia="en-GB"/>
        </w:rPr>
        <w:t>……………………………………………………………………………………………………………</w:t>
      </w:r>
      <w:r>
        <w:rPr>
          <w:sz w:val="24"/>
          <w:szCs w:val="24"/>
        </w:rPr>
        <w:t>v-vii</w:t>
      </w:r>
    </w:p>
    <w:p w:rsidR="00B22FC0" w:rsidRPr="00C44285" w:rsidRDefault="00B22FC0" w:rsidP="00B22FC0">
      <w:pPr>
        <w:spacing w:line="276" w:lineRule="auto"/>
        <w:jc w:val="both"/>
        <w:rPr>
          <w:sz w:val="24"/>
          <w:szCs w:val="24"/>
        </w:rPr>
      </w:pPr>
      <w:r w:rsidRPr="00C44285">
        <w:rPr>
          <w:sz w:val="24"/>
          <w:szCs w:val="24"/>
        </w:rPr>
        <w:t>List of Table</w:t>
      </w:r>
      <w:r>
        <w:rPr>
          <w:sz w:val="24"/>
          <w:szCs w:val="24"/>
        </w:rPr>
        <w:t>s</w:t>
      </w:r>
      <w:r>
        <w:rPr>
          <w:rFonts w:eastAsia="Times New Roman" w:cstheme="minorHAnsi"/>
          <w:bCs/>
          <w:color w:val="0E101A"/>
          <w:sz w:val="24"/>
          <w:szCs w:val="24"/>
          <w:lang w:eastAsia="en-GB"/>
        </w:rPr>
        <w:t>…………………………………………………………………………………………………………………..</w:t>
      </w:r>
      <w:r w:rsidRPr="00C44285">
        <w:rPr>
          <w:sz w:val="24"/>
          <w:szCs w:val="24"/>
        </w:rPr>
        <w:t>v</w:t>
      </w:r>
      <w:r>
        <w:rPr>
          <w:sz w:val="24"/>
          <w:szCs w:val="24"/>
        </w:rPr>
        <w:t xml:space="preserve">iii </w:t>
      </w:r>
    </w:p>
    <w:p w:rsidR="00B22FC0" w:rsidRPr="00C44285" w:rsidRDefault="00B22FC0" w:rsidP="00B22FC0">
      <w:pPr>
        <w:spacing w:line="276" w:lineRule="auto"/>
        <w:jc w:val="both"/>
        <w:rPr>
          <w:sz w:val="24"/>
          <w:szCs w:val="24"/>
        </w:rPr>
      </w:pPr>
      <w:r w:rsidRPr="00C44285">
        <w:rPr>
          <w:sz w:val="24"/>
          <w:szCs w:val="24"/>
        </w:rPr>
        <w:t>List of Figures</w:t>
      </w:r>
      <w:r>
        <w:rPr>
          <w:rFonts w:eastAsia="Times New Roman" w:cstheme="minorHAnsi"/>
          <w:bCs/>
          <w:color w:val="0E101A"/>
          <w:sz w:val="24"/>
          <w:szCs w:val="24"/>
          <w:lang w:eastAsia="en-GB"/>
        </w:rPr>
        <w:t>………………………………………………………………………………………………………………….i</w:t>
      </w:r>
      <w:r>
        <w:rPr>
          <w:sz w:val="24"/>
          <w:szCs w:val="24"/>
        </w:rPr>
        <w:t>x-x</w:t>
      </w:r>
    </w:p>
    <w:p w:rsidR="00B22FC0" w:rsidRPr="00C44285" w:rsidRDefault="00B22FC0" w:rsidP="00B22FC0">
      <w:pPr>
        <w:spacing w:line="276" w:lineRule="auto"/>
        <w:jc w:val="both"/>
        <w:rPr>
          <w:sz w:val="24"/>
          <w:szCs w:val="24"/>
        </w:rPr>
      </w:pPr>
      <w:r w:rsidRPr="00C44285">
        <w:rPr>
          <w:sz w:val="24"/>
          <w:szCs w:val="24"/>
        </w:rPr>
        <w:t>List of Appendices</w:t>
      </w:r>
      <w:r>
        <w:rPr>
          <w:rFonts w:eastAsia="Times New Roman" w:cstheme="minorHAnsi"/>
          <w:bCs/>
          <w:color w:val="0E101A"/>
          <w:sz w:val="24"/>
          <w:szCs w:val="24"/>
          <w:lang w:eastAsia="en-GB"/>
        </w:rPr>
        <w:t>…………………………………………………………………………………………………………..</w:t>
      </w:r>
      <w:r>
        <w:rPr>
          <w:sz w:val="24"/>
          <w:szCs w:val="24"/>
        </w:rPr>
        <w:t>xi</w:t>
      </w:r>
    </w:p>
    <w:p w:rsidR="00B22FC0" w:rsidRPr="00C44285" w:rsidRDefault="00B22FC0" w:rsidP="00B22FC0">
      <w:pPr>
        <w:spacing w:line="276" w:lineRule="auto"/>
        <w:jc w:val="both"/>
        <w:rPr>
          <w:sz w:val="24"/>
          <w:szCs w:val="24"/>
        </w:rPr>
      </w:pPr>
      <w:r w:rsidRPr="00C44285">
        <w:rPr>
          <w:sz w:val="24"/>
          <w:szCs w:val="24"/>
        </w:rPr>
        <w:t>List of Abbreviations</w:t>
      </w:r>
      <w:r>
        <w:rPr>
          <w:rFonts w:eastAsia="Times New Roman" w:cstheme="minorHAnsi"/>
          <w:bCs/>
          <w:color w:val="0E101A"/>
          <w:sz w:val="24"/>
          <w:szCs w:val="24"/>
          <w:lang w:eastAsia="en-GB"/>
        </w:rPr>
        <w:t>……………………………………………………………………………………………………….</w:t>
      </w:r>
      <w:r>
        <w:rPr>
          <w:sz w:val="24"/>
          <w:szCs w:val="24"/>
        </w:rPr>
        <w:t xml:space="preserve">xii </w:t>
      </w:r>
    </w:p>
    <w:p w:rsidR="00B22FC0" w:rsidRPr="00C44285" w:rsidRDefault="00B22FC0" w:rsidP="00B22FC0">
      <w:pPr>
        <w:spacing w:after="0" w:line="360" w:lineRule="auto"/>
        <w:rPr>
          <w:b/>
          <w:sz w:val="24"/>
          <w:szCs w:val="24"/>
        </w:rPr>
      </w:pPr>
      <w:r w:rsidRPr="00C44285">
        <w:rPr>
          <w:b/>
          <w:sz w:val="24"/>
          <w:szCs w:val="24"/>
        </w:rPr>
        <w:t>Chapter One - Introduction</w:t>
      </w:r>
    </w:p>
    <w:p w:rsidR="00B22FC0" w:rsidRPr="008C5E0B" w:rsidRDefault="00B22FC0" w:rsidP="00B22FC0">
      <w:pPr>
        <w:pStyle w:val="ListParagraph"/>
        <w:numPr>
          <w:ilvl w:val="1"/>
          <w:numId w:val="9"/>
        </w:numPr>
        <w:spacing w:after="0" w:line="360" w:lineRule="auto"/>
        <w:rPr>
          <w:sz w:val="24"/>
          <w:szCs w:val="24"/>
        </w:rPr>
      </w:pPr>
      <w:r w:rsidRPr="008C5E0B">
        <w:rPr>
          <w:rFonts w:eastAsia="Times New Roman" w:cstheme="minorHAnsi"/>
          <w:bCs/>
          <w:color w:val="0E101A"/>
          <w:sz w:val="24"/>
          <w:szCs w:val="24"/>
          <w:lang w:eastAsia="en-GB"/>
        </w:rPr>
        <w:t>Background to the Study</w:t>
      </w:r>
      <w:r>
        <w:rPr>
          <w:rFonts w:eastAsia="Times New Roman" w:cstheme="minorHAnsi"/>
          <w:bCs/>
          <w:color w:val="0E101A"/>
          <w:sz w:val="24"/>
          <w:szCs w:val="24"/>
          <w:lang w:eastAsia="en-GB"/>
        </w:rPr>
        <w:t>……………………………………………………………………………………….</w:t>
      </w:r>
      <w:r>
        <w:rPr>
          <w:sz w:val="24"/>
          <w:szCs w:val="24"/>
        </w:rPr>
        <w:t>1</w:t>
      </w:r>
    </w:p>
    <w:p w:rsidR="00B22FC0" w:rsidRPr="00C44285" w:rsidRDefault="00B22FC0" w:rsidP="00B22FC0">
      <w:pPr>
        <w:pStyle w:val="ListParagraph"/>
        <w:numPr>
          <w:ilvl w:val="1"/>
          <w:numId w:val="9"/>
        </w:numPr>
        <w:spacing w:after="0" w:line="360" w:lineRule="auto"/>
        <w:rPr>
          <w:sz w:val="24"/>
          <w:szCs w:val="24"/>
        </w:rPr>
      </w:pPr>
      <w:r w:rsidRPr="00C44285">
        <w:rPr>
          <w:rFonts w:eastAsia="Times New Roman" w:cstheme="minorHAnsi"/>
          <w:bCs/>
          <w:color w:val="0E101A"/>
          <w:sz w:val="24"/>
          <w:szCs w:val="24"/>
          <w:lang w:eastAsia="en-GB"/>
        </w:rPr>
        <w:t>Problem Statement</w:t>
      </w:r>
      <w:r>
        <w:rPr>
          <w:rFonts w:eastAsia="Times New Roman" w:cstheme="minorHAnsi"/>
          <w:bCs/>
          <w:color w:val="0E101A"/>
          <w:sz w:val="24"/>
          <w:szCs w:val="24"/>
          <w:lang w:eastAsia="en-GB"/>
        </w:rPr>
        <w:t>…………………………………………………………………………………………….…</w:t>
      </w:r>
      <w:r>
        <w:rPr>
          <w:sz w:val="24"/>
          <w:szCs w:val="24"/>
        </w:rPr>
        <w:t>2</w:t>
      </w:r>
    </w:p>
    <w:p w:rsidR="00B22FC0" w:rsidRPr="00C44285" w:rsidRDefault="00B22FC0" w:rsidP="00B22FC0">
      <w:pPr>
        <w:pStyle w:val="ListParagraph"/>
        <w:numPr>
          <w:ilvl w:val="1"/>
          <w:numId w:val="9"/>
        </w:numPr>
        <w:spacing w:after="0" w:line="360" w:lineRule="auto"/>
        <w:rPr>
          <w:sz w:val="24"/>
          <w:szCs w:val="24"/>
        </w:rPr>
      </w:pPr>
      <w:r w:rsidRPr="0064543F">
        <w:rPr>
          <w:sz w:val="24"/>
          <w:szCs w:val="24"/>
        </w:rPr>
        <w:t>Objectives of the Study</w:t>
      </w:r>
      <w:r>
        <w:rPr>
          <w:rFonts w:eastAsia="Times New Roman" w:cstheme="minorHAnsi"/>
          <w:bCs/>
          <w:color w:val="0E101A"/>
          <w:sz w:val="24"/>
          <w:szCs w:val="24"/>
          <w:lang w:eastAsia="en-GB"/>
        </w:rPr>
        <w:t>……………………………………………………………………………………….…</w:t>
      </w:r>
      <w:r>
        <w:rPr>
          <w:sz w:val="24"/>
          <w:szCs w:val="24"/>
        </w:rPr>
        <w:t>3</w:t>
      </w:r>
    </w:p>
    <w:p w:rsidR="00B22FC0" w:rsidRPr="00C44285" w:rsidRDefault="00B22FC0" w:rsidP="00B22FC0">
      <w:pPr>
        <w:pStyle w:val="ListParagraph"/>
        <w:numPr>
          <w:ilvl w:val="1"/>
          <w:numId w:val="9"/>
        </w:numPr>
        <w:spacing w:after="0" w:line="360" w:lineRule="auto"/>
        <w:rPr>
          <w:sz w:val="24"/>
          <w:szCs w:val="24"/>
        </w:rPr>
      </w:pPr>
      <w:r w:rsidRPr="00C44285">
        <w:rPr>
          <w:sz w:val="24"/>
          <w:szCs w:val="24"/>
        </w:rPr>
        <w:t>Research Questions</w:t>
      </w:r>
      <w:r>
        <w:rPr>
          <w:rFonts w:eastAsia="Times New Roman" w:cstheme="minorHAnsi"/>
          <w:bCs/>
          <w:color w:val="0E101A"/>
          <w:sz w:val="24"/>
          <w:szCs w:val="24"/>
          <w:lang w:eastAsia="en-GB"/>
        </w:rPr>
        <w:t>…………………………………………………………………………………………….…</w:t>
      </w:r>
      <w:r>
        <w:rPr>
          <w:sz w:val="24"/>
          <w:szCs w:val="24"/>
        </w:rPr>
        <w:t>4</w:t>
      </w:r>
    </w:p>
    <w:p w:rsidR="00B22FC0" w:rsidRPr="00C44285" w:rsidRDefault="00B22FC0" w:rsidP="00B22FC0">
      <w:pPr>
        <w:pStyle w:val="ListParagraph"/>
        <w:numPr>
          <w:ilvl w:val="1"/>
          <w:numId w:val="9"/>
        </w:numPr>
        <w:spacing w:after="0" w:line="360" w:lineRule="auto"/>
        <w:rPr>
          <w:sz w:val="24"/>
          <w:szCs w:val="24"/>
        </w:rPr>
      </w:pPr>
      <w:r w:rsidRPr="00C44285">
        <w:rPr>
          <w:sz w:val="24"/>
          <w:szCs w:val="24"/>
        </w:rPr>
        <w:t>Research hypotheses</w:t>
      </w:r>
      <w:r>
        <w:rPr>
          <w:rFonts w:eastAsia="Times New Roman" w:cstheme="minorHAnsi"/>
          <w:bCs/>
          <w:color w:val="0E101A"/>
          <w:sz w:val="24"/>
          <w:szCs w:val="24"/>
          <w:lang w:eastAsia="en-GB"/>
        </w:rPr>
        <w:t>…………………………………………………………………………………………….</w:t>
      </w:r>
      <w:r>
        <w:rPr>
          <w:sz w:val="24"/>
          <w:szCs w:val="24"/>
        </w:rPr>
        <w:t>4</w:t>
      </w:r>
    </w:p>
    <w:p w:rsidR="00B22FC0" w:rsidRPr="007254DA" w:rsidRDefault="00B22FC0" w:rsidP="00B22FC0">
      <w:pPr>
        <w:pStyle w:val="ListParagraph"/>
        <w:numPr>
          <w:ilvl w:val="1"/>
          <w:numId w:val="9"/>
        </w:numPr>
        <w:spacing w:after="0" w:line="360" w:lineRule="auto"/>
        <w:rPr>
          <w:sz w:val="24"/>
          <w:szCs w:val="24"/>
        </w:rPr>
      </w:pPr>
      <w:r w:rsidRPr="00C44285">
        <w:rPr>
          <w:sz w:val="24"/>
          <w:szCs w:val="24"/>
        </w:rPr>
        <w:t>Outline</w:t>
      </w:r>
      <w:r>
        <w:rPr>
          <w:rFonts w:eastAsia="Times New Roman" w:cstheme="minorHAnsi"/>
          <w:bCs/>
          <w:color w:val="0E101A"/>
          <w:sz w:val="24"/>
          <w:szCs w:val="24"/>
          <w:lang w:eastAsia="en-GB"/>
        </w:rPr>
        <w:t>………………………………………………………………………………………………………………….</w:t>
      </w:r>
      <w:r>
        <w:rPr>
          <w:sz w:val="24"/>
          <w:szCs w:val="24"/>
        </w:rPr>
        <w:t>4</w:t>
      </w:r>
    </w:p>
    <w:p w:rsidR="00B22FC0" w:rsidRPr="00C44285" w:rsidRDefault="00B22FC0" w:rsidP="00B22FC0">
      <w:pPr>
        <w:spacing w:after="0" w:line="360" w:lineRule="auto"/>
        <w:rPr>
          <w:b/>
          <w:sz w:val="24"/>
          <w:szCs w:val="24"/>
        </w:rPr>
      </w:pPr>
      <w:r w:rsidRPr="00C44285">
        <w:rPr>
          <w:b/>
          <w:sz w:val="24"/>
          <w:szCs w:val="24"/>
        </w:rPr>
        <w:t xml:space="preserve">Chapter 2 - Literature Review </w:t>
      </w:r>
      <w:r>
        <w:rPr>
          <w:b/>
          <w:sz w:val="24"/>
          <w:szCs w:val="24"/>
        </w:rPr>
        <w:tab/>
      </w:r>
    </w:p>
    <w:p w:rsidR="00B22FC0" w:rsidRDefault="00B22FC0" w:rsidP="00B22FC0">
      <w:pPr>
        <w:spacing w:after="0" w:line="360" w:lineRule="auto"/>
        <w:rPr>
          <w:sz w:val="24"/>
          <w:szCs w:val="24"/>
        </w:rPr>
      </w:pPr>
      <w:r w:rsidRPr="00C44285">
        <w:rPr>
          <w:sz w:val="24"/>
          <w:szCs w:val="24"/>
        </w:rPr>
        <w:t xml:space="preserve">    2.1 </w:t>
      </w:r>
      <w:r>
        <w:rPr>
          <w:rStyle w:val="Strong"/>
          <w:rFonts w:cstheme="minorHAnsi"/>
          <w:b w:val="0"/>
          <w:color w:val="0E101A"/>
          <w:sz w:val="24"/>
          <w:szCs w:val="24"/>
        </w:rPr>
        <w:t>Theoretical Framework</w:t>
      </w:r>
      <w:r w:rsidRPr="00C44285">
        <w:rPr>
          <w:b/>
          <w:sz w:val="24"/>
          <w:szCs w:val="24"/>
        </w:rPr>
        <w:tab/>
      </w:r>
      <w:r>
        <w:rPr>
          <w:rFonts w:eastAsia="Times New Roman" w:cstheme="minorHAnsi"/>
          <w:bCs/>
          <w:color w:val="0E101A"/>
          <w:sz w:val="24"/>
          <w:szCs w:val="24"/>
          <w:lang w:eastAsia="en-GB"/>
        </w:rPr>
        <w:t>………………………………………………………………………………………..</w:t>
      </w:r>
      <w:r>
        <w:rPr>
          <w:sz w:val="24"/>
          <w:szCs w:val="24"/>
        </w:rPr>
        <w:t>7</w:t>
      </w:r>
    </w:p>
    <w:p w:rsidR="00B22FC0" w:rsidRDefault="00B22FC0" w:rsidP="00B22FC0">
      <w:pPr>
        <w:pStyle w:val="NormalWeb"/>
        <w:spacing w:before="0" w:beforeAutospacing="0" w:after="0" w:afterAutospacing="0" w:line="360" w:lineRule="auto"/>
        <w:jc w:val="both"/>
        <w:rPr>
          <w:rStyle w:val="Strong"/>
          <w:rFonts w:asciiTheme="minorHAnsi" w:hAnsiTheme="minorHAnsi" w:cstheme="minorHAnsi"/>
          <w:b w:val="0"/>
          <w:color w:val="0E101A"/>
        </w:rPr>
      </w:pPr>
      <w:r>
        <w:tab/>
      </w:r>
      <w:r w:rsidRPr="0064543F">
        <w:rPr>
          <w:rStyle w:val="Strong"/>
          <w:rFonts w:asciiTheme="minorHAnsi" w:hAnsiTheme="minorHAnsi" w:cstheme="minorHAnsi"/>
          <w:b w:val="0"/>
          <w:color w:val="0E101A"/>
        </w:rPr>
        <w:t>2.1.1 Upper Echelons Theory</w:t>
      </w:r>
      <w:r>
        <w:rPr>
          <w:rStyle w:val="Strong"/>
          <w:rFonts w:asciiTheme="minorHAnsi" w:hAnsiTheme="minorHAnsi" w:cstheme="minorHAnsi"/>
          <w:b w:val="0"/>
          <w:color w:val="0E101A"/>
        </w:rPr>
        <w:t>…………………………………………………………………………..…8</w:t>
      </w:r>
    </w:p>
    <w:p w:rsidR="00B22FC0" w:rsidRPr="0064543F" w:rsidRDefault="00B22FC0" w:rsidP="00B22FC0">
      <w:pPr>
        <w:pStyle w:val="NormalWeb"/>
        <w:spacing w:before="0" w:beforeAutospacing="0" w:after="0" w:afterAutospacing="0" w:line="360" w:lineRule="auto"/>
        <w:jc w:val="both"/>
        <w:rPr>
          <w:rFonts w:asciiTheme="minorHAnsi" w:hAnsiTheme="minorHAnsi" w:cstheme="minorHAnsi"/>
          <w:b/>
          <w:color w:val="0E101A"/>
        </w:rPr>
      </w:pPr>
      <w:r>
        <w:rPr>
          <w:rFonts w:asciiTheme="minorHAnsi" w:hAnsiTheme="minorHAnsi" w:cstheme="minorHAnsi"/>
          <w:b/>
          <w:color w:val="0E101A"/>
        </w:rPr>
        <w:tab/>
      </w:r>
      <w:r w:rsidRPr="0064543F">
        <w:rPr>
          <w:rStyle w:val="Strong"/>
          <w:rFonts w:asciiTheme="minorHAnsi" w:hAnsiTheme="minorHAnsi" w:cstheme="minorHAnsi"/>
          <w:b w:val="0"/>
          <w:color w:val="0E101A"/>
        </w:rPr>
        <w:t>2.1.2 The Resource-Based View</w:t>
      </w:r>
      <w:r>
        <w:rPr>
          <w:rStyle w:val="Strong"/>
          <w:rFonts w:asciiTheme="minorHAnsi" w:hAnsiTheme="minorHAnsi" w:cstheme="minorHAnsi"/>
          <w:b w:val="0"/>
          <w:color w:val="0E101A"/>
        </w:rPr>
        <w:t>………………………………………………………………………….8</w:t>
      </w:r>
    </w:p>
    <w:p w:rsidR="00B22FC0" w:rsidRPr="0064543F" w:rsidRDefault="00B22FC0" w:rsidP="00B22FC0">
      <w:pPr>
        <w:pStyle w:val="NormalWeb"/>
        <w:spacing w:before="0" w:beforeAutospacing="0" w:after="0" w:afterAutospacing="0" w:line="360" w:lineRule="auto"/>
        <w:jc w:val="both"/>
        <w:rPr>
          <w:rFonts w:asciiTheme="minorHAnsi" w:hAnsiTheme="minorHAnsi" w:cstheme="minorHAnsi"/>
          <w:b/>
          <w:color w:val="0E101A"/>
        </w:rPr>
      </w:pPr>
      <w:r>
        <w:rPr>
          <w:rFonts w:asciiTheme="minorHAnsi" w:hAnsiTheme="minorHAnsi" w:cstheme="minorHAnsi"/>
          <w:b/>
          <w:color w:val="0E101A"/>
        </w:rPr>
        <w:tab/>
      </w:r>
      <w:r w:rsidRPr="0064543F">
        <w:rPr>
          <w:rStyle w:val="Strong"/>
          <w:rFonts w:asciiTheme="minorHAnsi" w:hAnsiTheme="minorHAnsi" w:cstheme="minorHAnsi"/>
          <w:b w:val="0"/>
          <w:color w:val="0E101A"/>
        </w:rPr>
        <w:t>2.1.3 Dynamic Capabilities Theory</w:t>
      </w:r>
      <w:r>
        <w:rPr>
          <w:rStyle w:val="Strong"/>
          <w:rFonts w:asciiTheme="minorHAnsi" w:hAnsiTheme="minorHAnsi" w:cstheme="minorHAnsi"/>
          <w:b w:val="0"/>
          <w:color w:val="0E101A"/>
        </w:rPr>
        <w:t>……………………………………………………………………..9</w:t>
      </w:r>
    </w:p>
    <w:p w:rsidR="00B22FC0" w:rsidRPr="00FD75D4" w:rsidRDefault="00B22FC0" w:rsidP="00B22FC0">
      <w:pPr>
        <w:spacing w:after="0" w:line="360" w:lineRule="auto"/>
        <w:rPr>
          <w:sz w:val="24"/>
          <w:szCs w:val="24"/>
        </w:rPr>
      </w:pPr>
      <w:r w:rsidRPr="0064543F">
        <w:rPr>
          <w:sz w:val="24"/>
          <w:szCs w:val="24"/>
        </w:rPr>
        <w:t xml:space="preserve">    2.2 </w:t>
      </w:r>
      <w:r w:rsidRPr="0064543F">
        <w:rPr>
          <w:rStyle w:val="Strong"/>
          <w:rFonts w:cstheme="minorHAnsi"/>
          <w:b w:val="0"/>
          <w:color w:val="0E101A"/>
          <w:sz w:val="24"/>
          <w:szCs w:val="24"/>
        </w:rPr>
        <w:t>Conceptual Framewor</w:t>
      </w:r>
      <w:r w:rsidRPr="00FD75D4">
        <w:rPr>
          <w:rStyle w:val="Strong"/>
          <w:rFonts w:cstheme="minorHAnsi"/>
          <w:b w:val="0"/>
          <w:color w:val="0E101A"/>
          <w:sz w:val="24"/>
          <w:szCs w:val="24"/>
        </w:rPr>
        <w:t>k……………………………………………………………………………………</w:t>
      </w:r>
      <w:r>
        <w:rPr>
          <w:rStyle w:val="Strong"/>
          <w:rFonts w:cstheme="minorHAnsi"/>
          <w:b w:val="0"/>
          <w:color w:val="0E101A"/>
          <w:sz w:val="24"/>
          <w:szCs w:val="24"/>
        </w:rPr>
        <w:t>..…10</w:t>
      </w:r>
    </w:p>
    <w:p w:rsidR="00B22FC0" w:rsidRPr="0064543F" w:rsidRDefault="00B22FC0" w:rsidP="00B22FC0">
      <w:pPr>
        <w:pStyle w:val="NormalWeb"/>
        <w:spacing w:before="0" w:beforeAutospacing="0" w:after="0" w:afterAutospacing="0" w:line="360" w:lineRule="auto"/>
        <w:jc w:val="both"/>
        <w:rPr>
          <w:rFonts w:asciiTheme="minorHAnsi" w:hAnsiTheme="minorHAnsi" w:cstheme="minorHAnsi"/>
          <w:b/>
          <w:color w:val="0E101A"/>
        </w:rPr>
      </w:pPr>
      <w:r>
        <w:tab/>
      </w:r>
      <w:r w:rsidRPr="0064543F">
        <w:rPr>
          <w:rStyle w:val="Strong"/>
          <w:rFonts w:asciiTheme="minorHAnsi" w:hAnsiTheme="minorHAnsi" w:cstheme="minorHAnsi"/>
          <w:b w:val="0"/>
          <w:color w:val="0E101A"/>
        </w:rPr>
        <w:t>2.2.1 Differentiation Strategies</w:t>
      </w:r>
      <w:r>
        <w:rPr>
          <w:rStyle w:val="Strong"/>
          <w:rFonts w:asciiTheme="minorHAnsi" w:hAnsiTheme="minorHAnsi" w:cstheme="minorHAnsi"/>
          <w:b w:val="0"/>
          <w:color w:val="0E101A"/>
        </w:rPr>
        <w:t>………………………………………………………………………....11</w:t>
      </w:r>
    </w:p>
    <w:p w:rsidR="00B22FC0" w:rsidRPr="0064543F" w:rsidRDefault="00B22FC0" w:rsidP="00B22FC0">
      <w:pPr>
        <w:pStyle w:val="NormalWeb"/>
        <w:spacing w:before="0" w:beforeAutospacing="0" w:after="0" w:afterAutospacing="0" w:line="360" w:lineRule="auto"/>
        <w:jc w:val="both"/>
        <w:rPr>
          <w:rFonts w:asciiTheme="minorHAnsi" w:hAnsiTheme="minorHAnsi" w:cstheme="minorHAnsi"/>
          <w:b/>
          <w:color w:val="0E101A"/>
        </w:rPr>
      </w:pPr>
      <w:r>
        <w:tab/>
      </w:r>
      <w:r w:rsidRPr="0064543F">
        <w:rPr>
          <w:rStyle w:val="Strong"/>
          <w:rFonts w:asciiTheme="minorHAnsi" w:hAnsiTheme="minorHAnsi" w:cstheme="minorHAnsi"/>
          <w:b w:val="0"/>
          <w:color w:val="0E101A"/>
        </w:rPr>
        <w:t>2.2.2. Cost Leadership Strategies</w:t>
      </w:r>
      <w:r>
        <w:rPr>
          <w:rStyle w:val="Strong"/>
          <w:rFonts w:asciiTheme="minorHAnsi" w:hAnsiTheme="minorHAnsi" w:cstheme="minorHAnsi"/>
          <w:b w:val="0"/>
          <w:color w:val="0E101A"/>
        </w:rPr>
        <w:t>……………………………………………………………………….11</w:t>
      </w:r>
    </w:p>
    <w:p w:rsidR="00B22FC0" w:rsidRPr="0064543F" w:rsidRDefault="00B22FC0" w:rsidP="00B22FC0">
      <w:pPr>
        <w:pStyle w:val="NormalWeb"/>
        <w:spacing w:before="0" w:beforeAutospacing="0" w:after="0" w:afterAutospacing="0" w:line="360" w:lineRule="auto"/>
        <w:jc w:val="both"/>
        <w:rPr>
          <w:rFonts w:asciiTheme="minorHAnsi" w:hAnsiTheme="minorHAnsi" w:cstheme="minorHAnsi"/>
          <w:b/>
          <w:color w:val="0E101A"/>
        </w:rPr>
      </w:pPr>
      <w:r>
        <w:tab/>
      </w:r>
      <w:r w:rsidRPr="0064543F">
        <w:rPr>
          <w:rStyle w:val="Strong"/>
          <w:rFonts w:asciiTheme="minorHAnsi" w:hAnsiTheme="minorHAnsi" w:cstheme="minorHAnsi"/>
          <w:b w:val="0"/>
          <w:color w:val="0E101A"/>
        </w:rPr>
        <w:t>2.2.3 Market Focus Strategies</w:t>
      </w:r>
      <w:r>
        <w:rPr>
          <w:rStyle w:val="Strong"/>
          <w:rFonts w:asciiTheme="minorHAnsi" w:hAnsiTheme="minorHAnsi" w:cstheme="minorHAnsi"/>
          <w:b w:val="0"/>
          <w:color w:val="0E101A"/>
        </w:rPr>
        <w:t>……………………………………………………………………………12</w:t>
      </w:r>
    </w:p>
    <w:p w:rsidR="00B22FC0" w:rsidRPr="0064543F" w:rsidRDefault="00B22FC0" w:rsidP="00B22FC0">
      <w:pPr>
        <w:pStyle w:val="NormalWeb"/>
        <w:spacing w:before="0" w:beforeAutospacing="0" w:after="0" w:afterAutospacing="0" w:line="360" w:lineRule="auto"/>
        <w:jc w:val="both"/>
        <w:rPr>
          <w:rFonts w:asciiTheme="minorHAnsi" w:hAnsiTheme="minorHAnsi" w:cstheme="minorHAnsi"/>
          <w:b/>
          <w:color w:val="0E101A"/>
        </w:rPr>
      </w:pPr>
      <w:r w:rsidRPr="0064543F">
        <w:tab/>
      </w:r>
      <w:r w:rsidRPr="0064543F">
        <w:rPr>
          <w:rStyle w:val="Strong"/>
          <w:rFonts w:asciiTheme="minorHAnsi" w:hAnsiTheme="minorHAnsi" w:cstheme="minorHAnsi"/>
          <w:b w:val="0"/>
          <w:color w:val="0E101A"/>
        </w:rPr>
        <w:t>2.2.4 Organizational Performance</w:t>
      </w:r>
      <w:r>
        <w:rPr>
          <w:rStyle w:val="Strong"/>
          <w:rFonts w:asciiTheme="minorHAnsi" w:hAnsiTheme="minorHAnsi" w:cstheme="minorHAnsi"/>
          <w:b w:val="0"/>
          <w:color w:val="0E101A"/>
        </w:rPr>
        <w:t>……………………………………………………………………..13</w:t>
      </w:r>
    </w:p>
    <w:p w:rsidR="00B22FC0" w:rsidRPr="00C44285" w:rsidRDefault="00B22FC0" w:rsidP="00B22FC0">
      <w:pPr>
        <w:spacing w:after="0" w:line="360" w:lineRule="auto"/>
        <w:rPr>
          <w:sz w:val="24"/>
          <w:szCs w:val="24"/>
        </w:rPr>
      </w:pPr>
      <w:r w:rsidRPr="00C44285">
        <w:rPr>
          <w:sz w:val="24"/>
          <w:szCs w:val="24"/>
        </w:rPr>
        <w:lastRenderedPageBreak/>
        <w:t xml:space="preserve">    2.3</w:t>
      </w:r>
      <w:r>
        <w:rPr>
          <w:sz w:val="24"/>
          <w:szCs w:val="24"/>
        </w:rPr>
        <w:t xml:space="preserve">.1 </w:t>
      </w:r>
      <w:r w:rsidRPr="00C44285">
        <w:rPr>
          <w:sz w:val="24"/>
          <w:szCs w:val="24"/>
        </w:rPr>
        <w:t>The</w:t>
      </w:r>
      <w:r w:rsidRPr="0064543F">
        <w:rPr>
          <w:sz w:val="24"/>
          <w:szCs w:val="24"/>
          <w:lang w:val="en-GB"/>
        </w:rPr>
        <w:t xml:space="preserve"> Nigerian Telecommunication Industry</w:t>
      </w:r>
      <w:r>
        <w:rPr>
          <w:sz w:val="24"/>
          <w:szCs w:val="24"/>
          <w:lang w:val="en-GB"/>
        </w:rPr>
        <w:t>………………………………………………………..</w:t>
      </w:r>
      <w:r>
        <w:rPr>
          <w:sz w:val="24"/>
          <w:szCs w:val="24"/>
        </w:rPr>
        <w:t>15</w:t>
      </w:r>
    </w:p>
    <w:p w:rsidR="00B22FC0" w:rsidRPr="00C44285" w:rsidRDefault="00B22FC0" w:rsidP="00B22FC0">
      <w:pPr>
        <w:spacing w:after="0" w:line="360" w:lineRule="auto"/>
        <w:jc w:val="both"/>
        <w:rPr>
          <w:sz w:val="24"/>
          <w:szCs w:val="24"/>
        </w:rPr>
      </w:pPr>
      <w:r w:rsidRPr="00C44285">
        <w:rPr>
          <w:sz w:val="24"/>
          <w:szCs w:val="24"/>
        </w:rPr>
        <w:t xml:space="preserve">    </w:t>
      </w:r>
      <w:r w:rsidRPr="0064543F">
        <w:rPr>
          <w:sz w:val="24"/>
          <w:szCs w:val="24"/>
          <w:lang w:val="en-GB"/>
        </w:rPr>
        <w:t>2.3.2 MTN Nigeria Communication Plc</w:t>
      </w:r>
      <w:r>
        <w:rPr>
          <w:sz w:val="24"/>
          <w:szCs w:val="24"/>
          <w:lang w:val="en-GB"/>
        </w:rPr>
        <w:t>…………………………………………………………………..…</w:t>
      </w:r>
      <w:r>
        <w:rPr>
          <w:sz w:val="24"/>
          <w:szCs w:val="24"/>
        </w:rPr>
        <w:t>.16</w:t>
      </w:r>
    </w:p>
    <w:p w:rsidR="00B22FC0" w:rsidRDefault="00B22FC0" w:rsidP="00B22FC0">
      <w:pPr>
        <w:spacing w:after="0" w:line="360" w:lineRule="auto"/>
        <w:jc w:val="both"/>
        <w:rPr>
          <w:sz w:val="24"/>
          <w:szCs w:val="24"/>
        </w:rPr>
      </w:pPr>
      <w:r w:rsidRPr="00DC147A">
        <w:rPr>
          <w:sz w:val="24"/>
          <w:szCs w:val="24"/>
        </w:rPr>
        <w:t xml:space="preserve">    </w:t>
      </w:r>
      <w:r w:rsidRPr="00DC147A">
        <w:rPr>
          <w:sz w:val="24"/>
          <w:szCs w:val="24"/>
          <w:lang w:val="en-GB"/>
        </w:rPr>
        <w:t>2.4 Empirical Review</w:t>
      </w:r>
      <w:r>
        <w:rPr>
          <w:sz w:val="24"/>
          <w:szCs w:val="24"/>
          <w:lang w:val="en-GB"/>
        </w:rPr>
        <w:t>………………………………………………………………………………………………….</w:t>
      </w:r>
      <w:r w:rsidRPr="00C44285">
        <w:rPr>
          <w:sz w:val="24"/>
          <w:szCs w:val="24"/>
        </w:rPr>
        <w:t>1</w:t>
      </w:r>
      <w:r>
        <w:rPr>
          <w:sz w:val="24"/>
          <w:szCs w:val="24"/>
        </w:rPr>
        <w:t>6</w:t>
      </w:r>
    </w:p>
    <w:p w:rsidR="00B22FC0" w:rsidRPr="00C44285" w:rsidRDefault="00B22FC0" w:rsidP="00B22FC0">
      <w:pPr>
        <w:spacing w:after="0" w:line="360" w:lineRule="auto"/>
        <w:jc w:val="both"/>
        <w:rPr>
          <w:sz w:val="24"/>
          <w:szCs w:val="24"/>
        </w:rPr>
      </w:pPr>
    </w:p>
    <w:p w:rsidR="00B22FC0" w:rsidRPr="00C44285" w:rsidRDefault="00B22FC0" w:rsidP="00B22FC0">
      <w:pPr>
        <w:spacing w:after="0" w:line="360" w:lineRule="auto"/>
        <w:jc w:val="both"/>
        <w:rPr>
          <w:b/>
          <w:sz w:val="24"/>
          <w:szCs w:val="24"/>
        </w:rPr>
      </w:pPr>
      <w:r w:rsidRPr="00C44285">
        <w:rPr>
          <w:b/>
          <w:sz w:val="24"/>
          <w:szCs w:val="24"/>
        </w:rPr>
        <w:t>Chapter 3 - Research Methodology</w:t>
      </w:r>
    </w:p>
    <w:p w:rsidR="00B22FC0" w:rsidRDefault="00B22FC0" w:rsidP="00B22FC0">
      <w:pPr>
        <w:spacing w:after="0" w:line="360" w:lineRule="auto"/>
        <w:jc w:val="both"/>
        <w:rPr>
          <w:sz w:val="24"/>
          <w:szCs w:val="24"/>
        </w:rPr>
      </w:pPr>
      <w:r w:rsidRPr="00C44285">
        <w:rPr>
          <w:sz w:val="24"/>
          <w:szCs w:val="24"/>
        </w:rPr>
        <w:t xml:space="preserve">    3.0 Introduction</w:t>
      </w:r>
      <w:r>
        <w:rPr>
          <w:sz w:val="24"/>
          <w:szCs w:val="24"/>
        </w:rPr>
        <w:t>……………………………………………………………………………………………………..…</w:t>
      </w:r>
      <w:r w:rsidRPr="00C44285">
        <w:rPr>
          <w:sz w:val="24"/>
          <w:szCs w:val="24"/>
        </w:rPr>
        <w:t>2</w:t>
      </w:r>
      <w:r>
        <w:rPr>
          <w:sz w:val="24"/>
          <w:szCs w:val="24"/>
        </w:rPr>
        <w:t>0</w:t>
      </w:r>
    </w:p>
    <w:p w:rsidR="00B22FC0" w:rsidRDefault="00B22FC0" w:rsidP="00B22FC0">
      <w:pPr>
        <w:spacing w:after="0" w:line="360" w:lineRule="auto"/>
        <w:jc w:val="both"/>
        <w:rPr>
          <w:sz w:val="24"/>
          <w:szCs w:val="24"/>
        </w:rPr>
      </w:pPr>
      <w:r>
        <w:rPr>
          <w:b/>
          <w:sz w:val="24"/>
          <w:szCs w:val="24"/>
        </w:rPr>
        <w:t xml:space="preserve">    </w:t>
      </w:r>
      <w:r w:rsidRPr="00DC147A">
        <w:rPr>
          <w:sz w:val="24"/>
          <w:szCs w:val="24"/>
        </w:rPr>
        <w:t>3.1 Research Philosophical Position and Epistemological Perspective</w:t>
      </w:r>
      <w:r>
        <w:rPr>
          <w:sz w:val="24"/>
          <w:szCs w:val="24"/>
        </w:rPr>
        <w:t>……………………….20</w:t>
      </w:r>
    </w:p>
    <w:p w:rsidR="007E35EF" w:rsidRDefault="007E35EF" w:rsidP="00B22FC0">
      <w:pPr>
        <w:spacing w:after="0" w:line="360" w:lineRule="auto"/>
        <w:jc w:val="both"/>
        <w:rPr>
          <w:sz w:val="24"/>
          <w:szCs w:val="24"/>
        </w:rPr>
      </w:pPr>
      <w:r>
        <w:rPr>
          <w:sz w:val="24"/>
          <w:szCs w:val="24"/>
        </w:rPr>
        <w:t xml:space="preserve">    </w:t>
      </w:r>
      <w:r w:rsidRPr="007E35EF">
        <w:rPr>
          <w:sz w:val="24"/>
          <w:szCs w:val="24"/>
        </w:rPr>
        <w:t>3.2 Other Methodological Approaches</w:t>
      </w:r>
      <w:r>
        <w:rPr>
          <w:sz w:val="24"/>
          <w:szCs w:val="24"/>
        </w:rPr>
        <w:t>……………………………………………………………………..20</w:t>
      </w:r>
    </w:p>
    <w:p w:rsidR="007E35EF" w:rsidRDefault="007E35EF" w:rsidP="00B22FC0">
      <w:pPr>
        <w:spacing w:after="0" w:line="360" w:lineRule="auto"/>
        <w:jc w:val="both"/>
        <w:rPr>
          <w:sz w:val="24"/>
          <w:szCs w:val="24"/>
        </w:rPr>
      </w:pPr>
      <w:r>
        <w:rPr>
          <w:sz w:val="24"/>
          <w:szCs w:val="24"/>
        </w:rPr>
        <w:t xml:space="preserve">    </w:t>
      </w:r>
      <w:r w:rsidRPr="007E35EF">
        <w:rPr>
          <w:sz w:val="24"/>
          <w:szCs w:val="24"/>
        </w:rPr>
        <w:t>3.3 Strengths and Weaknesses of Quantitative and Qualitative Research Approache</w:t>
      </w:r>
      <w:r>
        <w:rPr>
          <w:sz w:val="24"/>
          <w:szCs w:val="24"/>
        </w:rPr>
        <w:t>s</w:t>
      </w:r>
    </w:p>
    <w:p w:rsidR="007E35EF" w:rsidRPr="00C44285" w:rsidRDefault="007E35EF" w:rsidP="00B22FC0">
      <w:pPr>
        <w:spacing w:after="0" w:line="360" w:lineRule="auto"/>
        <w:jc w:val="both"/>
        <w:rPr>
          <w:sz w:val="24"/>
          <w:szCs w:val="24"/>
        </w:rPr>
      </w:pPr>
      <w:r>
        <w:rPr>
          <w:sz w:val="24"/>
          <w:szCs w:val="24"/>
        </w:rPr>
        <w:t xml:space="preserve">           ……………………………………………………………………………………………………………………………21</w:t>
      </w:r>
    </w:p>
    <w:p w:rsidR="00B22FC0" w:rsidRDefault="00B22FC0" w:rsidP="00B22FC0">
      <w:pPr>
        <w:spacing w:after="0" w:line="360" w:lineRule="auto"/>
        <w:jc w:val="both"/>
        <w:rPr>
          <w:sz w:val="24"/>
          <w:szCs w:val="24"/>
        </w:rPr>
      </w:pPr>
      <w:r w:rsidRPr="00C44285">
        <w:rPr>
          <w:sz w:val="24"/>
          <w:szCs w:val="24"/>
        </w:rPr>
        <w:t xml:space="preserve">    3.</w:t>
      </w:r>
      <w:r>
        <w:rPr>
          <w:sz w:val="24"/>
          <w:szCs w:val="24"/>
        </w:rPr>
        <w:t>2</w:t>
      </w:r>
      <w:r w:rsidRPr="00C44285">
        <w:rPr>
          <w:sz w:val="24"/>
          <w:szCs w:val="24"/>
        </w:rPr>
        <w:t xml:space="preserve"> </w:t>
      </w:r>
      <w:r w:rsidRPr="00C44285">
        <w:rPr>
          <w:rStyle w:val="Strong"/>
          <w:rFonts w:cstheme="minorHAnsi"/>
          <w:b w:val="0"/>
          <w:color w:val="0E101A"/>
          <w:sz w:val="24"/>
          <w:szCs w:val="24"/>
        </w:rPr>
        <w:t>Research Design</w:t>
      </w:r>
      <w:r>
        <w:rPr>
          <w:rStyle w:val="Strong"/>
          <w:rFonts w:cstheme="minorHAnsi"/>
          <w:b w:val="0"/>
          <w:color w:val="0E101A"/>
          <w:sz w:val="24"/>
          <w:szCs w:val="24"/>
        </w:rPr>
        <w:t>………………………………………………………………………………………………….</w:t>
      </w:r>
      <w:r w:rsidR="00D847E5">
        <w:rPr>
          <w:sz w:val="24"/>
          <w:szCs w:val="24"/>
        </w:rPr>
        <w:t>22</w:t>
      </w:r>
    </w:p>
    <w:p w:rsidR="00B22FC0" w:rsidRPr="00C44285" w:rsidRDefault="00B22FC0" w:rsidP="00B22FC0">
      <w:pPr>
        <w:spacing w:after="0" w:line="360" w:lineRule="auto"/>
        <w:jc w:val="both"/>
        <w:rPr>
          <w:sz w:val="24"/>
          <w:szCs w:val="24"/>
        </w:rPr>
      </w:pPr>
      <w:r>
        <w:rPr>
          <w:sz w:val="24"/>
          <w:szCs w:val="24"/>
        </w:rPr>
        <w:t xml:space="preserve">    </w:t>
      </w:r>
      <w:r w:rsidRPr="00C44285">
        <w:rPr>
          <w:sz w:val="24"/>
          <w:szCs w:val="24"/>
        </w:rPr>
        <w:t>3.</w:t>
      </w:r>
      <w:r>
        <w:rPr>
          <w:sz w:val="24"/>
          <w:szCs w:val="24"/>
        </w:rPr>
        <w:t>3</w:t>
      </w:r>
      <w:r w:rsidRPr="00C44285">
        <w:rPr>
          <w:sz w:val="24"/>
          <w:szCs w:val="24"/>
        </w:rPr>
        <w:t xml:space="preserve"> </w:t>
      </w:r>
      <w:r w:rsidRPr="00C44285">
        <w:rPr>
          <w:rStyle w:val="Strong"/>
          <w:rFonts w:cstheme="minorHAnsi"/>
          <w:b w:val="0"/>
          <w:color w:val="0E101A"/>
          <w:sz w:val="24"/>
          <w:szCs w:val="24"/>
        </w:rPr>
        <w:t xml:space="preserve">Research </w:t>
      </w:r>
      <w:r>
        <w:rPr>
          <w:rStyle w:val="Strong"/>
          <w:rFonts w:cstheme="minorHAnsi"/>
          <w:b w:val="0"/>
          <w:color w:val="0E101A"/>
          <w:sz w:val="24"/>
          <w:szCs w:val="24"/>
        </w:rPr>
        <w:t>Method………………………………………………………………………………………………..</w:t>
      </w:r>
      <w:r w:rsidR="00D847E5">
        <w:rPr>
          <w:sz w:val="24"/>
          <w:szCs w:val="24"/>
        </w:rPr>
        <w:t>23</w:t>
      </w:r>
    </w:p>
    <w:p w:rsidR="00B22FC0" w:rsidRPr="00C44285" w:rsidRDefault="00B22FC0" w:rsidP="00B22FC0">
      <w:pPr>
        <w:spacing w:after="0" w:line="360" w:lineRule="auto"/>
        <w:jc w:val="both"/>
        <w:rPr>
          <w:sz w:val="24"/>
          <w:szCs w:val="24"/>
        </w:rPr>
      </w:pPr>
      <w:r w:rsidRPr="00C44285">
        <w:rPr>
          <w:sz w:val="24"/>
          <w:szCs w:val="24"/>
        </w:rPr>
        <w:t xml:space="preserve">    3.</w:t>
      </w:r>
      <w:r>
        <w:rPr>
          <w:sz w:val="24"/>
          <w:szCs w:val="24"/>
        </w:rPr>
        <w:t>4</w:t>
      </w:r>
      <w:r w:rsidRPr="00C44285">
        <w:rPr>
          <w:sz w:val="24"/>
          <w:szCs w:val="24"/>
        </w:rPr>
        <w:t xml:space="preserve"> Sampling Strategy</w:t>
      </w:r>
      <w:r>
        <w:rPr>
          <w:sz w:val="24"/>
          <w:szCs w:val="24"/>
        </w:rPr>
        <w:t>…………………</w:t>
      </w:r>
      <w:r w:rsidR="00D847E5">
        <w:rPr>
          <w:sz w:val="24"/>
          <w:szCs w:val="24"/>
        </w:rPr>
        <w:t>…………………………………………………………………………….23</w:t>
      </w:r>
    </w:p>
    <w:p w:rsidR="00B22FC0" w:rsidRPr="00C44285" w:rsidRDefault="00B22FC0" w:rsidP="00B22FC0">
      <w:pPr>
        <w:spacing w:after="0" w:line="360" w:lineRule="auto"/>
        <w:jc w:val="both"/>
        <w:rPr>
          <w:sz w:val="24"/>
          <w:szCs w:val="24"/>
        </w:rPr>
      </w:pPr>
      <w:r w:rsidRPr="00C44285">
        <w:rPr>
          <w:sz w:val="24"/>
          <w:szCs w:val="24"/>
        </w:rPr>
        <w:t xml:space="preserve">    3.</w:t>
      </w:r>
      <w:r>
        <w:rPr>
          <w:sz w:val="24"/>
          <w:szCs w:val="24"/>
        </w:rPr>
        <w:t>5</w:t>
      </w:r>
      <w:r w:rsidRPr="00C44285">
        <w:rPr>
          <w:sz w:val="24"/>
          <w:szCs w:val="24"/>
        </w:rPr>
        <w:t xml:space="preserve"> </w:t>
      </w:r>
      <w:r w:rsidRPr="00C44285">
        <w:rPr>
          <w:rStyle w:val="Strong"/>
          <w:rFonts w:cstheme="minorHAnsi"/>
          <w:b w:val="0"/>
          <w:color w:val="0E101A"/>
          <w:sz w:val="24"/>
          <w:szCs w:val="24"/>
        </w:rPr>
        <w:t>Research Instrument</w:t>
      </w:r>
      <w:r>
        <w:rPr>
          <w:rStyle w:val="Strong"/>
          <w:rFonts w:cstheme="minorHAnsi"/>
          <w:b w:val="0"/>
          <w:color w:val="0E101A"/>
          <w:sz w:val="24"/>
          <w:szCs w:val="24"/>
        </w:rPr>
        <w:t>…………………………………………………………………………………………..</w:t>
      </w:r>
      <w:r w:rsidR="00D847E5">
        <w:rPr>
          <w:sz w:val="24"/>
          <w:szCs w:val="24"/>
        </w:rPr>
        <w:t>24</w:t>
      </w:r>
    </w:p>
    <w:p w:rsidR="00B22FC0" w:rsidRPr="00C44285" w:rsidRDefault="00B22FC0" w:rsidP="00B22FC0">
      <w:pPr>
        <w:spacing w:after="0" w:line="360" w:lineRule="auto"/>
        <w:jc w:val="both"/>
        <w:rPr>
          <w:b/>
          <w:sz w:val="24"/>
          <w:szCs w:val="24"/>
        </w:rPr>
      </w:pPr>
      <w:r w:rsidRPr="00C44285">
        <w:rPr>
          <w:b/>
          <w:sz w:val="24"/>
          <w:szCs w:val="24"/>
        </w:rPr>
        <w:t xml:space="preserve">    </w:t>
      </w:r>
      <w:r w:rsidRPr="00C44285">
        <w:rPr>
          <w:sz w:val="24"/>
          <w:szCs w:val="24"/>
        </w:rPr>
        <w:t>3.</w:t>
      </w:r>
      <w:r>
        <w:rPr>
          <w:sz w:val="24"/>
          <w:szCs w:val="24"/>
        </w:rPr>
        <w:t>6</w:t>
      </w:r>
      <w:r w:rsidRPr="00C44285">
        <w:rPr>
          <w:sz w:val="24"/>
          <w:szCs w:val="24"/>
        </w:rPr>
        <w:t xml:space="preserve"> Data Collection</w:t>
      </w:r>
      <w:r>
        <w:rPr>
          <w:sz w:val="24"/>
          <w:szCs w:val="24"/>
        </w:rPr>
        <w:t>……………………………………………………………………………………………</w:t>
      </w:r>
      <w:r w:rsidR="00D847E5">
        <w:rPr>
          <w:sz w:val="24"/>
          <w:szCs w:val="24"/>
        </w:rPr>
        <w:t>……...24</w:t>
      </w:r>
    </w:p>
    <w:p w:rsidR="00B22FC0" w:rsidRPr="00C44285" w:rsidRDefault="00B22FC0" w:rsidP="00B22FC0">
      <w:pPr>
        <w:spacing w:after="0" w:line="360" w:lineRule="auto"/>
        <w:jc w:val="both"/>
        <w:rPr>
          <w:sz w:val="24"/>
          <w:szCs w:val="24"/>
        </w:rPr>
      </w:pPr>
      <w:r w:rsidRPr="00C44285">
        <w:rPr>
          <w:sz w:val="24"/>
          <w:szCs w:val="24"/>
        </w:rPr>
        <w:t xml:space="preserve">    </w:t>
      </w:r>
      <w:r>
        <w:rPr>
          <w:sz w:val="24"/>
          <w:szCs w:val="24"/>
        </w:rPr>
        <w:t>3.7</w:t>
      </w:r>
      <w:r w:rsidRPr="00C44285">
        <w:rPr>
          <w:sz w:val="24"/>
          <w:szCs w:val="24"/>
        </w:rPr>
        <w:t xml:space="preserve"> Measurement Procedure</w:t>
      </w:r>
      <w:r>
        <w:rPr>
          <w:sz w:val="24"/>
          <w:szCs w:val="24"/>
        </w:rPr>
        <w:t>………</w:t>
      </w:r>
      <w:r w:rsidR="00D847E5">
        <w:rPr>
          <w:sz w:val="24"/>
          <w:szCs w:val="24"/>
        </w:rPr>
        <w:t>………………………………………………………………………….…25</w:t>
      </w:r>
    </w:p>
    <w:p w:rsidR="00B22FC0" w:rsidRPr="00C44285" w:rsidRDefault="00B22FC0" w:rsidP="00B22FC0">
      <w:pPr>
        <w:spacing w:after="0" w:line="360" w:lineRule="auto"/>
        <w:jc w:val="both"/>
        <w:rPr>
          <w:sz w:val="24"/>
          <w:szCs w:val="24"/>
        </w:rPr>
      </w:pPr>
      <w:r w:rsidRPr="00C44285">
        <w:rPr>
          <w:sz w:val="24"/>
          <w:szCs w:val="24"/>
        </w:rPr>
        <w:t xml:space="preserve">    </w:t>
      </w:r>
      <w:r>
        <w:rPr>
          <w:sz w:val="24"/>
          <w:szCs w:val="24"/>
        </w:rPr>
        <w:t>3.8</w:t>
      </w:r>
      <w:r w:rsidRPr="00C44285">
        <w:rPr>
          <w:sz w:val="24"/>
          <w:szCs w:val="24"/>
        </w:rPr>
        <w:t xml:space="preserve"> Reliability and Validity</w:t>
      </w:r>
      <w:r>
        <w:rPr>
          <w:sz w:val="24"/>
          <w:szCs w:val="24"/>
        </w:rPr>
        <w:t>………………</w:t>
      </w:r>
      <w:r w:rsidR="00D847E5">
        <w:rPr>
          <w:sz w:val="24"/>
          <w:szCs w:val="24"/>
        </w:rPr>
        <w:t>………………………………………………………………………...25</w:t>
      </w:r>
    </w:p>
    <w:p w:rsidR="00B22FC0" w:rsidRPr="00C44285" w:rsidRDefault="00B22FC0" w:rsidP="00B22FC0">
      <w:pPr>
        <w:spacing w:after="0" w:line="360" w:lineRule="auto"/>
        <w:jc w:val="both"/>
        <w:rPr>
          <w:sz w:val="24"/>
          <w:szCs w:val="24"/>
        </w:rPr>
      </w:pPr>
      <w:r w:rsidRPr="00C44285">
        <w:rPr>
          <w:sz w:val="24"/>
          <w:szCs w:val="24"/>
        </w:rPr>
        <w:t xml:space="preserve">    </w:t>
      </w:r>
      <w:r>
        <w:rPr>
          <w:sz w:val="24"/>
          <w:szCs w:val="24"/>
        </w:rPr>
        <w:t>3.9 Data Analysis…………………………</w:t>
      </w:r>
      <w:r w:rsidR="00D847E5">
        <w:rPr>
          <w:sz w:val="24"/>
          <w:szCs w:val="24"/>
        </w:rPr>
        <w:t>………………………………………………………………………….…26</w:t>
      </w:r>
    </w:p>
    <w:p w:rsidR="00B22FC0" w:rsidRPr="00C44285" w:rsidRDefault="00B22FC0" w:rsidP="00B22FC0">
      <w:pPr>
        <w:spacing w:after="0" w:line="360" w:lineRule="auto"/>
        <w:jc w:val="both"/>
        <w:rPr>
          <w:sz w:val="24"/>
          <w:szCs w:val="24"/>
        </w:rPr>
      </w:pPr>
      <w:r w:rsidRPr="00C44285">
        <w:rPr>
          <w:sz w:val="24"/>
          <w:szCs w:val="24"/>
        </w:rPr>
        <w:t xml:space="preserve">    3.</w:t>
      </w:r>
      <w:r>
        <w:rPr>
          <w:sz w:val="24"/>
          <w:szCs w:val="24"/>
        </w:rPr>
        <w:t>10 Ethical Considerations</w:t>
      </w:r>
      <w:r>
        <w:rPr>
          <w:sz w:val="24"/>
          <w:szCs w:val="24"/>
        </w:rPr>
        <w:tab/>
        <w:t>…………………………………………</w:t>
      </w:r>
      <w:r w:rsidR="00D847E5">
        <w:rPr>
          <w:sz w:val="24"/>
          <w:szCs w:val="24"/>
        </w:rPr>
        <w:t>…………………………………………….26</w:t>
      </w:r>
    </w:p>
    <w:p w:rsidR="00B22FC0" w:rsidRPr="00C44285" w:rsidRDefault="00B22FC0" w:rsidP="00B22FC0">
      <w:pPr>
        <w:spacing w:after="0" w:line="360" w:lineRule="auto"/>
        <w:jc w:val="both"/>
        <w:rPr>
          <w:sz w:val="24"/>
          <w:szCs w:val="24"/>
        </w:rPr>
      </w:pPr>
      <w:r>
        <w:rPr>
          <w:sz w:val="24"/>
          <w:szCs w:val="24"/>
        </w:rPr>
        <w:t xml:space="preserve">    3.11</w:t>
      </w:r>
      <w:r w:rsidRPr="00C44285">
        <w:rPr>
          <w:sz w:val="24"/>
          <w:szCs w:val="24"/>
        </w:rPr>
        <w:t xml:space="preserve"> Limitation and Constraint</w:t>
      </w:r>
      <w:r>
        <w:rPr>
          <w:sz w:val="24"/>
          <w:szCs w:val="24"/>
        </w:rPr>
        <w:t>……</w:t>
      </w:r>
      <w:r w:rsidR="00D847E5">
        <w:rPr>
          <w:sz w:val="24"/>
          <w:szCs w:val="24"/>
        </w:rPr>
        <w:t>…………………………………………………………………………….27</w:t>
      </w:r>
    </w:p>
    <w:p w:rsidR="00B22FC0" w:rsidRDefault="00B22FC0" w:rsidP="00B22FC0">
      <w:pPr>
        <w:spacing w:after="0" w:line="360" w:lineRule="auto"/>
        <w:rPr>
          <w:rFonts w:cs="Times New Roman"/>
          <w:b/>
          <w:bCs/>
          <w:sz w:val="24"/>
          <w:szCs w:val="24"/>
        </w:rPr>
      </w:pPr>
    </w:p>
    <w:p w:rsidR="00B22FC0" w:rsidRPr="00C44285" w:rsidRDefault="00B22FC0" w:rsidP="00B22FC0">
      <w:pPr>
        <w:spacing w:after="0" w:line="360" w:lineRule="auto"/>
        <w:rPr>
          <w:rFonts w:cs="Times New Roman"/>
          <w:b/>
          <w:sz w:val="24"/>
          <w:szCs w:val="24"/>
        </w:rPr>
      </w:pPr>
      <w:r w:rsidRPr="00C44285">
        <w:rPr>
          <w:rFonts w:cs="Times New Roman"/>
          <w:b/>
          <w:bCs/>
          <w:sz w:val="24"/>
          <w:szCs w:val="24"/>
        </w:rPr>
        <w:t xml:space="preserve">Chapter 4 - </w:t>
      </w:r>
      <w:r w:rsidRPr="00C44285">
        <w:rPr>
          <w:rFonts w:cs="Times New Roman"/>
          <w:b/>
          <w:sz w:val="24"/>
          <w:szCs w:val="24"/>
        </w:rPr>
        <w:t>Data Analysis and Interpretation</w:t>
      </w:r>
    </w:p>
    <w:p w:rsidR="00B22FC0" w:rsidRPr="00C44285" w:rsidRDefault="00B22FC0" w:rsidP="00B22FC0">
      <w:pPr>
        <w:spacing w:after="0" w:line="360" w:lineRule="auto"/>
        <w:rPr>
          <w:rFonts w:cs="Times New Roman"/>
          <w:sz w:val="24"/>
          <w:szCs w:val="24"/>
        </w:rPr>
      </w:pPr>
      <w:r>
        <w:rPr>
          <w:rFonts w:cs="Times New Roman"/>
          <w:sz w:val="24"/>
          <w:szCs w:val="24"/>
        </w:rPr>
        <w:t xml:space="preserve">    4.1 Introduction……………………………</w:t>
      </w:r>
      <w:r w:rsidR="009D2A00">
        <w:rPr>
          <w:rFonts w:cs="Times New Roman"/>
          <w:sz w:val="24"/>
          <w:szCs w:val="24"/>
        </w:rPr>
        <w:t>…………………………………………………………………………..29</w:t>
      </w:r>
    </w:p>
    <w:p w:rsidR="00B22FC0" w:rsidRPr="00C44285" w:rsidRDefault="00B22FC0" w:rsidP="00B22FC0">
      <w:pPr>
        <w:spacing w:after="0" w:line="360" w:lineRule="auto"/>
        <w:rPr>
          <w:rFonts w:cs="Times New Roman"/>
          <w:sz w:val="24"/>
          <w:szCs w:val="24"/>
        </w:rPr>
      </w:pPr>
      <w:r w:rsidRPr="00C44285">
        <w:rPr>
          <w:rFonts w:cs="Times New Roman"/>
          <w:sz w:val="24"/>
          <w:szCs w:val="24"/>
        </w:rPr>
        <w:t xml:space="preserve">    4.2 Data Presentation</w:t>
      </w:r>
      <w:r>
        <w:rPr>
          <w:rFonts w:cs="Times New Roman"/>
          <w:sz w:val="24"/>
          <w:szCs w:val="24"/>
        </w:rPr>
        <w:t>…………………</w:t>
      </w:r>
      <w:r w:rsidR="009D2A00">
        <w:rPr>
          <w:rFonts w:cs="Times New Roman"/>
          <w:sz w:val="24"/>
          <w:szCs w:val="24"/>
        </w:rPr>
        <w:t>…………………………………………………………………………….29</w:t>
      </w:r>
    </w:p>
    <w:p w:rsidR="00B22FC0" w:rsidRPr="00C44285" w:rsidRDefault="00B22FC0" w:rsidP="00B22FC0">
      <w:pPr>
        <w:spacing w:after="0" w:line="360" w:lineRule="auto"/>
        <w:jc w:val="both"/>
        <w:rPr>
          <w:rFonts w:cs="Times New Roman"/>
          <w:bCs/>
          <w:sz w:val="24"/>
          <w:szCs w:val="24"/>
        </w:rPr>
      </w:pPr>
      <w:r w:rsidRPr="00C44285">
        <w:rPr>
          <w:rFonts w:cs="Times New Roman"/>
          <w:bCs/>
          <w:sz w:val="24"/>
          <w:szCs w:val="24"/>
        </w:rPr>
        <w:tab/>
        <w:t>4.2.1 Data validity</w:t>
      </w:r>
      <w:r>
        <w:rPr>
          <w:rFonts w:cs="Times New Roman"/>
          <w:bCs/>
          <w:sz w:val="24"/>
          <w:szCs w:val="24"/>
        </w:rPr>
        <w:t>…………………</w:t>
      </w:r>
      <w:r w:rsidR="009D2A00">
        <w:rPr>
          <w:rFonts w:cs="Times New Roman"/>
          <w:bCs/>
          <w:sz w:val="24"/>
          <w:szCs w:val="24"/>
        </w:rPr>
        <w:t>…………………………………………………………………………..29</w:t>
      </w:r>
    </w:p>
    <w:p w:rsidR="00B22FC0" w:rsidRDefault="00B22FC0" w:rsidP="00B22FC0">
      <w:pPr>
        <w:spacing w:after="0" w:line="360" w:lineRule="auto"/>
        <w:jc w:val="both"/>
        <w:rPr>
          <w:rFonts w:cs="Times New Roman"/>
          <w:bCs/>
          <w:sz w:val="24"/>
          <w:szCs w:val="24"/>
        </w:rPr>
      </w:pPr>
      <w:r>
        <w:rPr>
          <w:rFonts w:cs="Times New Roman"/>
          <w:bCs/>
          <w:sz w:val="24"/>
          <w:szCs w:val="24"/>
        </w:rPr>
        <w:tab/>
        <w:t>4.2.2 Data Reliability…………</w:t>
      </w:r>
      <w:r w:rsidR="009D2A00">
        <w:rPr>
          <w:rFonts w:cs="Times New Roman"/>
          <w:bCs/>
          <w:sz w:val="24"/>
          <w:szCs w:val="24"/>
        </w:rPr>
        <w:t>………………………………………………………………………………30</w:t>
      </w:r>
    </w:p>
    <w:p w:rsidR="00B22FC0" w:rsidRDefault="00B22FC0" w:rsidP="00B22FC0">
      <w:pPr>
        <w:spacing w:after="0" w:line="360" w:lineRule="auto"/>
        <w:jc w:val="both"/>
        <w:rPr>
          <w:rFonts w:cstheme="minorHAnsi"/>
          <w:sz w:val="24"/>
        </w:rPr>
      </w:pPr>
      <w:r>
        <w:rPr>
          <w:rFonts w:cs="Times New Roman"/>
          <w:bCs/>
          <w:sz w:val="24"/>
          <w:szCs w:val="24"/>
        </w:rPr>
        <w:t xml:space="preserve">   4.3 </w:t>
      </w:r>
      <w:r w:rsidRPr="00DC147A">
        <w:rPr>
          <w:rFonts w:cstheme="minorHAnsi"/>
          <w:sz w:val="24"/>
        </w:rPr>
        <w:t>Demographic Profile</w:t>
      </w:r>
      <w:r>
        <w:rPr>
          <w:rFonts w:cstheme="minorHAnsi"/>
          <w:sz w:val="24"/>
        </w:rPr>
        <w:t>………………</w:t>
      </w:r>
      <w:r w:rsidR="009D2A00">
        <w:rPr>
          <w:rFonts w:cstheme="minorHAnsi"/>
          <w:sz w:val="24"/>
        </w:rPr>
        <w:t>…………………………………………………………………………….30</w:t>
      </w:r>
    </w:p>
    <w:p w:rsidR="00B22FC0" w:rsidRPr="00DC147A" w:rsidRDefault="00B22FC0" w:rsidP="00B22FC0">
      <w:pPr>
        <w:spacing w:after="0" w:line="360" w:lineRule="auto"/>
        <w:ind w:firstLine="720"/>
        <w:jc w:val="both"/>
        <w:rPr>
          <w:rFonts w:cs="Times New Roman"/>
          <w:sz w:val="24"/>
          <w:szCs w:val="24"/>
        </w:rPr>
      </w:pPr>
      <w:r w:rsidRPr="00DC147A">
        <w:rPr>
          <w:rFonts w:cs="Times New Roman"/>
          <w:sz w:val="24"/>
          <w:szCs w:val="24"/>
        </w:rPr>
        <w:t xml:space="preserve">4.3.1 </w:t>
      </w:r>
      <w:r>
        <w:rPr>
          <w:rFonts w:cstheme="minorHAnsi"/>
          <w:sz w:val="24"/>
          <w:szCs w:val="24"/>
        </w:rPr>
        <w:t>Gender Distribution………………</w:t>
      </w:r>
      <w:r w:rsidR="009D2A00">
        <w:rPr>
          <w:rFonts w:cstheme="minorHAnsi"/>
          <w:sz w:val="24"/>
          <w:szCs w:val="24"/>
        </w:rPr>
        <w:t>………………………………………………………………….30</w:t>
      </w:r>
    </w:p>
    <w:p w:rsidR="00B22FC0" w:rsidRPr="00DC147A" w:rsidRDefault="00B22FC0" w:rsidP="00B22FC0">
      <w:pPr>
        <w:spacing w:after="0" w:line="360" w:lineRule="auto"/>
        <w:jc w:val="both"/>
        <w:rPr>
          <w:rFonts w:cs="Times New Roman"/>
          <w:sz w:val="24"/>
          <w:szCs w:val="24"/>
        </w:rPr>
      </w:pPr>
      <w:r w:rsidRPr="00DC147A">
        <w:rPr>
          <w:rFonts w:cs="Times New Roman"/>
          <w:sz w:val="24"/>
          <w:szCs w:val="24"/>
        </w:rPr>
        <w:tab/>
        <w:t xml:space="preserve">4.3.2 </w:t>
      </w:r>
      <w:r w:rsidRPr="00DC147A">
        <w:rPr>
          <w:rFonts w:cstheme="minorHAnsi"/>
          <w:sz w:val="24"/>
          <w:szCs w:val="24"/>
        </w:rPr>
        <w:t>Age Description</w:t>
      </w:r>
      <w:r>
        <w:rPr>
          <w:rFonts w:cs="Times New Roman"/>
          <w:sz w:val="24"/>
          <w:szCs w:val="24"/>
        </w:rPr>
        <w:t>……………</w:t>
      </w:r>
      <w:r w:rsidR="009D2A00">
        <w:rPr>
          <w:rFonts w:cs="Times New Roman"/>
          <w:sz w:val="24"/>
          <w:szCs w:val="24"/>
        </w:rPr>
        <w:t>…………………………………………………………………………..31</w:t>
      </w:r>
    </w:p>
    <w:p w:rsidR="00B22FC0" w:rsidRDefault="00B22FC0" w:rsidP="00B22FC0">
      <w:pPr>
        <w:spacing w:after="0" w:line="360" w:lineRule="auto"/>
        <w:jc w:val="both"/>
        <w:rPr>
          <w:rFonts w:cs="Times New Roman"/>
          <w:sz w:val="24"/>
          <w:szCs w:val="24"/>
        </w:rPr>
      </w:pPr>
      <w:r w:rsidRPr="00DC147A">
        <w:rPr>
          <w:rFonts w:cs="Times New Roman"/>
          <w:sz w:val="24"/>
          <w:szCs w:val="24"/>
        </w:rPr>
        <w:tab/>
        <w:t xml:space="preserve">4.3.3 </w:t>
      </w:r>
      <w:r w:rsidRPr="00DC147A">
        <w:rPr>
          <w:rFonts w:cstheme="minorHAnsi"/>
          <w:sz w:val="24"/>
          <w:szCs w:val="24"/>
        </w:rPr>
        <w:t>Educat</w:t>
      </w:r>
      <w:r>
        <w:rPr>
          <w:rFonts w:cstheme="minorHAnsi"/>
          <w:sz w:val="24"/>
          <w:szCs w:val="24"/>
        </w:rPr>
        <w:t>ion Distribution of res</w:t>
      </w:r>
      <w:r w:rsidR="009D2A00">
        <w:rPr>
          <w:rFonts w:cstheme="minorHAnsi"/>
          <w:sz w:val="24"/>
          <w:szCs w:val="24"/>
        </w:rPr>
        <w:t>pondents……………………………………………………..31</w:t>
      </w:r>
    </w:p>
    <w:p w:rsidR="00B22FC0" w:rsidRDefault="00B22FC0" w:rsidP="00B22FC0">
      <w:pPr>
        <w:spacing w:after="0" w:line="360" w:lineRule="auto"/>
        <w:jc w:val="both"/>
        <w:rPr>
          <w:rFonts w:cs="Times New Roman"/>
          <w:sz w:val="24"/>
          <w:szCs w:val="24"/>
        </w:rPr>
      </w:pPr>
      <w:r>
        <w:rPr>
          <w:rFonts w:cs="Times New Roman"/>
          <w:sz w:val="24"/>
          <w:szCs w:val="24"/>
        </w:rPr>
        <w:tab/>
        <w:t>4.3.4</w:t>
      </w:r>
      <w:r w:rsidRPr="00DC147A">
        <w:rPr>
          <w:rFonts w:cs="Times New Roman"/>
          <w:sz w:val="24"/>
          <w:szCs w:val="24"/>
        </w:rPr>
        <w:t xml:space="preserve"> </w:t>
      </w:r>
      <w:r w:rsidRPr="00DC147A">
        <w:rPr>
          <w:rFonts w:cstheme="minorHAnsi"/>
          <w:sz w:val="24"/>
          <w:szCs w:val="24"/>
        </w:rPr>
        <w:t>Respondents Job Positions/Title</w:t>
      </w:r>
      <w:r w:rsidR="009D2A00">
        <w:rPr>
          <w:rFonts w:cs="Times New Roman"/>
          <w:sz w:val="24"/>
          <w:szCs w:val="24"/>
        </w:rPr>
        <w:t>……………………………………………………………….31</w:t>
      </w:r>
    </w:p>
    <w:p w:rsidR="00B22FC0" w:rsidRPr="00C44285" w:rsidRDefault="00B22FC0" w:rsidP="00B22FC0">
      <w:pPr>
        <w:spacing w:after="0" w:line="360" w:lineRule="auto"/>
        <w:rPr>
          <w:rFonts w:cs="Times New Roman"/>
          <w:sz w:val="24"/>
          <w:szCs w:val="24"/>
        </w:rPr>
      </w:pPr>
      <w:r>
        <w:rPr>
          <w:rFonts w:cs="Times New Roman"/>
          <w:bCs/>
          <w:sz w:val="24"/>
          <w:szCs w:val="24"/>
        </w:rPr>
        <w:t xml:space="preserve">    </w:t>
      </w:r>
      <w:r w:rsidRPr="00DC147A">
        <w:rPr>
          <w:rFonts w:cs="Times New Roman"/>
          <w:bCs/>
          <w:sz w:val="24"/>
          <w:szCs w:val="24"/>
        </w:rPr>
        <w:t xml:space="preserve">4.4 </w:t>
      </w:r>
      <w:r>
        <w:rPr>
          <w:rFonts w:cstheme="minorHAnsi"/>
          <w:sz w:val="24"/>
          <w:szCs w:val="24"/>
        </w:rPr>
        <w:t>Correlation Analysis………………</w:t>
      </w:r>
      <w:r w:rsidR="000F1799">
        <w:rPr>
          <w:rFonts w:cstheme="minorHAnsi"/>
          <w:sz w:val="24"/>
          <w:szCs w:val="24"/>
        </w:rPr>
        <w:t>…………………………………………………………………………….33</w:t>
      </w:r>
    </w:p>
    <w:p w:rsidR="00B22FC0" w:rsidRPr="00C44285" w:rsidRDefault="00B22FC0" w:rsidP="00B22FC0">
      <w:pPr>
        <w:spacing w:after="0" w:line="360" w:lineRule="auto"/>
        <w:rPr>
          <w:rFonts w:cs="Times New Roman"/>
          <w:sz w:val="24"/>
          <w:szCs w:val="24"/>
        </w:rPr>
      </w:pPr>
      <w:r>
        <w:rPr>
          <w:rFonts w:cs="Times New Roman"/>
          <w:sz w:val="24"/>
          <w:szCs w:val="24"/>
        </w:rPr>
        <w:lastRenderedPageBreak/>
        <w:t xml:space="preserve">    4.5</w:t>
      </w:r>
      <w:r w:rsidRPr="00C44285">
        <w:rPr>
          <w:rFonts w:cs="Times New Roman"/>
          <w:sz w:val="24"/>
          <w:szCs w:val="24"/>
        </w:rPr>
        <w:t xml:space="preserve"> </w:t>
      </w:r>
      <w:r w:rsidRPr="00C44285">
        <w:rPr>
          <w:rFonts w:cs="Times New Roman"/>
          <w:bCs/>
          <w:sz w:val="24"/>
          <w:szCs w:val="24"/>
        </w:rPr>
        <w:t>Hypotheses</w:t>
      </w:r>
      <w:r>
        <w:rPr>
          <w:rFonts w:cs="Times New Roman"/>
          <w:bCs/>
          <w:sz w:val="24"/>
          <w:szCs w:val="24"/>
        </w:rPr>
        <w:t xml:space="preserve"> Testing…………………</w:t>
      </w:r>
      <w:r w:rsidR="000F1799">
        <w:rPr>
          <w:rFonts w:cs="Times New Roman"/>
          <w:bCs/>
          <w:sz w:val="24"/>
          <w:szCs w:val="24"/>
        </w:rPr>
        <w:t>…………………………………………………………………………..34</w:t>
      </w:r>
      <w:r w:rsidRPr="00C44285">
        <w:rPr>
          <w:rFonts w:cs="Times New Roman"/>
          <w:sz w:val="24"/>
          <w:szCs w:val="24"/>
        </w:rPr>
        <w:t xml:space="preserve">   </w:t>
      </w:r>
    </w:p>
    <w:p w:rsidR="00B22FC0" w:rsidRPr="00C44285" w:rsidRDefault="00B22FC0" w:rsidP="00B22FC0">
      <w:pPr>
        <w:spacing w:after="0" w:line="360" w:lineRule="auto"/>
        <w:rPr>
          <w:rFonts w:cs="Times New Roman"/>
          <w:bCs/>
          <w:sz w:val="24"/>
          <w:szCs w:val="24"/>
        </w:rPr>
      </w:pPr>
      <w:r w:rsidRPr="00C44285">
        <w:rPr>
          <w:rFonts w:cs="Times New Roman"/>
          <w:sz w:val="24"/>
          <w:szCs w:val="24"/>
        </w:rPr>
        <w:tab/>
      </w:r>
      <w:r w:rsidRPr="00C44285">
        <w:rPr>
          <w:rFonts w:cs="Times New Roman"/>
          <w:bCs/>
          <w:sz w:val="24"/>
          <w:szCs w:val="24"/>
        </w:rPr>
        <w:t>4.</w:t>
      </w:r>
      <w:r>
        <w:rPr>
          <w:rFonts w:cs="Times New Roman"/>
          <w:bCs/>
          <w:sz w:val="24"/>
          <w:szCs w:val="24"/>
        </w:rPr>
        <w:t>5.1 Hypothesis One……………</w:t>
      </w:r>
      <w:r w:rsidR="000F1799">
        <w:rPr>
          <w:rFonts w:cs="Times New Roman"/>
          <w:bCs/>
          <w:sz w:val="24"/>
          <w:szCs w:val="24"/>
        </w:rPr>
        <w:t>…………………………………………………………………………..34</w:t>
      </w:r>
    </w:p>
    <w:p w:rsidR="00B22FC0" w:rsidRPr="00C44285" w:rsidRDefault="00B22FC0" w:rsidP="00B22FC0">
      <w:pPr>
        <w:spacing w:after="0" w:line="360" w:lineRule="auto"/>
        <w:jc w:val="both"/>
        <w:rPr>
          <w:rFonts w:cs="Times New Roman"/>
          <w:bCs/>
          <w:sz w:val="24"/>
          <w:szCs w:val="24"/>
        </w:rPr>
      </w:pPr>
      <w:r w:rsidRPr="00C44285">
        <w:rPr>
          <w:rFonts w:cs="Times New Roman"/>
          <w:bCs/>
          <w:sz w:val="24"/>
          <w:szCs w:val="24"/>
        </w:rPr>
        <w:tab/>
      </w:r>
      <w:r>
        <w:rPr>
          <w:rFonts w:cs="Times New Roman"/>
          <w:bCs/>
          <w:sz w:val="24"/>
          <w:szCs w:val="24"/>
        </w:rPr>
        <w:t>4.5.2 Hypothesis Two……………</w:t>
      </w:r>
      <w:r w:rsidR="000F1799">
        <w:rPr>
          <w:rFonts w:cs="Times New Roman"/>
          <w:bCs/>
          <w:sz w:val="24"/>
          <w:szCs w:val="24"/>
        </w:rPr>
        <w:t>…………………………………………………………………………..34</w:t>
      </w:r>
    </w:p>
    <w:p w:rsidR="00B22FC0" w:rsidRPr="00FD75D4" w:rsidRDefault="00B22FC0" w:rsidP="00B22FC0">
      <w:pPr>
        <w:spacing w:after="0" w:line="360" w:lineRule="auto"/>
        <w:jc w:val="both"/>
        <w:rPr>
          <w:rFonts w:cs="Times New Roman"/>
          <w:bCs/>
          <w:sz w:val="24"/>
          <w:szCs w:val="24"/>
        </w:rPr>
      </w:pPr>
      <w:r w:rsidRPr="00C44285">
        <w:rPr>
          <w:rFonts w:cs="Times New Roman"/>
          <w:bCs/>
          <w:sz w:val="24"/>
          <w:szCs w:val="24"/>
        </w:rPr>
        <w:tab/>
      </w:r>
      <w:r>
        <w:rPr>
          <w:rFonts w:cs="Times New Roman"/>
          <w:bCs/>
          <w:sz w:val="24"/>
          <w:szCs w:val="24"/>
        </w:rPr>
        <w:t>4.5</w:t>
      </w:r>
      <w:r w:rsidRPr="00C44285">
        <w:rPr>
          <w:rFonts w:cs="Times New Roman"/>
          <w:bCs/>
          <w:sz w:val="24"/>
          <w:szCs w:val="24"/>
        </w:rPr>
        <w:t>.3 Hypothes</w:t>
      </w:r>
      <w:r>
        <w:rPr>
          <w:rFonts w:cs="Times New Roman"/>
          <w:bCs/>
          <w:sz w:val="24"/>
          <w:szCs w:val="24"/>
        </w:rPr>
        <w:t>is Three…………</w:t>
      </w:r>
      <w:r w:rsidR="000F1799">
        <w:rPr>
          <w:rFonts w:cs="Times New Roman"/>
          <w:bCs/>
          <w:sz w:val="24"/>
          <w:szCs w:val="24"/>
        </w:rPr>
        <w:t>…………………………………………………………………………..35</w:t>
      </w:r>
      <w:bookmarkStart w:id="0" w:name="_GoBack"/>
      <w:bookmarkEnd w:id="0"/>
    </w:p>
    <w:p w:rsidR="00B22FC0" w:rsidRDefault="00B22FC0" w:rsidP="00B22FC0">
      <w:pPr>
        <w:spacing w:after="0" w:line="360" w:lineRule="auto"/>
        <w:rPr>
          <w:rFonts w:cs="Times New Roman"/>
          <w:sz w:val="24"/>
          <w:szCs w:val="24"/>
        </w:rPr>
      </w:pPr>
      <w:r>
        <w:rPr>
          <w:rFonts w:cs="Times New Roman"/>
          <w:sz w:val="24"/>
          <w:szCs w:val="24"/>
        </w:rPr>
        <w:t xml:space="preserve">    4.6</w:t>
      </w:r>
      <w:r w:rsidRPr="00C44285">
        <w:rPr>
          <w:rFonts w:cs="Times New Roman"/>
          <w:sz w:val="24"/>
          <w:szCs w:val="24"/>
        </w:rPr>
        <w:t xml:space="preserve"> </w:t>
      </w:r>
      <w:r w:rsidRPr="00DC147A">
        <w:rPr>
          <w:rFonts w:cstheme="minorHAnsi"/>
          <w:sz w:val="24"/>
          <w:szCs w:val="24"/>
        </w:rPr>
        <w:t>Data Analysis Results</w:t>
      </w:r>
      <w:r>
        <w:rPr>
          <w:rFonts w:cstheme="minorHAnsi"/>
          <w:sz w:val="24"/>
          <w:szCs w:val="24"/>
        </w:rPr>
        <w:t>…………………………………………………………………………………………..35</w:t>
      </w:r>
    </w:p>
    <w:p w:rsidR="00B22FC0" w:rsidRPr="00DC147A" w:rsidRDefault="00B22FC0" w:rsidP="00B22FC0">
      <w:pPr>
        <w:spacing w:after="0" w:line="360" w:lineRule="auto"/>
        <w:rPr>
          <w:sz w:val="24"/>
          <w:szCs w:val="24"/>
        </w:rPr>
      </w:pPr>
      <w:r>
        <w:rPr>
          <w:rFonts w:cs="Times New Roman"/>
          <w:sz w:val="24"/>
          <w:szCs w:val="24"/>
        </w:rPr>
        <w:tab/>
      </w:r>
      <w:r w:rsidRPr="00DC147A">
        <w:rPr>
          <w:sz w:val="24"/>
          <w:szCs w:val="24"/>
        </w:rPr>
        <w:t>4.6.1 Differentiation Strategy and Customers Loyalty</w:t>
      </w:r>
      <w:r>
        <w:rPr>
          <w:sz w:val="24"/>
          <w:szCs w:val="24"/>
        </w:rPr>
        <w:t>……………………………………….36</w:t>
      </w:r>
    </w:p>
    <w:p w:rsidR="00B22FC0" w:rsidRPr="00DC147A" w:rsidRDefault="00B22FC0" w:rsidP="00B22FC0">
      <w:pPr>
        <w:spacing w:after="0" w:line="360" w:lineRule="auto"/>
        <w:rPr>
          <w:sz w:val="24"/>
          <w:szCs w:val="24"/>
        </w:rPr>
      </w:pPr>
      <w:r>
        <w:rPr>
          <w:rFonts w:cs="Times New Roman"/>
          <w:sz w:val="24"/>
          <w:szCs w:val="24"/>
        </w:rPr>
        <w:tab/>
      </w:r>
      <w:r w:rsidRPr="00DC147A">
        <w:rPr>
          <w:rFonts w:cstheme="minorHAnsi"/>
          <w:sz w:val="24"/>
          <w:szCs w:val="24"/>
        </w:rPr>
        <w:t xml:space="preserve">4.6.2 </w:t>
      </w:r>
      <w:r w:rsidRPr="00DC147A">
        <w:rPr>
          <w:sz w:val="24"/>
          <w:szCs w:val="24"/>
        </w:rPr>
        <w:t>Cost Leadership Strategy and Customers Retention</w:t>
      </w:r>
      <w:r>
        <w:rPr>
          <w:sz w:val="24"/>
          <w:szCs w:val="24"/>
        </w:rPr>
        <w:t>…………………………………41</w:t>
      </w:r>
    </w:p>
    <w:p w:rsidR="00B22FC0" w:rsidRPr="004169DC" w:rsidRDefault="00B22FC0" w:rsidP="00B22FC0">
      <w:pPr>
        <w:spacing w:after="0" w:line="360" w:lineRule="auto"/>
        <w:rPr>
          <w:rStyle w:val="Strong"/>
          <w:b w:val="0"/>
          <w:bCs w:val="0"/>
          <w:sz w:val="24"/>
          <w:szCs w:val="24"/>
        </w:rPr>
      </w:pPr>
      <w:r>
        <w:rPr>
          <w:rFonts w:cs="Times New Roman"/>
          <w:sz w:val="24"/>
          <w:szCs w:val="24"/>
        </w:rPr>
        <w:tab/>
      </w:r>
      <w:r w:rsidRPr="00DC147A">
        <w:rPr>
          <w:rFonts w:cstheme="minorHAnsi"/>
          <w:sz w:val="24"/>
          <w:szCs w:val="24"/>
        </w:rPr>
        <w:t xml:space="preserve">4.6.3 </w:t>
      </w:r>
      <w:r w:rsidRPr="00DC147A">
        <w:rPr>
          <w:sz w:val="24"/>
          <w:szCs w:val="24"/>
        </w:rPr>
        <w:t>Market Focus Strategy and Customer Satisfaction</w:t>
      </w:r>
      <w:r>
        <w:rPr>
          <w:sz w:val="24"/>
          <w:szCs w:val="24"/>
        </w:rPr>
        <w:t>……………………………………46</w:t>
      </w:r>
    </w:p>
    <w:p w:rsidR="00B22FC0" w:rsidRPr="00C44285" w:rsidRDefault="00B22FC0" w:rsidP="00B22FC0">
      <w:pPr>
        <w:pStyle w:val="NormalWeb"/>
        <w:spacing w:before="0" w:beforeAutospacing="0" w:after="0" w:afterAutospacing="0" w:line="360" w:lineRule="auto"/>
        <w:jc w:val="both"/>
      </w:pPr>
      <w:r>
        <w:rPr>
          <w:rStyle w:val="Strong"/>
          <w:rFonts w:asciiTheme="minorHAnsi" w:hAnsiTheme="minorHAnsi" w:cstheme="minorHAnsi"/>
          <w:b w:val="0"/>
          <w:color w:val="0E101A"/>
        </w:rPr>
        <w:t xml:space="preserve">  </w:t>
      </w:r>
      <w:r w:rsidRPr="00DC147A">
        <w:rPr>
          <w:rStyle w:val="Strong"/>
          <w:rFonts w:asciiTheme="minorHAnsi" w:hAnsiTheme="minorHAnsi" w:cstheme="minorHAnsi"/>
          <w:b w:val="0"/>
          <w:color w:val="0E101A"/>
        </w:rPr>
        <w:t>4.7 Research Questions Analyses</w:t>
      </w:r>
      <w:r>
        <w:rPr>
          <w:rStyle w:val="Strong"/>
          <w:rFonts w:asciiTheme="minorHAnsi" w:hAnsiTheme="minorHAnsi" w:cstheme="minorHAnsi"/>
          <w:b w:val="0"/>
          <w:color w:val="0E101A"/>
        </w:rPr>
        <w:t>……………………………………………………………………………….</w:t>
      </w:r>
      <w:r>
        <w:rPr>
          <w:rFonts w:asciiTheme="minorHAnsi" w:hAnsiTheme="minorHAnsi"/>
        </w:rPr>
        <w:t>.50</w:t>
      </w:r>
    </w:p>
    <w:p w:rsidR="00B22FC0" w:rsidRPr="00C44285" w:rsidRDefault="00B22FC0" w:rsidP="00B22FC0">
      <w:pPr>
        <w:spacing w:after="0" w:line="360" w:lineRule="auto"/>
        <w:rPr>
          <w:rFonts w:cs="Times New Roman"/>
          <w:sz w:val="24"/>
          <w:szCs w:val="24"/>
        </w:rPr>
      </w:pPr>
      <w:r>
        <w:rPr>
          <w:rFonts w:cs="Times New Roman"/>
          <w:sz w:val="24"/>
          <w:szCs w:val="24"/>
        </w:rPr>
        <w:t xml:space="preserve">  </w:t>
      </w:r>
      <w:r w:rsidRPr="00C44285">
        <w:rPr>
          <w:rFonts w:cs="Times New Roman"/>
          <w:sz w:val="24"/>
          <w:szCs w:val="24"/>
        </w:rPr>
        <w:t>4.8 Interp</w:t>
      </w:r>
      <w:r>
        <w:rPr>
          <w:rFonts w:cs="Times New Roman"/>
          <w:sz w:val="24"/>
          <w:szCs w:val="24"/>
        </w:rPr>
        <w:t>retation</w:t>
      </w:r>
      <w:r w:rsidRPr="00F24501">
        <w:rPr>
          <w:rFonts w:cstheme="minorHAnsi"/>
          <w:sz w:val="24"/>
          <w:szCs w:val="24"/>
        </w:rPr>
        <w:t xml:space="preserve"> </w:t>
      </w:r>
      <w:r w:rsidRPr="00786038">
        <w:rPr>
          <w:rFonts w:cstheme="minorHAnsi"/>
          <w:sz w:val="24"/>
          <w:szCs w:val="24"/>
        </w:rPr>
        <w:t xml:space="preserve">and Discussion of the </w:t>
      </w:r>
      <w:r>
        <w:rPr>
          <w:rFonts w:cs="Times New Roman"/>
          <w:sz w:val="24"/>
          <w:szCs w:val="24"/>
        </w:rPr>
        <w:t>Findings……………………………………………………….</w:t>
      </w:r>
      <w:r w:rsidRPr="00C44285">
        <w:rPr>
          <w:rFonts w:cs="Times New Roman"/>
          <w:sz w:val="24"/>
          <w:szCs w:val="24"/>
        </w:rPr>
        <w:t>5</w:t>
      </w:r>
      <w:r>
        <w:rPr>
          <w:rFonts w:cs="Times New Roman"/>
          <w:sz w:val="24"/>
          <w:szCs w:val="24"/>
        </w:rPr>
        <w:t>1</w:t>
      </w:r>
    </w:p>
    <w:p w:rsidR="00B22FC0" w:rsidRPr="00C44285" w:rsidRDefault="00B22FC0" w:rsidP="00B22FC0">
      <w:pPr>
        <w:spacing w:after="0" w:line="360" w:lineRule="auto"/>
        <w:jc w:val="both"/>
        <w:rPr>
          <w:rFonts w:cs="Times New Roman"/>
          <w:sz w:val="24"/>
          <w:szCs w:val="24"/>
        </w:rPr>
      </w:pPr>
    </w:p>
    <w:p w:rsidR="00B22FC0" w:rsidRPr="00C44285" w:rsidRDefault="00B22FC0" w:rsidP="00B22FC0">
      <w:pPr>
        <w:spacing w:after="0" w:line="360" w:lineRule="auto"/>
        <w:jc w:val="both"/>
        <w:rPr>
          <w:b/>
          <w:sz w:val="24"/>
          <w:szCs w:val="24"/>
        </w:rPr>
      </w:pPr>
      <w:r w:rsidRPr="00C44285">
        <w:rPr>
          <w:b/>
          <w:sz w:val="24"/>
          <w:szCs w:val="24"/>
        </w:rPr>
        <w:t>Chapter 5 – Summary of Findings, Recommendations</w:t>
      </w:r>
      <w:r w:rsidR="00EA2A05">
        <w:rPr>
          <w:b/>
          <w:sz w:val="24"/>
          <w:szCs w:val="24"/>
        </w:rPr>
        <w:t>,</w:t>
      </w:r>
      <w:r w:rsidRPr="00C44285">
        <w:rPr>
          <w:b/>
          <w:sz w:val="24"/>
          <w:szCs w:val="24"/>
        </w:rPr>
        <w:t xml:space="preserve"> and Conclusion</w:t>
      </w:r>
    </w:p>
    <w:p w:rsidR="00B22FC0" w:rsidRPr="00C44285" w:rsidRDefault="00B22FC0" w:rsidP="00B22FC0">
      <w:pPr>
        <w:spacing w:after="0" w:line="360" w:lineRule="auto"/>
        <w:jc w:val="both"/>
        <w:rPr>
          <w:sz w:val="24"/>
          <w:szCs w:val="24"/>
        </w:rPr>
      </w:pPr>
      <w:r w:rsidRPr="00C44285">
        <w:rPr>
          <w:b/>
          <w:sz w:val="24"/>
          <w:szCs w:val="24"/>
        </w:rPr>
        <w:t xml:space="preserve">    </w:t>
      </w:r>
      <w:r w:rsidRPr="00C44285">
        <w:rPr>
          <w:sz w:val="24"/>
          <w:szCs w:val="24"/>
        </w:rPr>
        <w:t>5.1 Introduction</w:t>
      </w:r>
      <w:r>
        <w:rPr>
          <w:sz w:val="24"/>
          <w:szCs w:val="24"/>
        </w:rPr>
        <w:t>………………………………………………………………………………………………………..55</w:t>
      </w:r>
    </w:p>
    <w:p w:rsidR="00B22FC0" w:rsidRPr="00C44285" w:rsidRDefault="00B22FC0" w:rsidP="00B22FC0">
      <w:pPr>
        <w:spacing w:after="0" w:line="360" w:lineRule="auto"/>
        <w:jc w:val="both"/>
        <w:rPr>
          <w:sz w:val="24"/>
          <w:szCs w:val="24"/>
        </w:rPr>
      </w:pPr>
      <w:r w:rsidRPr="00C44285">
        <w:rPr>
          <w:sz w:val="24"/>
          <w:szCs w:val="24"/>
        </w:rPr>
        <w:t xml:space="preserve">    5.2 </w:t>
      </w:r>
      <w:r>
        <w:rPr>
          <w:rStyle w:val="Strong"/>
          <w:rFonts w:cstheme="minorHAnsi"/>
          <w:b w:val="0"/>
          <w:color w:val="0E101A"/>
          <w:sz w:val="24"/>
          <w:szCs w:val="24"/>
        </w:rPr>
        <w:t>Summary of Findings…………………………………………………………………………………………..</w:t>
      </w:r>
      <w:r w:rsidRPr="00C44285">
        <w:rPr>
          <w:sz w:val="24"/>
          <w:szCs w:val="24"/>
        </w:rPr>
        <w:t>5</w:t>
      </w:r>
      <w:r>
        <w:rPr>
          <w:sz w:val="24"/>
          <w:szCs w:val="24"/>
        </w:rPr>
        <w:t>5</w:t>
      </w:r>
    </w:p>
    <w:p w:rsidR="00B22FC0" w:rsidRPr="00C44285" w:rsidRDefault="00B22FC0" w:rsidP="00B22FC0">
      <w:pPr>
        <w:spacing w:after="0" w:line="360" w:lineRule="auto"/>
        <w:jc w:val="both"/>
        <w:rPr>
          <w:sz w:val="24"/>
          <w:szCs w:val="24"/>
        </w:rPr>
      </w:pPr>
      <w:r w:rsidRPr="00C44285">
        <w:rPr>
          <w:sz w:val="24"/>
          <w:szCs w:val="24"/>
        </w:rPr>
        <w:t xml:space="preserve">    5.3 Contri</w:t>
      </w:r>
      <w:r>
        <w:rPr>
          <w:sz w:val="24"/>
          <w:szCs w:val="24"/>
        </w:rPr>
        <w:t>bution to Research Theory………………………………………………………………………..56</w:t>
      </w:r>
    </w:p>
    <w:p w:rsidR="00B22FC0" w:rsidRPr="00C44285" w:rsidRDefault="00B22FC0" w:rsidP="00B22FC0">
      <w:pPr>
        <w:spacing w:after="0" w:line="360" w:lineRule="auto"/>
        <w:jc w:val="both"/>
        <w:rPr>
          <w:sz w:val="24"/>
          <w:szCs w:val="24"/>
        </w:rPr>
      </w:pPr>
      <w:r w:rsidRPr="00C44285">
        <w:rPr>
          <w:sz w:val="24"/>
          <w:szCs w:val="24"/>
        </w:rPr>
        <w:t xml:space="preserve">    5.4</w:t>
      </w:r>
      <w:r>
        <w:rPr>
          <w:sz w:val="24"/>
          <w:szCs w:val="24"/>
        </w:rPr>
        <w:t xml:space="preserve"> Managerial Implications……………………………………………………………………………………..57</w:t>
      </w:r>
    </w:p>
    <w:p w:rsidR="00B22FC0" w:rsidRPr="00C44285" w:rsidRDefault="00B22FC0" w:rsidP="00B22FC0">
      <w:pPr>
        <w:spacing w:after="0" w:line="360" w:lineRule="auto"/>
        <w:jc w:val="both"/>
        <w:rPr>
          <w:sz w:val="24"/>
          <w:szCs w:val="24"/>
        </w:rPr>
      </w:pPr>
      <w:r>
        <w:rPr>
          <w:sz w:val="24"/>
          <w:szCs w:val="24"/>
        </w:rPr>
        <w:t xml:space="preserve">    5.5 Recommendations……………………………………………………………………………………………..57</w:t>
      </w:r>
    </w:p>
    <w:p w:rsidR="00B22FC0" w:rsidRPr="00C44285" w:rsidRDefault="00B22FC0" w:rsidP="00B22FC0">
      <w:pPr>
        <w:spacing w:after="0" w:line="360" w:lineRule="auto"/>
        <w:jc w:val="both"/>
        <w:rPr>
          <w:sz w:val="24"/>
          <w:szCs w:val="24"/>
        </w:rPr>
      </w:pPr>
      <w:r w:rsidRPr="00C44285">
        <w:rPr>
          <w:sz w:val="24"/>
          <w:szCs w:val="24"/>
        </w:rPr>
        <w:t xml:space="preserve">    5.6</w:t>
      </w:r>
      <w:r>
        <w:rPr>
          <w:sz w:val="24"/>
          <w:szCs w:val="24"/>
        </w:rPr>
        <w:t xml:space="preserve"> Research</w:t>
      </w:r>
      <w:r w:rsidRPr="00C44285">
        <w:rPr>
          <w:sz w:val="24"/>
          <w:szCs w:val="24"/>
        </w:rPr>
        <w:t xml:space="preserve"> Limi</w:t>
      </w:r>
      <w:r>
        <w:rPr>
          <w:sz w:val="24"/>
          <w:szCs w:val="24"/>
        </w:rPr>
        <w:t>tations…………………………………………………………………………………………..59</w:t>
      </w:r>
    </w:p>
    <w:p w:rsidR="00B22FC0" w:rsidRPr="00C44285" w:rsidRDefault="00B22FC0" w:rsidP="00B22FC0">
      <w:pPr>
        <w:spacing w:after="0" w:line="360" w:lineRule="auto"/>
        <w:jc w:val="both"/>
        <w:rPr>
          <w:sz w:val="24"/>
          <w:szCs w:val="24"/>
        </w:rPr>
      </w:pPr>
      <w:r w:rsidRPr="00C44285">
        <w:rPr>
          <w:sz w:val="24"/>
          <w:szCs w:val="24"/>
        </w:rPr>
        <w:t xml:space="preserve">    5.7 </w:t>
      </w:r>
      <w:r>
        <w:rPr>
          <w:sz w:val="24"/>
          <w:szCs w:val="24"/>
        </w:rPr>
        <w:t>Suggestion for Further Research………………………………………………………………………...59</w:t>
      </w:r>
    </w:p>
    <w:p w:rsidR="00B22FC0" w:rsidRPr="00C44285" w:rsidRDefault="00B22FC0" w:rsidP="00B22FC0">
      <w:pPr>
        <w:spacing w:after="0" w:line="360" w:lineRule="auto"/>
        <w:jc w:val="both"/>
        <w:rPr>
          <w:sz w:val="24"/>
          <w:szCs w:val="24"/>
        </w:rPr>
      </w:pPr>
    </w:p>
    <w:p w:rsidR="00B22FC0" w:rsidRPr="00C44285" w:rsidRDefault="00B22FC0" w:rsidP="00B22FC0">
      <w:pPr>
        <w:spacing w:after="0" w:line="360" w:lineRule="auto"/>
        <w:jc w:val="both"/>
        <w:rPr>
          <w:b/>
          <w:sz w:val="24"/>
          <w:szCs w:val="24"/>
        </w:rPr>
      </w:pPr>
      <w:r w:rsidRPr="00C44285">
        <w:rPr>
          <w:b/>
          <w:sz w:val="24"/>
          <w:szCs w:val="24"/>
        </w:rPr>
        <w:t>References</w:t>
      </w:r>
      <w:r w:rsidRPr="00F24501">
        <w:rPr>
          <w:sz w:val="24"/>
          <w:szCs w:val="24"/>
        </w:rPr>
        <w:t>………………………………………………………………………………………………………………</w:t>
      </w:r>
      <w:r>
        <w:rPr>
          <w:sz w:val="24"/>
          <w:szCs w:val="24"/>
        </w:rPr>
        <w:t>…..</w:t>
      </w:r>
      <w:r w:rsidRPr="00F24501">
        <w:rPr>
          <w:sz w:val="24"/>
          <w:szCs w:val="24"/>
        </w:rPr>
        <w:t>61</w:t>
      </w:r>
      <w:r>
        <w:rPr>
          <w:sz w:val="24"/>
          <w:szCs w:val="24"/>
        </w:rPr>
        <w:t xml:space="preserve"> - 68</w:t>
      </w:r>
    </w:p>
    <w:p w:rsidR="00B22FC0" w:rsidRPr="00C44285" w:rsidRDefault="00B22FC0" w:rsidP="00B22FC0">
      <w:pPr>
        <w:spacing w:after="0" w:line="360" w:lineRule="auto"/>
        <w:jc w:val="both"/>
        <w:rPr>
          <w:b/>
          <w:sz w:val="24"/>
          <w:szCs w:val="24"/>
        </w:rPr>
      </w:pPr>
    </w:p>
    <w:p w:rsidR="00B22FC0" w:rsidRPr="008D4460" w:rsidRDefault="00B22FC0" w:rsidP="00B22FC0">
      <w:pPr>
        <w:spacing w:after="0" w:line="360" w:lineRule="auto"/>
        <w:jc w:val="both"/>
        <w:rPr>
          <w:b/>
          <w:sz w:val="24"/>
          <w:szCs w:val="24"/>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spacing w:line="360" w:lineRule="auto"/>
        <w:jc w:val="both"/>
        <w:rPr>
          <w:b/>
          <w:sz w:val="24"/>
          <w:szCs w:val="24"/>
        </w:rPr>
      </w:pPr>
    </w:p>
    <w:p w:rsidR="00B22FC0" w:rsidRPr="00A512E4" w:rsidRDefault="00B22FC0" w:rsidP="00B22FC0">
      <w:pPr>
        <w:spacing w:line="360" w:lineRule="auto"/>
        <w:jc w:val="both"/>
        <w:rPr>
          <w:b/>
          <w:sz w:val="24"/>
          <w:szCs w:val="24"/>
        </w:rPr>
      </w:pPr>
      <w:r w:rsidRPr="00A512E4">
        <w:rPr>
          <w:b/>
          <w:sz w:val="24"/>
          <w:szCs w:val="24"/>
        </w:rPr>
        <w:t>List of Tables</w:t>
      </w:r>
    </w:p>
    <w:p w:rsidR="00B22FC0" w:rsidRPr="00A512E4" w:rsidRDefault="00B22FC0" w:rsidP="00B22FC0">
      <w:pPr>
        <w:spacing w:after="0" w:line="360" w:lineRule="auto"/>
        <w:jc w:val="both"/>
        <w:rPr>
          <w:b/>
          <w:sz w:val="24"/>
          <w:szCs w:val="24"/>
        </w:rPr>
      </w:pPr>
      <w:r w:rsidRPr="00A512E4">
        <w:rPr>
          <w:b/>
          <w:sz w:val="24"/>
          <w:szCs w:val="24"/>
        </w:rPr>
        <w:t>Table</w:t>
      </w:r>
    </w:p>
    <w:p w:rsidR="00B22FC0" w:rsidRPr="00A512E4" w:rsidRDefault="00B22FC0" w:rsidP="00B22FC0">
      <w:pPr>
        <w:spacing w:after="0" w:line="360" w:lineRule="auto"/>
        <w:jc w:val="both"/>
        <w:rPr>
          <w:sz w:val="24"/>
          <w:szCs w:val="24"/>
        </w:rPr>
      </w:pPr>
      <w:r w:rsidRPr="00A512E4">
        <w:rPr>
          <w:sz w:val="24"/>
          <w:szCs w:val="24"/>
        </w:rPr>
        <w:t>1.1 Rate of Response</w:t>
      </w:r>
      <w:r>
        <w:rPr>
          <w:sz w:val="24"/>
          <w:szCs w:val="24"/>
        </w:rPr>
        <w:t>……………………………………………………………………………………………………</w:t>
      </w:r>
      <w:r w:rsidRPr="00A512E4">
        <w:rPr>
          <w:sz w:val="24"/>
          <w:szCs w:val="24"/>
        </w:rPr>
        <w:t>31</w:t>
      </w:r>
    </w:p>
    <w:p w:rsidR="00B22FC0" w:rsidRPr="00A512E4" w:rsidRDefault="00B22FC0" w:rsidP="00B22FC0">
      <w:pPr>
        <w:spacing w:after="0" w:line="360" w:lineRule="auto"/>
        <w:jc w:val="both"/>
        <w:rPr>
          <w:sz w:val="24"/>
          <w:szCs w:val="24"/>
        </w:rPr>
      </w:pPr>
      <w:r w:rsidRPr="00A512E4">
        <w:rPr>
          <w:sz w:val="24"/>
          <w:szCs w:val="24"/>
        </w:rPr>
        <w:t xml:space="preserve">2.5 </w:t>
      </w:r>
      <w:r>
        <w:rPr>
          <w:rFonts w:eastAsia="Times New Roman" w:cstheme="minorHAnsi"/>
          <w:bCs/>
          <w:color w:val="000000"/>
          <w:sz w:val="24"/>
          <w:szCs w:val="24"/>
        </w:rPr>
        <w:t>Correlations</w:t>
      </w:r>
      <w:r>
        <w:rPr>
          <w:rFonts w:eastAsia="Times New Roman" w:cstheme="minorHAnsi"/>
          <w:bCs/>
          <w:color w:val="000000"/>
          <w:sz w:val="24"/>
          <w:szCs w:val="24"/>
          <w:vertAlign w:val="superscript"/>
        </w:rPr>
        <w:t>a</w:t>
      </w:r>
      <w:r>
        <w:rPr>
          <w:rFonts w:eastAsia="Times New Roman" w:cstheme="minorHAnsi"/>
          <w:bCs/>
          <w:color w:val="000000"/>
          <w:sz w:val="24"/>
          <w:szCs w:val="24"/>
        </w:rPr>
        <w:t>……………..……………………………………………………………………………………………</w:t>
      </w:r>
      <w:r w:rsidRPr="00A512E4">
        <w:rPr>
          <w:sz w:val="24"/>
          <w:szCs w:val="24"/>
        </w:rPr>
        <w:t>37</w:t>
      </w:r>
    </w:p>
    <w:p w:rsidR="00B22FC0" w:rsidRPr="00A512E4" w:rsidRDefault="00B22FC0" w:rsidP="00B22FC0">
      <w:pPr>
        <w:spacing w:after="0" w:line="360" w:lineRule="auto"/>
        <w:jc w:val="both"/>
        <w:rPr>
          <w:sz w:val="24"/>
          <w:szCs w:val="24"/>
        </w:rPr>
      </w:pPr>
      <w:r w:rsidRPr="00A512E4">
        <w:rPr>
          <w:sz w:val="24"/>
          <w:szCs w:val="24"/>
        </w:rPr>
        <w:t xml:space="preserve">2.6 </w:t>
      </w:r>
      <w:r>
        <w:rPr>
          <w:rFonts w:cstheme="minorHAnsi"/>
          <w:bCs/>
          <w:color w:val="000000"/>
          <w:sz w:val="24"/>
          <w:szCs w:val="24"/>
        </w:rPr>
        <w:t>Coefficients</w:t>
      </w:r>
      <w:r>
        <w:rPr>
          <w:rFonts w:eastAsia="Times New Roman" w:cstheme="minorHAnsi"/>
          <w:bCs/>
          <w:color w:val="000000"/>
          <w:sz w:val="24"/>
          <w:szCs w:val="24"/>
          <w:vertAlign w:val="superscript"/>
        </w:rPr>
        <w:t>a</w:t>
      </w:r>
      <w:r>
        <w:rPr>
          <w:rFonts w:cstheme="minorHAnsi"/>
          <w:bCs/>
          <w:color w:val="000000"/>
          <w:sz w:val="24"/>
          <w:szCs w:val="24"/>
        </w:rPr>
        <w:t>………..………………………………………………………………………………………………….</w:t>
      </w:r>
      <w:r w:rsidRPr="00A512E4">
        <w:rPr>
          <w:sz w:val="24"/>
          <w:szCs w:val="24"/>
        </w:rPr>
        <w:t>37</w:t>
      </w:r>
    </w:p>
    <w:p w:rsidR="00B22FC0" w:rsidRPr="00A512E4" w:rsidRDefault="00B22FC0" w:rsidP="00B22FC0">
      <w:pPr>
        <w:spacing w:after="0" w:line="360" w:lineRule="auto"/>
        <w:jc w:val="both"/>
        <w:rPr>
          <w:sz w:val="24"/>
          <w:szCs w:val="24"/>
        </w:rPr>
      </w:pPr>
      <w:r w:rsidRPr="00A512E4">
        <w:rPr>
          <w:sz w:val="24"/>
          <w:szCs w:val="24"/>
        </w:rPr>
        <w:t xml:space="preserve">2.7 </w:t>
      </w:r>
      <w:r>
        <w:rPr>
          <w:rFonts w:eastAsia="Times New Roman" w:cstheme="minorHAnsi"/>
          <w:bCs/>
          <w:color w:val="000000"/>
          <w:sz w:val="24"/>
          <w:szCs w:val="24"/>
        </w:rPr>
        <w:t>Correlations</w:t>
      </w:r>
      <w:r>
        <w:rPr>
          <w:rFonts w:eastAsia="Times New Roman" w:cstheme="minorHAnsi"/>
          <w:bCs/>
          <w:color w:val="000000"/>
          <w:sz w:val="24"/>
          <w:szCs w:val="24"/>
          <w:vertAlign w:val="superscript"/>
        </w:rPr>
        <w:t>b</w:t>
      </w:r>
      <w:r>
        <w:rPr>
          <w:rFonts w:eastAsia="Times New Roman" w:cstheme="minorHAnsi"/>
          <w:bCs/>
          <w:color w:val="000000"/>
          <w:sz w:val="24"/>
          <w:szCs w:val="24"/>
        </w:rPr>
        <w:t>………………………..…………………………………………………………………………………3</w:t>
      </w:r>
      <w:r w:rsidRPr="00A512E4">
        <w:rPr>
          <w:sz w:val="24"/>
          <w:szCs w:val="24"/>
        </w:rPr>
        <w:t>8</w:t>
      </w:r>
    </w:p>
    <w:p w:rsidR="00B22FC0" w:rsidRPr="00A512E4" w:rsidRDefault="00B22FC0" w:rsidP="00B22FC0">
      <w:pPr>
        <w:spacing w:after="0" w:line="360" w:lineRule="auto"/>
        <w:jc w:val="both"/>
        <w:rPr>
          <w:sz w:val="24"/>
          <w:szCs w:val="24"/>
        </w:rPr>
      </w:pPr>
      <w:r w:rsidRPr="00A512E4">
        <w:rPr>
          <w:sz w:val="24"/>
          <w:szCs w:val="24"/>
        </w:rPr>
        <w:t xml:space="preserve">2.8 </w:t>
      </w:r>
      <w:r>
        <w:rPr>
          <w:rFonts w:cstheme="minorHAnsi"/>
          <w:bCs/>
          <w:color w:val="000000"/>
          <w:sz w:val="24"/>
          <w:szCs w:val="24"/>
        </w:rPr>
        <w:t>Coefficients</w:t>
      </w:r>
      <w:r>
        <w:rPr>
          <w:rFonts w:eastAsia="Times New Roman" w:cstheme="minorHAnsi"/>
          <w:bCs/>
          <w:color w:val="000000"/>
          <w:sz w:val="24"/>
          <w:szCs w:val="24"/>
          <w:vertAlign w:val="superscript"/>
        </w:rPr>
        <w:t>b</w:t>
      </w:r>
      <w:r>
        <w:rPr>
          <w:rFonts w:cstheme="minorHAnsi"/>
          <w:bCs/>
          <w:color w:val="000000"/>
          <w:sz w:val="24"/>
          <w:szCs w:val="24"/>
        </w:rPr>
        <w:t>…………………………..……………………………………………………………………………….</w:t>
      </w:r>
      <w:r w:rsidRPr="00A512E4">
        <w:rPr>
          <w:sz w:val="24"/>
          <w:szCs w:val="24"/>
        </w:rPr>
        <w:t>40</w:t>
      </w:r>
    </w:p>
    <w:p w:rsidR="00B22FC0" w:rsidRPr="00A512E4" w:rsidRDefault="00B22FC0" w:rsidP="00B22FC0">
      <w:pPr>
        <w:spacing w:after="0" w:line="360" w:lineRule="auto"/>
        <w:jc w:val="both"/>
        <w:rPr>
          <w:sz w:val="24"/>
          <w:szCs w:val="24"/>
        </w:rPr>
      </w:pPr>
      <w:r w:rsidRPr="00A512E4">
        <w:rPr>
          <w:sz w:val="24"/>
          <w:szCs w:val="24"/>
        </w:rPr>
        <w:t xml:space="preserve">2.9 </w:t>
      </w:r>
      <w:r>
        <w:rPr>
          <w:rFonts w:eastAsia="Times New Roman" w:cstheme="minorHAnsi"/>
          <w:bCs/>
          <w:color w:val="000000"/>
          <w:sz w:val="24"/>
          <w:szCs w:val="24"/>
        </w:rPr>
        <w:t>Correlations</w:t>
      </w:r>
      <w:r>
        <w:rPr>
          <w:rFonts w:eastAsia="Times New Roman" w:cstheme="minorHAnsi"/>
          <w:bCs/>
          <w:color w:val="000000"/>
          <w:sz w:val="24"/>
          <w:szCs w:val="24"/>
          <w:vertAlign w:val="superscript"/>
        </w:rPr>
        <w:t>c</w:t>
      </w:r>
      <w:r>
        <w:rPr>
          <w:rFonts w:eastAsia="Times New Roman" w:cstheme="minorHAnsi"/>
          <w:bCs/>
          <w:color w:val="000000"/>
          <w:sz w:val="24"/>
          <w:szCs w:val="24"/>
        </w:rPr>
        <w:t>……………………..........................................................................................</w:t>
      </w:r>
      <w:r w:rsidRPr="00A512E4">
        <w:rPr>
          <w:sz w:val="24"/>
          <w:szCs w:val="24"/>
        </w:rPr>
        <w:t>41</w:t>
      </w:r>
    </w:p>
    <w:p w:rsidR="00B22FC0" w:rsidRPr="00A512E4" w:rsidRDefault="00B22FC0" w:rsidP="00B22FC0">
      <w:pPr>
        <w:spacing w:after="0" w:line="360" w:lineRule="auto"/>
        <w:jc w:val="both"/>
        <w:rPr>
          <w:sz w:val="24"/>
          <w:szCs w:val="24"/>
        </w:rPr>
      </w:pPr>
      <w:r w:rsidRPr="00A512E4">
        <w:rPr>
          <w:sz w:val="24"/>
          <w:szCs w:val="24"/>
        </w:rPr>
        <w:t xml:space="preserve">2.10 </w:t>
      </w:r>
      <w:r>
        <w:rPr>
          <w:rFonts w:cstheme="minorHAnsi"/>
          <w:bCs/>
          <w:color w:val="000000"/>
          <w:sz w:val="24"/>
          <w:szCs w:val="24"/>
        </w:rPr>
        <w:t>Coefficients</w:t>
      </w:r>
      <w:r>
        <w:rPr>
          <w:rFonts w:eastAsia="Times New Roman" w:cstheme="minorHAnsi"/>
          <w:bCs/>
          <w:color w:val="000000"/>
          <w:sz w:val="24"/>
          <w:szCs w:val="24"/>
          <w:vertAlign w:val="superscript"/>
        </w:rPr>
        <w:t>c</w:t>
      </w:r>
      <w:r>
        <w:rPr>
          <w:rFonts w:cstheme="minorHAnsi"/>
          <w:bCs/>
          <w:color w:val="000000"/>
          <w:sz w:val="24"/>
          <w:szCs w:val="24"/>
        </w:rPr>
        <w:t>…………………………..……………………………………………………………………………..</w:t>
      </w:r>
      <w:r w:rsidRPr="00A512E4">
        <w:rPr>
          <w:sz w:val="24"/>
          <w:szCs w:val="24"/>
        </w:rPr>
        <w:t>42</w:t>
      </w:r>
    </w:p>
    <w:p w:rsidR="00B22FC0" w:rsidRDefault="00B22FC0" w:rsidP="00B22FC0">
      <w:pPr>
        <w:spacing w:after="0"/>
        <w:jc w:val="both"/>
        <w:rPr>
          <w:sz w:val="24"/>
          <w:szCs w:val="24"/>
        </w:rPr>
      </w:pPr>
    </w:p>
    <w:p w:rsidR="00B22FC0" w:rsidRDefault="00B22FC0" w:rsidP="00B22FC0">
      <w:pPr>
        <w:jc w:val="both"/>
        <w:rPr>
          <w:sz w:val="24"/>
          <w:szCs w:val="24"/>
        </w:rPr>
      </w:pPr>
    </w:p>
    <w:p w:rsidR="00B22FC0" w:rsidRPr="008D4460" w:rsidRDefault="00B22FC0" w:rsidP="00B22FC0">
      <w:pPr>
        <w:jc w:val="both"/>
        <w:rPr>
          <w:sz w:val="24"/>
          <w:szCs w:val="24"/>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sz w:val="24"/>
          <w:szCs w:val="24"/>
        </w:rPr>
      </w:pPr>
    </w:p>
    <w:p w:rsidR="00B22FC0" w:rsidRPr="00A512E4" w:rsidRDefault="00B22FC0" w:rsidP="00B22FC0">
      <w:pPr>
        <w:jc w:val="both"/>
        <w:rPr>
          <w:b/>
          <w:sz w:val="24"/>
          <w:szCs w:val="24"/>
        </w:rPr>
      </w:pPr>
      <w:r w:rsidRPr="00A512E4">
        <w:rPr>
          <w:b/>
          <w:sz w:val="24"/>
          <w:szCs w:val="24"/>
        </w:rPr>
        <w:t>List of Figures</w:t>
      </w:r>
    </w:p>
    <w:p w:rsidR="00B22FC0" w:rsidRPr="00A512E4" w:rsidRDefault="00B22FC0" w:rsidP="00B22FC0">
      <w:pPr>
        <w:jc w:val="both"/>
        <w:rPr>
          <w:b/>
          <w:sz w:val="24"/>
          <w:szCs w:val="24"/>
        </w:rPr>
      </w:pPr>
      <w:r w:rsidRPr="00A512E4">
        <w:rPr>
          <w:b/>
          <w:sz w:val="24"/>
          <w:szCs w:val="24"/>
        </w:rPr>
        <w:t>Figures</w:t>
      </w:r>
    </w:p>
    <w:p w:rsidR="00B22FC0" w:rsidRPr="00A512E4" w:rsidRDefault="00B22FC0" w:rsidP="00B22FC0">
      <w:pPr>
        <w:spacing w:after="0" w:line="360" w:lineRule="auto"/>
        <w:jc w:val="both"/>
        <w:rPr>
          <w:sz w:val="24"/>
          <w:szCs w:val="24"/>
        </w:rPr>
      </w:pPr>
      <w:r w:rsidRPr="00A512E4">
        <w:rPr>
          <w:sz w:val="24"/>
          <w:szCs w:val="24"/>
        </w:rPr>
        <w:t>1.1 International</w:t>
      </w:r>
      <w:r w:rsidRPr="00A512E4">
        <w:rPr>
          <w:rFonts w:cstheme="minorHAnsi"/>
          <w:sz w:val="24"/>
          <w:szCs w:val="24"/>
        </w:rPr>
        <w:t xml:space="preserve"> Business Strategies - Research Model</w:t>
      </w:r>
      <w:r>
        <w:rPr>
          <w:rFonts w:cstheme="minorHAnsi"/>
          <w:sz w:val="24"/>
          <w:szCs w:val="24"/>
        </w:rPr>
        <w:t>………………………………………………..</w:t>
      </w:r>
      <w:r>
        <w:rPr>
          <w:sz w:val="24"/>
          <w:szCs w:val="24"/>
        </w:rPr>
        <w:t>14</w:t>
      </w:r>
    </w:p>
    <w:p w:rsidR="00B22FC0" w:rsidRPr="00A512E4" w:rsidRDefault="00B22FC0" w:rsidP="00B22FC0">
      <w:pPr>
        <w:spacing w:after="0" w:line="360" w:lineRule="auto"/>
        <w:jc w:val="both"/>
        <w:rPr>
          <w:sz w:val="24"/>
          <w:szCs w:val="24"/>
        </w:rPr>
      </w:pPr>
      <w:r w:rsidRPr="00A512E4">
        <w:rPr>
          <w:sz w:val="24"/>
          <w:szCs w:val="24"/>
        </w:rPr>
        <w:t xml:space="preserve">1.2 </w:t>
      </w:r>
      <w:r w:rsidRPr="00A512E4">
        <w:rPr>
          <w:rFonts w:cstheme="minorHAnsi"/>
          <w:sz w:val="24"/>
          <w:szCs w:val="24"/>
        </w:rPr>
        <w:t>International Business Stra</w:t>
      </w:r>
      <w:r>
        <w:rPr>
          <w:rFonts w:cstheme="minorHAnsi"/>
          <w:sz w:val="24"/>
          <w:szCs w:val="24"/>
        </w:rPr>
        <w:t>tegies Research Model Variables…………………………………..</w:t>
      </w:r>
      <w:r>
        <w:rPr>
          <w:sz w:val="24"/>
          <w:szCs w:val="24"/>
        </w:rPr>
        <w:t>15</w:t>
      </w:r>
    </w:p>
    <w:p w:rsidR="00B22FC0" w:rsidRPr="00A512E4" w:rsidRDefault="00B22FC0" w:rsidP="00B22FC0">
      <w:pPr>
        <w:spacing w:after="0" w:line="360" w:lineRule="auto"/>
        <w:jc w:val="both"/>
        <w:rPr>
          <w:sz w:val="24"/>
          <w:szCs w:val="24"/>
        </w:rPr>
      </w:pPr>
      <w:r w:rsidRPr="00A512E4">
        <w:rPr>
          <w:sz w:val="24"/>
          <w:szCs w:val="24"/>
        </w:rPr>
        <w:t>2.1 Gender Distribution</w:t>
      </w:r>
      <w:r>
        <w:rPr>
          <w:sz w:val="24"/>
          <w:szCs w:val="24"/>
        </w:rPr>
        <w:t>………………………………………………………………………………………………..29</w:t>
      </w:r>
    </w:p>
    <w:p w:rsidR="00B22FC0" w:rsidRPr="00A512E4" w:rsidRDefault="00B22FC0" w:rsidP="00B22FC0">
      <w:pPr>
        <w:spacing w:after="0" w:line="360" w:lineRule="auto"/>
        <w:jc w:val="both"/>
        <w:rPr>
          <w:sz w:val="24"/>
          <w:szCs w:val="24"/>
        </w:rPr>
      </w:pPr>
      <w:r w:rsidRPr="00A512E4">
        <w:rPr>
          <w:sz w:val="24"/>
          <w:szCs w:val="24"/>
        </w:rPr>
        <w:t>2.2 Age Distribution</w:t>
      </w:r>
      <w:r>
        <w:rPr>
          <w:sz w:val="24"/>
          <w:szCs w:val="24"/>
        </w:rPr>
        <w:t>……………………………………………………………………………………………………..29</w:t>
      </w:r>
    </w:p>
    <w:p w:rsidR="00B22FC0" w:rsidRPr="00A512E4" w:rsidRDefault="00B22FC0" w:rsidP="00B22FC0">
      <w:pPr>
        <w:spacing w:after="0" w:line="360" w:lineRule="auto"/>
        <w:jc w:val="both"/>
        <w:rPr>
          <w:sz w:val="24"/>
          <w:szCs w:val="24"/>
        </w:rPr>
      </w:pPr>
      <w:r w:rsidRPr="00A512E4">
        <w:rPr>
          <w:sz w:val="24"/>
          <w:szCs w:val="24"/>
        </w:rPr>
        <w:t>2.3 Educatio</w:t>
      </w:r>
      <w:r>
        <w:rPr>
          <w:sz w:val="24"/>
          <w:szCs w:val="24"/>
        </w:rPr>
        <w:t>nal Distribution of Respondents………………………………………………………………..30</w:t>
      </w:r>
    </w:p>
    <w:p w:rsidR="00B22FC0" w:rsidRPr="00A512E4" w:rsidRDefault="00B22FC0" w:rsidP="00B22FC0">
      <w:pPr>
        <w:spacing w:after="0" w:line="360" w:lineRule="auto"/>
        <w:jc w:val="both"/>
        <w:rPr>
          <w:sz w:val="24"/>
          <w:szCs w:val="24"/>
        </w:rPr>
      </w:pPr>
      <w:r w:rsidRPr="00A512E4">
        <w:rPr>
          <w:sz w:val="24"/>
          <w:szCs w:val="24"/>
        </w:rPr>
        <w:t>2.4 Respondents Job Positions/Title</w:t>
      </w:r>
      <w:r>
        <w:rPr>
          <w:sz w:val="24"/>
          <w:szCs w:val="24"/>
        </w:rPr>
        <w:t>……………………………………………………………………………..31</w:t>
      </w:r>
    </w:p>
    <w:p w:rsidR="00B22FC0" w:rsidRPr="00A512E4" w:rsidRDefault="00B22FC0" w:rsidP="00B22FC0">
      <w:pPr>
        <w:spacing w:after="0" w:line="360" w:lineRule="auto"/>
        <w:jc w:val="both"/>
        <w:rPr>
          <w:sz w:val="24"/>
          <w:szCs w:val="24"/>
        </w:rPr>
      </w:pPr>
      <w:r w:rsidRPr="00A512E4">
        <w:rPr>
          <w:sz w:val="24"/>
          <w:szCs w:val="24"/>
        </w:rPr>
        <w:t xml:space="preserve">2.5 </w:t>
      </w:r>
      <w:r w:rsidRPr="00A512E4">
        <w:rPr>
          <w:rFonts w:cstheme="minorHAnsi"/>
          <w:sz w:val="24"/>
          <w:szCs w:val="24"/>
        </w:rPr>
        <w:t>Provision of distinctive recognizable brand image attracts customers easily</w:t>
      </w:r>
      <w:r>
        <w:rPr>
          <w:rFonts w:cstheme="minorHAnsi"/>
          <w:sz w:val="24"/>
          <w:szCs w:val="24"/>
        </w:rPr>
        <w:t>…………..</w:t>
      </w:r>
      <w:r>
        <w:rPr>
          <w:sz w:val="24"/>
          <w:szCs w:val="24"/>
        </w:rPr>
        <w:t>36</w:t>
      </w:r>
    </w:p>
    <w:p w:rsidR="00B22FC0" w:rsidRDefault="00B22FC0" w:rsidP="00B22FC0">
      <w:pPr>
        <w:spacing w:after="0" w:line="360" w:lineRule="auto"/>
        <w:jc w:val="both"/>
        <w:rPr>
          <w:rFonts w:eastAsia="Times New Roman" w:cstheme="minorHAnsi"/>
          <w:bCs/>
          <w:color w:val="000000"/>
          <w:sz w:val="24"/>
          <w:szCs w:val="24"/>
        </w:rPr>
      </w:pPr>
      <w:r w:rsidRPr="00A512E4">
        <w:rPr>
          <w:sz w:val="24"/>
          <w:szCs w:val="24"/>
        </w:rPr>
        <w:t xml:space="preserve">2.6 </w:t>
      </w:r>
      <w:r w:rsidRPr="00A512E4">
        <w:rPr>
          <w:rFonts w:eastAsia="Times New Roman" w:cstheme="minorHAnsi"/>
          <w:bCs/>
          <w:color w:val="000000"/>
          <w:sz w:val="24"/>
          <w:szCs w:val="24"/>
        </w:rPr>
        <w:t xml:space="preserve">Introduction of unique qualitative products that meet customers’ needs </w:t>
      </w:r>
    </w:p>
    <w:p w:rsidR="00B22FC0" w:rsidRPr="00A512E4" w:rsidRDefault="00B22FC0" w:rsidP="00B22FC0">
      <w:pPr>
        <w:spacing w:after="0" w:line="360" w:lineRule="auto"/>
        <w:jc w:val="both"/>
        <w:rPr>
          <w:sz w:val="24"/>
          <w:szCs w:val="24"/>
        </w:rPr>
      </w:pPr>
      <w:r>
        <w:rPr>
          <w:rFonts w:eastAsia="Times New Roman" w:cstheme="minorHAnsi"/>
          <w:bCs/>
          <w:color w:val="000000"/>
          <w:sz w:val="24"/>
          <w:szCs w:val="24"/>
        </w:rPr>
        <w:t xml:space="preserve">       </w:t>
      </w:r>
      <w:r w:rsidRPr="00A512E4">
        <w:rPr>
          <w:rFonts w:eastAsia="Times New Roman" w:cstheme="minorHAnsi"/>
          <w:bCs/>
          <w:color w:val="000000"/>
          <w:sz w:val="24"/>
          <w:szCs w:val="24"/>
        </w:rPr>
        <w:t>enhances their loyalty</w:t>
      </w:r>
      <w:r>
        <w:rPr>
          <w:rFonts w:eastAsia="Times New Roman" w:cstheme="minorHAnsi"/>
          <w:bCs/>
          <w:color w:val="000000"/>
          <w:sz w:val="24"/>
          <w:szCs w:val="24"/>
        </w:rPr>
        <w:t>…………………………………………………………………………………….………</w:t>
      </w:r>
      <w:r>
        <w:rPr>
          <w:sz w:val="24"/>
          <w:szCs w:val="24"/>
        </w:rPr>
        <w:t>37</w:t>
      </w:r>
    </w:p>
    <w:p w:rsidR="00B22FC0" w:rsidRPr="00A512E4" w:rsidRDefault="00B22FC0" w:rsidP="00B22FC0">
      <w:pPr>
        <w:spacing w:after="0" w:line="360" w:lineRule="auto"/>
        <w:jc w:val="both"/>
        <w:rPr>
          <w:sz w:val="24"/>
          <w:szCs w:val="24"/>
        </w:rPr>
      </w:pPr>
      <w:r w:rsidRPr="00A512E4">
        <w:rPr>
          <w:sz w:val="24"/>
          <w:szCs w:val="24"/>
        </w:rPr>
        <w:t xml:space="preserve">2.7 </w:t>
      </w:r>
      <w:r w:rsidRPr="00A512E4">
        <w:rPr>
          <w:rFonts w:eastAsia="Times New Roman" w:cstheme="minorHAnsi"/>
          <w:bCs/>
          <w:color w:val="000000"/>
          <w:sz w:val="24"/>
          <w:szCs w:val="24"/>
        </w:rPr>
        <w:t>Implementation of effective marketing strategies promotes customers retention</w:t>
      </w:r>
      <w:r>
        <w:rPr>
          <w:rFonts w:eastAsia="Times New Roman" w:cstheme="minorHAnsi"/>
          <w:bCs/>
          <w:color w:val="000000"/>
          <w:sz w:val="24"/>
          <w:szCs w:val="24"/>
        </w:rPr>
        <w:t>….</w:t>
      </w:r>
      <w:r>
        <w:rPr>
          <w:sz w:val="24"/>
          <w:szCs w:val="24"/>
        </w:rPr>
        <w:t>38</w:t>
      </w:r>
    </w:p>
    <w:p w:rsidR="00B22FC0" w:rsidRPr="00A512E4" w:rsidRDefault="00B22FC0" w:rsidP="00B22FC0">
      <w:pPr>
        <w:spacing w:after="0" w:line="360" w:lineRule="auto"/>
        <w:jc w:val="both"/>
        <w:rPr>
          <w:sz w:val="24"/>
          <w:szCs w:val="24"/>
        </w:rPr>
      </w:pPr>
      <w:r w:rsidRPr="00A512E4">
        <w:rPr>
          <w:sz w:val="24"/>
          <w:szCs w:val="24"/>
        </w:rPr>
        <w:t xml:space="preserve">2.8 </w:t>
      </w:r>
      <w:r w:rsidRPr="00A512E4">
        <w:rPr>
          <w:rFonts w:eastAsia="Times New Roman" w:cstheme="minorHAnsi"/>
          <w:bCs/>
          <w:color w:val="000000"/>
          <w:sz w:val="24"/>
          <w:szCs w:val="24"/>
        </w:rPr>
        <w:t>Continuous improvement of operational processes enhances efficiency</w:t>
      </w:r>
      <w:r>
        <w:rPr>
          <w:rFonts w:eastAsia="Times New Roman" w:cstheme="minorHAnsi"/>
          <w:bCs/>
          <w:color w:val="000000"/>
          <w:sz w:val="24"/>
          <w:szCs w:val="24"/>
        </w:rPr>
        <w:t>………………..</w:t>
      </w:r>
      <w:r>
        <w:rPr>
          <w:sz w:val="24"/>
          <w:szCs w:val="24"/>
        </w:rPr>
        <w:t>39</w:t>
      </w:r>
    </w:p>
    <w:p w:rsidR="00B22FC0" w:rsidRPr="00A512E4" w:rsidRDefault="00B22FC0" w:rsidP="00B22FC0">
      <w:pPr>
        <w:spacing w:after="0" w:line="360" w:lineRule="auto"/>
        <w:jc w:val="both"/>
        <w:rPr>
          <w:sz w:val="24"/>
          <w:szCs w:val="24"/>
        </w:rPr>
      </w:pPr>
      <w:r w:rsidRPr="00A512E4">
        <w:rPr>
          <w:rFonts w:cstheme="minorHAnsi"/>
          <w:sz w:val="24"/>
          <w:szCs w:val="24"/>
        </w:rPr>
        <w:t xml:space="preserve">2.9 </w:t>
      </w:r>
      <w:r w:rsidRPr="00A512E4">
        <w:rPr>
          <w:rFonts w:eastAsia="Times New Roman" w:cstheme="minorHAnsi"/>
          <w:bCs/>
          <w:color w:val="000000"/>
          <w:sz w:val="24"/>
          <w:szCs w:val="24"/>
        </w:rPr>
        <w:t>Differentiation strategy promotes innovative capability that entice customers</w:t>
      </w:r>
      <w:r w:rsidRPr="00A512E4">
        <w:rPr>
          <w:sz w:val="24"/>
          <w:szCs w:val="24"/>
        </w:rPr>
        <w:tab/>
      </w:r>
      <w:r>
        <w:rPr>
          <w:sz w:val="24"/>
          <w:szCs w:val="24"/>
        </w:rPr>
        <w:t>……..40</w:t>
      </w:r>
    </w:p>
    <w:p w:rsidR="00B22FC0" w:rsidRPr="00A512E4" w:rsidRDefault="00B22FC0" w:rsidP="00B22FC0">
      <w:pPr>
        <w:spacing w:after="0" w:line="360" w:lineRule="auto"/>
        <w:jc w:val="both"/>
        <w:rPr>
          <w:bCs/>
          <w:sz w:val="24"/>
          <w:szCs w:val="24"/>
        </w:rPr>
      </w:pPr>
      <w:r w:rsidRPr="00A512E4">
        <w:rPr>
          <w:rFonts w:cstheme="minorHAnsi"/>
          <w:sz w:val="24"/>
          <w:szCs w:val="24"/>
        </w:rPr>
        <w:t xml:space="preserve">2.10 </w:t>
      </w:r>
      <w:r w:rsidRPr="00A512E4">
        <w:rPr>
          <w:bCs/>
          <w:sz w:val="24"/>
          <w:szCs w:val="24"/>
        </w:rPr>
        <w:t xml:space="preserve">Offering of lower prices for qualitative product/services promotes customer </w:t>
      </w:r>
    </w:p>
    <w:p w:rsidR="00B22FC0" w:rsidRPr="00A512E4" w:rsidRDefault="00B22FC0" w:rsidP="00B22FC0">
      <w:pPr>
        <w:spacing w:after="0" w:line="360" w:lineRule="auto"/>
        <w:jc w:val="both"/>
        <w:rPr>
          <w:sz w:val="24"/>
          <w:szCs w:val="24"/>
        </w:rPr>
      </w:pPr>
      <w:r w:rsidRPr="00A512E4">
        <w:rPr>
          <w:bCs/>
          <w:sz w:val="24"/>
          <w:szCs w:val="24"/>
        </w:rPr>
        <w:t xml:space="preserve">         Patronage</w:t>
      </w:r>
      <w:r>
        <w:rPr>
          <w:bCs/>
          <w:sz w:val="24"/>
          <w:szCs w:val="24"/>
        </w:rPr>
        <w:t>……………………………………………………………………………………………………………..</w:t>
      </w:r>
      <w:r w:rsidRPr="00A512E4">
        <w:rPr>
          <w:sz w:val="24"/>
          <w:szCs w:val="24"/>
        </w:rPr>
        <w:t>4</w:t>
      </w:r>
      <w:r>
        <w:rPr>
          <w:sz w:val="24"/>
          <w:szCs w:val="24"/>
        </w:rPr>
        <w:t>1</w:t>
      </w:r>
    </w:p>
    <w:p w:rsidR="00B22FC0" w:rsidRPr="00A512E4" w:rsidRDefault="00B22FC0" w:rsidP="00B22FC0">
      <w:pPr>
        <w:spacing w:after="0" w:line="360" w:lineRule="auto"/>
        <w:jc w:val="both"/>
        <w:rPr>
          <w:bCs/>
          <w:sz w:val="24"/>
          <w:szCs w:val="24"/>
        </w:rPr>
      </w:pPr>
      <w:r w:rsidRPr="00A512E4">
        <w:rPr>
          <w:rFonts w:cstheme="minorHAnsi"/>
          <w:sz w:val="24"/>
          <w:szCs w:val="24"/>
        </w:rPr>
        <w:t>2.11 D</w:t>
      </w:r>
      <w:r w:rsidRPr="00A512E4">
        <w:rPr>
          <w:bCs/>
          <w:sz w:val="24"/>
          <w:szCs w:val="24"/>
        </w:rPr>
        <w:t xml:space="preserve">evelopment of new products with lower prices to attracts and retain more </w:t>
      </w:r>
    </w:p>
    <w:p w:rsidR="00B22FC0" w:rsidRPr="00A512E4" w:rsidRDefault="00B22FC0" w:rsidP="00B22FC0">
      <w:pPr>
        <w:spacing w:after="0" w:line="360" w:lineRule="auto"/>
        <w:jc w:val="both"/>
        <w:rPr>
          <w:sz w:val="24"/>
          <w:szCs w:val="24"/>
        </w:rPr>
      </w:pPr>
      <w:r w:rsidRPr="00A512E4">
        <w:rPr>
          <w:bCs/>
          <w:sz w:val="24"/>
          <w:szCs w:val="24"/>
        </w:rPr>
        <w:t xml:space="preserve">          Customers</w:t>
      </w:r>
      <w:r>
        <w:rPr>
          <w:bCs/>
          <w:sz w:val="24"/>
          <w:szCs w:val="24"/>
        </w:rPr>
        <w:t>……………………………………………………………………………………………………………</w:t>
      </w:r>
      <w:r>
        <w:rPr>
          <w:sz w:val="24"/>
          <w:szCs w:val="24"/>
        </w:rPr>
        <w:t>42</w:t>
      </w:r>
    </w:p>
    <w:p w:rsidR="00B22FC0" w:rsidRDefault="00B22FC0" w:rsidP="00B22FC0">
      <w:pPr>
        <w:spacing w:after="0" w:line="360" w:lineRule="auto"/>
        <w:jc w:val="both"/>
        <w:rPr>
          <w:bCs/>
          <w:sz w:val="24"/>
          <w:szCs w:val="24"/>
        </w:rPr>
      </w:pPr>
      <w:r w:rsidRPr="00A512E4">
        <w:rPr>
          <w:rFonts w:cstheme="minorHAnsi"/>
          <w:sz w:val="24"/>
          <w:szCs w:val="24"/>
        </w:rPr>
        <w:t xml:space="preserve">2.12 </w:t>
      </w:r>
      <w:r w:rsidRPr="00A512E4">
        <w:rPr>
          <w:bCs/>
          <w:sz w:val="24"/>
          <w:szCs w:val="24"/>
        </w:rPr>
        <w:t xml:space="preserve">Reduction in operational cost for better products price variation to capture </w:t>
      </w:r>
    </w:p>
    <w:p w:rsidR="00B22FC0" w:rsidRPr="00A512E4" w:rsidRDefault="00B22FC0" w:rsidP="00B22FC0">
      <w:pPr>
        <w:spacing w:after="0" w:line="360" w:lineRule="auto"/>
        <w:jc w:val="both"/>
        <w:rPr>
          <w:sz w:val="24"/>
          <w:szCs w:val="24"/>
        </w:rPr>
      </w:pPr>
      <w:r>
        <w:rPr>
          <w:bCs/>
          <w:sz w:val="24"/>
          <w:szCs w:val="24"/>
        </w:rPr>
        <w:t xml:space="preserve">          </w:t>
      </w:r>
      <w:r w:rsidRPr="00A512E4">
        <w:rPr>
          <w:bCs/>
          <w:sz w:val="24"/>
          <w:szCs w:val="24"/>
        </w:rPr>
        <w:t>wider market segment enhances customers satisfaction</w:t>
      </w:r>
      <w:r>
        <w:rPr>
          <w:bCs/>
          <w:sz w:val="24"/>
          <w:szCs w:val="24"/>
        </w:rPr>
        <w:t>……………………………………..</w:t>
      </w:r>
      <w:r>
        <w:rPr>
          <w:sz w:val="24"/>
          <w:szCs w:val="24"/>
        </w:rPr>
        <w:t>43</w:t>
      </w:r>
    </w:p>
    <w:p w:rsidR="00B22FC0" w:rsidRPr="00A512E4" w:rsidRDefault="00B22FC0" w:rsidP="00B22FC0">
      <w:pPr>
        <w:spacing w:after="0" w:line="360" w:lineRule="auto"/>
        <w:jc w:val="both"/>
        <w:rPr>
          <w:sz w:val="24"/>
          <w:szCs w:val="24"/>
        </w:rPr>
      </w:pPr>
      <w:r w:rsidRPr="00A512E4">
        <w:rPr>
          <w:sz w:val="24"/>
          <w:szCs w:val="24"/>
        </w:rPr>
        <w:t>2.13 Charging of lower prices increases sales volume and organizational market share</w:t>
      </w:r>
      <w:r>
        <w:rPr>
          <w:sz w:val="24"/>
          <w:szCs w:val="24"/>
        </w:rPr>
        <w:t>.44</w:t>
      </w:r>
    </w:p>
    <w:p w:rsidR="00B22FC0" w:rsidRPr="00A512E4" w:rsidRDefault="00B22FC0" w:rsidP="00B22FC0">
      <w:pPr>
        <w:spacing w:after="0" w:line="360" w:lineRule="auto"/>
        <w:jc w:val="both"/>
        <w:rPr>
          <w:sz w:val="24"/>
          <w:szCs w:val="24"/>
        </w:rPr>
      </w:pPr>
      <w:r w:rsidRPr="00A512E4">
        <w:rPr>
          <w:sz w:val="24"/>
          <w:szCs w:val="24"/>
        </w:rPr>
        <w:t>2.14 Cost leadership strategy enhances judicious fund allocation and profitability</w:t>
      </w:r>
      <w:r>
        <w:rPr>
          <w:sz w:val="24"/>
          <w:szCs w:val="24"/>
        </w:rPr>
        <w:t>………45</w:t>
      </w:r>
    </w:p>
    <w:p w:rsidR="00B22FC0" w:rsidRDefault="00B22FC0" w:rsidP="00B22FC0">
      <w:pPr>
        <w:spacing w:after="0" w:line="360" w:lineRule="auto"/>
        <w:jc w:val="both"/>
        <w:rPr>
          <w:bCs/>
          <w:sz w:val="24"/>
          <w:szCs w:val="24"/>
        </w:rPr>
      </w:pPr>
      <w:r w:rsidRPr="00A512E4">
        <w:rPr>
          <w:rFonts w:cstheme="minorHAnsi"/>
          <w:sz w:val="24"/>
          <w:szCs w:val="24"/>
        </w:rPr>
        <w:t xml:space="preserve">2.15 </w:t>
      </w:r>
      <w:r w:rsidRPr="00A512E4">
        <w:rPr>
          <w:bCs/>
          <w:sz w:val="24"/>
          <w:szCs w:val="24"/>
        </w:rPr>
        <w:t xml:space="preserve">Concentrating on chosen target markets and geographic segment for better </w:t>
      </w:r>
    </w:p>
    <w:p w:rsidR="00B22FC0" w:rsidRPr="00A512E4" w:rsidRDefault="00B22FC0" w:rsidP="00B22FC0">
      <w:pPr>
        <w:spacing w:after="0" w:line="360" w:lineRule="auto"/>
        <w:jc w:val="both"/>
        <w:rPr>
          <w:sz w:val="24"/>
          <w:szCs w:val="24"/>
        </w:rPr>
      </w:pPr>
      <w:r>
        <w:rPr>
          <w:bCs/>
          <w:sz w:val="24"/>
          <w:szCs w:val="24"/>
        </w:rPr>
        <w:t xml:space="preserve">         </w:t>
      </w:r>
      <w:r w:rsidRPr="00A512E4">
        <w:rPr>
          <w:bCs/>
          <w:sz w:val="24"/>
          <w:szCs w:val="24"/>
        </w:rPr>
        <w:t>service delivery enhances customer satisfaction</w:t>
      </w:r>
      <w:r>
        <w:rPr>
          <w:bCs/>
          <w:sz w:val="24"/>
          <w:szCs w:val="24"/>
        </w:rPr>
        <w:t>…………………………………………………..</w:t>
      </w:r>
      <w:r>
        <w:rPr>
          <w:sz w:val="24"/>
          <w:szCs w:val="24"/>
        </w:rPr>
        <w:t>46</w:t>
      </w:r>
    </w:p>
    <w:p w:rsidR="00B22FC0" w:rsidRDefault="00B22FC0" w:rsidP="00B22FC0">
      <w:pPr>
        <w:spacing w:after="0" w:line="360" w:lineRule="auto"/>
        <w:jc w:val="both"/>
        <w:rPr>
          <w:sz w:val="24"/>
          <w:szCs w:val="24"/>
        </w:rPr>
      </w:pPr>
      <w:r w:rsidRPr="00A512E4">
        <w:rPr>
          <w:rFonts w:cstheme="minorHAnsi"/>
          <w:sz w:val="24"/>
          <w:szCs w:val="24"/>
        </w:rPr>
        <w:lastRenderedPageBreak/>
        <w:t xml:space="preserve">2.16 </w:t>
      </w:r>
      <w:r w:rsidRPr="00A512E4">
        <w:rPr>
          <w:sz w:val="24"/>
          <w:szCs w:val="24"/>
        </w:rPr>
        <w:t xml:space="preserve">Provision of uninterrupted services at all times helps keep existing customers </w:t>
      </w:r>
    </w:p>
    <w:p w:rsidR="00B22FC0" w:rsidRPr="00A512E4" w:rsidRDefault="00B22FC0" w:rsidP="00B22FC0">
      <w:pPr>
        <w:spacing w:after="0" w:line="360" w:lineRule="auto"/>
        <w:jc w:val="both"/>
        <w:rPr>
          <w:sz w:val="24"/>
          <w:szCs w:val="24"/>
        </w:rPr>
      </w:pPr>
      <w:r>
        <w:rPr>
          <w:sz w:val="24"/>
          <w:szCs w:val="24"/>
        </w:rPr>
        <w:t xml:space="preserve">         </w:t>
      </w:r>
      <w:r w:rsidRPr="00A512E4">
        <w:rPr>
          <w:sz w:val="24"/>
          <w:szCs w:val="24"/>
        </w:rPr>
        <w:t>and gaining of new customers</w:t>
      </w:r>
      <w:r>
        <w:rPr>
          <w:sz w:val="24"/>
          <w:szCs w:val="24"/>
        </w:rPr>
        <w:t>………………………………………………………………………………47</w:t>
      </w:r>
    </w:p>
    <w:p w:rsidR="00B22FC0" w:rsidRPr="00A512E4" w:rsidRDefault="00B22FC0" w:rsidP="00B22FC0">
      <w:pPr>
        <w:spacing w:after="0" w:line="360" w:lineRule="auto"/>
        <w:jc w:val="both"/>
        <w:rPr>
          <w:sz w:val="24"/>
          <w:szCs w:val="24"/>
        </w:rPr>
      </w:pPr>
      <w:r w:rsidRPr="00A512E4">
        <w:rPr>
          <w:rFonts w:cstheme="minorHAnsi"/>
          <w:sz w:val="24"/>
          <w:szCs w:val="24"/>
        </w:rPr>
        <w:t xml:space="preserve">2.17 </w:t>
      </w:r>
      <w:r w:rsidRPr="00A512E4">
        <w:rPr>
          <w:sz w:val="24"/>
          <w:szCs w:val="24"/>
        </w:rPr>
        <w:t xml:space="preserve">Provision of better network connectivity across the country promotes customer </w:t>
      </w:r>
    </w:p>
    <w:p w:rsidR="00B22FC0" w:rsidRPr="00A512E4" w:rsidRDefault="00B22FC0" w:rsidP="00B22FC0">
      <w:pPr>
        <w:spacing w:after="0" w:line="360" w:lineRule="auto"/>
        <w:jc w:val="both"/>
        <w:rPr>
          <w:sz w:val="24"/>
          <w:szCs w:val="24"/>
        </w:rPr>
      </w:pPr>
      <w:r w:rsidRPr="00A512E4">
        <w:rPr>
          <w:sz w:val="24"/>
          <w:szCs w:val="24"/>
        </w:rPr>
        <w:t xml:space="preserve">         engagement and contentment</w:t>
      </w:r>
      <w:r>
        <w:rPr>
          <w:sz w:val="24"/>
          <w:szCs w:val="24"/>
        </w:rPr>
        <w:t>……………………………………………………………………………..48</w:t>
      </w:r>
    </w:p>
    <w:p w:rsidR="00B22FC0" w:rsidRDefault="00B22FC0" w:rsidP="00B22FC0">
      <w:pPr>
        <w:jc w:val="both"/>
        <w:rPr>
          <w:sz w:val="24"/>
          <w:szCs w:val="24"/>
        </w:rPr>
      </w:pPr>
      <w:r w:rsidRPr="00A512E4">
        <w:rPr>
          <w:rFonts w:cstheme="minorHAnsi"/>
          <w:sz w:val="24"/>
          <w:szCs w:val="24"/>
        </w:rPr>
        <w:t xml:space="preserve">2.18 </w:t>
      </w:r>
      <w:r w:rsidRPr="00A512E4">
        <w:rPr>
          <w:sz w:val="24"/>
          <w:szCs w:val="24"/>
        </w:rPr>
        <w:t xml:space="preserve">Provision of innovative products/services than competitors encourage </w:t>
      </w:r>
    </w:p>
    <w:p w:rsidR="00B22FC0" w:rsidRPr="00A512E4" w:rsidRDefault="00B22FC0" w:rsidP="00B22FC0">
      <w:pPr>
        <w:jc w:val="both"/>
        <w:rPr>
          <w:sz w:val="24"/>
          <w:szCs w:val="24"/>
        </w:rPr>
      </w:pPr>
      <w:r>
        <w:rPr>
          <w:sz w:val="24"/>
          <w:szCs w:val="24"/>
        </w:rPr>
        <w:t xml:space="preserve">         </w:t>
      </w:r>
      <w:r w:rsidRPr="00A512E4">
        <w:rPr>
          <w:sz w:val="24"/>
          <w:szCs w:val="24"/>
        </w:rPr>
        <w:t>customer’s</w:t>
      </w:r>
      <w:r>
        <w:rPr>
          <w:sz w:val="24"/>
          <w:szCs w:val="24"/>
        </w:rPr>
        <w:t xml:space="preserve"> loyalty…………………………………………………………………………………………………49</w:t>
      </w:r>
    </w:p>
    <w:p w:rsidR="00B22FC0" w:rsidRDefault="00B22FC0" w:rsidP="00B22FC0">
      <w:pPr>
        <w:spacing w:after="0" w:line="360" w:lineRule="auto"/>
        <w:jc w:val="both"/>
        <w:rPr>
          <w:sz w:val="24"/>
          <w:szCs w:val="24"/>
        </w:rPr>
      </w:pPr>
      <w:r w:rsidRPr="00A512E4">
        <w:rPr>
          <w:rFonts w:cstheme="minorHAnsi"/>
          <w:sz w:val="24"/>
          <w:szCs w:val="24"/>
        </w:rPr>
        <w:t xml:space="preserve">2.19 </w:t>
      </w:r>
      <w:r w:rsidRPr="00A512E4">
        <w:rPr>
          <w:sz w:val="24"/>
          <w:szCs w:val="24"/>
        </w:rPr>
        <w:t xml:space="preserve">Market focus strategy enhances new product development and operational </w:t>
      </w:r>
    </w:p>
    <w:p w:rsidR="00B22FC0" w:rsidRPr="00A512E4" w:rsidRDefault="00B22FC0" w:rsidP="00B22FC0">
      <w:pPr>
        <w:spacing w:after="0" w:line="360" w:lineRule="auto"/>
        <w:jc w:val="both"/>
        <w:rPr>
          <w:sz w:val="24"/>
          <w:szCs w:val="24"/>
        </w:rPr>
      </w:pPr>
      <w:r>
        <w:rPr>
          <w:sz w:val="24"/>
          <w:szCs w:val="24"/>
        </w:rPr>
        <w:t>efficiency……………………………………………………………………………………………………………………….50</w:t>
      </w: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spacing w:line="360" w:lineRule="auto"/>
        <w:jc w:val="both"/>
        <w:rPr>
          <w:b/>
        </w:rPr>
      </w:pPr>
      <w:r>
        <w:rPr>
          <w:b/>
        </w:rPr>
        <w:t>List of Appendices</w:t>
      </w:r>
    </w:p>
    <w:p w:rsidR="00B22FC0" w:rsidRDefault="00B22FC0" w:rsidP="00B22FC0">
      <w:pPr>
        <w:spacing w:after="0" w:line="360" w:lineRule="auto"/>
        <w:jc w:val="both"/>
        <w:rPr>
          <w:b/>
          <w:sz w:val="24"/>
          <w:szCs w:val="24"/>
        </w:rPr>
      </w:pPr>
      <w:r w:rsidRPr="008D4460">
        <w:rPr>
          <w:b/>
          <w:sz w:val="24"/>
          <w:szCs w:val="24"/>
        </w:rPr>
        <w:t>Appendices</w:t>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p>
    <w:p w:rsidR="00B22FC0" w:rsidRPr="008D4460" w:rsidRDefault="00B22FC0" w:rsidP="00B22FC0">
      <w:pPr>
        <w:spacing w:after="0" w:line="360" w:lineRule="auto"/>
        <w:jc w:val="both"/>
        <w:rPr>
          <w:noProof/>
          <w:sz w:val="24"/>
          <w:szCs w:val="24"/>
        </w:rPr>
      </w:pPr>
      <w:r w:rsidRPr="008D4460">
        <w:rPr>
          <w:noProof/>
          <w:sz w:val="24"/>
          <w:szCs w:val="24"/>
        </w:rPr>
        <w:t>Appendix 1 Survey Questionnaire</w:t>
      </w:r>
      <w:r>
        <w:rPr>
          <w:noProof/>
          <w:sz w:val="24"/>
          <w:szCs w:val="24"/>
        </w:rPr>
        <w:t>…………………………………………………………………………………69 - 73</w:t>
      </w:r>
    </w:p>
    <w:p w:rsidR="00B22FC0" w:rsidRPr="008D4460" w:rsidRDefault="00B22FC0" w:rsidP="00B22FC0">
      <w:pPr>
        <w:spacing w:after="0" w:line="360" w:lineRule="auto"/>
        <w:jc w:val="both"/>
        <w:rPr>
          <w:noProof/>
          <w:sz w:val="24"/>
          <w:szCs w:val="24"/>
        </w:rPr>
      </w:pPr>
      <w:r w:rsidRPr="008D4460">
        <w:rPr>
          <w:noProof/>
          <w:sz w:val="24"/>
          <w:szCs w:val="24"/>
        </w:rPr>
        <w:t xml:space="preserve">Appendix </w:t>
      </w:r>
      <w:r>
        <w:rPr>
          <w:noProof/>
          <w:sz w:val="24"/>
          <w:szCs w:val="24"/>
        </w:rPr>
        <w:t>2</w:t>
      </w:r>
      <w:r w:rsidRPr="008D4460">
        <w:rPr>
          <w:noProof/>
          <w:sz w:val="24"/>
          <w:szCs w:val="24"/>
        </w:rPr>
        <w:t xml:space="preserve"> Comprehensive Data analysis generated</w:t>
      </w:r>
      <w:r>
        <w:rPr>
          <w:noProof/>
          <w:sz w:val="24"/>
          <w:szCs w:val="24"/>
        </w:rPr>
        <w:t>……………………………………………………74 - 82</w:t>
      </w:r>
    </w:p>
    <w:p w:rsidR="00B22FC0" w:rsidRPr="008D4460" w:rsidRDefault="00B22FC0" w:rsidP="00B22FC0">
      <w:pPr>
        <w:spacing w:after="0" w:line="360" w:lineRule="auto"/>
        <w:jc w:val="both"/>
        <w:rPr>
          <w:sz w:val="24"/>
          <w:szCs w:val="24"/>
        </w:rPr>
      </w:pPr>
      <w:r>
        <w:rPr>
          <w:noProof/>
          <w:sz w:val="24"/>
          <w:szCs w:val="24"/>
        </w:rPr>
        <w:t>Appendix 3</w:t>
      </w:r>
      <w:r w:rsidR="00C752E8">
        <w:rPr>
          <w:noProof/>
          <w:sz w:val="24"/>
          <w:szCs w:val="24"/>
        </w:rPr>
        <w:t xml:space="preserve"> Plain Language Statement</w:t>
      </w:r>
      <w:r>
        <w:rPr>
          <w:noProof/>
          <w:sz w:val="24"/>
          <w:szCs w:val="24"/>
        </w:rPr>
        <w:t>………………………………………………………………………………..83</w:t>
      </w: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jc w:val="both"/>
        <w:rPr>
          <w:b/>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spacing w:line="360" w:lineRule="auto"/>
        <w:jc w:val="both"/>
        <w:rPr>
          <w:b/>
          <w:sz w:val="24"/>
          <w:szCs w:val="24"/>
        </w:rPr>
      </w:pPr>
    </w:p>
    <w:p w:rsidR="00B22FC0" w:rsidRPr="00331706" w:rsidRDefault="00B22FC0" w:rsidP="00B22FC0">
      <w:pPr>
        <w:spacing w:line="360" w:lineRule="auto"/>
        <w:jc w:val="both"/>
        <w:rPr>
          <w:b/>
          <w:sz w:val="24"/>
          <w:szCs w:val="24"/>
        </w:rPr>
      </w:pPr>
      <w:r w:rsidRPr="00331706">
        <w:rPr>
          <w:b/>
          <w:sz w:val="24"/>
          <w:szCs w:val="24"/>
        </w:rPr>
        <w:t>List of Abbreviations</w:t>
      </w:r>
    </w:p>
    <w:p w:rsidR="00B22FC0" w:rsidRPr="000C716F" w:rsidRDefault="00B22FC0" w:rsidP="00B22FC0">
      <w:pPr>
        <w:spacing w:line="360" w:lineRule="auto"/>
        <w:jc w:val="both"/>
        <w:rPr>
          <w:sz w:val="24"/>
          <w:szCs w:val="24"/>
        </w:rPr>
      </w:pPr>
      <w:r w:rsidRPr="000C716F">
        <w:rPr>
          <w:sz w:val="24"/>
          <w:szCs w:val="24"/>
        </w:rPr>
        <w:t xml:space="preserve">CLS </w:t>
      </w:r>
      <w:r w:rsidRPr="000C716F">
        <w:rPr>
          <w:sz w:val="24"/>
          <w:szCs w:val="24"/>
        </w:rPr>
        <w:tab/>
      </w:r>
      <w:r w:rsidRPr="000C716F">
        <w:rPr>
          <w:sz w:val="24"/>
          <w:szCs w:val="24"/>
        </w:rPr>
        <w:tab/>
        <w:t xml:space="preserve">Cost Leadership Strategy  </w:t>
      </w:r>
    </w:p>
    <w:p w:rsidR="00B22FC0" w:rsidRPr="000C716F" w:rsidRDefault="00B22FC0" w:rsidP="00B22FC0">
      <w:pPr>
        <w:spacing w:line="360" w:lineRule="auto"/>
        <w:jc w:val="both"/>
        <w:rPr>
          <w:sz w:val="24"/>
          <w:szCs w:val="24"/>
        </w:rPr>
      </w:pPr>
      <w:r w:rsidRPr="000C716F">
        <w:rPr>
          <w:sz w:val="24"/>
          <w:szCs w:val="24"/>
        </w:rPr>
        <w:t xml:space="preserve">CSR </w:t>
      </w:r>
      <w:r w:rsidRPr="000C716F">
        <w:rPr>
          <w:sz w:val="24"/>
          <w:szCs w:val="24"/>
        </w:rPr>
        <w:tab/>
      </w:r>
      <w:r w:rsidRPr="000C716F">
        <w:rPr>
          <w:sz w:val="24"/>
          <w:szCs w:val="24"/>
        </w:rPr>
        <w:tab/>
        <w:t xml:space="preserve">Corporate Social Responsibility  </w:t>
      </w:r>
    </w:p>
    <w:p w:rsidR="00B22FC0" w:rsidRPr="000C716F" w:rsidRDefault="00B22FC0" w:rsidP="00B22FC0">
      <w:pPr>
        <w:spacing w:line="360" w:lineRule="auto"/>
        <w:jc w:val="both"/>
        <w:rPr>
          <w:sz w:val="24"/>
          <w:szCs w:val="24"/>
        </w:rPr>
      </w:pPr>
      <w:r w:rsidRPr="000C716F">
        <w:rPr>
          <w:sz w:val="24"/>
          <w:szCs w:val="24"/>
        </w:rPr>
        <w:t xml:space="preserve">CTL </w:t>
      </w:r>
      <w:r w:rsidRPr="000C716F">
        <w:rPr>
          <w:sz w:val="24"/>
          <w:szCs w:val="24"/>
        </w:rPr>
        <w:tab/>
      </w:r>
      <w:r w:rsidRPr="000C716F">
        <w:rPr>
          <w:sz w:val="24"/>
          <w:szCs w:val="24"/>
        </w:rPr>
        <w:tab/>
        <w:t xml:space="preserve">Customer Loyalty  </w:t>
      </w:r>
    </w:p>
    <w:p w:rsidR="00B22FC0" w:rsidRPr="000C716F" w:rsidRDefault="00B22FC0" w:rsidP="00B22FC0">
      <w:pPr>
        <w:spacing w:line="360" w:lineRule="auto"/>
        <w:jc w:val="both"/>
        <w:rPr>
          <w:sz w:val="24"/>
          <w:szCs w:val="24"/>
        </w:rPr>
      </w:pPr>
      <w:r w:rsidRPr="000C716F">
        <w:rPr>
          <w:sz w:val="24"/>
          <w:szCs w:val="24"/>
        </w:rPr>
        <w:t xml:space="preserve">CTR </w:t>
      </w:r>
      <w:r w:rsidRPr="000C716F">
        <w:rPr>
          <w:sz w:val="24"/>
          <w:szCs w:val="24"/>
        </w:rPr>
        <w:tab/>
      </w:r>
      <w:r w:rsidRPr="000C716F">
        <w:rPr>
          <w:sz w:val="24"/>
          <w:szCs w:val="24"/>
        </w:rPr>
        <w:tab/>
        <w:t xml:space="preserve">Customer Retention  </w:t>
      </w:r>
    </w:p>
    <w:p w:rsidR="00B22FC0" w:rsidRPr="000C716F" w:rsidRDefault="00B22FC0" w:rsidP="00B22FC0">
      <w:pPr>
        <w:spacing w:line="360" w:lineRule="auto"/>
        <w:jc w:val="both"/>
        <w:rPr>
          <w:sz w:val="24"/>
          <w:szCs w:val="24"/>
        </w:rPr>
      </w:pPr>
      <w:r w:rsidRPr="000C716F">
        <w:rPr>
          <w:sz w:val="24"/>
          <w:szCs w:val="24"/>
        </w:rPr>
        <w:t xml:space="preserve">CTS </w:t>
      </w:r>
      <w:r w:rsidRPr="000C716F">
        <w:rPr>
          <w:sz w:val="24"/>
          <w:szCs w:val="24"/>
        </w:rPr>
        <w:tab/>
      </w:r>
      <w:r w:rsidRPr="000C716F">
        <w:rPr>
          <w:sz w:val="24"/>
          <w:szCs w:val="24"/>
        </w:rPr>
        <w:tab/>
        <w:t xml:space="preserve">Customer Satisfaction  </w:t>
      </w:r>
    </w:p>
    <w:p w:rsidR="00B22FC0" w:rsidRPr="000C716F" w:rsidRDefault="00B22FC0" w:rsidP="00B22FC0">
      <w:pPr>
        <w:spacing w:line="360" w:lineRule="auto"/>
        <w:jc w:val="both"/>
        <w:rPr>
          <w:sz w:val="24"/>
          <w:szCs w:val="24"/>
        </w:rPr>
      </w:pPr>
      <w:r w:rsidRPr="000C716F">
        <w:rPr>
          <w:sz w:val="24"/>
          <w:szCs w:val="24"/>
        </w:rPr>
        <w:t xml:space="preserve">DCT </w:t>
      </w:r>
      <w:r w:rsidRPr="000C716F">
        <w:rPr>
          <w:sz w:val="24"/>
          <w:szCs w:val="24"/>
        </w:rPr>
        <w:tab/>
      </w:r>
      <w:r w:rsidRPr="000C716F">
        <w:rPr>
          <w:sz w:val="24"/>
          <w:szCs w:val="24"/>
        </w:rPr>
        <w:tab/>
        <w:t xml:space="preserve">Dynamic Capabilities Theory  </w:t>
      </w:r>
    </w:p>
    <w:p w:rsidR="00B22FC0" w:rsidRPr="000C716F" w:rsidRDefault="00B22FC0" w:rsidP="00B22FC0">
      <w:pPr>
        <w:spacing w:line="360" w:lineRule="auto"/>
        <w:jc w:val="both"/>
        <w:rPr>
          <w:sz w:val="24"/>
          <w:szCs w:val="24"/>
        </w:rPr>
      </w:pPr>
      <w:r w:rsidRPr="000C716F">
        <w:rPr>
          <w:sz w:val="24"/>
          <w:szCs w:val="24"/>
        </w:rPr>
        <w:t xml:space="preserve">DTS </w:t>
      </w:r>
      <w:r w:rsidRPr="000C716F">
        <w:rPr>
          <w:sz w:val="24"/>
          <w:szCs w:val="24"/>
        </w:rPr>
        <w:tab/>
      </w:r>
      <w:r w:rsidRPr="000C716F">
        <w:rPr>
          <w:sz w:val="24"/>
          <w:szCs w:val="24"/>
        </w:rPr>
        <w:tab/>
        <w:t xml:space="preserve">Differentiation Strategy  </w:t>
      </w:r>
    </w:p>
    <w:p w:rsidR="00B22FC0" w:rsidRPr="000C716F" w:rsidRDefault="00B22FC0" w:rsidP="00B22FC0">
      <w:pPr>
        <w:spacing w:line="360" w:lineRule="auto"/>
        <w:jc w:val="both"/>
        <w:rPr>
          <w:sz w:val="24"/>
          <w:szCs w:val="24"/>
        </w:rPr>
      </w:pPr>
      <w:r w:rsidRPr="000C716F">
        <w:rPr>
          <w:sz w:val="24"/>
          <w:szCs w:val="24"/>
        </w:rPr>
        <w:t xml:space="preserve">FCT </w:t>
      </w:r>
      <w:r w:rsidRPr="000C716F">
        <w:rPr>
          <w:sz w:val="24"/>
          <w:szCs w:val="24"/>
        </w:rPr>
        <w:tab/>
      </w:r>
      <w:r w:rsidRPr="000C716F">
        <w:rPr>
          <w:sz w:val="24"/>
          <w:szCs w:val="24"/>
        </w:rPr>
        <w:tab/>
        <w:t xml:space="preserve">Federal Capital Territory  </w:t>
      </w:r>
    </w:p>
    <w:p w:rsidR="00B22FC0" w:rsidRPr="000C716F" w:rsidRDefault="00B22FC0" w:rsidP="00B22FC0">
      <w:pPr>
        <w:spacing w:line="360" w:lineRule="auto"/>
        <w:jc w:val="both"/>
        <w:rPr>
          <w:sz w:val="24"/>
          <w:szCs w:val="24"/>
        </w:rPr>
      </w:pPr>
      <w:r w:rsidRPr="000C716F">
        <w:rPr>
          <w:sz w:val="24"/>
          <w:szCs w:val="24"/>
        </w:rPr>
        <w:t xml:space="preserve">GSM </w:t>
      </w:r>
      <w:r w:rsidRPr="000C716F">
        <w:rPr>
          <w:sz w:val="24"/>
          <w:szCs w:val="24"/>
        </w:rPr>
        <w:tab/>
      </w:r>
      <w:r w:rsidRPr="000C716F">
        <w:rPr>
          <w:sz w:val="24"/>
          <w:szCs w:val="24"/>
        </w:rPr>
        <w:tab/>
        <w:t xml:space="preserve">Global System for Mobile Communications  </w:t>
      </w:r>
    </w:p>
    <w:p w:rsidR="00B22FC0" w:rsidRPr="000C716F" w:rsidRDefault="00B22FC0" w:rsidP="00B22FC0">
      <w:pPr>
        <w:spacing w:line="360" w:lineRule="auto"/>
        <w:jc w:val="both"/>
        <w:rPr>
          <w:sz w:val="24"/>
          <w:szCs w:val="24"/>
        </w:rPr>
      </w:pPr>
      <w:r w:rsidRPr="000C716F">
        <w:rPr>
          <w:sz w:val="24"/>
          <w:szCs w:val="24"/>
        </w:rPr>
        <w:t>IB</w:t>
      </w:r>
      <w:r w:rsidRPr="000C716F">
        <w:rPr>
          <w:sz w:val="24"/>
          <w:szCs w:val="24"/>
        </w:rPr>
        <w:tab/>
      </w:r>
      <w:r w:rsidRPr="000C716F">
        <w:rPr>
          <w:sz w:val="24"/>
          <w:szCs w:val="24"/>
        </w:rPr>
        <w:tab/>
        <w:t>International Business</w:t>
      </w:r>
    </w:p>
    <w:p w:rsidR="00B22FC0" w:rsidRPr="000C716F" w:rsidRDefault="00B22FC0" w:rsidP="00B22FC0">
      <w:pPr>
        <w:spacing w:line="360" w:lineRule="auto"/>
        <w:jc w:val="both"/>
        <w:rPr>
          <w:sz w:val="24"/>
          <w:szCs w:val="24"/>
        </w:rPr>
      </w:pPr>
      <w:r w:rsidRPr="000C716F">
        <w:rPr>
          <w:sz w:val="24"/>
          <w:szCs w:val="24"/>
        </w:rPr>
        <w:t xml:space="preserve">IBS </w:t>
      </w:r>
      <w:r w:rsidRPr="000C716F">
        <w:rPr>
          <w:sz w:val="24"/>
          <w:szCs w:val="24"/>
        </w:rPr>
        <w:tab/>
      </w:r>
      <w:r w:rsidRPr="000C716F">
        <w:rPr>
          <w:sz w:val="24"/>
          <w:szCs w:val="24"/>
        </w:rPr>
        <w:tab/>
        <w:t xml:space="preserve">International Business Strategy  </w:t>
      </w:r>
    </w:p>
    <w:p w:rsidR="00B22FC0" w:rsidRPr="000C716F" w:rsidRDefault="00B22FC0" w:rsidP="00B22FC0">
      <w:pPr>
        <w:spacing w:line="360" w:lineRule="auto"/>
        <w:jc w:val="both"/>
        <w:rPr>
          <w:sz w:val="24"/>
          <w:szCs w:val="24"/>
        </w:rPr>
      </w:pPr>
      <w:r w:rsidRPr="000C716F">
        <w:rPr>
          <w:sz w:val="24"/>
          <w:szCs w:val="24"/>
        </w:rPr>
        <w:t xml:space="preserve">MFS </w:t>
      </w:r>
      <w:r w:rsidRPr="000C716F">
        <w:rPr>
          <w:sz w:val="24"/>
          <w:szCs w:val="24"/>
        </w:rPr>
        <w:tab/>
      </w:r>
      <w:r w:rsidRPr="000C716F">
        <w:rPr>
          <w:sz w:val="24"/>
          <w:szCs w:val="24"/>
        </w:rPr>
        <w:tab/>
        <w:t xml:space="preserve">Market Focus Strategy  </w:t>
      </w:r>
    </w:p>
    <w:p w:rsidR="00B22FC0" w:rsidRPr="000C716F" w:rsidRDefault="00B22FC0" w:rsidP="00B22FC0">
      <w:pPr>
        <w:spacing w:line="360" w:lineRule="auto"/>
        <w:jc w:val="both"/>
        <w:rPr>
          <w:sz w:val="24"/>
          <w:szCs w:val="24"/>
        </w:rPr>
      </w:pPr>
      <w:r w:rsidRPr="000C716F">
        <w:rPr>
          <w:sz w:val="24"/>
          <w:szCs w:val="24"/>
        </w:rPr>
        <w:t xml:space="preserve">MNCs </w:t>
      </w:r>
      <w:r w:rsidRPr="000C716F">
        <w:rPr>
          <w:sz w:val="24"/>
          <w:szCs w:val="24"/>
        </w:rPr>
        <w:tab/>
      </w:r>
      <w:r w:rsidRPr="000C716F">
        <w:rPr>
          <w:sz w:val="24"/>
          <w:szCs w:val="24"/>
        </w:rPr>
        <w:tab/>
        <w:t xml:space="preserve">Multinational Companies </w:t>
      </w:r>
    </w:p>
    <w:p w:rsidR="00B22FC0" w:rsidRPr="000C716F" w:rsidRDefault="00B22FC0" w:rsidP="00B22FC0">
      <w:pPr>
        <w:spacing w:line="360" w:lineRule="auto"/>
        <w:jc w:val="both"/>
        <w:rPr>
          <w:sz w:val="24"/>
          <w:szCs w:val="24"/>
        </w:rPr>
      </w:pPr>
      <w:r w:rsidRPr="000C716F">
        <w:rPr>
          <w:sz w:val="24"/>
          <w:szCs w:val="24"/>
        </w:rPr>
        <w:t xml:space="preserve">NCC </w:t>
      </w:r>
      <w:r w:rsidRPr="000C716F">
        <w:rPr>
          <w:sz w:val="24"/>
          <w:szCs w:val="24"/>
        </w:rPr>
        <w:tab/>
      </w:r>
      <w:r w:rsidRPr="000C716F">
        <w:rPr>
          <w:sz w:val="24"/>
          <w:szCs w:val="24"/>
        </w:rPr>
        <w:tab/>
        <w:t xml:space="preserve">Nigeria Communication Commission  </w:t>
      </w:r>
    </w:p>
    <w:p w:rsidR="00B22FC0" w:rsidRPr="000C716F" w:rsidRDefault="00B22FC0" w:rsidP="00B22FC0">
      <w:pPr>
        <w:spacing w:line="360" w:lineRule="auto"/>
        <w:jc w:val="both"/>
        <w:rPr>
          <w:sz w:val="24"/>
          <w:szCs w:val="24"/>
        </w:rPr>
      </w:pPr>
      <w:r w:rsidRPr="000C716F">
        <w:rPr>
          <w:sz w:val="24"/>
          <w:szCs w:val="24"/>
        </w:rPr>
        <w:t xml:space="preserve">RBV </w:t>
      </w:r>
      <w:r w:rsidRPr="000C716F">
        <w:rPr>
          <w:sz w:val="24"/>
          <w:szCs w:val="24"/>
        </w:rPr>
        <w:tab/>
      </w:r>
      <w:r w:rsidRPr="000C716F">
        <w:rPr>
          <w:sz w:val="24"/>
          <w:szCs w:val="24"/>
        </w:rPr>
        <w:tab/>
        <w:t xml:space="preserve">Resource-Based view  </w:t>
      </w:r>
    </w:p>
    <w:p w:rsidR="00B22FC0" w:rsidRPr="000C716F" w:rsidRDefault="00B22FC0" w:rsidP="00B22FC0">
      <w:pPr>
        <w:spacing w:line="360" w:lineRule="auto"/>
        <w:jc w:val="both"/>
        <w:rPr>
          <w:sz w:val="24"/>
          <w:szCs w:val="24"/>
        </w:rPr>
      </w:pPr>
      <w:r w:rsidRPr="000C716F">
        <w:rPr>
          <w:sz w:val="24"/>
          <w:szCs w:val="24"/>
        </w:rPr>
        <w:t xml:space="preserve">SEC </w:t>
      </w:r>
      <w:r w:rsidRPr="000C716F">
        <w:rPr>
          <w:sz w:val="24"/>
          <w:szCs w:val="24"/>
        </w:rPr>
        <w:tab/>
      </w:r>
      <w:r w:rsidRPr="000C716F">
        <w:rPr>
          <w:sz w:val="24"/>
          <w:szCs w:val="24"/>
        </w:rPr>
        <w:tab/>
        <w:t xml:space="preserve">Security Exchange Commission </w:t>
      </w:r>
    </w:p>
    <w:p w:rsidR="00B22FC0" w:rsidRPr="000C716F" w:rsidRDefault="00B22FC0" w:rsidP="00B22FC0">
      <w:pPr>
        <w:spacing w:line="360" w:lineRule="auto"/>
        <w:jc w:val="both"/>
        <w:rPr>
          <w:sz w:val="24"/>
          <w:szCs w:val="24"/>
        </w:rPr>
      </w:pPr>
      <w:r w:rsidRPr="000C716F">
        <w:rPr>
          <w:sz w:val="24"/>
          <w:szCs w:val="24"/>
        </w:rPr>
        <w:t xml:space="preserve">SPSS </w:t>
      </w:r>
      <w:r w:rsidRPr="000C716F">
        <w:rPr>
          <w:sz w:val="24"/>
          <w:szCs w:val="24"/>
        </w:rPr>
        <w:tab/>
      </w:r>
      <w:r w:rsidRPr="000C716F">
        <w:rPr>
          <w:sz w:val="24"/>
          <w:szCs w:val="24"/>
        </w:rPr>
        <w:tab/>
        <w:t xml:space="preserve">Statistical Package for Social Sciences  </w:t>
      </w:r>
    </w:p>
    <w:p w:rsidR="00B22FC0" w:rsidRPr="000C716F" w:rsidRDefault="00B22FC0" w:rsidP="00B22FC0">
      <w:pPr>
        <w:spacing w:line="360" w:lineRule="auto"/>
        <w:jc w:val="both"/>
        <w:rPr>
          <w:sz w:val="24"/>
          <w:szCs w:val="24"/>
        </w:rPr>
      </w:pPr>
      <w:r w:rsidRPr="000C716F">
        <w:rPr>
          <w:sz w:val="24"/>
          <w:szCs w:val="24"/>
        </w:rPr>
        <w:lastRenderedPageBreak/>
        <w:t>UE</w:t>
      </w:r>
      <w:r w:rsidRPr="000C716F">
        <w:rPr>
          <w:sz w:val="24"/>
          <w:szCs w:val="24"/>
        </w:rPr>
        <w:tab/>
      </w:r>
      <w:r w:rsidRPr="000C716F">
        <w:rPr>
          <w:sz w:val="24"/>
          <w:szCs w:val="24"/>
        </w:rPr>
        <w:tab/>
        <w:t xml:space="preserve">Upper Echelons                                                                                                                                                    </w:t>
      </w:r>
    </w:p>
    <w:p w:rsidR="00B22FC0" w:rsidRPr="00331706" w:rsidRDefault="00B22FC0" w:rsidP="00B22FC0">
      <w:pPr>
        <w:spacing w:line="360" w:lineRule="auto"/>
        <w:jc w:val="both"/>
        <w:rPr>
          <w:b/>
          <w:sz w:val="24"/>
          <w:szCs w:val="24"/>
        </w:rPr>
      </w:pPr>
      <w:r w:rsidRPr="000C716F">
        <w:rPr>
          <w:sz w:val="24"/>
          <w:szCs w:val="24"/>
        </w:rPr>
        <w:t xml:space="preserve">YDFS </w:t>
      </w:r>
      <w:r w:rsidRPr="000C716F">
        <w:rPr>
          <w:sz w:val="24"/>
          <w:szCs w:val="24"/>
        </w:rPr>
        <w:tab/>
      </w:r>
      <w:r w:rsidRPr="000C716F">
        <w:rPr>
          <w:sz w:val="24"/>
          <w:szCs w:val="24"/>
        </w:rPr>
        <w:tab/>
        <w:t>Yello Digital Financial Services Limited</w:t>
      </w:r>
    </w:p>
    <w:p w:rsidR="00B22FC0" w:rsidRDefault="00B22FC0" w:rsidP="00B22FC0">
      <w:pPr>
        <w:ind w:left="2880" w:firstLine="720"/>
        <w:jc w:val="both"/>
        <w:rPr>
          <w:b/>
          <w:sz w:val="24"/>
          <w:szCs w:val="24"/>
        </w:rPr>
      </w:pPr>
    </w:p>
    <w:p w:rsidR="00B22FC0" w:rsidRDefault="00B22FC0" w:rsidP="00B22FC0">
      <w:pPr>
        <w:jc w:val="both"/>
        <w:rPr>
          <w:b/>
          <w:sz w:val="24"/>
          <w:szCs w:val="24"/>
        </w:rPr>
        <w:sectPr w:rsidR="00B22FC0" w:rsidSect="00CB0DC3">
          <w:footerReference w:type="default" r:id="rId7"/>
          <w:pgSz w:w="11906" w:h="16838"/>
          <w:pgMar w:top="1440" w:right="1440" w:bottom="1440" w:left="1440" w:header="708" w:footer="708" w:gutter="0"/>
          <w:pgNumType w:fmt="lowerRoman" w:start="1"/>
          <w:cols w:space="708"/>
          <w:docGrid w:linePitch="360"/>
        </w:sectPr>
      </w:pPr>
    </w:p>
    <w:p w:rsidR="00B22FC0" w:rsidRDefault="00B22FC0" w:rsidP="00B22FC0">
      <w:pPr>
        <w:spacing w:line="360" w:lineRule="auto"/>
        <w:jc w:val="center"/>
        <w:rPr>
          <w:rFonts w:cstheme="minorHAnsi"/>
          <w:b/>
          <w:bCs/>
          <w:sz w:val="24"/>
          <w:szCs w:val="24"/>
        </w:rPr>
      </w:pPr>
      <w:r>
        <w:rPr>
          <w:rFonts w:cstheme="minorHAnsi"/>
          <w:b/>
          <w:bCs/>
          <w:sz w:val="24"/>
          <w:szCs w:val="24"/>
        </w:rPr>
        <w:lastRenderedPageBreak/>
        <w:t>CHAPTER ONE</w:t>
      </w:r>
    </w:p>
    <w:p w:rsidR="00B22FC0" w:rsidRDefault="00B22FC0" w:rsidP="00B22FC0">
      <w:pPr>
        <w:spacing w:line="360" w:lineRule="auto"/>
        <w:jc w:val="center"/>
        <w:rPr>
          <w:rFonts w:cstheme="minorHAnsi"/>
          <w:b/>
          <w:bCs/>
          <w:sz w:val="24"/>
          <w:szCs w:val="24"/>
        </w:rPr>
      </w:pPr>
      <w:r w:rsidRPr="007770D6">
        <w:rPr>
          <w:rFonts w:eastAsia="Times New Roman" w:cstheme="minorHAnsi"/>
          <w:b/>
          <w:bCs/>
          <w:color w:val="0E101A"/>
          <w:sz w:val="24"/>
          <w:szCs w:val="24"/>
          <w:lang w:eastAsia="en-GB"/>
        </w:rPr>
        <w:t>INTRODUCTION</w:t>
      </w:r>
    </w:p>
    <w:p w:rsidR="00B22FC0" w:rsidRPr="002A2F80" w:rsidRDefault="00B22FC0" w:rsidP="00B22FC0">
      <w:pPr>
        <w:spacing w:after="0" w:line="360" w:lineRule="auto"/>
        <w:jc w:val="both"/>
        <w:rPr>
          <w:b/>
          <w:sz w:val="24"/>
          <w:szCs w:val="24"/>
        </w:rPr>
      </w:pPr>
      <w:r>
        <w:rPr>
          <w:b/>
          <w:sz w:val="24"/>
          <w:szCs w:val="24"/>
        </w:rPr>
        <w:t>1.1</w:t>
      </w:r>
      <w:r w:rsidRPr="002A2F80">
        <w:rPr>
          <w:b/>
          <w:sz w:val="24"/>
          <w:szCs w:val="24"/>
        </w:rPr>
        <w:t xml:space="preserve"> </w:t>
      </w:r>
      <w:r w:rsidRPr="007770D6">
        <w:rPr>
          <w:rFonts w:eastAsia="Times New Roman" w:cstheme="minorHAnsi"/>
          <w:b/>
          <w:bCs/>
          <w:color w:val="0E101A"/>
          <w:sz w:val="24"/>
          <w:szCs w:val="24"/>
          <w:lang w:eastAsia="en-GB"/>
        </w:rPr>
        <w:t>Background to the Study</w:t>
      </w:r>
    </w:p>
    <w:p w:rsidR="00B22FC0" w:rsidRDefault="00B22FC0" w:rsidP="00B22FC0">
      <w:pPr>
        <w:spacing w:after="0" w:line="360" w:lineRule="auto"/>
        <w:jc w:val="both"/>
        <w:rPr>
          <w:rFonts w:eastAsia="Times New Roman" w:cstheme="minorHAnsi"/>
          <w:color w:val="0E101A"/>
          <w:sz w:val="24"/>
          <w:szCs w:val="24"/>
        </w:rPr>
      </w:pPr>
      <w:r w:rsidRPr="00457A28">
        <w:rPr>
          <w:rFonts w:eastAsia="Times New Roman" w:cstheme="minorHAnsi"/>
          <w:color w:val="0E101A"/>
          <w:sz w:val="24"/>
          <w:szCs w:val="24"/>
        </w:rPr>
        <w:t xml:space="preserve">The increase in globalization in recent times allows companies to spread their business tentacles beyond their local business environment or their country into a foreign land and expand their businesses. However, penetrating favorably into a new foreign business environment demands that organizations embrace potent international business strategies that would effectively cater </w:t>
      </w:r>
      <w:r w:rsidR="00EA2A05">
        <w:rPr>
          <w:rFonts w:eastAsia="Times New Roman" w:cstheme="minorHAnsi"/>
          <w:color w:val="0E101A"/>
          <w:sz w:val="24"/>
          <w:szCs w:val="24"/>
        </w:rPr>
        <w:t>to</w:t>
      </w:r>
      <w:r w:rsidRPr="00457A28">
        <w:rPr>
          <w:rFonts w:eastAsia="Times New Roman" w:cstheme="minorHAnsi"/>
          <w:color w:val="0E101A"/>
          <w:sz w:val="24"/>
          <w:szCs w:val="24"/>
        </w:rPr>
        <w:t xml:space="preserve"> their needs and ensure that their corporate expectations in terms of customers’ satisfaction, productivity, and profitability are accomplished. According to Todaro and Smith (2015), globalization presents new means for global poverty eradication which could be directly or indirectly beneficial to third world countries in terms of sociocultural, technological, scientific financial, and trade optimization (Gamade et al., 2020). Thus, both advanced and emerging economies can substantially benefit from globalization through a prosperous economy as a result of their engagement in global trade (Ahmedova, 2015; Prasanna et al., 2019). </w:t>
      </w:r>
    </w:p>
    <w:p w:rsidR="00B22FC0" w:rsidRDefault="00B22FC0" w:rsidP="00B22FC0">
      <w:pPr>
        <w:spacing w:line="360" w:lineRule="auto"/>
        <w:jc w:val="both"/>
        <w:rPr>
          <w:sz w:val="24"/>
          <w:szCs w:val="24"/>
        </w:rPr>
      </w:pPr>
    </w:p>
    <w:p w:rsidR="00B22FC0" w:rsidRDefault="00B22FC0" w:rsidP="00B22FC0">
      <w:pPr>
        <w:spacing w:after="0" w:line="360" w:lineRule="auto"/>
        <w:jc w:val="both"/>
        <w:rPr>
          <w:rFonts w:eastAsia="Times New Roman" w:cstheme="minorHAnsi"/>
          <w:color w:val="0E101A"/>
          <w:sz w:val="24"/>
          <w:szCs w:val="24"/>
        </w:rPr>
      </w:pPr>
      <w:r w:rsidRPr="00457A28">
        <w:rPr>
          <w:rFonts w:eastAsia="Times New Roman" w:cstheme="minorHAnsi"/>
          <w:color w:val="0E101A"/>
          <w:sz w:val="24"/>
          <w:szCs w:val="24"/>
        </w:rPr>
        <w:t>International business connotes every international transaction of an entity in respect to goods, services, and information exchange for commercial and revenue generation purposes (Kefalas, 1989). Organizational involvement in international operations exposes it to different benefits as well as uncertainty (Kefalas, 1989). Hence, the formulation, adoption, and implementation of effective business strategies are crucial to ensure proper coordination of the company’s operational processes across national boundaries (Hitt et al., 2015). Economic imperative, political imperative, quality imperative and administrative coordination has been identified by Bhandari and Verma (2013) as the typical approaches that multinational companies adopt in international strategy formulation and implementation. Furthermore, the combination of one or more of these four common methods of implementing international business strategy ensures that organizations are abreast of fundamental realities which will guide them in making strategic choices and informed decisions (Bhandari and Verma, 2013). Therefore, the decisions and choices of managers and decision-makers regarding their organization entering a new geographical location will be geared towards the enhancement of their performance and actualization of overall organizational goals.  </w:t>
      </w:r>
    </w:p>
    <w:p w:rsidR="00B22FC0" w:rsidRPr="00457A28" w:rsidRDefault="00B22FC0" w:rsidP="00B22FC0">
      <w:pPr>
        <w:spacing w:after="0" w:line="360" w:lineRule="auto"/>
        <w:jc w:val="both"/>
        <w:rPr>
          <w:rFonts w:eastAsia="Times New Roman" w:cstheme="minorHAnsi"/>
          <w:color w:val="0E101A"/>
          <w:sz w:val="24"/>
          <w:szCs w:val="24"/>
        </w:rPr>
      </w:pPr>
    </w:p>
    <w:p w:rsidR="00B22FC0" w:rsidRDefault="00B22FC0" w:rsidP="00B22FC0">
      <w:pPr>
        <w:spacing w:after="0" w:line="360" w:lineRule="auto"/>
        <w:jc w:val="both"/>
        <w:rPr>
          <w:rFonts w:eastAsia="Times New Roman" w:cstheme="minorHAnsi"/>
          <w:color w:val="0E101A"/>
          <w:sz w:val="24"/>
          <w:szCs w:val="24"/>
        </w:rPr>
      </w:pPr>
      <w:r w:rsidRPr="00457A28">
        <w:rPr>
          <w:rFonts w:eastAsia="Times New Roman" w:cstheme="minorHAnsi"/>
          <w:color w:val="0E101A"/>
          <w:sz w:val="24"/>
          <w:szCs w:val="24"/>
        </w:rPr>
        <w:t>Unprecedented advancement in information technology and other technological infrastructure also provided an enormous opportunity for organizations to go international (Howcroft et al., 2019). Incessant technological innovations. Most especially in the telecommunication industry, has created a highly competitive market which requires equally effective competitive strategies for firms operating in such industry to exploit the available opportunities, manage the risks and threats judiciously and optimize their performance to be successful (Akingbade, 2014). </w:t>
      </w:r>
    </w:p>
    <w:p w:rsidR="00B22FC0" w:rsidRPr="00457A28" w:rsidRDefault="00B22FC0" w:rsidP="00B22FC0">
      <w:pPr>
        <w:spacing w:after="0" w:line="360" w:lineRule="auto"/>
        <w:jc w:val="both"/>
        <w:rPr>
          <w:rFonts w:eastAsia="Times New Roman" w:cstheme="minorHAnsi"/>
          <w:color w:val="0E101A"/>
          <w:sz w:val="24"/>
          <w:szCs w:val="24"/>
        </w:rPr>
      </w:pPr>
    </w:p>
    <w:p w:rsidR="00B22FC0" w:rsidRDefault="00B22FC0" w:rsidP="00B22FC0">
      <w:pPr>
        <w:spacing w:after="0" w:line="360" w:lineRule="auto"/>
        <w:jc w:val="both"/>
        <w:rPr>
          <w:rFonts w:eastAsia="Times New Roman" w:cstheme="minorHAnsi"/>
          <w:color w:val="0E101A"/>
          <w:sz w:val="24"/>
          <w:szCs w:val="24"/>
        </w:rPr>
      </w:pPr>
      <w:r w:rsidRPr="00457A28">
        <w:rPr>
          <w:rFonts w:eastAsia="Times New Roman" w:cstheme="minorHAnsi"/>
          <w:color w:val="0E101A"/>
          <w:sz w:val="24"/>
          <w:szCs w:val="24"/>
        </w:rPr>
        <w:t>Organization's need for expansion into other geographical locations has increased considerably in the last couple of decades (Jones, 2006). The purpose of firms spreading their business tentacles to multiple locations has been linked to the immense benefits inherent in operating businesses across different locations and borders as well as the need to exploit the opportunities that abound in the new locations (Buckley and Munjal, 2017; Mitsuhashi &amp; Min, 2016). Thus, internationalization is a crucial phenomenon that firms penetrating foreign markets must take seriously. This is to enable them to design strategies that would not only align their processes with realities in the new locations but also coordinate their activities in such a way that adds value to their customers (Ayaga and Nnabuko, 2019) in other to accomplish their corporate objectives. </w:t>
      </w:r>
    </w:p>
    <w:p w:rsidR="00B22FC0" w:rsidRDefault="00B22FC0" w:rsidP="00B22FC0">
      <w:pPr>
        <w:spacing w:line="360" w:lineRule="auto"/>
        <w:jc w:val="both"/>
        <w:rPr>
          <w:sz w:val="24"/>
          <w:szCs w:val="24"/>
        </w:rPr>
      </w:pPr>
      <w:r w:rsidRPr="003E7185">
        <w:rPr>
          <w:sz w:val="24"/>
          <w:szCs w:val="24"/>
        </w:rPr>
        <w:t xml:space="preserve"> </w:t>
      </w:r>
    </w:p>
    <w:p w:rsidR="00B22FC0" w:rsidRPr="00E91D09" w:rsidRDefault="00B22FC0" w:rsidP="00B22FC0">
      <w:pPr>
        <w:spacing w:after="0" w:line="360" w:lineRule="auto"/>
        <w:jc w:val="both"/>
        <w:rPr>
          <w:b/>
          <w:sz w:val="24"/>
          <w:szCs w:val="24"/>
        </w:rPr>
      </w:pPr>
      <w:r w:rsidRPr="00E91D09">
        <w:rPr>
          <w:b/>
          <w:sz w:val="24"/>
          <w:szCs w:val="24"/>
        </w:rPr>
        <w:t>1.2 Problem Statement</w:t>
      </w:r>
    </w:p>
    <w:p w:rsidR="00B22FC0" w:rsidRDefault="00B22FC0" w:rsidP="00B22FC0">
      <w:pPr>
        <w:spacing w:after="0" w:line="360" w:lineRule="auto"/>
        <w:jc w:val="both"/>
        <w:rPr>
          <w:rFonts w:eastAsia="Times New Roman" w:cstheme="minorHAnsi"/>
          <w:color w:val="0E101A"/>
          <w:sz w:val="24"/>
          <w:szCs w:val="24"/>
        </w:rPr>
      </w:pPr>
      <w:r w:rsidRPr="00457A28">
        <w:rPr>
          <w:rFonts w:eastAsia="Times New Roman" w:cstheme="minorHAnsi"/>
          <w:color w:val="0E101A"/>
          <w:sz w:val="24"/>
          <w:szCs w:val="24"/>
        </w:rPr>
        <w:t xml:space="preserve">There exist different studies on international business, competitive strategies, and organization performance, most especially in the developed countries where there are diverse multinational companies that have penetrated different geographical locations – both developed and developing countries. International business, specifically, has drawn a lot of interest from academic researchers across the globe in the last couple of decades (Tian &amp; Slocum, 2015). However, there are few publications on international business strategies and organizational performance in developing countries, and the available studies on the subject area, most especially in Nigeria did not focus on the entire telecommunication industry. Thus, the researchers’ decision to focus on the telecommunication industry in Nigeria by using MTN </w:t>
      </w:r>
      <w:r w:rsidRPr="00457A28">
        <w:rPr>
          <w:rFonts w:eastAsia="Times New Roman" w:cstheme="minorHAnsi"/>
          <w:color w:val="0E101A"/>
          <w:sz w:val="24"/>
          <w:szCs w:val="24"/>
        </w:rPr>
        <w:lastRenderedPageBreak/>
        <w:t>Nigeria Plc. being the biggest telecommunication company in the country will provide an in-depth insight into the research area and contribute to academic and industry knowledge. </w:t>
      </w:r>
    </w:p>
    <w:p w:rsidR="00B22FC0" w:rsidRDefault="00B22FC0" w:rsidP="00B22FC0">
      <w:pPr>
        <w:spacing w:after="0" w:line="360" w:lineRule="auto"/>
        <w:jc w:val="both"/>
        <w:rPr>
          <w:rFonts w:eastAsia="Times New Roman" w:cstheme="minorHAnsi"/>
          <w:color w:val="0E101A"/>
          <w:sz w:val="24"/>
          <w:szCs w:val="24"/>
        </w:rPr>
      </w:pPr>
    </w:p>
    <w:p w:rsidR="00B22FC0" w:rsidRPr="00CC5C7D" w:rsidRDefault="00B22FC0" w:rsidP="00B22FC0">
      <w:pPr>
        <w:spacing w:after="0" w:line="360" w:lineRule="auto"/>
        <w:jc w:val="both"/>
        <w:rPr>
          <w:b/>
          <w:sz w:val="24"/>
          <w:szCs w:val="24"/>
        </w:rPr>
      </w:pPr>
      <w:r>
        <w:rPr>
          <w:b/>
          <w:sz w:val="24"/>
          <w:szCs w:val="24"/>
        </w:rPr>
        <w:t xml:space="preserve">1.3 </w:t>
      </w:r>
      <w:r w:rsidRPr="00CC5C7D">
        <w:rPr>
          <w:b/>
          <w:sz w:val="24"/>
          <w:szCs w:val="24"/>
        </w:rPr>
        <w:t>Objectives of the Study</w:t>
      </w:r>
    </w:p>
    <w:p w:rsidR="00B22FC0" w:rsidRDefault="00B22FC0" w:rsidP="00B22FC0">
      <w:pPr>
        <w:spacing w:after="0" w:line="360" w:lineRule="auto"/>
        <w:jc w:val="both"/>
        <w:rPr>
          <w:rFonts w:eastAsia="Times New Roman" w:cstheme="minorHAnsi"/>
          <w:color w:val="0E101A"/>
          <w:sz w:val="24"/>
          <w:szCs w:val="24"/>
        </w:rPr>
      </w:pPr>
      <w:r w:rsidRPr="00457A28">
        <w:rPr>
          <w:rFonts w:eastAsia="Times New Roman" w:cstheme="minorHAnsi"/>
          <w:color w:val="0E101A"/>
          <w:sz w:val="24"/>
          <w:szCs w:val="24"/>
        </w:rPr>
        <w:t>The overall objective of this study is to find out the effect of international business strategies on organizational performance in the developing countries' telecommunication industry. To this end, MTN Nigeria Plc. will be used as a case study. Since its penetration into the Nigeria telecommunication industry in the early 2000s, MTN Nigeria Plc. has been able to solidify its position as one of the best telecommunication companies despite the socio-economic and political problems inherent in the Nigerian business environment. Thus, this study seeks to know the overall impact of Porter's generic strategy theory in terms of differentiation, cost leadership, and cost focus strategies have on their performance in the Nigerian business environment. The outcome of this research will enable relevant players in the communication industry to have in-depth knowledge about competitive international strategies needed to enable them to operate effectively and compete favorably in the Nigerian business environment. Therefore, the following specific objectives are relevant and will be investigated in this study.</w:t>
      </w:r>
    </w:p>
    <w:p w:rsidR="00B22FC0" w:rsidRPr="00457A28" w:rsidRDefault="00B22FC0" w:rsidP="00B22FC0">
      <w:pPr>
        <w:spacing w:after="0" w:line="360" w:lineRule="auto"/>
        <w:jc w:val="both"/>
        <w:rPr>
          <w:rFonts w:eastAsia="Times New Roman" w:cstheme="minorHAnsi"/>
          <w:color w:val="0E101A"/>
          <w:sz w:val="24"/>
          <w:szCs w:val="24"/>
        </w:rPr>
      </w:pPr>
    </w:p>
    <w:p w:rsidR="00B22FC0" w:rsidRDefault="00B22FC0" w:rsidP="00B22FC0">
      <w:pPr>
        <w:pStyle w:val="ListParagraph"/>
        <w:numPr>
          <w:ilvl w:val="0"/>
          <w:numId w:val="17"/>
        </w:numPr>
        <w:spacing w:line="360" w:lineRule="auto"/>
        <w:jc w:val="both"/>
        <w:rPr>
          <w:sz w:val="24"/>
          <w:szCs w:val="24"/>
        </w:rPr>
      </w:pPr>
      <w:r w:rsidRPr="00457A28">
        <w:rPr>
          <w:rFonts w:eastAsia="Times New Roman" w:cstheme="minorHAnsi"/>
          <w:color w:val="0E101A"/>
          <w:sz w:val="24"/>
          <w:szCs w:val="24"/>
        </w:rPr>
        <w:t>To investigate the effect of differentiation strategy on organizational performance in the Nigerian telecommunication industry. The researcher would be able to ascertain how different components of differentiation strategies the company utilizes impact their performance</w:t>
      </w:r>
      <w:r>
        <w:rPr>
          <w:sz w:val="24"/>
          <w:szCs w:val="24"/>
        </w:rPr>
        <w:t xml:space="preserve">. </w:t>
      </w:r>
    </w:p>
    <w:p w:rsidR="00B22FC0" w:rsidRDefault="00B22FC0" w:rsidP="00B22FC0">
      <w:pPr>
        <w:pStyle w:val="ListParagraph"/>
        <w:numPr>
          <w:ilvl w:val="0"/>
          <w:numId w:val="17"/>
        </w:numPr>
        <w:spacing w:line="360" w:lineRule="auto"/>
        <w:jc w:val="both"/>
        <w:rPr>
          <w:sz w:val="24"/>
          <w:szCs w:val="24"/>
        </w:rPr>
      </w:pPr>
      <w:r w:rsidRPr="00457A28">
        <w:rPr>
          <w:rFonts w:eastAsia="Times New Roman" w:cstheme="minorHAnsi"/>
          <w:color w:val="0E101A"/>
          <w:sz w:val="24"/>
          <w:szCs w:val="24"/>
        </w:rPr>
        <w:t>To determine the impact of cost leadership strategy on organizational performance in the Nigerian telecommunication industry. This would enable the researcher to look into the overall effect of using cost leadership strategy and how this affects the performance of MTN Nigeria Plc. and by extension, Nigeria Telecommunication Industry</w:t>
      </w:r>
      <w:r>
        <w:rPr>
          <w:sz w:val="24"/>
          <w:szCs w:val="24"/>
        </w:rPr>
        <w:t>.</w:t>
      </w:r>
    </w:p>
    <w:p w:rsidR="00B22FC0" w:rsidRPr="002667DB" w:rsidRDefault="00B22FC0" w:rsidP="00B22FC0">
      <w:pPr>
        <w:pStyle w:val="ListParagraph"/>
        <w:spacing w:line="360" w:lineRule="auto"/>
        <w:rPr>
          <w:sz w:val="24"/>
          <w:szCs w:val="24"/>
        </w:rPr>
      </w:pPr>
    </w:p>
    <w:p w:rsidR="00B22FC0" w:rsidRDefault="00B22FC0" w:rsidP="00B22FC0">
      <w:pPr>
        <w:pStyle w:val="ListParagraph"/>
        <w:numPr>
          <w:ilvl w:val="0"/>
          <w:numId w:val="17"/>
        </w:numPr>
        <w:spacing w:line="360" w:lineRule="auto"/>
        <w:jc w:val="both"/>
        <w:rPr>
          <w:sz w:val="24"/>
          <w:szCs w:val="24"/>
        </w:rPr>
      </w:pPr>
      <w:r w:rsidRPr="00457A28">
        <w:rPr>
          <w:rFonts w:eastAsia="Times New Roman" w:cstheme="minorHAnsi"/>
          <w:color w:val="0E101A"/>
          <w:sz w:val="24"/>
          <w:szCs w:val="24"/>
        </w:rPr>
        <w:t xml:space="preserve">To examine the effect of market focus strategy on organizational performance in the Nigerian telecommunication industry. The researcher would be able to confirm how strategy geared towards targeted markets impacts the performance </w:t>
      </w:r>
      <w:r w:rsidRPr="00457A28">
        <w:rPr>
          <w:rFonts w:eastAsia="Times New Roman" w:cstheme="minorHAnsi"/>
          <w:color w:val="0E101A"/>
          <w:sz w:val="24"/>
          <w:szCs w:val="24"/>
        </w:rPr>
        <w:lastRenderedPageBreak/>
        <w:t>of Telecommunication Firms in Nigeria most especially as it relates to customer satisfaction and operational efficiency</w:t>
      </w:r>
      <w:r>
        <w:rPr>
          <w:sz w:val="24"/>
          <w:szCs w:val="24"/>
        </w:rPr>
        <w:t>.</w:t>
      </w:r>
    </w:p>
    <w:p w:rsidR="00B22FC0" w:rsidRPr="00FE08B8" w:rsidRDefault="00B22FC0" w:rsidP="00B22FC0">
      <w:pPr>
        <w:spacing w:after="0" w:line="360" w:lineRule="auto"/>
        <w:jc w:val="both"/>
        <w:rPr>
          <w:b/>
          <w:sz w:val="24"/>
          <w:szCs w:val="24"/>
        </w:rPr>
      </w:pPr>
      <w:r>
        <w:rPr>
          <w:b/>
          <w:sz w:val="24"/>
          <w:szCs w:val="24"/>
        </w:rPr>
        <w:t xml:space="preserve">1.4 </w:t>
      </w:r>
      <w:r w:rsidRPr="00FE08B8">
        <w:rPr>
          <w:b/>
          <w:sz w:val="24"/>
          <w:szCs w:val="24"/>
        </w:rPr>
        <w:t>Research Questions</w:t>
      </w:r>
    </w:p>
    <w:p w:rsidR="00B22FC0" w:rsidRDefault="00B22FC0" w:rsidP="00B22FC0">
      <w:pPr>
        <w:spacing w:after="0" w:line="360" w:lineRule="auto"/>
        <w:jc w:val="both"/>
        <w:rPr>
          <w:rFonts w:eastAsia="Times New Roman" w:cstheme="minorHAnsi"/>
          <w:color w:val="0E101A"/>
          <w:sz w:val="24"/>
          <w:szCs w:val="24"/>
        </w:rPr>
      </w:pPr>
      <w:r w:rsidRPr="00457A28">
        <w:rPr>
          <w:rFonts w:eastAsia="Times New Roman" w:cstheme="minorHAnsi"/>
          <w:color w:val="0E101A"/>
          <w:sz w:val="24"/>
          <w:szCs w:val="24"/>
        </w:rPr>
        <w:t>Considering the above-stated research objectives, the following research questions are pertinent and will be answered during this study.</w:t>
      </w:r>
    </w:p>
    <w:p w:rsidR="00B22FC0" w:rsidRPr="00457A28" w:rsidRDefault="00B22FC0" w:rsidP="00B22FC0">
      <w:pPr>
        <w:numPr>
          <w:ilvl w:val="0"/>
          <w:numId w:val="18"/>
        </w:numPr>
        <w:spacing w:after="0" w:line="360" w:lineRule="auto"/>
        <w:jc w:val="both"/>
        <w:rPr>
          <w:rFonts w:eastAsia="Times New Roman" w:cstheme="minorHAnsi"/>
          <w:color w:val="0E101A"/>
          <w:sz w:val="24"/>
          <w:szCs w:val="24"/>
        </w:rPr>
      </w:pPr>
      <w:r w:rsidRPr="00457A28">
        <w:rPr>
          <w:rFonts w:eastAsia="Times New Roman" w:cstheme="minorHAnsi"/>
          <w:color w:val="0E101A"/>
          <w:sz w:val="24"/>
          <w:szCs w:val="24"/>
        </w:rPr>
        <w:t>Does the provision of qualitative products/services increase customer’s patronage, retention, and loyalty?</w:t>
      </w:r>
    </w:p>
    <w:p w:rsidR="00B22FC0" w:rsidRPr="00457A28" w:rsidRDefault="00B22FC0" w:rsidP="00B22FC0">
      <w:pPr>
        <w:numPr>
          <w:ilvl w:val="0"/>
          <w:numId w:val="18"/>
        </w:numPr>
        <w:spacing w:after="0" w:line="360" w:lineRule="auto"/>
        <w:jc w:val="both"/>
        <w:rPr>
          <w:rFonts w:eastAsia="Times New Roman" w:cstheme="minorHAnsi"/>
          <w:color w:val="0E101A"/>
          <w:sz w:val="24"/>
          <w:szCs w:val="24"/>
        </w:rPr>
      </w:pPr>
      <w:r w:rsidRPr="00457A28">
        <w:rPr>
          <w:rFonts w:eastAsia="Times New Roman" w:cstheme="minorHAnsi"/>
          <w:color w:val="0E101A"/>
          <w:sz w:val="24"/>
          <w:szCs w:val="24"/>
        </w:rPr>
        <w:t>Can organizations use reduced operational costs and lower products/services prices to entice customers and retain them?</w:t>
      </w:r>
    </w:p>
    <w:p w:rsidR="00B22FC0" w:rsidRPr="00457A28" w:rsidRDefault="00B22FC0" w:rsidP="00B22FC0">
      <w:pPr>
        <w:numPr>
          <w:ilvl w:val="0"/>
          <w:numId w:val="18"/>
        </w:numPr>
        <w:spacing w:after="0" w:line="360" w:lineRule="auto"/>
        <w:jc w:val="both"/>
        <w:rPr>
          <w:rFonts w:eastAsia="Times New Roman" w:cstheme="minorHAnsi"/>
          <w:color w:val="0E101A"/>
          <w:sz w:val="24"/>
          <w:szCs w:val="24"/>
        </w:rPr>
      </w:pPr>
      <w:r w:rsidRPr="00457A28">
        <w:rPr>
          <w:rFonts w:eastAsia="Times New Roman" w:cstheme="minorHAnsi"/>
          <w:color w:val="0E101A"/>
          <w:sz w:val="24"/>
          <w:szCs w:val="24"/>
        </w:rPr>
        <w:t>Does capturing a wider market segment through innovative products/services with competitive prices enhance customers’ satisfaction and operational efficiency?</w:t>
      </w:r>
    </w:p>
    <w:p w:rsidR="00B22FC0" w:rsidRDefault="00B22FC0" w:rsidP="00B22FC0">
      <w:pPr>
        <w:spacing w:line="360" w:lineRule="auto"/>
        <w:jc w:val="both"/>
        <w:rPr>
          <w:sz w:val="24"/>
          <w:szCs w:val="24"/>
        </w:rPr>
      </w:pPr>
    </w:p>
    <w:p w:rsidR="00B22FC0" w:rsidRPr="007935B8" w:rsidRDefault="00B22FC0" w:rsidP="00B22FC0">
      <w:pPr>
        <w:spacing w:line="360" w:lineRule="auto"/>
        <w:jc w:val="both"/>
        <w:rPr>
          <w:b/>
          <w:sz w:val="24"/>
          <w:szCs w:val="24"/>
        </w:rPr>
      </w:pPr>
      <w:r>
        <w:rPr>
          <w:b/>
          <w:sz w:val="24"/>
          <w:szCs w:val="24"/>
        </w:rPr>
        <w:t xml:space="preserve">1.5 </w:t>
      </w:r>
      <w:r w:rsidRPr="007935B8">
        <w:rPr>
          <w:b/>
          <w:sz w:val="24"/>
          <w:szCs w:val="24"/>
        </w:rPr>
        <w:t>Research Hypotheses</w:t>
      </w:r>
    </w:p>
    <w:p w:rsidR="00B22FC0" w:rsidRDefault="00B22FC0" w:rsidP="00B22FC0">
      <w:pPr>
        <w:pStyle w:val="ListParagraph"/>
        <w:numPr>
          <w:ilvl w:val="0"/>
          <w:numId w:val="19"/>
        </w:numPr>
        <w:spacing w:line="360" w:lineRule="auto"/>
        <w:jc w:val="both"/>
        <w:rPr>
          <w:sz w:val="24"/>
          <w:szCs w:val="24"/>
        </w:rPr>
      </w:pPr>
      <w:r w:rsidRPr="0020268B">
        <w:rPr>
          <w:rFonts w:eastAsia="Times New Roman" w:cstheme="minorHAnsi"/>
          <w:color w:val="0E101A"/>
          <w:sz w:val="24"/>
          <w:szCs w:val="24"/>
          <w:lang w:eastAsia="en-GB"/>
        </w:rPr>
        <w:t>H</w:t>
      </w:r>
      <w:r w:rsidRPr="0020268B">
        <w:rPr>
          <w:rFonts w:eastAsia="Times New Roman" w:cstheme="minorHAnsi"/>
          <w:color w:val="0E101A"/>
          <w:sz w:val="24"/>
          <w:szCs w:val="24"/>
          <w:vertAlign w:val="subscript"/>
          <w:lang w:eastAsia="en-GB"/>
        </w:rPr>
        <w:t>0</w:t>
      </w:r>
      <w:r w:rsidRPr="0020268B">
        <w:rPr>
          <w:rFonts w:eastAsia="Times New Roman" w:cstheme="minorHAnsi"/>
          <w:color w:val="0E101A"/>
          <w:sz w:val="24"/>
          <w:szCs w:val="24"/>
          <w:lang w:eastAsia="en-GB"/>
        </w:rPr>
        <w:t xml:space="preserve">: </w:t>
      </w:r>
      <w:r w:rsidRPr="00457A28">
        <w:rPr>
          <w:rFonts w:eastAsia="Times New Roman" w:cstheme="minorHAnsi"/>
          <w:color w:val="0E101A"/>
          <w:sz w:val="24"/>
          <w:szCs w:val="24"/>
        </w:rPr>
        <w:t>Differentiation strategy has no significant influence on customers loyalty </w:t>
      </w:r>
      <w:r w:rsidRPr="005E087D">
        <w:rPr>
          <w:sz w:val="24"/>
          <w:szCs w:val="24"/>
        </w:rPr>
        <w:t xml:space="preserve"> </w:t>
      </w:r>
    </w:p>
    <w:p w:rsidR="00B22FC0" w:rsidRDefault="00B22FC0" w:rsidP="00B22FC0">
      <w:pPr>
        <w:pStyle w:val="ListParagraph"/>
        <w:numPr>
          <w:ilvl w:val="0"/>
          <w:numId w:val="19"/>
        </w:numPr>
        <w:spacing w:line="360" w:lineRule="auto"/>
        <w:jc w:val="both"/>
        <w:rPr>
          <w:sz w:val="24"/>
          <w:szCs w:val="24"/>
        </w:rPr>
      </w:pPr>
      <w:r w:rsidRPr="0020268B">
        <w:rPr>
          <w:rFonts w:eastAsia="Times New Roman" w:cstheme="minorHAnsi"/>
          <w:color w:val="0E101A"/>
          <w:sz w:val="24"/>
          <w:szCs w:val="24"/>
          <w:lang w:eastAsia="en-GB"/>
        </w:rPr>
        <w:t>H</w:t>
      </w:r>
      <w:r w:rsidRPr="0020268B">
        <w:rPr>
          <w:rFonts w:eastAsia="Times New Roman" w:cstheme="minorHAnsi"/>
          <w:color w:val="0E101A"/>
          <w:sz w:val="24"/>
          <w:szCs w:val="24"/>
          <w:vertAlign w:val="subscript"/>
          <w:lang w:eastAsia="en-GB"/>
        </w:rPr>
        <w:t>0</w:t>
      </w:r>
      <w:r w:rsidRPr="0020268B">
        <w:rPr>
          <w:rFonts w:eastAsia="Times New Roman" w:cstheme="minorHAnsi"/>
          <w:color w:val="0E101A"/>
          <w:sz w:val="24"/>
          <w:szCs w:val="24"/>
          <w:lang w:eastAsia="en-GB"/>
        </w:rPr>
        <w:t xml:space="preserve">: </w:t>
      </w:r>
      <w:r w:rsidRPr="00457A28">
        <w:rPr>
          <w:rFonts w:eastAsia="Times New Roman" w:cstheme="minorHAnsi"/>
          <w:color w:val="0E101A"/>
          <w:sz w:val="24"/>
          <w:szCs w:val="24"/>
        </w:rPr>
        <w:t>Cost leadership strategy has no significant influence on customers retention</w:t>
      </w:r>
      <w:r>
        <w:rPr>
          <w:sz w:val="24"/>
          <w:szCs w:val="24"/>
        </w:rPr>
        <w:t xml:space="preserve">  </w:t>
      </w:r>
    </w:p>
    <w:p w:rsidR="00B22FC0" w:rsidRPr="005E087D" w:rsidRDefault="00B22FC0" w:rsidP="00B22FC0">
      <w:pPr>
        <w:pStyle w:val="ListParagraph"/>
        <w:numPr>
          <w:ilvl w:val="0"/>
          <w:numId w:val="19"/>
        </w:numPr>
        <w:spacing w:line="360" w:lineRule="auto"/>
        <w:jc w:val="both"/>
        <w:rPr>
          <w:sz w:val="24"/>
          <w:szCs w:val="24"/>
        </w:rPr>
      </w:pPr>
      <w:r w:rsidRPr="0020268B">
        <w:rPr>
          <w:rFonts w:eastAsia="Times New Roman" w:cstheme="minorHAnsi"/>
          <w:color w:val="0E101A"/>
          <w:sz w:val="24"/>
          <w:szCs w:val="24"/>
          <w:lang w:eastAsia="en-GB"/>
        </w:rPr>
        <w:t>H</w:t>
      </w:r>
      <w:r w:rsidRPr="0020268B">
        <w:rPr>
          <w:rFonts w:eastAsia="Times New Roman" w:cstheme="minorHAnsi"/>
          <w:color w:val="0E101A"/>
          <w:sz w:val="24"/>
          <w:szCs w:val="24"/>
          <w:vertAlign w:val="subscript"/>
          <w:lang w:eastAsia="en-GB"/>
        </w:rPr>
        <w:t>0</w:t>
      </w:r>
      <w:r w:rsidRPr="0020268B">
        <w:rPr>
          <w:rFonts w:eastAsia="Times New Roman" w:cstheme="minorHAnsi"/>
          <w:color w:val="0E101A"/>
          <w:sz w:val="24"/>
          <w:szCs w:val="24"/>
          <w:lang w:eastAsia="en-GB"/>
        </w:rPr>
        <w:t xml:space="preserve">: </w:t>
      </w:r>
      <w:r w:rsidRPr="00457A28">
        <w:rPr>
          <w:rFonts w:eastAsia="Times New Roman" w:cstheme="minorHAnsi"/>
          <w:color w:val="0E101A"/>
          <w:sz w:val="24"/>
          <w:szCs w:val="24"/>
        </w:rPr>
        <w:t>Market focus strategy has no significant influence on customer satisfaction </w:t>
      </w:r>
      <w:r>
        <w:rPr>
          <w:sz w:val="24"/>
          <w:szCs w:val="24"/>
        </w:rPr>
        <w:t xml:space="preserve">  </w:t>
      </w:r>
    </w:p>
    <w:p w:rsidR="00B22FC0" w:rsidRDefault="00B22FC0" w:rsidP="00B22FC0">
      <w:pPr>
        <w:pStyle w:val="ListParagraph"/>
        <w:spacing w:line="360" w:lineRule="auto"/>
        <w:jc w:val="both"/>
        <w:rPr>
          <w:sz w:val="24"/>
          <w:szCs w:val="24"/>
        </w:rPr>
      </w:pPr>
    </w:p>
    <w:p w:rsidR="00B22FC0" w:rsidRPr="007770D6" w:rsidRDefault="00B22FC0" w:rsidP="00B22FC0">
      <w:pPr>
        <w:spacing w:after="0" w:line="360" w:lineRule="auto"/>
        <w:jc w:val="both"/>
        <w:rPr>
          <w:rFonts w:eastAsia="Times New Roman" w:cstheme="minorHAnsi"/>
          <w:b/>
          <w:color w:val="0E101A"/>
          <w:sz w:val="24"/>
          <w:szCs w:val="24"/>
          <w:lang w:eastAsia="en-GB"/>
        </w:rPr>
      </w:pPr>
      <w:r>
        <w:rPr>
          <w:rFonts w:eastAsia="Times New Roman" w:cstheme="minorHAnsi"/>
          <w:b/>
          <w:color w:val="0E101A"/>
          <w:sz w:val="24"/>
          <w:szCs w:val="24"/>
          <w:lang w:eastAsia="en-GB"/>
        </w:rPr>
        <w:t>1.6</w:t>
      </w:r>
      <w:r w:rsidRPr="007770D6">
        <w:rPr>
          <w:rFonts w:eastAsia="Times New Roman" w:cstheme="minorHAnsi"/>
          <w:b/>
          <w:color w:val="0E101A"/>
          <w:sz w:val="24"/>
          <w:szCs w:val="24"/>
          <w:lang w:eastAsia="en-GB"/>
        </w:rPr>
        <w:t xml:space="preserve"> Outline</w:t>
      </w:r>
    </w:p>
    <w:p w:rsidR="00B22FC0" w:rsidRPr="00457A28" w:rsidRDefault="00B22FC0" w:rsidP="00B22FC0">
      <w:pPr>
        <w:spacing w:after="0" w:line="360" w:lineRule="auto"/>
        <w:jc w:val="both"/>
        <w:rPr>
          <w:rFonts w:eastAsia="Times New Roman" w:cstheme="minorHAnsi"/>
          <w:color w:val="0E101A"/>
          <w:sz w:val="24"/>
          <w:szCs w:val="24"/>
        </w:rPr>
      </w:pPr>
      <w:r w:rsidRPr="00457A28">
        <w:rPr>
          <w:rFonts w:eastAsia="Times New Roman" w:cstheme="minorHAnsi"/>
          <w:color w:val="0E101A"/>
          <w:sz w:val="24"/>
          <w:szCs w:val="24"/>
        </w:rPr>
        <w:t>Chapter 1 introduces the research and gives the reader an insight into its background and why the study is being carried out. It further discusses the problem statement, research objectives research questions, and the research hypotheses.</w:t>
      </w:r>
    </w:p>
    <w:p w:rsidR="00B22FC0" w:rsidRPr="00457A28" w:rsidRDefault="00B22FC0" w:rsidP="00B22FC0">
      <w:pPr>
        <w:spacing w:after="0" w:line="360" w:lineRule="auto"/>
        <w:jc w:val="both"/>
        <w:rPr>
          <w:rFonts w:eastAsia="Times New Roman" w:cstheme="minorHAnsi"/>
          <w:color w:val="0E101A"/>
          <w:sz w:val="24"/>
          <w:szCs w:val="24"/>
        </w:rPr>
      </w:pPr>
    </w:p>
    <w:p w:rsidR="00B22FC0" w:rsidRPr="00457A28" w:rsidRDefault="00B22FC0" w:rsidP="00B22FC0">
      <w:pPr>
        <w:spacing w:after="0" w:line="360" w:lineRule="auto"/>
        <w:jc w:val="both"/>
        <w:rPr>
          <w:rFonts w:eastAsia="Times New Roman" w:cstheme="minorHAnsi"/>
          <w:color w:val="0E101A"/>
          <w:sz w:val="24"/>
          <w:szCs w:val="24"/>
        </w:rPr>
      </w:pPr>
      <w:r w:rsidRPr="00457A28">
        <w:rPr>
          <w:rFonts w:eastAsia="Times New Roman" w:cstheme="minorHAnsi"/>
          <w:color w:val="0E101A"/>
          <w:sz w:val="24"/>
          <w:szCs w:val="24"/>
        </w:rPr>
        <w:t>Chapter 2 presents the review of different works of literature on international business strategies and organizational performance by different authors. Theoretical views of different relevant empirical studies were extensively analyzed, theoretical positions of previous work were referenced to support the theoretical position that the researcher adopts, and the conceptual framework adopted is also discussed.</w:t>
      </w:r>
    </w:p>
    <w:p w:rsidR="00B22FC0" w:rsidRPr="00457A28" w:rsidRDefault="00B22FC0" w:rsidP="00B22FC0">
      <w:pPr>
        <w:spacing w:after="0" w:line="360" w:lineRule="auto"/>
        <w:jc w:val="both"/>
        <w:rPr>
          <w:rFonts w:eastAsia="Times New Roman" w:cstheme="minorHAnsi"/>
          <w:color w:val="0E101A"/>
          <w:sz w:val="24"/>
          <w:szCs w:val="24"/>
        </w:rPr>
      </w:pPr>
    </w:p>
    <w:p w:rsidR="00B22FC0" w:rsidRPr="00457A28" w:rsidRDefault="00B22FC0" w:rsidP="00B22FC0">
      <w:pPr>
        <w:spacing w:after="0" w:line="360" w:lineRule="auto"/>
        <w:jc w:val="both"/>
        <w:rPr>
          <w:rFonts w:eastAsia="Times New Roman" w:cstheme="minorHAnsi"/>
          <w:color w:val="0E101A"/>
          <w:sz w:val="24"/>
          <w:szCs w:val="24"/>
        </w:rPr>
      </w:pPr>
      <w:r w:rsidRPr="00457A28">
        <w:rPr>
          <w:rFonts w:eastAsia="Times New Roman" w:cstheme="minorHAnsi"/>
          <w:color w:val="0E101A"/>
          <w:sz w:val="24"/>
          <w:szCs w:val="24"/>
        </w:rPr>
        <w:lastRenderedPageBreak/>
        <w:t>Chapter 3 describes the research philosophical position and epistemological perspective, research design, research technique, and method adopted. The sampling strategy, research instrument, data collection, measurement procedure, reliability, and validity of the research are discussed. Data analysis processes, ethical considerations, limitations, and constraints of the chosen research technique are also presented.</w:t>
      </w:r>
    </w:p>
    <w:p w:rsidR="00B22FC0" w:rsidRPr="00457A28" w:rsidRDefault="00B22FC0" w:rsidP="00B22FC0">
      <w:pPr>
        <w:spacing w:after="0" w:line="360" w:lineRule="auto"/>
        <w:jc w:val="both"/>
        <w:rPr>
          <w:rFonts w:eastAsia="Times New Roman" w:cstheme="minorHAnsi"/>
          <w:color w:val="0E101A"/>
          <w:sz w:val="24"/>
          <w:szCs w:val="24"/>
        </w:rPr>
      </w:pPr>
    </w:p>
    <w:p w:rsidR="00B22FC0" w:rsidRPr="00457A28" w:rsidRDefault="00B22FC0" w:rsidP="00B22FC0">
      <w:pPr>
        <w:spacing w:after="0" w:line="360" w:lineRule="auto"/>
        <w:jc w:val="both"/>
        <w:rPr>
          <w:rFonts w:eastAsia="Times New Roman" w:cstheme="minorHAnsi"/>
          <w:color w:val="0E101A"/>
          <w:sz w:val="24"/>
          <w:szCs w:val="24"/>
        </w:rPr>
      </w:pPr>
      <w:r w:rsidRPr="00457A28">
        <w:rPr>
          <w:rFonts w:eastAsia="Times New Roman" w:cstheme="minorHAnsi"/>
          <w:color w:val="0E101A"/>
          <w:sz w:val="24"/>
          <w:szCs w:val="24"/>
        </w:rPr>
        <w:t>Chapter 4 presents the data analysis and interpretation based on the research technique adopted in the previous chapter. The objectives of the study and the research scope are re-stated. The result of the validity and reliability test conducted on the research instrument is presented. Descriptive statistics of the respondents are also presented, research hypotheses re-stated and tested, survey questionnaire statements analyzed, research questions are re-stated and answered, and overall research findings discussed.</w:t>
      </w:r>
    </w:p>
    <w:p w:rsidR="00B22FC0" w:rsidRPr="00457A28" w:rsidRDefault="00B22FC0" w:rsidP="00B22FC0">
      <w:pPr>
        <w:spacing w:after="0" w:line="360" w:lineRule="auto"/>
        <w:jc w:val="both"/>
        <w:rPr>
          <w:rFonts w:eastAsia="Times New Roman" w:cstheme="minorHAnsi"/>
          <w:color w:val="0E101A"/>
          <w:sz w:val="24"/>
          <w:szCs w:val="24"/>
        </w:rPr>
      </w:pPr>
    </w:p>
    <w:p w:rsidR="00B22FC0" w:rsidRDefault="00B22FC0" w:rsidP="00B22FC0">
      <w:pPr>
        <w:spacing w:line="360" w:lineRule="auto"/>
        <w:rPr>
          <w:sz w:val="24"/>
          <w:szCs w:val="24"/>
        </w:rPr>
      </w:pPr>
      <w:r w:rsidRPr="00457A28">
        <w:rPr>
          <w:rFonts w:eastAsia="Times New Roman" w:cstheme="minorHAnsi"/>
          <w:color w:val="0E101A"/>
          <w:sz w:val="24"/>
          <w:szCs w:val="24"/>
        </w:rPr>
        <w:t>Chapter 5 closes the research by summarizing the research objectives, technique, and methodology adopted in the course of conducting the study. This chapter also re-states the research outcome in brief as well as the research contribution to theory, managerial implications, recommendations, research limitations, and suggestions for further study based on the research outcome.</w:t>
      </w: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ind w:left="2880" w:firstLine="720"/>
        <w:jc w:val="both"/>
        <w:rPr>
          <w:b/>
          <w:sz w:val="24"/>
          <w:szCs w:val="24"/>
        </w:rPr>
      </w:pPr>
    </w:p>
    <w:p w:rsidR="00B22FC0" w:rsidRDefault="00B22FC0" w:rsidP="00B22FC0">
      <w:pPr>
        <w:spacing w:after="0" w:line="360" w:lineRule="auto"/>
        <w:ind w:left="2880" w:firstLine="720"/>
        <w:jc w:val="both"/>
        <w:rPr>
          <w:rFonts w:eastAsia="Times New Roman" w:cs="Times New Roman"/>
          <w:b/>
          <w:bCs/>
          <w:color w:val="0E101A"/>
          <w:sz w:val="24"/>
          <w:szCs w:val="24"/>
        </w:rPr>
      </w:pPr>
    </w:p>
    <w:p w:rsidR="00B22FC0" w:rsidRPr="00AC43AA" w:rsidRDefault="00B22FC0" w:rsidP="00B22FC0">
      <w:pPr>
        <w:spacing w:line="360" w:lineRule="auto"/>
        <w:ind w:left="2880" w:firstLine="720"/>
        <w:jc w:val="both"/>
        <w:rPr>
          <w:rFonts w:cstheme="minorHAnsi"/>
          <w:b/>
          <w:sz w:val="24"/>
          <w:szCs w:val="24"/>
          <w:lang w:val="en-GB"/>
        </w:rPr>
      </w:pPr>
      <w:r w:rsidRPr="00AC43AA">
        <w:rPr>
          <w:rFonts w:cstheme="minorHAnsi"/>
          <w:b/>
          <w:sz w:val="24"/>
          <w:szCs w:val="24"/>
          <w:lang w:val="en-GB"/>
        </w:rPr>
        <w:lastRenderedPageBreak/>
        <w:t>CHAPTER TWO</w:t>
      </w:r>
    </w:p>
    <w:p w:rsidR="00B22FC0" w:rsidRDefault="00B22FC0" w:rsidP="00B22FC0">
      <w:pPr>
        <w:pStyle w:val="NormalWeb"/>
        <w:spacing w:before="0" w:beforeAutospacing="0" w:after="0" w:afterAutospacing="0" w:line="360" w:lineRule="auto"/>
        <w:jc w:val="both"/>
        <w:rPr>
          <w:rStyle w:val="Strong"/>
          <w:rFonts w:asciiTheme="minorHAnsi" w:hAnsiTheme="minorHAnsi" w:cstheme="minorHAnsi"/>
          <w:color w:val="0E101A"/>
        </w:rPr>
      </w:pPr>
      <w:r w:rsidRPr="00AC43AA">
        <w:rPr>
          <w:rStyle w:val="Strong"/>
          <w:rFonts w:asciiTheme="minorHAnsi" w:hAnsiTheme="minorHAnsi" w:cstheme="minorHAnsi"/>
          <w:color w:val="0E101A"/>
        </w:rPr>
        <w:t>2.0      </w:t>
      </w:r>
      <w:r w:rsidRPr="00AC43AA">
        <w:rPr>
          <w:rFonts w:asciiTheme="minorHAnsi" w:hAnsiTheme="minorHAnsi" w:cstheme="minorHAnsi"/>
          <w:color w:val="0E101A"/>
        </w:rPr>
        <w:t>                                         </w:t>
      </w:r>
      <w:r>
        <w:rPr>
          <w:rFonts w:asciiTheme="minorHAnsi" w:hAnsiTheme="minorHAnsi" w:cstheme="minorHAnsi"/>
          <w:color w:val="0E101A"/>
        </w:rPr>
        <w:t xml:space="preserve">      </w:t>
      </w:r>
      <w:r w:rsidRPr="00AC43AA">
        <w:rPr>
          <w:rFonts w:asciiTheme="minorHAnsi" w:hAnsiTheme="minorHAnsi" w:cstheme="minorHAnsi"/>
          <w:color w:val="0E101A"/>
        </w:rPr>
        <w:t xml:space="preserve">  </w:t>
      </w:r>
      <w:r w:rsidRPr="00AC43AA">
        <w:rPr>
          <w:rStyle w:val="Strong"/>
          <w:rFonts w:asciiTheme="minorHAnsi" w:hAnsiTheme="minorHAnsi" w:cstheme="minorHAnsi"/>
          <w:color w:val="0E101A"/>
        </w:rPr>
        <w:t>LITERATURE REVIEW</w:t>
      </w:r>
    </w:p>
    <w:p w:rsidR="00B22FC0" w:rsidRDefault="00B22FC0" w:rsidP="00B22FC0">
      <w:pPr>
        <w:pStyle w:val="NormalWeb"/>
        <w:spacing w:before="0" w:beforeAutospacing="0" w:after="0" w:afterAutospacing="0" w:line="360" w:lineRule="auto"/>
        <w:jc w:val="both"/>
        <w:rPr>
          <w:rFonts w:asciiTheme="minorHAnsi" w:hAnsiTheme="minorHAnsi" w:cstheme="minorHAnsi"/>
          <w:color w:val="0E101A"/>
        </w:rPr>
      </w:pPr>
      <w:r w:rsidRPr="00AC43AA">
        <w:rPr>
          <w:rFonts w:asciiTheme="minorHAnsi" w:hAnsiTheme="minorHAnsi" w:cstheme="minorHAnsi"/>
          <w:color w:val="0E101A"/>
        </w:rPr>
        <w:t>Organizations operating internationally require effective strategic management that would enable them to cope with business dynamics and allow them to create a sustainable competitive advantage to actualize their corporate goals (Faziljanovna and Yongqian, 2016).</w:t>
      </w:r>
      <w:r>
        <w:rPr>
          <w:rFonts w:asciiTheme="minorHAnsi" w:hAnsiTheme="minorHAnsi" w:cstheme="minorHAnsi"/>
          <w:color w:val="0E101A"/>
        </w:rPr>
        <w:t xml:space="preserve">   </w:t>
      </w:r>
      <w:r w:rsidRPr="00AC43AA">
        <w:rPr>
          <w:rFonts w:asciiTheme="minorHAnsi" w:hAnsiTheme="minorHAnsi" w:cstheme="minorHAnsi"/>
          <w:color w:val="0E101A"/>
        </w:rPr>
        <w:t xml:space="preserve">Factors that drive business such as globalization, technological innovations, economic and environmental impact, etc. are contributing to the dynamism in business activities and as such, it </w:t>
      </w:r>
      <w:r>
        <w:rPr>
          <w:rFonts w:asciiTheme="minorHAnsi" w:hAnsiTheme="minorHAnsi" w:cstheme="minorHAnsi"/>
          <w:color w:val="0E101A"/>
        </w:rPr>
        <w:t>has become</w:t>
      </w:r>
      <w:r w:rsidRPr="00AC43AA">
        <w:rPr>
          <w:rFonts w:asciiTheme="minorHAnsi" w:hAnsiTheme="minorHAnsi" w:cstheme="minorHAnsi"/>
          <w:color w:val="0E101A"/>
        </w:rPr>
        <w:t xml:space="preserve"> imperative for organizations to develop strategies that would enable them to have a competitive advantage and be successful (Epure and Bondrea, 2016). Organizations can minimize their dependence on local/national markets when they expand internationally (Twarowska and Kakol, 2013). International markets could help boost organizational productivity when there’s a decline in the local market, thereby increases the potential of the company’s income-generating capability which would lead to increased profitability (Twarowska and Kakol, 2013).</w:t>
      </w:r>
    </w:p>
    <w:p w:rsidR="00B22FC0" w:rsidRPr="00AC43AA" w:rsidRDefault="00B22FC0" w:rsidP="00B22FC0">
      <w:pPr>
        <w:pStyle w:val="NormalWeb"/>
        <w:spacing w:before="0" w:beforeAutospacing="0" w:after="0" w:afterAutospacing="0" w:line="360" w:lineRule="auto"/>
        <w:jc w:val="both"/>
        <w:rPr>
          <w:rFonts w:asciiTheme="minorHAnsi" w:hAnsiTheme="minorHAnsi" w:cstheme="minorHAnsi"/>
          <w:color w:val="0E101A"/>
        </w:rPr>
      </w:pPr>
    </w:p>
    <w:p w:rsidR="00B22FC0" w:rsidRDefault="00B22FC0" w:rsidP="00B22FC0">
      <w:pPr>
        <w:pStyle w:val="NormalWeb"/>
        <w:spacing w:before="0" w:beforeAutospacing="0" w:after="0" w:afterAutospacing="0" w:line="360" w:lineRule="auto"/>
        <w:jc w:val="both"/>
        <w:rPr>
          <w:rFonts w:asciiTheme="minorHAnsi" w:hAnsiTheme="minorHAnsi" w:cstheme="minorHAnsi"/>
          <w:color w:val="0E101A"/>
        </w:rPr>
      </w:pPr>
      <w:r w:rsidRPr="00AC43AA">
        <w:rPr>
          <w:rFonts w:asciiTheme="minorHAnsi" w:hAnsiTheme="minorHAnsi" w:cstheme="minorHAnsi"/>
          <w:color w:val="0E101A"/>
        </w:rPr>
        <w:t>Epure and Bondrea (2016) stated that organizations that wish to enlarge their business operations and make more profits need to consider penetrating international markets. They emphasized that a firm’s choice of going across the border into a new geographical location might not be an easy one, hence, decision-makers need to develop effective business strategies (Epure and Bondrea, 2016). These could be in form of proper consideration of the exact location the firm wishes to penetrate - whether d</w:t>
      </w:r>
      <w:r>
        <w:rPr>
          <w:rFonts w:asciiTheme="minorHAnsi" w:hAnsiTheme="minorHAnsi" w:cstheme="minorHAnsi"/>
          <w:color w:val="0E101A"/>
        </w:rPr>
        <w:t>eveloped or developing country</w:t>
      </w:r>
      <w:r w:rsidRPr="00AC43AA">
        <w:rPr>
          <w:rFonts w:asciiTheme="minorHAnsi" w:hAnsiTheme="minorHAnsi" w:cstheme="minorHAnsi"/>
          <w:color w:val="0E101A"/>
        </w:rPr>
        <w:t>, economic policies of such country, political and socio-cultural condition, as well as the availability of relevant infrastructures, to support their operations (Scalera, 2012). In the same light, numerous internationalization components such as socio-cultural dynamics, investor requirements, trade tariffs, government policies, and consumer expectations have been identified as some of the areas where organizations could face challenges (Khavul et al., 2010). Hence, it is crucial for organizations, expanding internationally to develop a well thought out strategies to address these challenges, overcome them and actualize their goals.</w:t>
      </w:r>
    </w:p>
    <w:p w:rsidR="00B22FC0" w:rsidRPr="00AC43AA" w:rsidRDefault="00B22FC0" w:rsidP="00B22FC0">
      <w:pPr>
        <w:pStyle w:val="NormalWeb"/>
        <w:spacing w:before="0" w:beforeAutospacing="0" w:after="0" w:afterAutospacing="0" w:line="360" w:lineRule="auto"/>
        <w:jc w:val="both"/>
        <w:rPr>
          <w:rFonts w:asciiTheme="minorHAnsi" w:hAnsiTheme="minorHAnsi" w:cstheme="minorHAnsi"/>
          <w:color w:val="0E101A"/>
        </w:rPr>
      </w:pPr>
    </w:p>
    <w:p w:rsidR="00B22FC0" w:rsidRPr="00AC43AA" w:rsidRDefault="00B22FC0" w:rsidP="00B22FC0">
      <w:pPr>
        <w:pStyle w:val="NormalWeb"/>
        <w:spacing w:before="0" w:beforeAutospacing="0" w:after="0" w:afterAutospacing="0" w:line="360" w:lineRule="auto"/>
        <w:jc w:val="both"/>
        <w:rPr>
          <w:rFonts w:asciiTheme="minorHAnsi" w:hAnsiTheme="minorHAnsi" w:cstheme="minorHAnsi"/>
          <w:color w:val="0E101A"/>
        </w:rPr>
      </w:pPr>
      <w:r w:rsidRPr="00AC43AA">
        <w:rPr>
          <w:rFonts w:asciiTheme="minorHAnsi" w:hAnsiTheme="minorHAnsi" w:cstheme="minorHAnsi"/>
          <w:color w:val="0E101A"/>
        </w:rPr>
        <w:t xml:space="preserve">According to Taylor and Jack (2012), businesses are opened to several opportunities and threats because of internationalization, thus, organizations must extremely be strategic in the </w:t>
      </w:r>
      <w:r w:rsidRPr="00AC43AA">
        <w:rPr>
          <w:rFonts w:asciiTheme="minorHAnsi" w:hAnsiTheme="minorHAnsi" w:cstheme="minorHAnsi"/>
          <w:color w:val="0E101A"/>
        </w:rPr>
        <w:lastRenderedPageBreak/>
        <w:t>operational processes and their activities. Shen et al. (2017) suggested that an organization's mode of entry into an overseas market is one of the most crucial decisions to be made in an organization’s internationalization processes. Because of the complexity involved in the making of such decisions, internal &amp; external factors should be carefully considered to ensure that the decision will lead to better performance and stated organizational objectives are achieved (Musso and Francioni 2014; Shen et al., 2017). Furthermore, operating in a foreign market requires special management knowledge about the host country in terms of getting acquainted with the business terrain and practices, relationship building with relevant stakeholders, recruitment and staffing of employees, etc. (Chang and Rosenzweig 2001; Paik and Ando, 2011). </w:t>
      </w:r>
    </w:p>
    <w:p w:rsidR="00B22FC0" w:rsidRDefault="00B22FC0" w:rsidP="00B22FC0">
      <w:pPr>
        <w:pStyle w:val="NormalWeb"/>
        <w:spacing w:before="0" w:beforeAutospacing="0" w:after="0" w:afterAutospacing="0" w:line="360" w:lineRule="auto"/>
        <w:jc w:val="both"/>
        <w:rPr>
          <w:rStyle w:val="Strong"/>
          <w:rFonts w:asciiTheme="minorHAnsi" w:hAnsiTheme="minorHAnsi" w:cstheme="minorHAnsi"/>
          <w:color w:val="0E101A"/>
        </w:rPr>
      </w:pPr>
    </w:p>
    <w:p w:rsidR="00B22FC0" w:rsidRPr="00AC43AA" w:rsidRDefault="00B22FC0" w:rsidP="00B22FC0">
      <w:pPr>
        <w:pStyle w:val="NormalWeb"/>
        <w:spacing w:before="0" w:beforeAutospacing="0" w:after="0" w:afterAutospacing="0" w:line="360" w:lineRule="auto"/>
        <w:jc w:val="both"/>
        <w:rPr>
          <w:rFonts w:asciiTheme="minorHAnsi" w:hAnsiTheme="minorHAnsi" w:cstheme="minorHAnsi"/>
          <w:color w:val="0E101A"/>
        </w:rPr>
      </w:pPr>
      <w:r>
        <w:rPr>
          <w:rStyle w:val="Strong"/>
          <w:rFonts w:asciiTheme="minorHAnsi" w:hAnsiTheme="minorHAnsi" w:cstheme="minorHAnsi"/>
          <w:color w:val="0E101A"/>
        </w:rPr>
        <w:t xml:space="preserve">2.1 </w:t>
      </w:r>
      <w:r w:rsidRPr="00AC43AA">
        <w:rPr>
          <w:rStyle w:val="Strong"/>
          <w:rFonts w:asciiTheme="minorHAnsi" w:hAnsiTheme="minorHAnsi" w:cstheme="minorHAnsi"/>
          <w:color w:val="0E101A"/>
        </w:rPr>
        <w:t>Theoretical Framework</w:t>
      </w:r>
    </w:p>
    <w:p w:rsidR="00B22FC0" w:rsidRDefault="00B22FC0" w:rsidP="00B22FC0">
      <w:pPr>
        <w:pStyle w:val="NormalWeb"/>
        <w:spacing w:before="0" w:beforeAutospacing="0" w:after="0" w:afterAutospacing="0" w:line="360" w:lineRule="auto"/>
        <w:jc w:val="both"/>
        <w:rPr>
          <w:rFonts w:asciiTheme="minorHAnsi" w:hAnsiTheme="minorHAnsi" w:cstheme="minorHAnsi"/>
          <w:color w:val="0E101A"/>
        </w:rPr>
      </w:pPr>
      <w:r w:rsidRPr="00AC43AA">
        <w:rPr>
          <w:rFonts w:asciiTheme="minorHAnsi" w:hAnsiTheme="minorHAnsi" w:cstheme="minorHAnsi"/>
          <w:color w:val="0E101A"/>
        </w:rPr>
        <w:t>Globalization, its proliferation, and its resultant effect on businesses have made the subject of internationalization receive more attention (Yilmaz et al., 2015; Vassileva and Nikolov, 2016). The increase in the organization that internationalizes shortly after incorporation has heightened researcher's interest to comprehend how organizations carry out their international operations in foreign countries (Baier-Fuentes et al., 2019). The theoretical perspective of the mode of internationalization has been studied by organizations using different perspectives such as resource-based view, capabilities-based view, organizational learning, and institutional theory, etc. (Baier-Fuentes et al., 2021). Also, diverse methodological techniques such as quantitative, qualitative, and mixed-method were used in the studies (Schellenberg et al., 2018). </w:t>
      </w:r>
    </w:p>
    <w:p w:rsidR="00B22FC0" w:rsidRPr="00AC43AA" w:rsidRDefault="00B22FC0" w:rsidP="00B22FC0">
      <w:pPr>
        <w:pStyle w:val="NormalWeb"/>
        <w:spacing w:before="0" w:beforeAutospacing="0" w:after="0" w:afterAutospacing="0" w:line="360" w:lineRule="auto"/>
        <w:jc w:val="both"/>
        <w:rPr>
          <w:rFonts w:asciiTheme="minorHAnsi" w:hAnsiTheme="minorHAnsi" w:cstheme="minorHAnsi"/>
          <w:color w:val="0E101A"/>
        </w:rPr>
      </w:pPr>
    </w:p>
    <w:p w:rsidR="00B22FC0" w:rsidRPr="00AC43AA" w:rsidRDefault="00B22FC0" w:rsidP="00B22FC0">
      <w:pPr>
        <w:pStyle w:val="NormalWeb"/>
        <w:spacing w:before="0" w:beforeAutospacing="0" w:after="0" w:afterAutospacing="0" w:line="360" w:lineRule="auto"/>
        <w:jc w:val="both"/>
        <w:rPr>
          <w:rFonts w:asciiTheme="minorHAnsi" w:hAnsiTheme="minorHAnsi" w:cstheme="minorHAnsi"/>
          <w:color w:val="0E101A"/>
        </w:rPr>
      </w:pPr>
      <w:r w:rsidRPr="00AC43AA">
        <w:rPr>
          <w:rFonts w:asciiTheme="minorHAnsi" w:hAnsiTheme="minorHAnsi" w:cstheme="minorHAnsi"/>
          <w:color w:val="0E101A"/>
        </w:rPr>
        <w:t>Development and sustenance of organizational competitive advantage have been an important issue in the field of strategic management (Liao and Duy, 2017). </w:t>
      </w:r>
    </w:p>
    <w:p w:rsidR="00B22FC0" w:rsidRDefault="00B22FC0" w:rsidP="00B22FC0">
      <w:pPr>
        <w:pStyle w:val="NormalWeb"/>
        <w:spacing w:before="0" w:beforeAutospacing="0" w:after="0" w:afterAutospacing="0" w:line="360" w:lineRule="auto"/>
        <w:jc w:val="both"/>
        <w:rPr>
          <w:rFonts w:asciiTheme="minorHAnsi" w:hAnsiTheme="minorHAnsi" w:cstheme="minorHAnsi"/>
          <w:color w:val="0E101A"/>
        </w:rPr>
      </w:pPr>
      <w:r w:rsidRPr="00AC43AA">
        <w:rPr>
          <w:rFonts w:asciiTheme="minorHAnsi" w:hAnsiTheme="minorHAnsi" w:cstheme="minorHAnsi"/>
          <w:color w:val="0E101A"/>
        </w:rPr>
        <w:t>According to Buckley and Casson (2019), International Business (IB) theory posits that organizations from developed nations spread beyond their national borders into other new regions to take advantage of their ingenious potentials and technological resources. Similarly, current research, as stated by Elia et al. (2020), proposed that developing country Multinational Companies (MNCs) penetrates new geographical locations to increase their innovative capabilities. </w:t>
      </w:r>
    </w:p>
    <w:p w:rsidR="00B22FC0" w:rsidRPr="00AC43AA" w:rsidRDefault="00B22FC0" w:rsidP="00B22FC0">
      <w:pPr>
        <w:pStyle w:val="NormalWeb"/>
        <w:spacing w:before="0" w:beforeAutospacing="0" w:after="0" w:afterAutospacing="0" w:line="360" w:lineRule="auto"/>
        <w:jc w:val="both"/>
        <w:rPr>
          <w:rFonts w:asciiTheme="minorHAnsi" w:hAnsiTheme="minorHAnsi" w:cstheme="minorHAnsi"/>
          <w:color w:val="0E101A"/>
        </w:rPr>
      </w:pPr>
    </w:p>
    <w:p w:rsidR="00B22FC0" w:rsidRDefault="00B22FC0" w:rsidP="00B22FC0">
      <w:pPr>
        <w:pStyle w:val="NormalWeb"/>
        <w:spacing w:before="0" w:beforeAutospacing="0" w:after="0" w:afterAutospacing="0" w:line="360" w:lineRule="auto"/>
        <w:jc w:val="both"/>
        <w:rPr>
          <w:rFonts w:asciiTheme="minorHAnsi" w:hAnsiTheme="minorHAnsi" w:cstheme="minorHAnsi"/>
          <w:color w:val="0E101A"/>
        </w:rPr>
      </w:pPr>
      <w:r w:rsidRPr="00AC43AA">
        <w:rPr>
          <w:rFonts w:asciiTheme="minorHAnsi" w:hAnsiTheme="minorHAnsi" w:cstheme="minorHAnsi"/>
          <w:color w:val="0E101A"/>
        </w:rPr>
        <w:lastRenderedPageBreak/>
        <w:t>Inside the international business arena, Hennart (2007) for example believes that the theoretical philosophy that backs a positive connection between international expansion and performance requires a conceptual investigative framework that takes an organization’s international strategies as a multidimensional construct. Thus, the following theories are posited by Cabral et al. (2020): Upper Echelons (UE) theory, Resource-Based view (RBV). Furthermore, Liao and Duy (2017) believe that organizations do not only strive to build competitive advantage in the present dynamic business environment but they also have to work hard to maintain the competitive advantage that’s been built. Hence, the increase in scholars' attention on strategic management contributed to the emergence of Dynamic Capabilities Theory (DCT) as a suitable theoretical perspective to address the issue of building &amp; sustenance of competitive advantage (Liao and Duy, 2017).</w:t>
      </w:r>
    </w:p>
    <w:p w:rsidR="00B22FC0" w:rsidRPr="00AC43AA" w:rsidRDefault="00B22FC0" w:rsidP="00B22FC0">
      <w:pPr>
        <w:pStyle w:val="NormalWeb"/>
        <w:spacing w:before="0" w:beforeAutospacing="0" w:after="0" w:afterAutospacing="0" w:line="360" w:lineRule="auto"/>
        <w:jc w:val="both"/>
        <w:rPr>
          <w:rFonts w:asciiTheme="minorHAnsi" w:hAnsiTheme="minorHAnsi" w:cstheme="minorHAnsi"/>
          <w:color w:val="0E101A"/>
        </w:rPr>
      </w:pPr>
    </w:p>
    <w:p w:rsidR="00B22FC0" w:rsidRPr="00AC43AA" w:rsidRDefault="00B22FC0" w:rsidP="00B22FC0">
      <w:pPr>
        <w:pStyle w:val="NormalWeb"/>
        <w:spacing w:before="0" w:beforeAutospacing="0" w:after="0" w:afterAutospacing="0" w:line="360" w:lineRule="auto"/>
        <w:jc w:val="both"/>
        <w:rPr>
          <w:rFonts w:asciiTheme="minorHAnsi" w:hAnsiTheme="minorHAnsi" w:cstheme="minorHAnsi"/>
          <w:color w:val="0E101A"/>
        </w:rPr>
      </w:pPr>
      <w:r>
        <w:rPr>
          <w:rStyle w:val="Strong"/>
          <w:rFonts w:asciiTheme="minorHAnsi" w:hAnsiTheme="minorHAnsi" w:cstheme="minorHAnsi"/>
          <w:color w:val="0E101A"/>
        </w:rPr>
        <w:t>2.1</w:t>
      </w:r>
      <w:r w:rsidRPr="00AC43AA">
        <w:rPr>
          <w:rStyle w:val="Strong"/>
          <w:rFonts w:asciiTheme="minorHAnsi" w:hAnsiTheme="minorHAnsi" w:cstheme="minorHAnsi"/>
          <w:color w:val="0E101A"/>
        </w:rPr>
        <w:t>.1 Upper Echelons Theory</w:t>
      </w:r>
    </w:p>
    <w:p w:rsidR="00B22FC0" w:rsidRDefault="00B22FC0" w:rsidP="00B22FC0">
      <w:pPr>
        <w:pStyle w:val="NormalWeb"/>
        <w:spacing w:before="0" w:beforeAutospacing="0" w:after="0" w:afterAutospacing="0" w:line="360" w:lineRule="auto"/>
        <w:jc w:val="both"/>
        <w:rPr>
          <w:rFonts w:asciiTheme="minorHAnsi" w:hAnsiTheme="minorHAnsi" w:cstheme="minorHAnsi"/>
          <w:color w:val="0E101A"/>
        </w:rPr>
      </w:pPr>
      <w:r w:rsidRPr="00AC43AA">
        <w:rPr>
          <w:rFonts w:asciiTheme="minorHAnsi" w:hAnsiTheme="minorHAnsi" w:cstheme="minorHAnsi"/>
          <w:color w:val="0E101A"/>
        </w:rPr>
        <w:t xml:space="preserve">The extensively acknowledged and quoted upper echelon theory (Li, 2018) assigns definite importance to upper managers’ attributes in organizational existence, most especially as it relates to the choices they make and organizational performance (Carpenter et al., 2004; Hambrick, 2007). In other words, this theory recognizes that senior managers have </w:t>
      </w:r>
      <w:r w:rsidR="00EA2A05">
        <w:rPr>
          <w:rFonts w:asciiTheme="minorHAnsi" w:hAnsiTheme="minorHAnsi" w:cstheme="minorHAnsi"/>
          <w:color w:val="0E101A"/>
        </w:rPr>
        <w:t xml:space="preserve">a </w:t>
      </w:r>
      <w:r w:rsidRPr="00AC43AA">
        <w:rPr>
          <w:rFonts w:asciiTheme="minorHAnsi" w:hAnsiTheme="minorHAnsi" w:cstheme="minorHAnsi"/>
          <w:color w:val="0E101A"/>
        </w:rPr>
        <w:t xml:space="preserve">substantial influence on organizational results through their choices which is a reflection of their characteristics that would in turn determine organisational overall performance (Finkelstein et al. 2009; Nielsen 2010). According to Hambrick and Mason (1984), as cited in Hiebel (2014), the circumstantial peculiarity of an organization such as external environmental factors or the company characteristics has been identified as factors that can influence the choices and decisions of upper echelons. Thus, this could directly or indirectly determine and affect organizational performance and managerial functionality (Carpenter </w:t>
      </w:r>
      <w:r>
        <w:rPr>
          <w:rFonts w:asciiTheme="minorHAnsi" w:hAnsiTheme="minorHAnsi" w:cstheme="minorHAnsi"/>
          <w:color w:val="0E101A"/>
        </w:rPr>
        <w:t xml:space="preserve">et al. 2004; Nielsen 2010).    </w:t>
      </w:r>
    </w:p>
    <w:p w:rsidR="00B22FC0" w:rsidRDefault="00B22FC0" w:rsidP="00B22FC0">
      <w:pPr>
        <w:pStyle w:val="NormalWeb"/>
        <w:spacing w:before="0" w:beforeAutospacing="0" w:after="0" w:afterAutospacing="0" w:line="360" w:lineRule="auto"/>
        <w:jc w:val="both"/>
        <w:rPr>
          <w:rStyle w:val="Strong"/>
          <w:rFonts w:asciiTheme="minorHAnsi" w:hAnsiTheme="minorHAnsi" w:cstheme="minorHAnsi"/>
          <w:color w:val="0E101A"/>
        </w:rPr>
      </w:pPr>
    </w:p>
    <w:p w:rsidR="00B22FC0" w:rsidRPr="00AC43AA" w:rsidRDefault="00B22FC0" w:rsidP="00B22FC0">
      <w:pPr>
        <w:pStyle w:val="NormalWeb"/>
        <w:spacing w:before="0" w:beforeAutospacing="0" w:after="0" w:afterAutospacing="0" w:line="360" w:lineRule="auto"/>
        <w:jc w:val="both"/>
        <w:rPr>
          <w:rFonts w:asciiTheme="minorHAnsi" w:hAnsiTheme="minorHAnsi" w:cstheme="minorHAnsi"/>
          <w:color w:val="0E101A"/>
        </w:rPr>
      </w:pPr>
      <w:r>
        <w:rPr>
          <w:rStyle w:val="Strong"/>
          <w:rFonts w:asciiTheme="minorHAnsi" w:hAnsiTheme="minorHAnsi" w:cstheme="minorHAnsi"/>
          <w:color w:val="0E101A"/>
        </w:rPr>
        <w:t>2.1</w:t>
      </w:r>
      <w:r w:rsidRPr="00AC43AA">
        <w:rPr>
          <w:rStyle w:val="Strong"/>
          <w:rFonts w:asciiTheme="minorHAnsi" w:hAnsiTheme="minorHAnsi" w:cstheme="minorHAnsi"/>
          <w:color w:val="0E101A"/>
        </w:rPr>
        <w:t>.2 The Resource-Based View</w:t>
      </w:r>
    </w:p>
    <w:p w:rsidR="00B22FC0" w:rsidRDefault="00B22FC0" w:rsidP="00B22FC0">
      <w:pPr>
        <w:pStyle w:val="NormalWeb"/>
        <w:spacing w:before="0" w:beforeAutospacing="0" w:after="0" w:afterAutospacing="0" w:line="360" w:lineRule="auto"/>
        <w:jc w:val="both"/>
        <w:rPr>
          <w:rFonts w:asciiTheme="minorHAnsi" w:hAnsiTheme="minorHAnsi" w:cstheme="minorHAnsi"/>
          <w:color w:val="0E101A"/>
        </w:rPr>
      </w:pPr>
      <w:r w:rsidRPr="00AC43AA">
        <w:rPr>
          <w:rFonts w:asciiTheme="minorHAnsi" w:hAnsiTheme="minorHAnsi" w:cstheme="minorHAnsi"/>
          <w:color w:val="0E101A"/>
        </w:rPr>
        <w:t xml:space="preserve">The resource-based view entails the analysis and interpretation of organisational internal resources and how these resources &amp; capabilities could be used in devising a strategy to accomplish long-lasting competitive advantage (Madhani, 2010). According to Barney (2001), organizational resources disparately distributed are the foundation of competitive advantage </w:t>
      </w:r>
      <w:r w:rsidRPr="00AC43AA">
        <w:rPr>
          <w:rFonts w:asciiTheme="minorHAnsi" w:hAnsiTheme="minorHAnsi" w:cstheme="minorHAnsi"/>
          <w:color w:val="0E101A"/>
        </w:rPr>
        <w:lastRenderedPageBreak/>
        <w:t>and performance sustenance. The ownership of exclusive and valuable assets boosts the international market entry capabilities of firms (Oviatt and McDougal, 1994). </w:t>
      </w:r>
    </w:p>
    <w:p w:rsidR="00B22FC0" w:rsidRPr="00AC43AA" w:rsidRDefault="00B22FC0" w:rsidP="00B22FC0">
      <w:pPr>
        <w:pStyle w:val="NormalWeb"/>
        <w:spacing w:before="0" w:beforeAutospacing="0" w:after="0" w:afterAutospacing="0" w:line="360" w:lineRule="auto"/>
        <w:jc w:val="both"/>
        <w:rPr>
          <w:rFonts w:asciiTheme="minorHAnsi" w:hAnsiTheme="minorHAnsi" w:cstheme="minorHAnsi"/>
          <w:color w:val="0E101A"/>
        </w:rPr>
      </w:pPr>
      <w:r w:rsidRPr="00AC43AA">
        <w:rPr>
          <w:rFonts w:asciiTheme="minorHAnsi" w:hAnsiTheme="minorHAnsi" w:cstheme="minorHAnsi"/>
          <w:color w:val="0E101A"/>
        </w:rPr>
        <w:t> </w:t>
      </w:r>
    </w:p>
    <w:p w:rsidR="00B22FC0" w:rsidRDefault="00B22FC0" w:rsidP="00B22FC0">
      <w:pPr>
        <w:pStyle w:val="NormalWeb"/>
        <w:spacing w:before="0" w:beforeAutospacing="0" w:after="0" w:afterAutospacing="0" w:line="360" w:lineRule="auto"/>
        <w:jc w:val="both"/>
        <w:rPr>
          <w:rFonts w:asciiTheme="minorHAnsi" w:hAnsiTheme="minorHAnsi" w:cstheme="minorHAnsi"/>
          <w:color w:val="0E101A"/>
        </w:rPr>
      </w:pPr>
      <w:r w:rsidRPr="00AC43AA">
        <w:rPr>
          <w:rFonts w:asciiTheme="minorHAnsi" w:hAnsiTheme="minorHAnsi" w:cstheme="minorHAnsi"/>
          <w:color w:val="0E101A"/>
        </w:rPr>
        <w:t>This theory is believed to be invaluable and popularly used in international business as well as studying internationalization, performance, and networking concept (Gerschewski et al, 2015; Prange and Pinho, 2017; Saeed and Ziaulhaq, 2019; Sedziniauskiene et. 2019). The resource-based view theory categorizes resources as tangible, intangible, human, and organizational (Lapalme et al. 2016) that organizations possess or control to produce goods and services for human wants satisfaction (Mohamed and Gichinga, 2018). Organizational ability to generate, share and use relevant information required to actualize the desired corporate goals through organizational human assets is dependent on its overall competency (Mohamed and Gichinga, 2018). Organizational capabilities are posited to include organizational culture, human resources, financial assets, information resources, technological innovation, trademark, and goodwill (Inan and Bititci, 2015; Akaegbu and Usoro, 2017). These capabilities are believed to symbolize the instruments which facilitate the acquiring, development, and deployment of firm resources to accomplish remarkable performance and gain sustainable competitive advantage. (Mohamed and Gichinga, 2018; Enderwick and Buckley, 2019). Besides, organizational capabilities must be unique to the extent that they have no close replacements or imitation to allow firms to have superior performance and enjoy sustainable competitive advantage (Madhani, 2010; Mohamed and Gichinga, 2018 ). </w:t>
      </w:r>
    </w:p>
    <w:p w:rsidR="00B22FC0" w:rsidRPr="00AC43AA" w:rsidRDefault="00B22FC0" w:rsidP="00B22FC0">
      <w:pPr>
        <w:pStyle w:val="NormalWeb"/>
        <w:spacing w:before="0" w:beforeAutospacing="0" w:after="0" w:afterAutospacing="0" w:line="360" w:lineRule="auto"/>
        <w:jc w:val="both"/>
        <w:rPr>
          <w:rFonts w:asciiTheme="minorHAnsi" w:hAnsiTheme="minorHAnsi" w:cstheme="minorHAnsi"/>
          <w:color w:val="0E101A"/>
        </w:rPr>
      </w:pPr>
    </w:p>
    <w:p w:rsidR="00B22FC0" w:rsidRPr="00AC43AA" w:rsidRDefault="00B22FC0" w:rsidP="00B22FC0">
      <w:pPr>
        <w:pStyle w:val="NormalWeb"/>
        <w:spacing w:before="0" w:beforeAutospacing="0" w:after="0" w:afterAutospacing="0" w:line="360" w:lineRule="auto"/>
        <w:jc w:val="both"/>
        <w:rPr>
          <w:rFonts w:asciiTheme="minorHAnsi" w:hAnsiTheme="minorHAnsi" w:cstheme="minorHAnsi"/>
          <w:color w:val="0E101A"/>
        </w:rPr>
      </w:pPr>
      <w:r>
        <w:rPr>
          <w:rStyle w:val="Strong"/>
          <w:rFonts w:asciiTheme="minorHAnsi" w:hAnsiTheme="minorHAnsi" w:cstheme="minorHAnsi"/>
          <w:color w:val="0E101A"/>
        </w:rPr>
        <w:t>2.1</w:t>
      </w:r>
      <w:r w:rsidRPr="00AC43AA">
        <w:rPr>
          <w:rStyle w:val="Strong"/>
          <w:rFonts w:asciiTheme="minorHAnsi" w:hAnsiTheme="minorHAnsi" w:cstheme="minorHAnsi"/>
          <w:color w:val="0E101A"/>
        </w:rPr>
        <w:t>.3 Dynamic Capabilities Theory (DCT)</w:t>
      </w:r>
    </w:p>
    <w:p w:rsidR="00B22FC0" w:rsidRDefault="00B22FC0" w:rsidP="00B22FC0">
      <w:pPr>
        <w:pStyle w:val="NormalWeb"/>
        <w:spacing w:before="0" w:beforeAutospacing="0" w:after="0" w:afterAutospacing="0" w:line="360" w:lineRule="auto"/>
        <w:jc w:val="both"/>
        <w:rPr>
          <w:rFonts w:asciiTheme="minorHAnsi" w:hAnsiTheme="minorHAnsi" w:cstheme="minorHAnsi"/>
          <w:color w:val="0E101A"/>
        </w:rPr>
      </w:pPr>
      <w:r w:rsidRPr="00AC43AA">
        <w:rPr>
          <w:rFonts w:asciiTheme="minorHAnsi" w:hAnsiTheme="minorHAnsi" w:cstheme="minorHAnsi"/>
          <w:color w:val="0E101A"/>
        </w:rPr>
        <w:t xml:space="preserve">Dynamic Capabilities definition as stated by Teece et al. (1997) cited in Vogel and Guttel (2013) is “the firm’s ability to integrate, build and reconfigure internal and external competences to address rapidly changing environments” (Teece et al. 1997, p. 516). Also, “the firm’s processes that use resources – specifically the processes to integrate, reconfigure, gain and release resources – to match or even to create market change’ (Eisenhardt and Martin 2000, p. 1107) as cited in Vogel and Guttel (2013). Thus, the dynamic capabilities view is believed to extend the concept of the resource-based view (Liao and Duy, 2017). This extension is by demonstrating how RBV postulation that organizational resources should be invaluable, exceptional, matchless, and non-substitutable are developed and firm assets are </w:t>
      </w:r>
      <w:r w:rsidRPr="00AC43AA">
        <w:rPr>
          <w:rFonts w:asciiTheme="minorHAnsi" w:hAnsiTheme="minorHAnsi" w:cstheme="minorHAnsi"/>
          <w:color w:val="0E101A"/>
        </w:rPr>
        <w:lastRenderedPageBreak/>
        <w:t>repeatedly transformed to respond to changes in the business environment (Liao and Duy, 2017). Therefore, possession and implementation of dynamic capabilities are crucial for an organization that is interested in transferring resources to a new market as this will ensure that its operational processes align with the basic requirements of the new location (Liao and Duy, 2017) to gain sustainable competitive advantage.</w:t>
      </w:r>
    </w:p>
    <w:p w:rsidR="00B22FC0" w:rsidRPr="00AC43AA" w:rsidRDefault="00B22FC0" w:rsidP="00B22FC0">
      <w:pPr>
        <w:pStyle w:val="NormalWeb"/>
        <w:spacing w:before="0" w:beforeAutospacing="0" w:after="0" w:afterAutospacing="0" w:line="360" w:lineRule="auto"/>
        <w:jc w:val="both"/>
        <w:rPr>
          <w:rFonts w:asciiTheme="minorHAnsi" w:hAnsiTheme="minorHAnsi" w:cstheme="minorHAnsi"/>
          <w:color w:val="0E101A"/>
        </w:rPr>
      </w:pPr>
    </w:p>
    <w:p w:rsidR="00B22FC0" w:rsidRPr="00AC43AA" w:rsidRDefault="00B22FC0" w:rsidP="00B22FC0">
      <w:pPr>
        <w:pStyle w:val="NormalWeb"/>
        <w:spacing w:before="0" w:beforeAutospacing="0" w:after="0" w:afterAutospacing="0" w:line="360" w:lineRule="auto"/>
        <w:jc w:val="both"/>
        <w:rPr>
          <w:rFonts w:asciiTheme="minorHAnsi" w:hAnsiTheme="minorHAnsi" w:cstheme="minorHAnsi"/>
          <w:color w:val="0E101A"/>
        </w:rPr>
      </w:pPr>
      <w:r>
        <w:rPr>
          <w:rStyle w:val="Strong"/>
          <w:rFonts w:asciiTheme="minorHAnsi" w:hAnsiTheme="minorHAnsi" w:cstheme="minorHAnsi"/>
          <w:color w:val="0E101A"/>
        </w:rPr>
        <w:t>2.2</w:t>
      </w:r>
      <w:r w:rsidRPr="00AC43AA">
        <w:rPr>
          <w:rStyle w:val="Strong"/>
          <w:rFonts w:asciiTheme="minorHAnsi" w:hAnsiTheme="minorHAnsi" w:cstheme="minorHAnsi"/>
          <w:color w:val="0E101A"/>
        </w:rPr>
        <w:t xml:space="preserve"> Conceptual Framework</w:t>
      </w:r>
    </w:p>
    <w:p w:rsidR="00B22FC0" w:rsidRDefault="00B22FC0" w:rsidP="00B22FC0">
      <w:pPr>
        <w:pStyle w:val="NormalWeb"/>
        <w:spacing w:before="0" w:beforeAutospacing="0" w:after="0" w:afterAutospacing="0" w:line="360" w:lineRule="auto"/>
        <w:jc w:val="both"/>
        <w:rPr>
          <w:rFonts w:asciiTheme="minorHAnsi" w:hAnsiTheme="minorHAnsi" w:cstheme="minorHAnsi"/>
          <w:color w:val="0E101A"/>
        </w:rPr>
      </w:pPr>
      <w:r w:rsidRPr="00AC43AA">
        <w:rPr>
          <w:rFonts w:asciiTheme="minorHAnsi" w:hAnsiTheme="minorHAnsi" w:cstheme="minorHAnsi"/>
          <w:color w:val="0E101A"/>
        </w:rPr>
        <w:t xml:space="preserve">The three theoretical frameworks described above, most especially the RBV theory which lays much emphasis on utilizing organizational resources and its capabilities to accomplish superior performance and generate competitive advantage informed the conceptual model of this study. According to Faziljanovna and Yongqian (2015), organizations penetrating an international business environment need a tenable competitive advantage </w:t>
      </w:r>
      <w:r w:rsidR="00EA2A05">
        <w:rPr>
          <w:rFonts w:asciiTheme="minorHAnsi" w:hAnsiTheme="minorHAnsi" w:cstheme="minorHAnsi"/>
          <w:color w:val="0E101A"/>
        </w:rPr>
        <w:t>that</w:t>
      </w:r>
      <w:r w:rsidRPr="00AC43AA">
        <w:rPr>
          <w:rFonts w:asciiTheme="minorHAnsi" w:hAnsiTheme="minorHAnsi" w:cstheme="minorHAnsi"/>
          <w:color w:val="0E101A"/>
        </w:rPr>
        <w:t xml:space="preserve"> could be gained through effective planning and implementation of strategic decisions. There are different classifications of competitive strategies in the field of strategic management which organizations deploy in their international operations to achieve their objectives (Akingbade, 2014). Considering the economic theory of internationalization as posited by Dunning (2001), the perspective into diverse kinds of international business strategies was proposed and differentiation strategy was suggested to be a crucial strategy of firms penetrating a new location (Howcroft et a., 2011). </w:t>
      </w:r>
    </w:p>
    <w:p w:rsidR="00B22FC0" w:rsidRPr="00AC43AA" w:rsidRDefault="00B22FC0" w:rsidP="00B22FC0">
      <w:pPr>
        <w:pStyle w:val="NormalWeb"/>
        <w:spacing w:before="0" w:beforeAutospacing="0" w:after="0" w:afterAutospacing="0" w:line="360" w:lineRule="auto"/>
        <w:jc w:val="both"/>
        <w:rPr>
          <w:rFonts w:asciiTheme="minorHAnsi" w:hAnsiTheme="minorHAnsi" w:cstheme="minorHAnsi"/>
          <w:color w:val="0E101A"/>
        </w:rPr>
      </w:pPr>
    </w:p>
    <w:p w:rsidR="00B22FC0" w:rsidRDefault="00B22FC0" w:rsidP="00B22FC0">
      <w:pPr>
        <w:pStyle w:val="NormalWeb"/>
        <w:spacing w:before="0" w:beforeAutospacing="0" w:after="0" w:afterAutospacing="0" w:line="360" w:lineRule="auto"/>
        <w:jc w:val="both"/>
        <w:rPr>
          <w:rFonts w:asciiTheme="minorHAnsi" w:hAnsiTheme="minorHAnsi" w:cstheme="minorHAnsi"/>
          <w:color w:val="0E101A"/>
        </w:rPr>
      </w:pPr>
      <w:r w:rsidRPr="00AC43AA">
        <w:rPr>
          <w:rFonts w:asciiTheme="minorHAnsi" w:hAnsiTheme="minorHAnsi" w:cstheme="minorHAnsi"/>
          <w:color w:val="0E101A"/>
        </w:rPr>
        <w:t>Porter’s generic strategies framework is also considered in arriving at the conceptual framework for this study because it is linked to organizational performance (Islami et al. 2020). Hence, this study adopts the following conceptual model because of its frequent usage by various researchers in the field of strategic management (Akingbade, 2014). All the categories of these strategies emphasize reduced operational cost, operational efficiency, and high-quality distinctive products or services (Aghazadeh, 2015). Thus, the study chooses three key strategies, which are differentiation, cost leadership, and market focus strategies to be tested in the research model as they are commonly used in the strategic management field (Allen &amp; Helms, 2006) to ascertain their relationship with organizational performance. </w:t>
      </w:r>
    </w:p>
    <w:p w:rsidR="00B22FC0" w:rsidRDefault="00B22FC0" w:rsidP="00B22FC0">
      <w:pPr>
        <w:pStyle w:val="NormalWeb"/>
        <w:spacing w:before="0" w:beforeAutospacing="0" w:after="0" w:afterAutospacing="0" w:line="360" w:lineRule="auto"/>
        <w:jc w:val="both"/>
        <w:rPr>
          <w:rFonts w:asciiTheme="minorHAnsi" w:hAnsiTheme="minorHAnsi" w:cstheme="minorHAnsi"/>
          <w:color w:val="0E101A"/>
        </w:rPr>
      </w:pPr>
    </w:p>
    <w:p w:rsidR="00B22FC0" w:rsidRPr="00AC43AA" w:rsidRDefault="00B22FC0" w:rsidP="00B22FC0">
      <w:pPr>
        <w:pStyle w:val="NormalWeb"/>
        <w:spacing w:before="0" w:beforeAutospacing="0" w:after="0" w:afterAutospacing="0" w:line="360" w:lineRule="auto"/>
        <w:jc w:val="both"/>
        <w:rPr>
          <w:rFonts w:asciiTheme="minorHAnsi" w:hAnsiTheme="minorHAnsi" w:cstheme="minorHAnsi"/>
          <w:color w:val="0E101A"/>
        </w:rPr>
      </w:pPr>
    </w:p>
    <w:p w:rsidR="00B22FC0" w:rsidRPr="00AC43AA" w:rsidRDefault="00B22FC0" w:rsidP="00B22FC0">
      <w:pPr>
        <w:pStyle w:val="NormalWeb"/>
        <w:spacing w:before="0" w:beforeAutospacing="0" w:after="0" w:afterAutospacing="0" w:line="360" w:lineRule="auto"/>
        <w:jc w:val="both"/>
        <w:rPr>
          <w:rFonts w:asciiTheme="minorHAnsi" w:hAnsiTheme="minorHAnsi" w:cstheme="minorHAnsi"/>
          <w:color w:val="0E101A"/>
        </w:rPr>
      </w:pPr>
    </w:p>
    <w:p w:rsidR="00B22FC0" w:rsidRPr="00AC43AA" w:rsidRDefault="00B22FC0" w:rsidP="00B22FC0">
      <w:pPr>
        <w:pStyle w:val="NormalWeb"/>
        <w:spacing w:before="0" w:beforeAutospacing="0" w:after="0" w:afterAutospacing="0" w:line="360" w:lineRule="auto"/>
        <w:jc w:val="both"/>
        <w:rPr>
          <w:rFonts w:asciiTheme="minorHAnsi" w:hAnsiTheme="minorHAnsi" w:cstheme="minorHAnsi"/>
          <w:color w:val="0E101A"/>
        </w:rPr>
      </w:pPr>
      <w:r>
        <w:rPr>
          <w:rStyle w:val="Strong"/>
          <w:rFonts w:asciiTheme="minorHAnsi" w:hAnsiTheme="minorHAnsi" w:cstheme="minorHAnsi"/>
          <w:color w:val="0E101A"/>
        </w:rPr>
        <w:lastRenderedPageBreak/>
        <w:t>2.2</w:t>
      </w:r>
      <w:r w:rsidRPr="00AC43AA">
        <w:rPr>
          <w:rStyle w:val="Strong"/>
          <w:rFonts w:asciiTheme="minorHAnsi" w:hAnsiTheme="minorHAnsi" w:cstheme="minorHAnsi"/>
          <w:color w:val="0E101A"/>
        </w:rPr>
        <w:t>.1 Differentiation Strategies</w:t>
      </w:r>
    </w:p>
    <w:p w:rsidR="00B22FC0" w:rsidRDefault="00B22FC0" w:rsidP="00B22FC0">
      <w:pPr>
        <w:pStyle w:val="NormalWeb"/>
        <w:spacing w:before="0" w:beforeAutospacing="0" w:after="0" w:afterAutospacing="0" w:line="360" w:lineRule="auto"/>
        <w:jc w:val="both"/>
        <w:rPr>
          <w:rFonts w:asciiTheme="minorHAnsi" w:hAnsiTheme="minorHAnsi" w:cstheme="minorHAnsi"/>
          <w:color w:val="0E101A"/>
        </w:rPr>
      </w:pPr>
      <w:r w:rsidRPr="00AC43AA">
        <w:rPr>
          <w:rFonts w:asciiTheme="minorHAnsi" w:hAnsiTheme="minorHAnsi" w:cstheme="minorHAnsi"/>
          <w:color w:val="0E101A"/>
        </w:rPr>
        <w:t>A Differentiation strategy demands the development or offering of distinct products or services which stand out among other similar products/services. Faziljanovna and Yongqian (2015) believe that differentiation is one of the most widely used strategies by organizations, most especially those firms penetrating a new geographical location where they are bound to face fierce competition. Hence, utilizing this strategy in a new business environment will assist organizations to adopt different methods that will project their uniqueness before their customers and also add value to them while allowing the company to compete favorably (Pearce and Robinson, 2015; McGee et al., 2010). The diverse differentiation strategies embraced by firms to boost their performance – financial or otherwise, revolves around a different mix of components. These include but are not limited to qualitative products/services, distinctive brand image, unique sales incentives, and products/services innovation (Hernant et al., 2011; Ayaga and Nnabuko, 2019). Furthermore, organizations can also differentiate their brand by implementing a good marketing strategy in the form of advertisement where its products/services, value proposition, and capabilities could be directly communicated to its customers (Chege et al., 2017) to generate sustainable goodwill and customers’ loyalty (Mohamed and Gichinga, 2018). Thus, marketing tools are also a crucial part of differentiation strategy (Porter, 1979) which 21st-century companies that want to create an indelible image on their customers with attributes such as logo and advertisement should embrace (Faziljanovna and Yongqian, 2015) to gain their loyalty. Thus, this study hypothesis that: </w:t>
      </w:r>
    </w:p>
    <w:p w:rsidR="00B22FC0" w:rsidRDefault="00B22FC0" w:rsidP="00B22FC0">
      <w:pPr>
        <w:pStyle w:val="NormalWeb"/>
        <w:spacing w:before="0" w:beforeAutospacing="0" w:after="0" w:afterAutospacing="0" w:line="360" w:lineRule="auto"/>
        <w:jc w:val="both"/>
        <w:rPr>
          <w:rStyle w:val="Emphasis"/>
          <w:rFonts w:asciiTheme="minorHAnsi" w:hAnsiTheme="minorHAnsi" w:cstheme="minorHAnsi"/>
          <w:color w:val="0E101A"/>
        </w:rPr>
      </w:pPr>
    </w:p>
    <w:p w:rsidR="00B22FC0" w:rsidRPr="00AC43AA" w:rsidRDefault="00B22FC0" w:rsidP="00B22FC0">
      <w:pPr>
        <w:pStyle w:val="NormalWeb"/>
        <w:spacing w:before="0" w:beforeAutospacing="0" w:after="0" w:afterAutospacing="0" w:line="360" w:lineRule="auto"/>
        <w:jc w:val="both"/>
        <w:rPr>
          <w:rFonts w:asciiTheme="minorHAnsi" w:hAnsiTheme="minorHAnsi" w:cstheme="minorHAnsi"/>
          <w:color w:val="0E101A"/>
        </w:rPr>
      </w:pPr>
      <w:r w:rsidRPr="00AC43AA">
        <w:rPr>
          <w:rStyle w:val="Emphasis"/>
          <w:rFonts w:asciiTheme="minorHAnsi" w:hAnsiTheme="minorHAnsi" w:cstheme="minorHAnsi"/>
          <w:color w:val="0E101A"/>
        </w:rPr>
        <w:t>H1: Differentiation strategy has a significant i</w:t>
      </w:r>
      <w:r>
        <w:rPr>
          <w:rStyle w:val="Emphasis"/>
          <w:rFonts w:asciiTheme="minorHAnsi" w:hAnsiTheme="minorHAnsi" w:cstheme="minorHAnsi"/>
          <w:color w:val="0E101A"/>
        </w:rPr>
        <w:t>nfluence</w:t>
      </w:r>
      <w:r w:rsidRPr="00AC43AA">
        <w:rPr>
          <w:rStyle w:val="Emphasis"/>
          <w:rFonts w:asciiTheme="minorHAnsi" w:hAnsiTheme="minorHAnsi" w:cstheme="minorHAnsi"/>
          <w:color w:val="0E101A"/>
        </w:rPr>
        <w:t xml:space="preserve"> on customers’ loyalty</w:t>
      </w:r>
    </w:p>
    <w:p w:rsidR="00B22FC0" w:rsidRPr="00AC43AA" w:rsidRDefault="00B22FC0" w:rsidP="00B22FC0">
      <w:pPr>
        <w:pStyle w:val="NormalWeb"/>
        <w:spacing w:before="0" w:beforeAutospacing="0" w:after="0" w:afterAutospacing="0" w:line="360" w:lineRule="auto"/>
        <w:jc w:val="both"/>
        <w:rPr>
          <w:rFonts w:asciiTheme="minorHAnsi" w:hAnsiTheme="minorHAnsi" w:cstheme="minorHAnsi"/>
          <w:color w:val="0E101A"/>
        </w:rPr>
      </w:pPr>
    </w:p>
    <w:p w:rsidR="00B22FC0" w:rsidRPr="00AC43AA" w:rsidRDefault="00B22FC0" w:rsidP="00B22FC0">
      <w:pPr>
        <w:pStyle w:val="NormalWeb"/>
        <w:spacing w:before="0" w:beforeAutospacing="0" w:after="0" w:afterAutospacing="0" w:line="360" w:lineRule="auto"/>
        <w:jc w:val="both"/>
        <w:rPr>
          <w:rFonts w:asciiTheme="minorHAnsi" w:hAnsiTheme="minorHAnsi" w:cstheme="minorHAnsi"/>
          <w:color w:val="0E101A"/>
        </w:rPr>
      </w:pPr>
      <w:r>
        <w:rPr>
          <w:rStyle w:val="Strong"/>
          <w:rFonts w:asciiTheme="minorHAnsi" w:hAnsiTheme="minorHAnsi" w:cstheme="minorHAnsi"/>
          <w:color w:val="0E101A"/>
        </w:rPr>
        <w:t>2.2</w:t>
      </w:r>
      <w:r w:rsidRPr="00AC43AA">
        <w:rPr>
          <w:rStyle w:val="Strong"/>
          <w:rFonts w:asciiTheme="minorHAnsi" w:hAnsiTheme="minorHAnsi" w:cstheme="minorHAnsi"/>
          <w:color w:val="0E101A"/>
        </w:rPr>
        <w:t>.2. Cost Leadership Strategies</w:t>
      </w:r>
    </w:p>
    <w:p w:rsidR="00B22FC0" w:rsidRDefault="00B22FC0" w:rsidP="00B22FC0">
      <w:pPr>
        <w:pStyle w:val="NormalWeb"/>
        <w:spacing w:before="0" w:beforeAutospacing="0" w:after="0" w:afterAutospacing="0" w:line="360" w:lineRule="auto"/>
        <w:jc w:val="both"/>
        <w:rPr>
          <w:rFonts w:asciiTheme="minorHAnsi" w:hAnsiTheme="minorHAnsi" w:cstheme="minorHAnsi"/>
          <w:color w:val="0E101A"/>
        </w:rPr>
      </w:pPr>
      <w:r w:rsidRPr="00AC43AA">
        <w:rPr>
          <w:rFonts w:asciiTheme="minorHAnsi" w:hAnsiTheme="minorHAnsi" w:cstheme="minorHAnsi"/>
          <w:color w:val="0E101A"/>
        </w:rPr>
        <w:t xml:space="preserve">Cost leadership strategy is a unified organizational action plan geared towards ensuring that the firm goods or services </w:t>
      </w:r>
      <w:r w:rsidR="00EA2A05">
        <w:rPr>
          <w:rFonts w:asciiTheme="minorHAnsi" w:hAnsiTheme="minorHAnsi" w:cstheme="minorHAnsi"/>
          <w:color w:val="0E101A"/>
        </w:rPr>
        <w:t>that</w:t>
      </w:r>
      <w:r w:rsidRPr="00AC43AA">
        <w:rPr>
          <w:rFonts w:asciiTheme="minorHAnsi" w:hAnsiTheme="minorHAnsi" w:cstheme="minorHAnsi"/>
          <w:color w:val="0E101A"/>
        </w:rPr>
        <w:t xml:space="preserve"> are provided to the customers are satisfactory and provided at the lowest possible cost when compared to other similar competitors’ products/services(Sirmon, Hitt, Ireland &amp; Gilbert, 2011). Cost leadership strategy goal is gaining of competitive advantage through the reduction in organizational operational cost, and other costs within the value chain as well as to attain the leadership position in cost reduction drive among competitors (Kurt and Zehit, 2016). Thus, organizations that have </w:t>
      </w:r>
      <w:r w:rsidRPr="00AC43AA">
        <w:rPr>
          <w:rFonts w:asciiTheme="minorHAnsi" w:hAnsiTheme="minorHAnsi" w:cstheme="minorHAnsi"/>
          <w:color w:val="0E101A"/>
        </w:rPr>
        <w:lastRenderedPageBreak/>
        <w:t xml:space="preserve">successfully penetrated a new geographical location need to attract the target audiences by offering them relatively lows prices for their product or services (Faziljanovna and Yongqian, 2015) in a way that’d be difficult for their competitor's copy (Mohamed and Gichinga, 2018). According to Thompson et al. (2007), effective -cost management of </w:t>
      </w:r>
      <w:r w:rsidR="00EA2A05">
        <w:rPr>
          <w:rFonts w:asciiTheme="minorHAnsi" w:hAnsiTheme="minorHAnsi" w:cstheme="minorHAnsi"/>
          <w:color w:val="0E101A"/>
        </w:rPr>
        <w:t xml:space="preserve">the </w:t>
      </w:r>
      <w:r w:rsidRPr="00AC43AA">
        <w:rPr>
          <w:rFonts w:asciiTheme="minorHAnsi" w:hAnsiTheme="minorHAnsi" w:cstheme="minorHAnsi"/>
          <w:color w:val="0E101A"/>
        </w:rPr>
        <w:t>value chain and removal of unimportant activities to remove or revitalize the value chain are the two methods of achieving a low-cost provision strategy. Moreover, organizations that adopt a cost leadership strategy seek to generate bigger earnings and gain a competitive advantage through the provision of products or services with the minimum prices in the industry (Kurt and Zehit, 2016). Therefore, offering lower prices on a firm’s qualitative products/services occasioned by the reduction in operational cost will not only entice more customers but will increase their retention leading to more sales, increased revenue, and profitability (Mohamed and Gichinga, 2018; Ayaga and Nnabuko, 2019). Thus, this study hypothesis that: </w:t>
      </w:r>
    </w:p>
    <w:p w:rsidR="00B22FC0" w:rsidRPr="00AC43AA" w:rsidRDefault="00B22FC0" w:rsidP="00B22FC0">
      <w:pPr>
        <w:pStyle w:val="NormalWeb"/>
        <w:spacing w:before="0" w:beforeAutospacing="0" w:after="0" w:afterAutospacing="0" w:line="360" w:lineRule="auto"/>
        <w:jc w:val="both"/>
        <w:rPr>
          <w:rFonts w:asciiTheme="minorHAnsi" w:hAnsiTheme="minorHAnsi" w:cstheme="minorHAnsi"/>
          <w:color w:val="0E101A"/>
        </w:rPr>
      </w:pPr>
    </w:p>
    <w:p w:rsidR="00B22FC0" w:rsidRPr="00AC43AA" w:rsidRDefault="00B22FC0" w:rsidP="00B22FC0">
      <w:pPr>
        <w:pStyle w:val="NormalWeb"/>
        <w:spacing w:before="0" w:beforeAutospacing="0" w:after="0" w:afterAutospacing="0" w:line="360" w:lineRule="auto"/>
        <w:jc w:val="both"/>
        <w:rPr>
          <w:rFonts w:asciiTheme="minorHAnsi" w:hAnsiTheme="minorHAnsi" w:cstheme="minorHAnsi"/>
          <w:color w:val="0E101A"/>
        </w:rPr>
      </w:pPr>
      <w:r w:rsidRPr="00AC43AA">
        <w:rPr>
          <w:rStyle w:val="Emphasis"/>
          <w:rFonts w:asciiTheme="minorHAnsi" w:hAnsiTheme="minorHAnsi" w:cstheme="minorHAnsi"/>
          <w:color w:val="0E101A"/>
        </w:rPr>
        <w:t>H2: Cost leadership strategy has a significant i</w:t>
      </w:r>
      <w:r>
        <w:rPr>
          <w:rStyle w:val="Emphasis"/>
          <w:rFonts w:asciiTheme="minorHAnsi" w:hAnsiTheme="minorHAnsi" w:cstheme="minorHAnsi"/>
          <w:color w:val="0E101A"/>
        </w:rPr>
        <w:t xml:space="preserve">nfluence </w:t>
      </w:r>
      <w:r w:rsidRPr="00AC43AA">
        <w:rPr>
          <w:rStyle w:val="Emphasis"/>
          <w:rFonts w:asciiTheme="minorHAnsi" w:hAnsiTheme="minorHAnsi" w:cstheme="minorHAnsi"/>
          <w:color w:val="0E101A"/>
        </w:rPr>
        <w:t>on customers’ retention</w:t>
      </w:r>
    </w:p>
    <w:p w:rsidR="00B22FC0" w:rsidRPr="00AC43AA" w:rsidRDefault="00B22FC0" w:rsidP="00B22FC0">
      <w:pPr>
        <w:pStyle w:val="NormalWeb"/>
        <w:spacing w:before="0" w:beforeAutospacing="0" w:after="0" w:afterAutospacing="0" w:line="360" w:lineRule="auto"/>
        <w:jc w:val="both"/>
        <w:rPr>
          <w:rFonts w:asciiTheme="minorHAnsi" w:hAnsiTheme="minorHAnsi" w:cstheme="minorHAnsi"/>
          <w:color w:val="0E101A"/>
        </w:rPr>
      </w:pPr>
    </w:p>
    <w:p w:rsidR="00B22FC0" w:rsidRPr="00AC43AA" w:rsidRDefault="00B22FC0" w:rsidP="00B22FC0">
      <w:pPr>
        <w:pStyle w:val="NormalWeb"/>
        <w:spacing w:before="0" w:beforeAutospacing="0" w:after="0" w:afterAutospacing="0" w:line="360" w:lineRule="auto"/>
        <w:jc w:val="both"/>
        <w:rPr>
          <w:rFonts w:asciiTheme="minorHAnsi" w:hAnsiTheme="minorHAnsi" w:cstheme="minorHAnsi"/>
          <w:color w:val="0E101A"/>
        </w:rPr>
      </w:pPr>
      <w:r w:rsidRPr="00AC43AA">
        <w:rPr>
          <w:rFonts w:asciiTheme="minorHAnsi" w:hAnsiTheme="minorHAnsi" w:cstheme="minorHAnsi"/>
          <w:color w:val="0E101A"/>
        </w:rPr>
        <w:t> </w:t>
      </w:r>
      <w:r>
        <w:rPr>
          <w:rStyle w:val="Strong"/>
          <w:rFonts w:asciiTheme="minorHAnsi" w:hAnsiTheme="minorHAnsi" w:cstheme="minorHAnsi"/>
          <w:color w:val="0E101A"/>
        </w:rPr>
        <w:t>2.2</w:t>
      </w:r>
      <w:r w:rsidRPr="00AC43AA">
        <w:rPr>
          <w:rStyle w:val="Strong"/>
          <w:rFonts w:asciiTheme="minorHAnsi" w:hAnsiTheme="minorHAnsi" w:cstheme="minorHAnsi"/>
          <w:color w:val="0E101A"/>
        </w:rPr>
        <w:t>.3 Market Focus Strategies</w:t>
      </w:r>
    </w:p>
    <w:p w:rsidR="00B22FC0" w:rsidRDefault="00B22FC0" w:rsidP="00B22FC0">
      <w:pPr>
        <w:pStyle w:val="NormalWeb"/>
        <w:spacing w:before="0" w:beforeAutospacing="0" w:after="0" w:afterAutospacing="0" w:line="360" w:lineRule="auto"/>
        <w:jc w:val="both"/>
        <w:rPr>
          <w:rFonts w:asciiTheme="minorHAnsi" w:hAnsiTheme="minorHAnsi" w:cstheme="minorHAnsi"/>
          <w:color w:val="0E101A"/>
        </w:rPr>
      </w:pPr>
      <w:r w:rsidRPr="00AC43AA">
        <w:rPr>
          <w:rFonts w:asciiTheme="minorHAnsi" w:hAnsiTheme="minorHAnsi" w:cstheme="minorHAnsi"/>
          <w:color w:val="0E101A"/>
        </w:rPr>
        <w:t xml:space="preserve">The market focus strategy deals with the concentration on a particular market segment by organizations by having in-depth knowledge about the market movement and customer’s preference in terms of relevant products or services to be able to meet those needs (Farthali, 2016). This strategy focuses on targeting a market which could be a country, a particular geographical location or regional market, group of people to serve the targeted customers (Akintokunbo, 2018). This strategy is believed to be most effective when organizations provide a unique product or service that consumers prefer and competitors are not able to meet up with consumer’s preferences because of their core competency (Islami et al. 2020). According to Faziljanovna and Yongqian (2015), organizations have greater chances of capturing a sizeable portion of the targeted market when this strategy is effectively implemented and customers in the market segment also get to enjoy some form of benefits that accompanies such as reduced prices, etc. in return. Hence, firms tend to apply their innovative capabilities to provide qualitative products/services as well as better service delivery to meet the requirements or expectations of customers in the targeted market delivery and ensure their satisfaction (Faziljanovna and Yongqian, 2015). Firms satisfying their customers at all times through efficiency in their operations will enhance their loyalty and </w:t>
      </w:r>
      <w:r w:rsidRPr="00AC43AA">
        <w:rPr>
          <w:rFonts w:asciiTheme="minorHAnsi" w:hAnsiTheme="minorHAnsi" w:cstheme="minorHAnsi"/>
          <w:color w:val="0E101A"/>
        </w:rPr>
        <w:lastRenderedPageBreak/>
        <w:t>retention which will lead to more patronage, increased sales revenue, and profitability. Thus, this study hypothesis that: </w:t>
      </w:r>
    </w:p>
    <w:p w:rsidR="00B22FC0" w:rsidRDefault="00B22FC0" w:rsidP="00B22FC0">
      <w:pPr>
        <w:pStyle w:val="NormalWeb"/>
        <w:spacing w:before="0" w:beforeAutospacing="0" w:after="0" w:afterAutospacing="0" w:line="360" w:lineRule="auto"/>
        <w:jc w:val="both"/>
        <w:rPr>
          <w:rFonts w:asciiTheme="minorHAnsi" w:hAnsiTheme="minorHAnsi" w:cstheme="minorHAnsi"/>
          <w:color w:val="0E101A"/>
        </w:rPr>
      </w:pPr>
    </w:p>
    <w:p w:rsidR="00B22FC0" w:rsidRPr="00AC43AA" w:rsidRDefault="00B22FC0" w:rsidP="00B22FC0">
      <w:pPr>
        <w:pStyle w:val="NormalWeb"/>
        <w:spacing w:before="0" w:beforeAutospacing="0" w:after="0" w:afterAutospacing="0" w:line="360" w:lineRule="auto"/>
        <w:jc w:val="both"/>
        <w:rPr>
          <w:rFonts w:asciiTheme="minorHAnsi" w:hAnsiTheme="minorHAnsi" w:cstheme="minorHAnsi"/>
          <w:color w:val="0E101A"/>
        </w:rPr>
      </w:pPr>
      <w:r w:rsidRPr="00AC43AA">
        <w:rPr>
          <w:rStyle w:val="Emphasis"/>
          <w:rFonts w:asciiTheme="minorHAnsi" w:hAnsiTheme="minorHAnsi" w:cstheme="minorHAnsi"/>
          <w:color w:val="0E101A"/>
        </w:rPr>
        <w:t>H3: Market focus strategy has a significant i</w:t>
      </w:r>
      <w:r>
        <w:rPr>
          <w:rStyle w:val="Emphasis"/>
          <w:rFonts w:asciiTheme="minorHAnsi" w:hAnsiTheme="minorHAnsi" w:cstheme="minorHAnsi"/>
          <w:color w:val="0E101A"/>
        </w:rPr>
        <w:t>nfl</w:t>
      </w:r>
      <w:r w:rsidR="00EA2A05">
        <w:rPr>
          <w:rStyle w:val="Emphasis"/>
          <w:rFonts w:asciiTheme="minorHAnsi" w:hAnsiTheme="minorHAnsi" w:cstheme="minorHAnsi"/>
          <w:color w:val="0E101A"/>
        </w:rPr>
        <w:t>ue</w:t>
      </w:r>
      <w:r>
        <w:rPr>
          <w:rStyle w:val="Emphasis"/>
          <w:rFonts w:asciiTheme="minorHAnsi" w:hAnsiTheme="minorHAnsi" w:cstheme="minorHAnsi"/>
          <w:color w:val="0E101A"/>
        </w:rPr>
        <w:t>nce</w:t>
      </w:r>
      <w:r w:rsidRPr="00AC43AA">
        <w:rPr>
          <w:rStyle w:val="Emphasis"/>
          <w:rFonts w:asciiTheme="minorHAnsi" w:hAnsiTheme="minorHAnsi" w:cstheme="minorHAnsi"/>
          <w:color w:val="0E101A"/>
        </w:rPr>
        <w:t xml:space="preserve"> on customers’ satisfaction</w:t>
      </w:r>
    </w:p>
    <w:p w:rsidR="00B22FC0" w:rsidRPr="00AC43AA" w:rsidRDefault="00B22FC0" w:rsidP="00B22FC0">
      <w:pPr>
        <w:pStyle w:val="NormalWeb"/>
        <w:spacing w:before="0" w:beforeAutospacing="0" w:after="0" w:afterAutospacing="0" w:line="360" w:lineRule="auto"/>
        <w:jc w:val="both"/>
        <w:rPr>
          <w:rFonts w:asciiTheme="minorHAnsi" w:hAnsiTheme="minorHAnsi" w:cstheme="minorHAnsi"/>
          <w:color w:val="0E101A"/>
        </w:rPr>
      </w:pPr>
    </w:p>
    <w:p w:rsidR="00B22FC0" w:rsidRPr="00AC43AA" w:rsidRDefault="00B22FC0" w:rsidP="00B22FC0">
      <w:pPr>
        <w:pStyle w:val="NormalWeb"/>
        <w:spacing w:before="0" w:beforeAutospacing="0" w:after="0" w:afterAutospacing="0" w:line="360" w:lineRule="auto"/>
        <w:jc w:val="both"/>
        <w:rPr>
          <w:rFonts w:asciiTheme="minorHAnsi" w:hAnsiTheme="minorHAnsi" w:cstheme="minorHAnsi"/>
          <w:color w:val="0E101A"/>
        </w:rPr>
      </w:pPr>
      <w:r>
        <w:rPr>
          <w:rStyle w:val="Strong"/>
          <w:rFonts w:asciiTheme="minorHAnsi" w:hAnsiTheme="minorHAnsi" w:cstheme="minorHAnsi"/>
          <w:color w:val="0E101A"/>
        </w:rPr>
        <w:t>2.2</w:t>
      </w:r>
      <w:r w:rsidRPr="00AC43AA">
        <w:rPr>
          <w:rStyle w:val="Strong"/>
          <w:rFonts w:asciiTheme="minorHAnsi" w:hAnsiTheme="minorHAnsi" w:cstheme="minorHAnsi"/>
          <w:color w:val="0E101A"/>
        </w:rPr>
        <w:t>.4 Organisational Performance</w:t>
      </w:r>
    </w:p>
    <w:p w:rsidR="00B22FC0" w:rsidRDefault="00B22FC0" w:rsidP="00B22FC0">
      <w:pPr>
        <w:pStyle w:val="NormalWeb"/>
        <w:spacing w:before="0" w:beforeAutospacing="0" w:after="0" w:afterAutospacing="0" w:line="360" w:lineRule="auto"/>
        <w:jc w:val="both"/>
        <w:rPr>
          <w:rFonts w:asciiTheme="minorHAnsi" w:hAnsiTheme="minorHAnsi" w:cstheme="minorHAnsi"/>
          <w:color w:val="0E101A"/>
        </w:rPr>
      </w:pPr>
      <w:r w:rsidRPr="00AC43AA">
        <w:rPr>
          <w:rFonts w:asciiTheme="minorHAnsi" w:hAnsiTheme="minorHAnsi" w:cstheme="minorHAnsi"/>
          <w:color w:val="0E101A"/>
        </w:rPr>
        <w:t>The concept of performance has been a crucial one in the field of management. Bartoli and Blatrix stated that in defining performance, components such as appraisal, exploration, effectiveness, capability, and quality are relevant and should be taking into consideration. Performance is the exact outcome of events or activities and strategic management procedure is rationalize with regards to its capability in advancing an organization’s performance (Mohamed and Gichinga, 2018).</w:t>
      </w:r>
    </w:p>
    <w:p w:rsidR="00B22FC0" w:rsidRPr="00AC43AA" w:rsidRDefault="00B22FC0" w:rsidP="00B22FC0">
      <w:pPr>
        <w:pStyle w:val="NormalWeb"/>
        <w:spacing w:before="0" w:beforeAutospacing="0" w:after="0" w:afterAutospacing="0" w:line="360" w:lineRule="auto"/>
        <w:jc w:val="both"/>
        <w:rPr>
          <w:rFonts w:asciiTheme="minorHAnsi" w:hAnsiTheme="minorHAnsi" w:cstheme="minorHAnsi"/>
          <w:color w:val="0E101A"/>
        </w:rPr>
      </w:pPr>
    </w:p>
    <w:p w:rsidR="00B22FC0" w:rsidRDefault="00B22FC0" w:rsidP="00B22FC0">
      <w:pPr>
        <w:pStyle w:val="NormalWeb"/>
        <w:spacing w:before="0" w:beforeAutospacing="0" w:after="0" w:afterAutospacing="0" w:line="360" w:lineRule="auto"/>
        <w:jc w:val="both"/>
        <w:rPr>
          <w:rFonts w:asciiTheme="minorHAnsi" w:hAnsiTheme="minorHAnsi" w:cstheme="minorHAnsi"/>
          <w:color w:val="0E101A"/>
        </w:rPr>
      </w:pPr>
      <w:r w:rsidRPr="00AC43AA">
        <w:rPr>
          <w:rFonts w:asciiTheme="minorHAnsi" w:hAnsiTheme="minorHAnsi" w:cstheme="minorHAnsi"/>
          <w:color w:val="0E101A"/>
        </w:rPr>
        <w:t xml:space="preserve">Cho and Dansereau (2010) described </w:t>
      </w:r>
      <w:r w:rsidR="00EA2A05">
        <w:rPr>
          <w:rFonts w:asciiTheme="minorHAnsi" w:hAnsiTheme="minorHAnsi" w:cstheme="minorHAnsi"/>
          <w:color w:val="0E101A"/>
        </w:rPr>
        <w:t xml:space="preserve">the </w:t>
      </w:r>
      <w:r w:rsidRPr="00AC43AA">
        <w:rPr>
          <w:rFonts w:asciiTheme="minorHAnsi" w:hAnsiTheme="minorHAnsi" w:cstheme="minorHAnsi"/>
          <w:color w:val="0E101A"/>
        </w:rPr>
        <w:t>organizational performance as a company's actual performance vis-à-vis its pre-stated objectives. Although organizational performance construct has been extensively used as a dependent variable by different researchers’ in the management field, there’s no unified definition ascribed to it (Akintokunbo, 2018; Mohamed and Gichinga, 2018). Thus, the concept is multifaceted (Chege et al., 2017) and as such is tied to the stated goals of the firm whose performance is being evaluated (Ion and Criveanu, 2016). In other words, measuring organizational performance and the measurement components to be used in measuring it is dependent on the type of entity that’s being measured and who’s measuring it. For instance, Chege et al. (2017) highlighted sales, profitability, productivity, employee satisfaction, customers’ satisfaction among other as key major elements used in measuring organizational performance. Similarly, Akintokunbo (2018), stated that market share, operational efficiency, and profitability are major components required to measure organizational performance.</w:t>
      </w:r>
    </w:p>
    <w:p w:rsidR="00B22FC0" w:rsidRPr="00AC43AA" w:rsidRDefault="00B22FC0" w:rsidP="00B22FC0">
      <w:pPr>
        <w:pStyle w:val="NormalWeb"/>
        <w:spacing w:before="0" w:beforeAutospacing="0" w:after="0" w:afterAutospacing="0" w:line="360" w:lineRule="auto"/>
        <w:jc w:val="both"/>
        <w:rPr>
          <w:rFonts w:asciiTheme="minorHAnsi" w:hAnsiTheme="minorHAnsi" w:cstheme="minorHAnsi"/>
          <w:color w:val="0E101A"/>
        </w:rPr>
      </w:pPr>
    </w:p>
    <w:p w:rsidR="00B22FC0" w:rsidRDefault="00B22FC0" w:rsidP="00B22FC0">
      <w:pPr>
        <w:pStyle w:val="NormalWeb"/>
        <w:spacing w:before="0" w:beforeAutospacing="0" w:after="0" w:afterAutospacing="0" w:line="360" w:lineRule="auto"/>
        <w:jc w:val="both"/>
        <w:rPr>
          <w:rFonts w:asciiTheme="minorHAnsi" w:hAnsiTheme="minorHAnsi" w:cstheme="minorHAnsi"/>
          <w:color w:val="0E101A"/>
        </w:rPr>
      </w:pPr>
      <w:r w:rsidRPr="00AC43AA">
        <w:rPr>
          <w:rFonts w:asciiTheme="minorHAnsi" w:hAnsiTheme="minorHAnsi" w:cstheme="minorHAnsi"/>
          <w:color w:val="0E101A"/>
        </w:rPr>
        <w:t xml:space="preserve">Notwithstanding, in as much as the performance measurement elements by Chege et al. (2017) &amp; Akintokunbo (2018) stated above are valid components of measuring performance in strategic management, this study uses customer-related elements because of their significance concerning the conceptual model adopted. Thus, customer loyalty, customer </w:t>
      </w:r>
      <w:r w:rsidRPr="00AC43AA">
        <w:rPr>
          <w:rFonts w:asciiTheme="minorHAnsi" w:hAnsiTheme="minorHAnsi" w:cstheme="minorHAnsi"/>
          <w:color w:val="0E101A"/>
        </w:rPr>
        <w:lastRenderedPageBreak/>
        <w:t>retention, and customer satisfaction are three major organizational performance elements chosen which are depicted in Figures 1.1 and 1.2 below. </w:t>
      </w:r>
    </w:p>
    <w:p w:rsidR="00B22FC0" w:rsidRPr="00AC43AA" w:rsidRDefault="00B22FC0" w:rsidP="00B22FC0">
      <w:pPr>
        <w:pStyle w:val="NormalWeb"/>
        <w:spacing w:before="0" w:beforeAutospacing="0" w:after="0" w:afterAutospacing="0" w:line="360" w:lineRule="auto"/>
        <w:jc w:val="both"/>
        <w:rPr>
          <w:rFonts w:asciiTheme="minorHAnsi" w:hAnsiTheme="minorHAnsi" w:cstheme="minorHAnsi"/>
          <w:color w:val="0E101A"/>
        </w:rPr>
      </w:pPr>
    </w:p>
    <w:p w:rsidR="00B22FC0" w:rsidRPr="00AC43AA" w:rsidRDefault="00B22FC0" w:rsidP="00B22FC0">
      <w:pPr>
        <w:pStyle w:val="NormalWeb"/>
        <w:spacing w:before="0" w:beforeAutospacing="0" w:after="0" w:afterAutospacing="0" w:line="360" w:lineRule="auto"/>
        <w:jc w:val="both"/>
        <w:rPr>
          <w:rFonts w:asciiTheme="minorHAnsi" w:hAnsiTheme="minorHAnsi" w:cstheme="minorHAnsi"/>
          <w:color w:val="0E101A"/>
        </w:rPr>
      </w:pPr>
      <w:r w:rsidRPr="00AC43AA">
        <w:rPr>
          <w:rFonts w:asciiTheme="minorHAnsi" w:hAnsiTheme="minorHAnsi" w:cstheme="minorHAnsi"/>
          <w:color w:val="0E101A"/>
        </w:rPr>
        <w:t xml:space="preserve">Drucker (1999) cited in Azigwe et al. (2016) stated that the main purpose of business existence is to serve customers. Customer is the lifeblood of any business and the reason why organizations operate is to meet their needs (Ellsworth, 2002) while accomplishing others' set goals. Hence, customer satisfaction is crucial for companies that want to achieve success. A satisfied customer would continue to patronize the business and probably refer other people to patronize the product or services. Continuous patronage as a result of qualitative products or services will lead to customer loyalty and loyal customers would always come back most especially when effective support services are in place which will lead to their retention. Furthermore, for this research, other performance reports such as profitability and operational efficiency, etc. of MTN Nigeria Plc. could be elicited from other verifiable sources such as their audited financial statements, Prospectus, and industry statistics from the regulatory body like Nigeria </w:t>
      </w:r>
      <w:r>
        <w:rPr>
          <w:rFonts w:asciiTheme="minorHAnsi" w:hAnsiTheme="minorHAnsi" w:cstheme="minorHAnsi"/>
          <w:color w:val="0E101A"/>
        </w:rPr>
        <w:t>C</w:t>
      </w:r>
      <w:r w:rsidRPr="00AC43AA">
        <w:rPr>
          <w:rFonts w:asciiTheme="minorHAnsi" w:hAnsiTheme="minorHAnsi" w:cstheme="minorHAnsi"/>
          <w:color w:val="0E101A"/>
        </w:rPr>
        <w:t>ommunication Commission (NCC) &amp; Security Exchange Commission (SEC). </w:t>
      </w:r>
    </w:p>
    <w:p w:rsidR="00B22FC0" w:rsidRDefault="00B22FC0" w:rsidP="00B22FC0">
      <w:pPr>
        <w:rPr>
          <w:b/>
          <w:sz w:val="24"/>
          <w:szCs w:val="24"/>
        </w:rPr>
      </w:pPr>
    </w:p>
    <w:p w:rsidR="00B22FC0" w:rsidRPr="00FD2FE5" w:rsidRDefault="00B22FC0" w:rsidP="00B22FC0">
      <w:pPr>
        <w:rPr>
          <w:b/>
          <w:sz w:val="24"/>
          <w:szCs w:val="24"/>
        </w:rPr>
      </w:pPr>
      <w:r w:rsidRPr="00C92087">
        <w:rPr>
          <w:noProof/>
        </w:rPr>
        <mc:AlternateContent>
          <mc:Choice Requires="wps">
            <w:drawing>
              <wp:anchor distT="0" distB="0" distL="114300" distR="114300" simplePos="0" relativeHeight="251660288" behindDoc="0" locked="0" layoutInCell="1" allowOverlap="1" wp14:anchorId="66B68E9C" wp14:editId="0489F574">
                <wp:simplePos x="0" y="0"/>
                <wp:positionH relativeFrom="column">
                  <wp:posOffset>-76200</wp:posOffset>
                </wp:positionH>
                <wp:positionV relativeFrom="paragraph">
                  <wp:posOffset>311785</wp:posOffset>
                </wp:positionV>
                <wp:extent cx="1628775" cy="657225"/>
                <wp:effectExtent l="0" t="0" r="28575" b="28575"/>
                <wp:wrapNone/>
                <wp:docPr id="42" name="Rectangle 42"/>
                <wp:cNvGraphicFramePr/>
                <a:graphic xmlns:a="http://schemas.openxmlformats.org/drawingml/2006/main">
                  <a:graphicData uri="http://schemas.microsoft.com/office/word/2010/wordprocessingShape">
                    <wps:wsp>
                      <wps:cNvSpPr/>
                      <wps:spPr>
                        <a:xfrm>
                          <a:off x="0" y="0"/>
                          <a:ext cx="1628775" cy="657225"/>
                        </a:xfrm>
                        <a:prstGeom prst="rect">
                          <a:avLst/>
                        </a:prstGeom>
                        <a:ln/>
                      </wps:spPr>
                      <wps:style>
                        <a:lnRef idx="2">
                          <a:schemeClr val="dk1"/>
                        </a:lnRef>
                        <a:fillRef idx="1">
                          <a:schemeClr val="lt1"/>
                        </a:fillRef>
                        <a:effectRef idx="0">
                          <a:schemeClr val="dk1"/>
                        </a:effectRef>
                        <a:fontRef idx="minor">
                          <a:schemeClr val="dk1"/>
                        </a:fontRef>
                      </wps:style>
                      <wps:txbx>
                        <w:txbxContent>
                          <w:p w:rsidR="00CB0DC3" w:rsidRPr="00C92087" w:rsidRDefault="00CB0DC3" w:rsidP="00B22FC0">
                            <w:pPr>
                              <w:jc w:val="center"/>
                              <w:rPr>
                                <w:b/>
                              </w:rPr>
                            </w:pPr>
                            <w:r w:rsidRPr="00C92087">
                              <w:rPr>
                                <w:b/>
                                <w:sz w:val="24"/>
                                <w:szCs w:val="24"/>
                              </w:rPr>
                              <w:t>Differentiation Strategy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6B68E9C" id="Rectangle 42" o:spid="_x0000_s1027" style="position:absolute;margin-left:-6pt;margin-top:24.55pt;width:128.25pt;height:51.7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" fillcolor="white [3201]" strokecolor="black [3200]" strokeweight="1pt">
                <v:textbox>
                  <w:txbxContent>
                    <w:p w:rsidR="00CB0DC3" w:rsidRPr="00C92087" w:rsidRDefault="00CB0DC3" w:rsidP="00B22FC0">
                      <w:pPr>
                        <w:jc w:val="center"/>
                        <w:rPr>
                          <w:b/>
                        </w:rPr>
                      </w:pPr>
                      <w:r w:rsidRPr="00C92087">
                        <w:rPr>
                          <w:b/>
                          <w:sz w:val="24"/>
                          <w:szCs w:val="24"/>
                        </w:rPr>
                        <w:t>Differentiation Strategy</w:t>
                      </w:r>
                    </w:p>
                  </w:txbxContent>
                </v:textbox>
              </v:rect>
            </w:pict>
          </mc:Fallback>
        </mc:AlternateContent>
      </w:r>
      <w:r>
        <w:rPr>
          <w:b/>
          <w:sz w:val="24"/>
          <w:szCs w:val="24"/>
        </w:rPr>
        <w:t xml:space="preserve">The Conceptual Model </w:t>
      </w:r>
    </w:p>
    <w:p w:rsidR="00B22FC0" w:rsidRDefault="00B22FC0" w:rsidP="00B22FC0">
      <w:r>
        <w:rPr>
          <w:noProof/>
        </w:rPr>
        <mc:AlternateContent>
          <mc:Choice Requires="wps">
            <w:drawing>
              <wp:anchor distT="0" distB="0" distL="114300" distR="114300" simplePos="0" relativeHeight="251670528" behindDoc="0" locked="0" layoutInCell="1" allowOverlap="1" wp14:anchorId="3B9A2381" wp14:editId="2350E6D4">
                <wp:simplePos x="0" y="0"/>
                <wp:positionH relativeFrom="column">
                  <wp:posOffset>1543049</wp:posOffset>
                </wp:positionH>
                <wp:positionV relativeFrom="paragraph">
                  <wp:posOffset>276224</wp:posOffset>
                </wp:positionV>
                <wp:extent cx="2428875" cy="981075"/>
                <wp:effectExtent l="0" t="0" r="66675" b="66675"/>
                <wp:wrapNone/>
                <wp:docPr id="43" name="Straight Arrow Connector 43"/>
                <wp:cNvGraphicFramePr/>
                <a:graphic xmlns:a="http://schemas.openxmlformats.org/drawingml/2006/main">
                  <a:graphicData uri="http://schemas.microsoft.com/office/word/2010/wordprocessingShape">
                    <wps:wsp>
                      <wps:cNvCnPr/>
                      <wps:spPr>
                        <a:xfrm>
                          <a:off x="0" y="0"/>
                          <a:ext cx="2428875" cy="9810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3DAB7DBD" id="_x0000_t32" coordsize="21600,21600" o:spt="32" o:oned="t" path="m,l21600,21600e" filled="f">
                <v:path arrowok="t" fillok="f" o:connecttype="none"/>
                <o:lock v:ext="edit" shapetype="t"/>
              </v:shapetype>
              <v:shape id="Straight Arrow Connector 43" o:spid="_x0000_s1026" type="#_x0000_t32" style="position:absolute;margin-left:121.5pt;margin-top:21.75pt;width:191.25pt;height:77.25pt;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" strokecolor="black [3200]" strokeweight=".5pt">
                <v:stroke endarrow="block" joinstyle="miter"/>
              </v:shape>
            </w:pict>
          </mc:Fallback>
        </mc:AlternateContent>
      </w:r>
    </w:p>
    <w:p w:rsidR="00B22FC0" w:rsidRDefault="00B22FC0" w:rsidP="00B22FC0"/>
    <w:p w:rsidR="00B22FC0" w:rsidRDefault="00B22FC0" w:rsidP="00B22FC0">
      <w:r w:rsidRPr="00C92087">
        <w:rPr>
          <w:noProof/>
        </w:rPr>
        <mc:AlternateContent>
          <mc:Choice Requires="wps">
            <w:drawing>
              <wp:anchor distT="0" distB="0" distL="114300" distR="114300" simplePos="0" relativeHeight="251663360" behindDoc="0" locked="0" layoutInCell="1" allowOverlap="1" wp14:anchorId="71B41A1F" wp14:editId="255AFF90">
                <wp:simplePos x="0" y="0"/>
                <wp:positionH relativeFrom="column">
                  <wp:posOffset>4000500</wp:posOffset>
                </wp:positionH>
                <wp:positionV relativeFrom="paragraph">
                  <wp:posOffset>10160</wp:posOffset>
                </wp:positionV>
                <wp:extent cx="1695450" cy="1362075"/>
                <wp:effectExtent l="0" t="0" r="19050" b="28575"/>
                <wp:wrapNone/>
                <wp:docPr id="44" name="Rectangle 44"/>
                <wp:cNvGraphicFramePr/>
                <a:graphic xmlns:a="http://schemas.openxmlformats.org/drawingml/2006/main">
                  <a:graphicData uri="http://schemas.microsoft.com/office/word/2010/wordprocessingShape">
                    <wps:wsp>
                      <wps:cNvSpPr/>
                      <wps:spPr>
                        <a:xfrm>
                          <a:off x="0" y="0"/>
                          <a:ext cx="1695450" cy="1362075"/>
                        </a:xfrm>
                        <a:prstGeom prst="rect">
                          <a:avLst/>
                        </a:prstGeom>
                        <a:ln/>
                      </wps:spPr>
                      <wps:style>
                        <a:lnRef idx="2">
                          <a:schemeClr val="dk1"/>
                        </a:lnRef>
                        <a:fillRef idx="1">
                          <a:schemeClr val="lt1"/>
                        </a:fillRef>
                        <a:effectRef idx="0">
                          <a:schemeClr val="dk1"/>
                        </a:effectRef>
                        <a:fontRef idx="minor">
                          <a:schemeClr val="dk1"/>
                        </a:fontRef>
                      </wps:style>
                      <wps:txbx>
                        <w:txbxContent>
                          <w:p w:rsidR="00CB0DC3" w:rsidRDefault="00CB0DC3" w:rsidP="00B22FC0">
                            <w:pPr>
                              <w:spacing w:after="0"/>
                              <w:jc w:val="center"/>
                              <w:rPr>
                                <w:b/>
                                <w:sz w:val="24"/>
                                <w:szCs w:val="24"/>
                              </w:rPr>
                            </w:pPr>
                            <w:r w:rsidRPr="00C92087">
                              <w:rPr>
                                <w:b/>
                                <w:sz w:val="24"/>
                                <w:szCs w:val="24"/>
                              </w:rPr>
                              <w:t>Organization Performance:</w:t>
                            </w:r>
                          </w:p>
                          <w:p w:rsidR="00CB0DC3" w:rsidRPr="00C92087" w:rsidRDefault="00CB0DC3" w:rsidP="00B22FC0">
                            <w:pPr>
                              <w:spacing w:after="0"/>
                              <w:jc w:val="center"/>
                              <w:rPr>
                                <w:b/>
                                <w:sz w:val="24"/>
                                <w:szCs w:val="24"/>
                              </w:rPr>
                            </w:pPr>
                          </w:p>
                          <w:p w:rsidR="00CB0DC3" w:rsidRPr="00C92087" w:rsidRDefault="00CB0DC3" w:rsidP="00B22FC0">
                            <w:pPr>
                              <w:spacing w:after="0"/>
                              <w:rPr>
                                <w:b/>
                                <w:sz w:val="24"/>
                                <w:szCs w:val="24"/>
                              </w:rPr>
                            </w:pPr>
                            <w:r>
                              <w:rPr>
                                <w:b/>
                                <w:sz w:val="24"/>
                                <w:szCs w:val="24"/>
                              </w:rPr>
                              <w:t xml:space="preserve">- </w:t>
                            </w:r>
                            <w:r w:rsidRPr="00C92087">
                              <w:rPr>
                                <w:b/>
                                <w:sz w:val="24"/>
                                <w:szCs w:val="24"/>
                              </w:rPr>
                              <w:t>Customers’ Loyalty</w:t>
                            </w:r>
                          </w:p>
                          <w:p w:rsidR="00CB0DC3" w:rsidRPr="00C92087" w:rsidRDefault="00CB0DC3" w:rsidP="00B22FC0">
                            <w:pPr>
                              <w:spacing w:after="0"/>
                              <w:rPr>
                                <w:b/>
                                <w:sz w:val="24"/>
                                <w:szCs w:val="24"/>
                              </w:rPr>
                            </w:pPr>
                            <w:r>
                              <w:rPr>
                                <w:b/>
                                <w:sz w:val="24"/>
                                <w:szCs w:val="24"/>
                              </w:rPr>
                              <w:t xml:space="preserve">- </w:t>
                            </w:r>
                            <w:r w:rsidRPr="00C92087">
                              <w:rPr>
                                <w:b/>
                                <w:sz w:val="24"/>
                                <w:szCs w:val="24"/>
                              </w:rPr>
                              <w:t>Customers’ Retention</w:t>
                            </w:r>
                          </w:p>
                          <w:p w:rsidR="00CB0DC3" w:rsidRPr="00C92087" w:rsidRDefault="00CB0DC3" w:rsidP="00B22FC0">
                            <w:pPr>
                              <w:spacing w:after="0"/>
                              <w:rPr>
                                <w:b/>
                              </w:rPr>
                            </w:pPr>
                            <w:r>
                              <w:rPr>
                                <w:b/>
                                <w:sz w:val="24"/>
                                <w:szCs w:val="24"/>
                              </w:rPr>
                              <w:t xml:space="preserve">- </w:t>
                            </w:r>
                            <w:r w:rsidRPr="00C92087">
                              <w:rPr>
                                <w:b/>
                                <w:sz w:val="24"/>
                                <w:szCs w:val="24"/>
                              </w:rPr>
                              <w:t>Customer Satisfaction</w:t>
                            </w:r>
                          </w:p>
                          <w:p w:rsidR="00CB0DC3" w:rsidRPr="00C92087" w:rsidRDefault="00CB0DC3" w:rsidP="00B22FC0">
                            <w:pPr>
                              <w:jc w:val="center"/>
                              <w:rPr>
                                <w:b/>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B41A1F" id="Rectangle 44" o:spid="_x0000_s1028" style="position:absolute;margin-left:315pt;margin-top:.8pt;width:133.5pt;height:107.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" fillcolor="white [3201]" strokecolor="black [3200]" strokeweight="1pt">
                <v:textbox>
                  <w:txbxContent>
                    <w:p w:rsidR="00CB0DC3" w:rsidRDefault="00CB0DC3" w:rsidP="00B22FC0">
                      <w:pPr>
                        <w:spacing w:after="0"/>
                        <w:jc w:val="center"/>
                        <w:rPr>
                          <w:b/>
                          <w:sz w:val="24"/>
                          <w:szCs w:val="24"/>
                        </w:rPr>
                      </w:pPr>
                      <w:r w:rsidRPr="00C92087">
                        <w:rPr>
                          <w:b/>
                          <w:sz w:val="24"/>
                          <w:szCs w:val="24"/>
                        </w:rPr>
                        <w:t>Organization Performance:</w:t>
                      </w:r>
                    </w:p>
                    <w:p w:rsidR="00CB0DC3" w:rsidRPr="00C92087" w:rsidRDefault="00CB0DC3" w:rsidP="00B22FC0">
                      <w:pPr>
                        <w:spacing w:after="0"/>
                        <w:jc w:val="center"/>
                        <w:rPr>
                          <w:b/>
                          <w:sz w:val="24"/>
                          <w:szCs w:val="24"/>
                        </w:rPr>
                      </w:pPr>
                    </w:p>
                    <w:p w:rsidR="00CB0DC3" w:rsidRPr="00C92087" w:rsidRDefault="00CB0DC3" w:rsidP="00B22FC0">
                      <w:pPr>
                        <w:spacing w:after="0"/>
                        <w:rPr>
                          <w:b/>
                          <w:sz w:val="24"/>
                          <w:szCs w:val="24"/>
                        </w:rPr>
                      </w:pPr>
                      <w:r>
                        <w:rPr>
                          <w:b/>
                          <w:sz w:val="24"/>
                          <w:szCs w:val="24"/>
                        </w:rPr>
                        <w:t xml:space="preserve">- </w:t>
                      </w:r>
                      <w:r w:rsidRPr="00C92087">
                        <w:rPr>
                          <w:b/>
                          <w:sz w:val="24"/>
                          <w:szCs w:val="24"/>
                        </w:rPr>
                        <w:t>Customers’ Loyalty</w:t>
                      </w:r>
                    </w:p>
                    <w:p w:rsidR="00CB0DC3" w:rsidRPr="00C92087" w:rsidRDefault="00CB0DC3" w:rsidP="00B22FC0">
                      <w:pPr>
                        <w:spacing w:after="0"/>
                        <w:rPr>
                          <w:b/>
                          <w:sz w:val="24"/>
                          <w:szCs w:val="24"/>
                        </w:rPr>
                      </w:pPr>
                      <w:r>
                        <w:rPr>
                          <w:b/>
                          <w:sz w:val="24"/>
                          <w:szCs w:val="24"/>
                        </w:rPr>
                        <w:t xml:space="preserve">- </w:t>
                      </w:r>
                      <w:r w:rsidRPr="00C92087">
                        <w:rPr>
                          <w:b/>
                          <w:sz w:val="24"/>
                          <w:szCs w:val="24"/>
                        </w:rPr>
                        <w:t>Customers’ Retention</w:t>
                      </w:r>
                    </w:p>
                    <w:p w:rsidR="00CB0DC3" w:rsidRPr="00C92087" w:rsidRDefault="00CB0DC3" w:rsidP="00B22FC0">
                      <w:pPr>
                        <w:spacing w:after="0"/>
                        <w:rPr>
                          <w:b/>
                        </w:rPr>
                      </w:pPr>
                      <w:r>
                        <w:rPr>
                          <w:b/>
                          <w:sz w:val="24"/>
                          <w:szCs w:val="24"/>
                        </w:rPr>
                        <w:t xml:space="preserve">- </w:t>
                      </w:r>
                      <w:r w:rsidRPr="00C92087">
                        <w:rPr>
                          <w:b/>
                          <w:sz w:val="24"/>
                          <w:szCs w:val="24"/>
                        </w:rPr>
                        <w:t>Customer Satisfaction</w:t>
                      </w:r>
                    </w:p>
                    <w:p w:rsidR="00CB0DC3" w:rsidRPr="00C92087" w:rsidRDefault="00CB0DC3" w:rsidP="00B22FC0">
                      <w:pPr>
                        <w:jc w:val="center"/>
                        <w:rPr>
                          <w:b/>
                        </w:rPr>
                      </w:pPr>
                    </w:p>
                  </w:txbxContent>
                </v:textbox>
              </v:rect>
            </w:pict>
          </mc:Fallback>
        </mc:AlternateContent>
      </w:r>
    </w:p>
    <w:p w:rsidR="00B22FC0" w:rsidRPr="00204441" w:rsidRDefault="00B22FC0" w:rsidP="00B22FC0">
      <w:r w:rsidRPr="00C92087">
        <w:rPr>
          <w:noProof/>
        </w:rPr>
        <mc:AlternateContent>
          <mc:Choice Requires="wps">
            <w:drawing>
              <wp:anchor distT="0" distB="0" distL="114300" distR="114300" simplePos="0" relativeHeight="251661312" behindDoc="0" locked="0" layoutInCell="1" allowOverlap="1" wp14:anchorId="2F0B0B29" wp14:editId="55B7E12F">
                <wp:simplePos x="0" y="0"/>
                <wp:positionH relativeFrom="column">
                  <wp:posOffset>-66675</wp:posOffset>
                </wp:positionH>
                <wp:positionV relativeFrom="paragraph">
                  <wp:posOffset>133985</wp:posOffset>
                </wp:positionV>
                <wp:extent cx="1628775" cy="609600"/>
                <wp:effectExtent l="0" t="0" r="28575" b="19050"/>
                <wp:wrapNone/>
                <wp:docPr id="45" name="Rectangle 45"/>
                <wp:cNvGraphicFramePr/>
                <a:graphic xmlns:a="http://schemas.openxmlformats.org/drawingml/2006/main">
                  <a:graphicData uri="http://schemas.microsoft.com/office/word/2010/wordprocessingShape">
                    <wps:wsp>
                      <wps:cNvSpPr/>
                      <wps:spPr>
                        <a:xfrm>
                          <a:off x="0" y="0"/>
                          <a:ext cx="1628775" cy="609600"/>
                        </a:xfrm>
                        <a:prstGeom prst="rect">
                          <a:avLst/>
                        </a:prstGeom>
                        <a:ln/>
                      </wps:spPr>
                      <wps:style>
                        <a:lnRef idx="2">
                          <a:schemeClr val="dk1"/>
                        </a:lnRef>
                        <a:fillRef idx="1">
                          <a:schemeClr val="lt1"/>
                        </a:fillRef>
                        <a:effectRef idx="0">
                          <a:schemeClr val="dk1"/>
                        </a:effectRef>
                        <a:fontRef idx="minor">
                          <a:schemeClr val="dk1"/>
                        </a:fontRef>
                      </wps:style>
                      <wps:txbx>
                        <w:txbxContent>
                          <w:p w:rsidR="00CB0DC3" w:rsidRPr="00C92087" w:rsidRDefault="00CB0DC3" w:rsidP="00B22FC0">
                            <w:pPr>
                              <w:jc w:val="center"/>
                              <w:rPr>
                                <w:b/>
                              </w:rPr>
                            </w:pPr>
                            <w:r w:rsidRPr="00C92087">
                              <w:rPr>
                                <w:b/>
                                <w:sz w:val="24"/>
                                <w:szCs w:val="24"/>
                              </w:rPr>
                              <w:t>Cost Leadership Strategy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F0B0B29" id="Rectangle 45" o:spid="_x0000_s1029" style="position:absolute;margin-left:-5.25pt;margin-top:10.55pt;width:128.25pt;height:48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" fillcolor="white [3201]" strokecolor="black [3200]" strokeweight="1pt">
                <v:textbox>
                  <w:txbxContent>
                    <w:p w:rsidR="00CB0DC3" w:rsidRPr="00C92087" w:rsidRDefault="00CB0DC3" w:rsidP="00B22FC0">
                      <w:pPr>
                        <w:jc w:val="center"/>
                        <w:rPr>
                          <w:b/>
                        </w:rPr>
                      </w:pPr>
                      <w:r w:rsidRPr="00C92087">
                        <w:rPr>
                          <w:b/>
                          <w:sz w:val="24"/>
                          <w:szCs w:val="24"/>
                        </w:rPr>
                        <w:t>Cost Leadership Strategy</w:t>
                      </w:r>
                    </w:p>
                  </w:txbxContent>
                </v:textbox>
              </v:rect>
            </w:pict>
          </mc:Fallback>
        </mc:AlternateContent>
      </w:r>
    </w:p>
    <w:p w:rsidR="00B22FC0" w:rsidRPr="00204441" w:rsidRDefault="00B22FC0" w:rsidP="00B22FC0">
      <w:r>
        <w:rPr>
          <w:noProof/>
        </w:rPr>
        <mc:AlternateContent>
          <mc:Choice Requires="wps">
            <w:drawing>
              <wp:anchor distT="0" distB="0" distL="114300" distR="114300" simplePos="0" relativeHeight="251671552" behindDoc="0" locked="0" layoutInCell="1" allowOverlap="1" wp14:anchorId="0A46B83F" wp14:editId="5616F924">
                <wp:simplePos x="0" y="0"/>
                <wp:positionH relativeFrom="column">
                  <wp:posOffset>1590675</wp:posOffset>
                </wp:positionH>
                <wp:positionV relativeFrom="paragraph">
                  <wp:posOffset>124460</wp:posOffset>
                </wp:positionV>
                <wp:extent cx="2400300" cy="1066800"/>
                <wp:effectExtent l="0" t="38100" r="57150" b="19050"/>
                <wp:wrapNone/>
                <wp:docPr id="46" name="Straight Arrow Connector 46"/>
                <wp:cNvGraphicFramePr/>
                <a:graphic xmlns:a="http://schemas.openxmlformats.org/drawingml/2006/main">
                  <a:graphicData uri="http://schemas.microsoft.com/office/word/2010/wordprocessingShape">
                    <wps:wsp>
                      <wps:cNvCnPr/>
                      <wps:spPr>
                        <a:xfrm flipV="1">
                          <a:off x="0" y="0"/>
                          <a:ext cx="2400300" cy="10668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402A8F6" id="Straight Arrow Connector 46" o:spid="_x0000_s1026" type="#_x0000_t32" style="position:absolute;margin-left:125.25pt;margin-top:9.8pt;width:189pt;height:84pt;flip:y;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" strokecolor="black [3200]" strokeweight=".5pt">
                <v:stroke endarrow="block" joinstyle="miter"/>
              </v:shape>
            </w:pict>
          </mc:Fallback>
        </mc:AlternateContent>
      </w:r>
      <w:r>
        <w:rPr>
          <w:noProof/>
        </w:rPr>
        <mc:AlternateContent>
          <mc:Choice Requires="wps">
            <w:drawing>
              <wp:anchor distT="0" distB="0" distL="114300" distR="114300" simplePos="0" relativeHeight="251669504" behindDoc="0" locked="0" layoutInCell="1" allowOverlap="1" wp14:anchorId="4A60B305" wp14:editId="7AC09197">
                <wp:simplePos x="0" y="0"/>
                <wp:positionH relativeFrom="column">
                  <wp:posOffset>1581149</wp:posOffset>
                </wp:positionH>
                <wp:positionV relativeFrom="paragraph">
                  <wp:posOffset>114935</wp:posOffset>
                </wp:positionV>
                <wp:extent cx="2447925" cy="9525"/>
                <wp:effectExtent l="0" t="76200" r="28575" b="85725"/>
                <wp:wrapNone/>
                <wp:docPr id="47" name="Straight Arrow Connector 47"/>
                <wp:cNvGraphicFramePr/>
                <a:graphic xmlns:a="http://schemas.openxmlformats.org/drawingml/2006/main">
                  <a:graphicData uri="http://schemas.microsoft.com/office/word/2010/wordprocessingShape">
                    <wps:wsp>
                      <wps:cNvCnPr/>
                      <wps:spPr>
                        <a:xfrm flipV="1">
                          <a:off x="0" y="0"/>
                          <a:ext cx="2447925" cy="9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A6186F3" id="Straight Arrow Connector 47" o:spid="_x0000_s1026" type="#_x0000_t32" style="position:absolute;margin-left:124.5pt;margin-top:9.05pt;width:192.75pt;height:.75pt;flip:y;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" strokecolor="black [3200]" strokeweight=".5pt">
                <v:stroke endarrow="block" joinstyle="miter"/>
              </v:shape>
            </w:pict>
          </mc:Fallback>
        </mc:AlternateContent>
      </w:r>
    </w:p>
    <w:p w:rsidR="00B22FC0" w:rsidRPr="00204441" w:rsidRDefault="00B22FC0" w:rsidP="00B22FC0"/>
    <w:p w:rsidR="00B22FC0" w:rsidRPr="00204441" w:rsidRDefault="00B22FC0" w:rsidP="00B22FC0">
      <w:r w:rsidRPr="00C92087">
        <w:rPr>
          <w:noProof/>
        </w:rPr>
        <mc:AlternateContent>
          <mc:Choice Requires="wps">
            <w:drawing>
              <wp:anchor distT="0" distB="0" distL="114300" distR="114300" simplePos="0" relativeHeight="251662336" behindDoc="0" locked="0" layoutInCell="1" allowOverlap="1" wp14:anchorId="489E58B3" wp14:editId="7DBD94D4">
                <wp:simplePos x="0" y="0"/>
                <wp:positionH relativeFrom="column">
                  <wp:posOffset>-57150</wp:posOffset>
                </wp:positionH>
                <wp:positionV relativeFrom="paragraph">
                  <wp:posOffset>314960</wp:posOffset>
                </wp:positionV>
                <wp:extent cx="1638300" cy="666750"/>
                <wp:effectExtent l="0" t="0" r="19050" b="19050"/>
                <wp:wrapNone/>
                <wp:docPr id="48" name="Rectangle 48"/>
                <wp:cNvGraphicFramePr/>
                <a:graphic xmlns:a="http://schemas.openxmlformats.org/drawingml/2006/main">
                  <a:graphicData uri="http://schemas.microsoft.com/office/word/2010/wordprocessingShape">
                    <wps:wsp>
                      <wps:cNvSpPr/>
                      <wps:spPr>
                        <a:xfrm>
                          <a:off x="0" y="0"/>
                          <a:ext cx="1638300" cy="666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B0DC3" w:rsidRPr="00C92087" w:rsidRDefault="00CB0DC3" w:rsidP="00B22FC0">
                            <w:pPr>
                              <w:jc w:val="center"/>
                              <w:rPr>
                                <w:b/>
                              </w:rPr>
                            </w:pPr>
                            <w:r w:rsidRPr="00C92087">
                              <w:rPr>
                                <w:b/>
                                <w:sz w:val="24"/>
                                <w:szCs w:val="24"/>
                              </w:rPr>
                              <w:t>Market Focus Strategy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89E58B3" id="Rectangle 48" o:spid="_x0000_s1030" style="position:absolute;margin-left:-4.5pt;margin-top:24.8pt;width:129pt;height:5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" fillcolor="white [3201]" strokecolor="black [3213]" strokeweight="1pt">
                <v:textbox>
                  <w:txbxContent>
                    <w:p w:rsidR="00CB0DC3" w:rsidRPr="00C92087" w:rsidRDefault="00CB0DC3" w:rsidP="00B22FC0">
                      <w:pPr>
                        <w:jc w:val="center"/>
                        <w:rPr>
                          <w:b/>
                        </w:rPr>
                      </w:pPr>
                      <w:r w:rsidRPr="00C92087">
                        <w:rPr>
                          <w:b/>
                          <w:sz w:val="24"/>
                          <w:szCs w:val="24"/>
                        </w:rPr>
                        <w:t>Market Focus Strategy</w:t>
                      </w:r>
                    </w:p>
                  </w:txbxContent>
                </v:textbox>
              </v:rect>
            </w:pict>
          </mc:Fallback>
        </mc:AlternateContent>
      </w:r>
    </w:p>
    <w:p w:rsidR="00B22FC0" w:rsidRPr="00204441" w:rsidRDefault="00B22FC0" w:rsidP="00B22FC0"/>
    <w:p w:rsidR="00B22FC0" w:rsidRPr="00204441" w:rsidRDefault="00B22FC0" w:rsidP="00B22FC0"/>
    <w:p w:rsidR="00B22FC0" w:rsidRPr="00204441" w:rsidRDefault="00B22FC0" w:rsidP="00B22FC0"/>
    <w:p w:rsidR="00B22FC0" w:rsidRPr="00DF5BA2" w:rsidRDefault="00B22FC0" w:rsidP="00B22FC0">
      <w:pPr>
        <w:tabs>
          <w:tab w:val="left" w:pos="3615"/>
        </w:tabs>
        <w:rPr>
          <w:rFonts w:cstheme="minorHAnsi"/>
          <w:sz w:val="20"/>
          <w:szCs w:val="20"/>
        </w:rPr>
      </w:pPr>
      <w:r w:rsidRPr="00DF5BA2">
        <w:rPr>
          <w:rFonts w:cstheme="minorHAnsi"/>
          <w:sz w:val="20"/>
          <w:szCs w:val="20"/>
        </w:rPr>
        <w:t>Figure: 1.1 International Business Strategies Research Model</w:t>
      </w:r>
      <w:r>
        <w:rPr>
          <w:rFonts w:cstheme="minorHAnsi"/>
          <w:sz w:val="20"/>
          <w:szCs w:val="20"/>
        </w:rPr>
        <w:t xml:space="preserve"> – Conceptual Model</w:t>
      </w:r>
    </w:p>
    <w:p w:rsidR="00B22FC0" w:rsidRDefault="00B22FC0" w:rsidP="00B22FC0">
      <w:pPr>
        <w:pStyle w:val="Default"/>
        <w:spacing w:line="480" w:lineRule="auto"/>
        <w:ind w:firstLine="720"/>
        <w:rPr>
          <w:rFonts w:asciiTheme="minorHAnsi" w:hAnsiTheme="minorHAnsi" w:cstheme="minorHAnsi"/>
          <w:b/>
          <w:color w:val="auto"/>
        </w:rPr>
      </w:pPr>
    </w:p>
    <w:p w:rsidR="00B22FC0" w:rsidRPr="00C018D3" w:rsidRDefault="00B22FC0" w:rsidP="00B22FC0">
      <w:pPr>
        <w:pStyle w:val="Default"/>
        <w:spacing w:line="480" w:lineRule="auto"/>
        <w:ind w:firstLine="720"/>
        <w:rPr>
          <w:rFonts w:asciiTheme="minorHAnsi" w:hAnsiTheme="minorHAnsi" w:cstheme="minorHAnsi"/>
          <w:b/>
          <w:color w:val="auto"/>
        </w:rPr>
      </w:pPr>
      <w:r w:rsidRPr="00C018D3">
        <w:rPr>
          <w:noProof/>
        </w:rPr>
        <w:lastRenderedPageBreak/>
        <mc:AlternateContent>
          <mc:Choice Requires="wps">
            <w:drawing>
              <wp:anchor distT="0" distB="0" distL="114300" distR="114300" simplePos="0" relativeHeight="251665408" behindDoc="0" locked="0" layoutInCell="1" allowOverlap="1" wp14:anchorId="6D0385FE" wp14:editId="3B386094">
                <wp:simplePos x="0" y="0"/>
                <wp:positionH relativeFrom="margin">
                  <wp:posOffset>3457575</wp:posOffset>
                </wp:positionH>
                <wp:positionV relativeFrom="paragraph">
                  <wp:posOffset>321310</wp:posOffset>
                </wp:positionV>
                <wp:extent cx="2800350" cy="1552575"/>
                <wp:effectExtent l="0" t="0" r="19050" b="28575"/>
                <wp:wrapNone/>
                <wp:docPr id="49" name="Rectangle 49"/>
                <wp:cNvGraphicFramePr/>
                <a:graphic xmlns:a="http://schemas.openxmlformats.org/drawingml/2006/main">
                  <a:graphicData uri="http://schemas.microsoft.com/office/word/2010/wordprocessingShape">
                    <wps:wsp>
                      <wps:cNvSpPr/>
                      <wps:spPr>
                        <a:xfrm>
                          <a:off x="0" y="0"/>
                          <a:ext cx="2800350" cy="155257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B0DC3" w:rsidRPr="00E45391" w:rsidRDefault="00CB0DC3" w:rsidP="00B22FC0">
                            <w:pPr>
                              <w:rPr>
                                <w:b/>
                                <w:sz w:val="28"/>
                                <w:szCs w:val="28"/>
                              </w:rPr>
                            </w:pPr>
                            <w:r>
                              <w:rPr>
                                <w:b/>
                                <w:sz w:val="28"/>
                                <w:szCs w:val="28"/>
                              </w:rPr>
                              <w:t xml:space="preserve">            Organiz</w:t>
                            </w:r>
                            <w:r w:rsidRPr="00E45391">
                              <w:rPr>
                                <w:b/>
                                <w:sz w:val="28"/>
                                <w:szCs w:val="28"/>
                              </w:rPr>
                              <w:t>ation</w:t>
                            </w:r>
                            <w:r>
                              <w:rPr>
                                <w:b/>
                                <w:sz w:val="28"/>
                                <w:szCs w:val="28"/>
                              </w:rPr>
                              <w:t>al</w:t>
                            </w:r>
                            <w:r w:rsidRPr="00E45391">
                              <w:rPr>
                                <w:b/>
                                <w:sz w:val="28"/>
                                <w:szCs w:val="28"/>
                              </w:rPr>
                              <w:t xml:space="preserve"> Performance</w:t>
                            </w:r>
                          </w:p>
                          <w:p w:rsidR="00CB0DC3" w:rsidRDefault="00CB0DC3" w:rsidP="00B22FC0">
                            <w:pPr>
                              <w:pStyle w:val="ListParagraph"/>
                              <w:numPr>
                                <w:ilvl w:val="0"/>
                                <w:numId w:val="21"/>
                              </w:numPr>
                              <w:spacing w:after="0"/>
                              <w:rPr>
                                <w:b/>
                                <w:sz w:val="24"/>
                                <w:szCs w:val="24"/>
                              </w:rPr>
                            </w:pPr>
                            <w:r w:rsidRPr="00E45391">
                              <w:rPr>
                                <w:b/>
                                <w:sz w:val="24"/>
                                <w:szCs w:val="24"/>
                              </w:rPr>
                              <w:t>Customers’ Loyalty</w:t>
                            </w:r>
                          </w:p>
                          <w:p w:rsidR="00CB0DC3" w:rsidRPr="00E45391" w:rsidRDefault="00CB0DC3" w:rsidP="00B22FC0">
                            <w:pPr>
                              <w:pStyle w:val="ListParagraph"/>
                              <w:spacing w:after="0"/>
                              <w:rPr>
                                <w:b/>
                                <w:sz w:val="24"/>
                                <w:szCs w:val="24"/>
                              </w:rPr>
                            </w:pPr>
                          </w:p>
                          <w:p w:rsidR="00CB0DC3" w:rsidRDefault="00CB0DC3" w:rsidP="00B22FC0">
                            <w:pPr>
                              <w:pStyle w:val="ListParagraph"/>
                              <w:numPr>
                                <w:ilvl w:val="0"/>
                                <w:numId w:val="21"/>
                              </w:numPr>
                              <w:spacing w:after="0"/>
                              <w:rPr>
                                <w:b/>
                                <w:sz w:val="24"/>
                                <w:szCs w:val="24"/>
                              </w:rPr>
                            </w:pPr>
                            <w:r w:rsidRPr="00E45391">
                              <w:rPr>
                                <w:b/>
                                <w:sz w:val="24"/>
                                <w:szCs w:val="24"/>
                              </w:rPr>
                              <w:t>Customers’ Retention</w:t>
                            </w:r>
                          </w:p>
                          <w:p w:rsidR="00CB0DC3" w:rsidRPr="00E45391" w:rsidRDefault="00CB0DC3" w:rsidP="00B22FC0">
                            <w:pPr>
                              <w:pStyle w:val="ListParagraph"/>
                              <w:rPr>
                                <w:b/>
                                <w:sz w:val="24"/>
                                <w:szCs w:val="24"/>
                              </w:rPr>
                            </w:pPr>
                          </w:p>
                          <w:p w:rsidR="00CB0DC3" w:rsidRPr="00E45391" w:rsidRDefault="00CB0DC3" w:rsidP="00B22FC0">
                            <w:pPr>
                              <w:pStyle w:val="ListParagraph"/>
                              <w:numPr>
                                <w:ilvl w:val="0"/>
                                <w:numId w:val="21"/>
                              </w:numPr>
                              <w:spacing w:after="0"/>
                              <w:rPr>
                                <w:b/>
                              </w:rPr>
                            </w:pPr>
                            <w:r w:rsidRPr="00E45391">
                              <w:rPr>
                                <w:b/>
                                <w:sz w:val="24"/>
                                <w:szCs w:val="24"/>
                              </w:rPr>
                              <w:t>Customer Satisfaction</w:t>
                            </w:r>
                          </w:p>
                          <w:p w:rsidR="00CB0DC3" w:rsidRDefault="00CB0DC3" w:rsidP="00B22FC0">
                            <w:pPr>
                              <w:rPr>
                                <w:b/>
                                <w:sz w:val="24"/>
                                <w:szCs w:val="24"/>
                              </w:rPr>
                            </w:pPr>
                          </w:p>
                          <w:p w:rsidR="00CB0DC3" w:rsidRDefault="00CB0DC3" w:rsidP="00B22FC0">
                            <w:pPr>
                              <w:rPr>
                                <w:b/>
                                <w:sz w:val="24"/>
                                <w:szCs w:val="24"/>
                              </w:rPr>
                            </w:pPr>
                          </w:p>
                          <w:p w:rsidR="00CB0DC3" w:rsidRDefault="00CB0DC3" w:rsidP="00B22FC0">
                            <w:pPr>
                              <w:rPr>
                                <w:b/>
                                <w:sz w:val="24"/>
                                <w:szCs w:val="24"/>
                              </w:rPr>
                            </w:pPr>
                          </w:p>
                          <w:p w:rsidR="00CB0DC3" w:rsidRDefault="00CB0DC3" w:rsidP="00B22FC0">
                            <w:pPr>
                              <w:rPr>
                                <w:b/>
                                <w:sz w:val="24"/>
                                <w:szCs w:val="24"/>
                              </w:rPr>
                            </w:pPr>
                          </w:p>
                          <w:p w:rsidR="00CB0DC3" w:rsidRDefault="00CB0DC3" w:rsidP="00B22FC0">
                            <w:pPr>
                              <w:rPr>
                                <w:b/>
                                <w:sz w:val="24"/>
                                <w:szCs w:val="24"/>
                              </w:rPr>
                            </w:pPr>
                          </w:p>
                          <w:p w:rsidR="00CB0DC3" w:rsidRDefault="00CB0DC3" w:rsidP="00B22FC0"/>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0385FE" id="Rectangle 49" o:spid="_x0000_s1031" style="position:absolute;left:0;text-align:left;margin-left:272.25pt;margin-top:25.3pt;width:220.5pt;height:122.2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" fillcolor="white [3201]" strokecolor="black [3213]" strokeweight="1pt">
                <v:textbox>
                  <w:txbxContent>
                    <w:p w:rsidR="00CB0DC3" w:rsidRPr="00E45391" w:rsidRDefault="00CB0DC3" w:rsidP="00B22FC0">
                      <w:pPr>
                        <w:rPr>
                          <w:b/>
                          <w:sz w:val="28"/>
                          <w:szCs w:val="28"/>
                        </w:rPr>
                      </w:pPr>
                      <w:r>
                        <w:rPr>
                          <w:b/>
                          <w:sz w:val="28"/>
                          <w:szCs w:val="28"/>
                        </w:rPr>
                        <w:t xml:space="preserve">            Organiz</w:t>
                      </w:r>
                      <w:r w:rsidRPr="00E45391">
                        <w:rPr>
                          <w:b/>
                          <w:sz w:val="28"/>
                          <w:szCs w:val="28"/>
                        </w:rPr>
                        <w:t>ation</w:t>
                      </w:r>
                      <w:r>
                        <w:rPr>
                          <w:b/>
                          <w:sz w:val="28"/>
                          <w:szCs w:val="28"/>
                        </w:rPr>
                        <w:t>al</w:t>
                      </w:r>
                      <w:r w:rsidRPr="00E45391">
                        <w:rPr>
                          <w:b/>
                          <w:sz w:val="28"/>
                          <w:szCs w:val="28"/>
                        </w:rPr>
                        <w:t xml:space="preserve"> Performance</w:t>
                      </w:r>
                    </w:p>
                    <w:p w:rsidR="00CB0DC3" w:rsidRDefault="00CB0DC3" w:rsidP="00B22FC0">
                      <w:pPr>
                        <w:pStyle w:val="ListParagraph"/>
                        <w:numPr>
                          <w:ilvl w:val="0"/>
                          <w:numId w:val="21"/>
                        </w:numPr>
                        <w:spacing w:after="0"/>
                        <w:rPr>
                          <w:b/>
                          <w:sz w:val="24"/>
                          <w:szCs w:val="24"/>
                        </w:rPr>
                      </w:pPr>
                      <w:r w:rsidRPr="00E45391">
                        <w:rPr>
                          <w:b/>
                          <w:sz w:val="24"/>
                          <w:szCs w:val="24"/>
                        </w:rPr>
                        <w:t>Customers’ Loyalty</w:t>
                      </w:r>
                    </w:p>
                    <w:p w:rsidR="00CB0DC3" w:rsidRPr="00E45391" w:rsidRDefault="00CB0DC3" w:rsidP="00B22FC0">
                      <w:pPr>
                        <w:pStyle w:val="ListParagraph"/>
                        <w:spacing w:after="0"/>
                        <w:rPr>
                          <w:b/>
                          <w:sz w:val="24"/>
                          <w:szCs w:val="24"/>
                        </w:rPr>
                      </w:pPr>
                    </w:p>
                    <w:p w:rsidR="00CB0DC3" w:rsidRDefault="00CB0DC3" w:rsidP="00B22FC0">
                      <w:pPr>
                        <w:pStyle w:val="ListParagraph"/>
                        <w:numPr>
                          <w:ilvl w:val="0"/>
                          <w:numId w:val="21"/>
                        </w:numPr>
                        <w:spacing w:after="0"/>
                        <w:rPr>
                          <w:b/>
                          <w:sz w:val="24"/>
                          <w:szCs w:val="24"/>
                        </w:rPr>
                      </w:pPr>
                      <w:r w:rsidRPr="00E45391">
                        <w:rPr>
                          <w:b/>
                          <w:sz w:val="24"/>
                          <w:szCs w:val="24"/>
                        </w:rPr>
                        <w:t>Customers’ Retention</w:t>
                      </w:r>
                    </w:p>
                    <w:p w:rsidR="00CB0DC3" w:rsidRPr="00E45391" w:rsidRDefault="00CB0DC3" w:rsidP="00B22FC0">
                      <w:pPr>
                        <w:pStyle w:val="ListParagraph"/>
                        <w:rPr>
                          <w:b/>
                          <w:sz w:val="24"/>
                          <w:szCs w:val="24"/>
                        </w:rPr>
                      </w:pPr>
                    </w:p>
                    <w:p w:rsidR="00CB0DC3" w:rsidRPr="00E45391" w:rsidRDefault="00CB0DC3" w:rsidP="00B22FC0">
                      <w:pPr>
                        <w:pStyle w:val="ListParagraph"/>
                        <w:numPr>
                          <w:ilvl w:val="0"/>
                          <w:numId w:val="21"/>
                        </w:numPr>
                        <w:spacing w:after="0"/>
                        <w:rPr>
                          <w:b/>
                        </w:rPr>
                      </w:pPr>
                      <w:r w:rsidRPr="00E45391">
                        <w:rPr>
                          <w:b/>
                          <w:sz w:val="24"/>
                          <w:szCs w:val="24"/>
                        </w:rPr>
                        <w:t>Customer Satisfaction</w:t>
                      </w:r>
                    </w:p>
                    <w:p w:rsidR="00CB0DC3" w:rsidRDefault="00CB0DC3" w:rsidP="00B22FC0">
                      <w:pPr>
                        <w:rPr>
                          <w:b/>
                          <w:sz w:val="24"/>
                          <w:szCs w:val="24"/>
                        </w:rPr>
                      </w:pPr>
                    </w:p>
                    <w:p w:rsidR="00CB0DC3" w:rsidRDefault="00CB0DC3" w:rsidP="00B22FC0">
                      <w:pPr>
                        <w:rPr>
                          <w:b/>
                          <w:sz w:val="24"/>
                          <w:szCs w:val="24"/>
                        </w:rPr>
                      </w:pPr>
                    </w:p>
                    <w:p w:rsidR="00CB0DC3" w:rsidRDefault="00CB0DC3" w:rsidP="00B22FC0">
                      <w:pPr>
                        <w:rPr>
                          <w:b/>
                          <w:sz w:val="24"/>
                          <w:szCs w:val="24"/>
                        </w:rPr>
                      </w:pPr>
                    </w:p>
                    <w:p w:rsidR="00CB0DC3" w:rsidRDefault="00CB0DC3" w:rsidP="00B22FC0">
                      <w:pPr>
                        <w:rPr>
                          <w:b/>
                          <w:sz w:val="24"/>
                          <w:szCs w:val="24"/>
                        </w:rPr>
                      </w:pPr>
                    </w:p>
                    <w:p w:rsidR="00CB0DC3" w:rsidRDefault="00CB0DC3" w:rsidP="00B22FC0">
                      <w:pPr>
                        <w:rPr>
                          <w:b/>
                          <w:sz w:val="24"/>
                          <w:szCs w:val="24"/>
                        </w:rPr>
                      </w:pPr>
                    </w:p>
                    <w:p w:rsidR="00CB0DC3" w:rsidRDefault="00CB0DC3" w:rsidP="00B22FC0"/>
                  </w:txbxContent>
                </v:textbox>
                <w10:wrap anchorx="margin"/>
              </v:rect>
            </w:pict>
          </mc:Fallback>
        </mc:AlternateContent>
      </w:r>
      <w:r w:rsidRPr="00C018D3">
        <w:rPr>
          <w:rFonts w:asciiTheme="minorHAnsi" w:hAnsiTheme="minorHAnsi" w:cstheme="minorHAnsi"/>
          <w:b/>
          <w:noProof/>
        </w:rPr>
        <mc:AlternateContent>
          <mc:Choice Requires="wps">
            <w:drawing>
              <wp:anchor distT="0" distB="0" distL="114300" distR="114300" simplePos="0" relativeHeight="251664384" behindDoc="0" locked="0" layoutInCell="1" allowOverlap="1" wp14:anchorId="7CDDD89E" wp14:editId="65CC10D8">
                <wp:simplePos x="0" y="0"/>
                <wp:positionH relativeFrom="margin">
                  <wp:align>left</wp:align>
                </wp:positionH>
                <wp:positionV relativeFrom="paragraph">
                  <wp:posOffset>311150</wp:posOffset>
                </wp:positionV>
                <wp:extent cx="2762250" cy="1562100"/>
                <wp:effectExtent l="0" t="0" r="19050" b="19050"/>
                <wp:wrapNone/>
                <wp:docPr id="50" name="Rectangle 50"/>
                <wp:cNvGraphicFramePr/>
                <a:graphic xmlns:a="http://schemas.openxmlformats.org/drawingml/2006/main">
                  <a:graphicData uri="http://schemas.microsoft.com/office/word/2010/wordprocessingShape">
                    <wps:wsp>
                      <wps:cNvSpPr/>
                      <wps:spPr>
                        <a:xfrm>
                          <a:off x="0" y="0"/>
                          <a:ext cx="2762250" cy="15621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B0DC3" w:rsidRPr="00E45391" w:rsidRDefault="00CB0DC3" w:rsidP="00B22FC0">
                            <w:pPr>
                              <w:rPr>
                                <w:b/>
                                <w:sz w:val="28"/>
                                <w:szCs w:val="28"/>
                              </w:rPr>
                            </w:pPr>
                            <w:r>
                              <w:rPr>
                                <w:b/>
                                <w:sz w:val="28"/>
                                <w:szCs w:val="28"/>
                              </w:rPr>
                              <w:t xml:space="preserve">   </w:t>
                            </w:r>
                            <w:r w:rsidRPr="00E45391">
                              <w:rPr>
                                <w:b/>
                                <w:sz w:val="28"/>
                                <w:szCs w:val="28"/>
                              </w:rPr>
                              <w:t>International Business Strategies</w:t>
                            </w:r>
                          </w:p>
                          <w:p w:rsidR="00CB0DC3" w:rsidRPr="00E45391" w:rsidRDefault="00CB0DC3" w:rsidP="00B22FC0">
                            <w:pPr>
                              <w:pStyle w:val="ListParagraph"/>
                              <w:numPr>
                                <w:ilvl w:val="0"/>
                                <w:numId w:val="20"/>
                              </w:numPr>
                              <w:spacing w:after="0"/>
                              <w:rPr>
                                <w:b/>
                                <w:sz w:val="24"/>
                                <w:szCs w:val="24"/>
                              </w:rPr>
                            </w:pPr>
                            <w:r w:rsidRPr="00E45391">
                              <w:rPr>
                                <w:b/>
                                <w:sz w:val="24"/>
                                <w:szCs w:val="24"/>
                              </w:rPr>
                              <w:t>Differentiation Strategy</w:t>
                            </w:r>
                          </w:p>
                          <w:p w:rsidR="00CB0DC3" w:rsidRDefault="00CB0DC3" w:rsidP="00B22FC0">
                            <w:pPr>
                              <w:spacing w:after="0"/>
                              <w:rPr>
                                <w:b/>
                                <w:sz w:val="24"/>
                                <w:szCs w:val="24"/>
                              </w:rPr>
                            </w:pPr>
                          </w:p>
                          <w:p w:rsidR="00CB0DC3" w:rsidRPr="00E45391" w:rsidRDefault="00CB0DC3" w:rsidP="00B22FC0">
                            <w:pPr>
                              <w:pStyle w:val="ListParagraph"/>
                              <w:numPr>
                                <w:ilvl w:val="0"/>
                                <w:numId w:val="20"/>
                              </w:numPr>
                              <w:spacing w:after="0"/>
                              <w:rPr>
                                <w:b/>
                              </w:rPr>
                            </w:pPr>
                            <w:r w:rsidRPr="00E45391">
                              <w:rPr>
                                <w:b/>
                                <w:sz w:val="24"/>
                                <w:szCs w:val="24"/>
                              </w:rPr>
                              <w:t>Cost Leadership Strategy</w:t>
                            </w:r>
                          </w:p>
                          <w:p w:rsidR="00CB0DC3" w:rsidRPr="00C92087" w:rsidRDefault="00CB0DC3" w:rsidP="00B22FC0">
                            <w:pPr>
                              <w:spacing w:after="0"/>
                              <w:rPr>
                                <w:b/>
                              </w:rPr>
                            </w:pPr>
                          </w:p>
                          <w:p w:rsidR="00CB0DC3" w:rsidRPr="00E45391" w:rsidRDefault="00CB0DC3" w:rsidP="00B22FC0">
                            <w:pPr>
                              <w:pStyle w:val="ListParagraph"/>
                              <w:numPr>
                                <w:ilvl w:val="0"/>
                                <w:numId w:val="20"/>
                              </w:numPr>
                              <w:spacing w:after="0"/>
                              <w:rPr>
                                <w:b/>
                              </w:rPr>
                            </w:pPr>
                            <w:r w:rsidRPr="00E45391">
                              <w:rPr>
                                <w:b/>
                                <w:sz w:val="24"/>
                                <w:szCs w:val="24"/>
                              </w:rPr>
                              <w:t>Market Focus Strategy</w:t>
                            </w:r>
                          </w:p>
                          <w:p w:rsidR="00CB0DC3" w:rsidRDefault="00CB0DC3" w:rsidP="00B22FC0">
                            <w:pPr>
                              <w:rPr>
                                <w:b/>
                                <w:sz w:val="24"/>
                                <w:szCs w:val="24"/>
                              </w:rPr>
                            </w:pPr>
                          </w:p>
                          <w:p w:rsidR="00CB0DC3" w:rsidRDefault="00CB0DC3" w:rsidP="00B22FC0">
                            <w:pPr>
                              <w:rPr>
                                <w:b/>
                                <w:sz w:val="24"/>
                                <w:szCs w:val="24"/>
                              </w:rPr>
                            </w:pPr>
                          </w:p>
                          <w:p w:rsidR="00CB0DC3" w:rsidRDefault="00CB0DC3" w:rsidP="00B22FC0">
                            <w:pPr>
                              <w:rPr>
                                <w:b/>
                                <w:sz w:val="24"/>
                                <w:szCs w:val="24"/>
                              </w:rPr>
                            </w:pPr>
                          </w:p>
                          <w:p w:rsidR="00CB0DC3" w:rsidRDefault="00CB0DC3" w:rsidP="00B22FC0">
                            <w:pPr>
                              <w:rPr>
                                <w:b/>
                                <w:sz w:val="24"/>
                                <w:szCs w:val="24"/>
                              </w:rPr>
                            </w:pPr>
                          </w:p>
                          <w:p w:rsidR="00CB0DC3" w:rsidRPr="00C92087" w:rsidRDefault="00CB0DC3" w:rsidP="00B22FC0">
                            <w:pPr>
                              <w:rPr>
                                <w:b/>
                              </w:rPr>
                            </w:pPr>
                          </w:p>
                          <w:p w:rsidR="00CB0DC3" w:rsidRDefault="00CB0DC3" w:rsidP="00B22FC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DDD89E" id="Rectangle 50" o:spid="_x0000_s1032" style="position:absolute;left:0;text-align:left;margin-left:0;margin-top:24.5pt;width:217.5pt;height:123pt;z-index:25166438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" fillcolor="white [3201]" strokecolor="black [3213]" strokeweight="1pt">
                <v:textbox>
                  <w:txbxContent>
                    <w:p w:rsidR="00CB0DC3" w:rsidRPr="00E45391" w:rsidRDefault="00CB0DC3" w:rsidP="00B22FC0">
                      <w:pPr>
                        <w:rPr>
                          <w:b/>
                          <w:sz w:val="28"/>
                          <w:szCs w:val="28"/>
                        </w:rPr>
                      </w:pPr>
                      <w:r>
                        <w:rPr>
                          <w:b/>
                          <w:sz w:val="28"/>
                          <w:szCs w:val="28"/>
                        </w:rPr>
                        <w:t xml:space="preserve">   </w:t>
                      </w:r>
                      <w:r w:rsidRPr="00E45391">
                        <w:rPr>
                          <w:b/>
                          <w:sz w:val="28"/>
                          <w:szCs w:val="28"/>
                        </w:rPr>
                        <w:t>International Business Strategies</w:t>
                      </w:r>
                    </w:p>
                    <w:p w:rsidR="00CB0DC3" w:rsidRPr="00E45391" w:rsidRDefault="00CB0DC3" w:rsidP="00B22FC0">
                      <w:pPr>
                        <w:pStyle w:val="ListParagraph"/>
                        <w:numPr>
                          <w:ilvl w:val="0"/>
                          <w:numId w:val="20"/>
                        </w:numPr>
                        <w:spacing w:after="0"/>
                        <w:rPr>
                          <w:b/>
                          <w:sz w:val="24"/>
                          <w:szCs w:val="24"/>
                        </w:rPr>
                      </w:pPr>
                      <w:r w:rsidRPr="00E45391">
                        <w:rPr>
                          <w:b/>
                          <w:sz w:val="24"/>
                          <w:szCs w:val="24"/>
                        </w:rPr>
                        <w:t>Differentiation Strategy</w:t>
                      </w:r>
                    </w:p>
                    <w:p w:rsidR="00CB0DC3" w:rsidRDefault="00CB0DC3" w:rsidP="00B22FC0">
                      <w:pPr>
                        <w:spacing w:after="0"/>
                        <w:rPr>
                          <w:b/>
                          <w:sz w:val="24"/>
                          <w:szCs w:val="24"/>
                        </w:rPr>
                      </w:pPr>
                    </w:p>
                    <w:p w:rsidR="00CB0DC3" w:rsidRPr="00E45391" w:rsidRDefault="00CB0DC3" w:rsidP="00B22FC0">
                      <w:pPr>
                        <w:pStyle w:val="ListParagraph"/>
                        <w:numPr>
                          <w:ilvl w:val="0"/>
                          <w:numId w:val="20"/>
                        </w:numPr>
                        <w:spacing w:after="0"/>
                        <w:rPr>
                          <w:b/>
                        </w:rPr>
                      </w:pPr>
                      <w:r w:rsidRPr="00E45391">
                        <w:rPr>
                          <w:b/>
                          <w:sz w:val="24"/>
                          <w:szCs w:val="24"/>
                        </w:rPr>
                        <w:t>Cost Leadership Strategy</w:t>
                      </w:r>
                    </w:p>
                    <w:p w:rsidR="00CB0DC3" w:rsidRPr="00C92087" w:rsidRDefault="00CB0DC3" w:rsidP="00B22FC0">
                      <w:pPr>
                        <w:spacing w:after="0"/>
                        <w:rPr>
                          <w:b/>
                        </w:rPr>
                      </w:pPr>
                    </w:p>
                    <w:p w:rsidR="00CB0DC3" w:rsidRPr="00E45391" w:rsidRDefault="00CB0DC3" w:rsidP="00B22FC0">
                      <w:pPr>
                        <w:pStyle w:val="ListParagraph"/>
                        <w:numPr>
                          <w:ilvl w:val="0"/>
                          <w:numId w:val="20"/>
                        </w:numPr>
                        <w:spacing w:after="0"/>
                        <w:rPr>
                          <w:b/>
                        </w:rPr>
                      </w:pPr>
                      <w:r w:rsidRPr="00E45391">
                        <w:rPr>
                          <w:b/>
                          <w:sz w:val="24"/>
                          <w:szCs w:val="24"/>
                        </w:rPr>
                        <w:t>Market Focus Strategy</w:t>
                      </w:r>
                    </w:p>
                    <w:p w:rsidR="00CB0DC3" w:rsidRDefault="00CB0DC3" w:rsidP="00B22FC0">
                      <w:pPr>
                        <w:rPr>
                          <w:b/>
                          <w:sz w:val="24"/>
                          <w:szCs w:val="24"/>
                        </w:rPr>
                      </w:pPr>
                    </w:p>
                    <w:p w:rsidR="00CB0DC3" w:rsidRDefault="00CB0DC3" w:rsidP="00B22FC0">
                      <w:pPr>
                        <w:rPr>
                          <w:b/>
                          <w:sz w:val="24"/>
                          <w:szCs w:val="24"/>
                        </w:rPr>
                      </w:pPr>
                    </w:p>
                    <w:p w:rsidR="00CB0DC3" w:rsidRDefault="00CB0DC3" w:rsidP="00B22FC0">
                      <w:pPr>
                        <w:rPr>
                          <w:b/>
                          <w:sz w:val="24"/>
                          <w:szCs w:val="24"/>
                        </w:rPr>
                      </w:pPr>
                    </w:p>
                    <w:p w:rsidR="00CB0DC3" w:rsidRDefault="00CB0DC3" w:rsidP="00B22FC0">
                      <w:pPr>
                        <w:rPr>
                          <w:b/>
                          <w:sz w:val="24"/>
                          <w:szCs w:val="24"/>
                        </w:rPr>
                      </w:pPr>
                    </w:p>
                    <w:p w:rsidR="00CB0DC3" w:rsidRPr="00C92087" w:rsidRDefault="00CB0DC3" w:rsidP="00B22FC0">
                      <w:pPr>
                        <w:rPr>
                          <w:b/>
                        </w:rPr>
                      </w:pPr>
                    </w:p>
                    <w:p w:rsidR="00CB0DC3" w:rsidRDefault="00CB0DC3" w:rsidP="00B22FC0">
                      <w:pPr>
                        <w:jc w:val="center"/>
                      </w:pPr>
                    </w:p>
                  </w:txbxContent>
                </v:textbox>
                <w10:wrap anchorx="margin"/>
              </v:rect>
            </w:pict>
          </mc:Fallback>
        </mc:AlternateContent>
      </w:r>
      <w:r w:rsidRPr="00C018D3">
        <w:rPr>
          <w:rFonts w:asciiTheme="minorHAnsi" w:hAnsiTheme="minorHAnsi" w:cstheme="minorHAnsi"/>
          <w:b/>
          <w:color w:val="auto"/>
        </w:rPr>
        <w:t>Independent Variables</w:t>
      </w:r>
      <w:r w:rsidRPr="00C018D3">
        <w:rPr>
          <w:rFonts w:asciiTheme="minorHAnsi" w:hAnsiTheme="minorHAnsi" w:cstheme="minorHAnsi"/>
          <w:b/>
          <w:color w:val="auto"/>
        </w:rPr>
        <w:tab/>
      </w:r>
      <w:r w:rsidRPr="00C018D3">
        <w:rPr>
          <w:rFonts w:asciiTheme="minorHAnsi" w:hAnsiTheme="minorHAnsi" w:cstheme="minorHAnsi"/>
          <w:b/>
          <w:color w:val="auto"/>
        </w:rPr>
        <w:tab/>
      </w:r>
      <w:r w:rsidRPr="00C018D3">
        <w:rPr>
          <w:rFonts w:asciiTheme="minorHAnsi" w:hAnsiTheme="minorHAnsi" w:cstheme="minorHAnsi"/>
          <w:b/>
          <w:color w:val="auto"/>
        </w:rPr>
        <w:tab/>
      </w:r>
      <w:r w:rsidRPr="00C018D3">
        <w:rPr>
          <w:rFonts w:asciiTheme="minorHAnsi" w:hAnsiTheme="minorHAnsi" w:cstheme="minorHAnsi"/>
          <w:b/>
          <w:color w:val="auto"/>
        </w:rPr>
        <w:tab/>
      </w:r>
      <w:r w:rsidRPr="00C018D3">
        <w:rPr>
          <w:rFonts w:asciiTheme="minorHAnsi" w:hAnsiTheme="minorHAnsi" w:cstheme="minorHAnsi"/>
          <w:b/>
          <w:color w:val="auto"/>
        </w:rPr>
        <w:tab/>
      </w:r>
      <w:r w:rsidRPr="00C018D3">
        <w:rPr>
          <w:rFonts w:asciiTheme="minorHAnsi" w:hAnsiTheme="minorHAnsi" w:cstheme="minorHAnsi"/>
          <w:b/>
          <w:color w:val="auto"/>
        </w:rPr>
        <w:tab/>
        <w:t>Dependent Variables</w:t>
      </w:r>
      <w:r w:rsidRPr="00C018D3">
        <w:rPr>
          <w:rFonts w:asciiTheme="minorHAnsi" w:hAnsiTheme="minorHAnsi" w:cstheme="minorHAnsi"/>
          <w:b/>
          <w:color w:val="auto"/>
        </w:rPr>
        <w:tab/>
      </w:r>
    </w:p>
    <w:p w:rsidR="00B22FC0" w:rsidRDefault="00B22FC0" w:rsidP="00B22FC0">
      <w:pPr>
        <w:pStyle w:val="Default"/>
        <w:spacing w:line="480" w:lineRule="auto"/>
        <w:rPr>
          <w:color w:val="auto"/>
          <w:sz w:val="22"/>
          <w:szCs w:val="22"/>
        </w:rPr>
      </w:pPr>
      <w:r w:rsidRPr="00FD2FE5">
        <w:rPr>
          <w:b/>
          <w:noProof/>
        </w:rPr>
        <mc:AlternateContent>
          <mc:Choice Requires="wps">
            <w:drawing>
              <wp:anchor distT="0" distB="0" distL="114300" distR="114300" simplePos="0" relativeHeight="251666432" behindDoc="0" locked="0" layoutInCell="1" allowOverlap="1" wp14:anchorId="60AF1A97" wp14:editId="389BF0D1">
                <wp:simplePos x="0" y="0"/>
                <wp:positionH relativeFrom="column">
                  <wp:posOffset>2762250</wp:posOffset>
                </wp:positionH>
                <wp:positionV relativeFrom="paragraph">
                  <wp:posOffset>83820</wp:posOffset>
                </wp:positionV>
                <wp:extent cx="704850" cy="0"/>
                <wp:effectExtent l="0" t="76200" r="19050" b="95250"/>
                <wp:wrapNone/>
                <wp:docPr id="51" name="Straight Arrow Connector 51"/>
                <wp:cNvGraphicFramePr/>
                <a:graphic xmlns:a="http://schemas.openxmlformats.org/drawingml/2006/main">
                  <a:graphicData uri="http://schemas.microsoft.com/office/word/2010/wordprocessingShape">
                    <wps:wsp>
                      <wps:cNvCnPr/>
                      <wps:spPr>
                        <a:xfrm>
                          <a:off x="0" y="0"/>
                          <a:ext cx="7048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04082FC" id="Straight Arrow Connector 51" o:spid="_x0000_s1026" type="#_x0000_t32" style="position:absolute;margin-left:217.5pt;margin-top:6.6pt;width:55.5pt;height:0;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" strokecolor="black [3200]" strokeweight=".5pt">
                <v:stroke endarrow="block" joinstyle="miter"/>
              </v:shape>
            </w:pict>
          </mc:Fallback>
        </mc:AlternateContent>
      </w:r>
    </w:p>
    <w:p w:rsidR="00B22FC0" w:rsidRDefault="00B22FC0" w:rsidP="00B22FC0">
      <w:pPr>
        <w:pStyle w:val="Default"/>
        <w:spacing w:line="480" w:lineRule="auto"/>
        <w:rPr>
          <w:color w:val="auto"/>
          <w:sz w:val="22"/>
          <w:szCs w:val="22"/>
        </w:rPr>
      </w:pPr>
      <w:r w:rsidRPr="00FD2FE5">
        <w:rPr>
          <w:b/>
          <w:noProof/>
        </w:rPr>
        <mc:AlternateContent>
          <mc:Choice Requires="wps">
            <w:drawing>
              <wp:anchor distT="0" distB="0" distL="114300" distR="114300" simplePos="0" relativeHeight="251667456" behindDoc="0" locked="0" layoutInCell="1" allowOverlap="1" wp14:anchorId="51725339" wp14:editId="29EF8E9F">
                <wp:simplePos x="0" y="0"/>
                <wp:positionH relativeFrom="column">
                  <wp:posOffset>2762250</wp:posOffset>
                </wp:positionH>
                <wp:positionV relativeFrom="paragraph">
                  <wp:posOffset>133985</wp:posOffset>
                </wp:positionV>
                <wp:extent cx="704850" cy="0"/>
                <wp:effectExtent l="0" t="76200" r="19050" b="95250"/>
                <wp:wrapNone/>
                <wp:docPr id="52" name="Straight Arrow Connector 52"/>
                <wp:cNvGraphicFramePr/>
                <a:graphic xmlns:a="http://schemas.openxmlformats.org/drawingml/2006/main">
                  <a:graphicData uri="http://schemas.microsoft.com/office/word/2010/wordprocessingShape">
                    <wps:wsp>
                      <wps:cNvCnPr/>
                      <wps:spPr>
                        <a:xfrm>
                          <a:off x="0" y="0"/>
                          <a:ext cx="7048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53687E1A" id="Straight Arrow Connector 52" o:spid="_x0000_s1026" type="#_x0000_t32" style="position:absolute;margin-left:217.5pt;margin-top:10.55pt;width:55.5pt;height:0;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" strokecolor="black [3200]" strokeweight=".5pt">
                <v:stroke endarrow="block" joinstyle="miter"/>
              </v:shape>
            </w:pict>
          </mc:Fallback>
        </mc:AlternateContent>
      </w:r>
    </w:p>
    <w:p w:rsidR="00B22FC0" w:rsidRDefault="00B22FC0" w:rsidP="00B22FC0">
      <w:pPr>
        <w:pStyle w:val="Default"/>
        <w:spacing w:line="480" w:lineRule="auto"/>
        <w:rPr>
          <w:color w:val="auto"/>
          <w:sz w:val="22"/>
          <w:szCs w:val="22"/>
        </w:rPr>
      </w:pPr>
      <w:r w:rsidRPr="00FD2FE5">
        <w:rPr>
          <w:b/>
          <w:noProof/>
        </w:rPr>
        <mc:AlternateContent>
          <mc:Choice Requires="wps">
            <w:drawing>
              <wp:anchor distT="0" distB="0" distL="114300" distR="114300" simplePos="0" relativeHeight="251668480" behindDoc="0" locked="0" layoutInCell="1" allowOverlap="1" wp14:anchorId="663F263A" wp14:editId="1FAA6F51">
                <wp:simplePos x="0" y="0"/>
                <wp:positionH relativeFrom="column">
                  <wp:posOffset>2762250</wp:posOffset>
                </wp:positionH>
                <wp:positionV relativeFrom="paragraph">
                  <wp:posOffset>212725</wp:posOffset>
                </wp:positionV>
                <wp:extent cx="704850" cy="0"/>
                <wp:effectExtent l="0" t="76200" r="19050" b="95250"/>
                <wp:wrapNone/>
                <wp:docPr id="53" name="Straight Arrow Connector 53"/>
                <wp:cNvGraphicFramePr/>
                <a:graphic xmlns:a="http://schemas.openxmlformats.org/drawingml/2006/main">
                  <a:graphicData uri="http://schemas.microsoft.com/office/word/2010/wordprocessingShape">
                    <wps:wsp>
                      <wps:cNvCnPr/>
                      <wps:spPr>
                        <a:xfrm>
                          <a:off x="0" y="0"/>
                          <a:ext cx="7048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F545429" id="Straight Arrow Connector 53" o:spid="_x0000_s1026" type="#_x0000_t32" style="position:absolute;margin-left:217.5pt;margin-top:16.75pt;width:55.5pt;height:0;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" strokecolor="black [3200]" strokeweight=".5pt">
                <v:stroke endarrow="block" joinstyle="miter"/>
              </v:shape>
            </w:pict>
          </mc:Fallback>
        </mc:AlternateContent>
      </w:r>
    </w:p>
    <w:p w:rsidR="00B22FC0" w:rsidRPr="00DF5BA2" w:rsidRDefault="00B22FC0" w:rsidP="00B22FC0">
      <w:pPr>
        <w:pStyle w:val="Default"/>
        <w:spacing w:line="480" w:lineRule="auto"/>
        <w:rPr>
          <w:color w:val="auto"/>
          <w:sz w:val="20"/>
          <w:szCs w:val="20"/>
        </w:rPr>
      </w:pPr>
    </w:p>
    <w:p w:rsidR="00B22FC0" w:rsidRPr="00DF5BA2" w:rsidRDefault="00B22FC0" w:rsidP="00B22FC0">
      <w:pPr>
        <w:tabs>
          <w:tab w:val="left" w:pos="3615"/>
        </w:tabs>
        <w:rPr>
          <w:rFonts w:cstheme="minorHAnsi"/>
          <w:sz w:val="20"/>
          <w:szCs w:val="20"/>
        </w:rPr>
      </w:pPr>
      <w:r w:rsidRPr="00DF5BA2">
        <w:rPr>
          <w:rFonts w:cstheme="minorHAnsi"/>
          <w:sz w:val="20"/>
          <w:szCs w:val="20"/>
        </w:rPr>
        <w:t>Figure: 1.2 International Business Strategies Research Model</w:t>
      </w:r>
      <w:r>
        <w:rPr>
          <w:rFonts w:cstheme="minorHAnsi"/>
          <w:sz w:val="20"/>
          <w:szCs w:val="20"/>
        </w:rPr>
        <w:t xml:space="preserve"> – Independent &amp; Dependent Variables </w:t>
      </w:r>
    </w:p>
    <w:p w:rsidR="00B22FC0" w:rsidRDefault="00B22FC0" w:rsidP="00B22FC0">
      <w:pPr>
        <w:spacing w:line="360" w:lineRule="auto"/>
        <w:jc w:val="both"/>
        <w:rPr>
          <w:lang w:val="en-GB"/>
        </w:rPr>
      </w:pPr>
    </w:p>
    <w:p w:rsidR="00B22FC0" w:rsidRPr="00391FFA" w:rsidRDefault="00B22FC0" w:rsidP="00B22FC0">
      <w:pPr>
        <w:spacing w:line="360" w:lineRule="auto"/>
        <w:jc w:val="both"/>
        <w:rPr>
          <w:rFonts w:cstheme="minorHAnsi"/>
        </w:rPr>
      </w:pPr>
      <w:r w:rsidRPr="00C018D3">
        <w:rPr>
          <w:lang w:val="en-GB"/>
        </w:rPr>
        <w:t>The research model in Figure</w:t>
      </w:r>
      <w:r w:rsidR="00EA2A05">
        <w:rPr>
          <w:lang w:val="en-GB"/>
        </w:rPr>
        <w:t>s</w:t>
      </w:r>
      <w:r w:rsidRPr="00C018D3">
        <w:rPr>
          <w:lang w:val="en-GB"/>
        </w:rPr>
        <w:t xml:space="preserve"> 1.1 &amp; 1.2 above depicts international business strategies to organi</w:t>
      </w:r>
      <w:r w:rsidR="00EA2A05">
        <w:rPr>
          <w:lang w:val="en-GB"/>
        </w:rPr>
        <w:t>z</w:t>
      </w:r>
      <w:r w:rsidRPr="00C018D3">
        <w:rPr>
          <w:lang w:val="en-GB"/>
        </w:rPr>
        <w:t>ational performance.</w:t>
      </w:r>
      <w:r w:rsidRPr="00C018D3">
        <w:rPr>
          <w:b/>
          <w:sz w:val="24"/>
          <w:szCs w:val="24"/>
          <w:lang w:val="en-GB"/>
        </w:rPr>
        <w:t xml:space="preserve"> </w:t>
      </w:r>
      <w:r>
        <w:rPr>
          <w:sz w:val="24"/>
          <w:szCs w:val="24"/>
          <w:lang w:val="en-GB"/>
        </w:rPr>
        <w:t xml:space="preserve">The </w:t>
      </w:r>
      <w:r w:rsidRPr="00040563">
        <w:rPr>
          <w:rFonts w:cstheme="minorHAnsi"/>
        </w:rPr>
        <w:t xml:space="preserve">conceptual </w:t>
      </w:r>
      <w:r>
        <w:rPr>
          <w:rFonts w:cstheme="minorHAnsi"/>
        </w:rPr>
        <w:t>model</w:t>
      </w:r>
      <w:r w:rsidRPr="00040563">
        <w:rPr>
          <w:rFonts w:cstheme="minorHAnsi"/>
        </w:rPr>
        <w:t xml:space="preserve"> showing </w:t>
      </w:r>
      <w:r w:rsidR="00EA2A05">
        <w:rPr>
          <w:rFonts w:cstheme="minorHAnsi"/>
        </w:rPr>
        <w:t xml:space="preserve">the </w:t>
      </w:r>
      <w:r w:rsidRPr="00040563">
        <w:rPr>
          <w:rFonts w:cstheme="minorHAnsi"/>
        </w:rPr>
        <w:t>relationship between independent variables and dependent variables</w:t>
      </w:r>
      <w:r>
        <w:rPr>
          <w:rFonts w:cstheme="minorHAnsi"/>
        </w:rPr>
        <w:t xml:space="preserve">. The dependent variable is organizational performance while the independent variable </w:t>
      </w:r>
      <w:r w:rsidR="00EA2A05">
        <w:rPr>
          <w:rFonts w:cstheme="minorHAnsi"/>
        </w:rPr>
        <w:t>is</w:t>
      </w:r>
      <w:r>
        <w:rPr>
          <w:rFonts w:cstheme="minorHAnsi"/>
        </w:rPr>
        <w:t xml:space="preserve"> differential strategy, cost leadership strategy</w:t>
      </w:r>
      <w:r w:rsidR="00EA2A05">
        <w:rPr>
          <w:rFonts w:cstheme="minorHAnsi"/>
        </w:rPr>
        <w:t>,</w:t>
      </w:r>
      <w:r>
        <w:rPr>
          <w:rFonts w:cstheme="minorHAnsi"/>
        </w:rPr>
        <w:t xml:space="preserve"> and market focus strategy.</w:t>
      </w:r>
    </w:p>
    <w:p w:rsidR="00B22FC0" w:rsidRPr="00D75DC8" w:rsidRDefault="00B22FC0" w:rsidP="00B22FC0">
      <w:pPr>
        <w:spacing w:after="0" w:line="360" w:lineRule="auto"/>
        <w:jc w:val="both"/>
        <w:rPr>
          <w:b/>
          <w:sz w:val="24"/>
          <w:szCs w:val="24"/>
          <w:lang w:val="en-GB"/>
        </w:rPr>
      </w:pPr>
      <w:r>
        <w:rPr>
          <w:b/>
          <w:sz w:val="24"/>
          <w:szCs w:val="24"/>
          <w:lang w:val="en-GB"/>
        </w:rPr>
        <w:t>2.3.1</w:t>
      </w:r>
      <w:r w:rsidRPr="00D75DC8">
        <w:rPr>
          <w:b/>
          <w:sz w:val="24"/>
          <w:szCs w:val="24"/>
          <w:lang w:val="en-GB"/>
        </w:rPr>
        <w:t xml:space="preserve"> The Nigerian Telecommunication Industry</w:t>
      </w:r>
    </w:p>
    <w:p w:rsidR="00B22FC0" w:rsidRDefault="00B22FC0" w:rsidP="00B22FC0">
      <w:pPr>
        <w:spacing w:after="0" w:line="360" w:lineRule="auto"/>
        <w:jc w:val="both"/>
        <w:rPr>
          <w:sz w:val="24"/>
          <w:szCs w:val="24"/>
          <w:lang w:val="en-GB"/>
        </w:rPr>
      </w:pPr>
      <w:r>
        <w:rPr>
          <w:sz w:val="24"/>
          <w:szCs w:val="24"/>
          <w:lang w:val="en-GB"/>
        </w:rPr>
        <w:t xml:space="preserve">Nigeria has experienced substantial growth in the telecommunication industry since the approval and issuance of </w:t>
      </w:r>
      <w:r w:rsidRPr="00D75DC8">
        <w:rPr>
          <w:sz w:val="24"/>
          <w:szCs w:val="24"/>
          <w:lang w:val="en-GB"/>
        </w:rPr>
        <w:t>Global System for Mobile Communications (GSM)</w:t>
      </w:r>
      <w:r>
        <w:rPr>
          <w:sz w:val="24"/>
          <w:szCs w:val="24"/>
          <w:lang w:val="en-GB"/>
        </w:rPr>
        <w:t xml:space="preserve"> licenses to some telecommunication companies in 2001 (Wazis et al., 2016).  Nigeria</w:t>
      </w:r>
      <w:r w:rsidR="00EA2A05">
        <w:rPr>
          <w:sz w:val="24"/>
          <w:szCs w:val="24"/>
          <w:lang w:val="en-GB"/>
        </w:rPr>
        <w:t>'s</w:t>
      </w:r>
      <w:r>
        <w:rPr>
          <w:sz w:val="24"/>
          <w:szCs w:val="24"/>
          <w:lang w:val="en-GB"/>
        </w:rPr>
        <w:t xml:space="preserve"> telecommunication industry is one of the biggest mobile telecommunication market</w:t>
      </w:r>
      <w:r w:rsidR="00EA2A05">
        <w:rPr>
          <w:sz w:val="24"/>
          <w:szCs w:val="24"/>
          <w:lang w:val="en-GB"/>
        </w:rPr>
        <w:t>s</w:t>
      </w:r>
      <w:r>
        <w:rPr>
          <w:sz w:val="24"/>
          <w:szCs w:val="24"/>
          <w:lang w:val="en-GB"/>
        </w:rPr>
        <w:t xml:space="preserve"> in Africa with total revenue that is approximated to be 1.97 trillion Naira as </w:t>
      </w:r>
      <w:r w:rsidR="00EA2A05">
        <w:rPr>
          <w:sz w:val="24"/>
          <w:szCs w:val="24"/>
          <w:lang w:val="en-GB"/>
        </w:rPr>
        <w:t>of</w:t>
      </w:r>
      <w:r>
        <w:rPr>
          <w:sz w:val="24"/>
          <w:szCs w:val="24"/>
          <w:lang w:val="en-GB"/>
        </w:rPr>
        <w:t xml:space="preserve"> June 2020 financial year (Matthew et al. 2021).  The huge turnover that companies and operators in the communication industry are getting is not unrelated to Nigeria</w:t>
      </w:r>
      <w:r w:rsidR="00EA2A05">
        <w:rPr>
          <w:sz w:val="24"/>
          <w:szCs w:val="24"/>
          <w:lang w:val="en-GB"/>
        </w:rPr>
        <w:t>'s</w:t>
      </w:r>
      <w:r>
        <w:rPr>
          <w:sz w:val="24"/>
          <w:szCs w:val="24"/>
          <w:lang w:val="en-GB"/>
        </w:rPr>
        <w:t xml:space="preserve"> huge population which is estimated to be over 200 million people presently (Egwuchukwu and Karipe, 2020). The humongous investment and the provision of modern network infrastructure by the telecommunication companies ha</w:t>
      </w:r>
      <w:r w:rsidR="00EA2A05">
        <w:rPr>
          <w:sz w:val="24"/>
          <w:szCs w:val="24"/>
          <w:lang w:val="en-GB"/>
        </w:rPr>
        <w:t>ve</w:t>
      </w:r>
      <w:r>
        <w:rPr>
          <w:sz w:val="24"/>
          <w:szCs w:val="24"/>
          <w:lang w:val="en-GB"/>
        </w:rPr>
        <w:t xml:space="preserve"> led to the explosion the telecommunication sector has witnessed over the last two decades (Egwuchukwu and Karipe, 2020). According to </w:t>
      </w:r>
      <w:r w:rsidRPr="00107EF6">
        <w:rPr>
          <w:sz w:val="24"/>
          <w:szCs w:val="24"/>
          <w:lang w:val="en-GB"/>
        </w:rPr>
        <w:t>Nigeria Communication Commission (NCC),</w:t>
      </w:r>
      <w:r>
        <w:rPr>
          <w:sz w:val="24"/>
          <w:szCs w:val="24"/>
          <w:lang w:val="en-GB"/>
        </w:rPr>
        <w:t xml:space="preserve"> there are about 196 million telecommunication subscribers as </w:t>
      </w:r>
      <w:r w:rsidR="00EA2A05">
        <w:rPr>
          <w:sz w:val="24"/>
          <w:szCs w:val="24"/>
          <w:lang w:val="en-GB"/>
        </w:rPr>
        <w:t>of</w:t>
      </w:r>
      <w:r>
        <w:rPr>
          <w:sz w:val="24"/>
          <w:szCs w:val="24"/>
          <w:lang w:val="en-GB"/>
        </w:rPr>
        <w:t xml:space="preserve"> February 2021 with </w:t>
      </w:r>
      <w:r w:rsidR="00EA2A05">
        <w:rPr>
          <w:sz w:val="24"/>
          <w:szCs w:val="24"/>
          <w:lang w:val="en-GB"/>
        </w:rPr>
        <w:t xml:space="preserve">a </w:t>
      </w:r>
      <w:r>
        <w:rPr>
          <w:sz w:val="24"/>
          <w:szCs w:val="24"/>
          <w:lang w:val="en-GB"/>
        </w:rPr>
        <w:t xml:space="preserve">teledensity of 102.72%. Although </w:t>
      </w:r>
      <w:r w:rsidR="00EA2A05">
        <w:rPr>
          <w:sz w:val="24"/>
          <w:szCs w:val="24"/>
          <w:lang w:val="en-GB"/>
        </w:rPr>
        <w:t>four major telecommunications companies</w:t>
      </w:r>
      <w:r>
        <w:rPr>
          <w:sz w:val="24"/>
          <w:szCs w:val="24"/>
          <w:lang w:val="en-GB"/>
        </w:rPr>
        <w:t xml:space="preserve"> dominated the industry, MTN Nigeria Plc. has the biggest market share out of th</w:t>
      </w:r>
      <w:r w:rsidR="00EA2A05">
        <w:rPr>
          <w:sz w:val="24"/>
          <w:szCs w:val="24"/>
          <w:lang w:val="en-GB"/>
        </w:rPr>
        <w:t>is</w:t>
      </w:r>
      <w:r>
        <w:rPr>
          <w:sz w:val="24"/>
          <w:szCs w:val="24"/>
          <w:lang w:val="en-GB"/>
        </w:rPr>
        <w:t xml:space="preserve"> four</w:t>
      </w:r>
      <w:r w:rsidR="00EA2A05">
        <w:rPr>
          <w:sz w:val="24"/>
          <w:szCs w:val="24"/>
          <w:lang w:val="en-GB"/>
        </w:rPr>
        <w:t>-</w:t>
      </w:r>
      <w:r>
        <w:rPr>
          <w:sz w:val="24"/>
          <w:szCs w:val="24"/>
          <w:lang w:val="en-GB"/>
        </w:rPr>
        <w:t xml:space="preserve">player with 39.52% (Egwuchukwu and Karipe, 2020; </w:t>
      </w:r>
      <w:r w:rsidRPr="00107EF6">
        <w:rPr>
          <w:sz w:val="24"/>
          <w:szCs w:val="24"/>
          <w:lang w:val="en-GB"/>
        </w:rPr>
        <w:t>Nigeria Communication Commission</w:t>
      </w:r>
      <w:r>
        <w:rPr>
          <w:sz w:val="24"/>
          <w:szCs w:val="24"/>
          <w:lang w:val="en-GB"/>
        </w:rPr>
        <w:t>, 2020). Others firms include Globacom (27.68%), Airtel (26.28%)</w:t>
      </w:r>
      <w:r w:rsidR="00EA2A05">
        <w:rPr>
          <w:sz w:val="24"/>
          <w:szCs w:val="24"/>
          <w:lang w:val="en-GB"/>
        </w:rPr>
        <w:t>,</w:t>
      </w:r>
      <w:r>
        <w:rPr>
          <w:sz w:val="24"/>
          <w:szCs w:val="24"/>
          <w:lang w:val="en-GB"/>
        </w:rPr>
        <w:t xml:space="preserve"> and 9mobile (6.53%) respectively (</w:t>
      </w:r>
      <w:r w:rsidRPr="00107EF6">
        <w:rPr>
          <w:sz w:val="24"/>
          <w:szCs w:val="24"/>
          <w:lang w:val="en-GB"/>
        </w:rPr>
        <w:t>Nigeria Communication Commission</w:t>
      </w:r>
      <w:r>
        <w:rPr>
          <w:sz w:val="24"/>
          <w:szCs w:val="24"/>
          <w:lang w:val="en-GB"/>
        </w:rPr>
        <w:t xml:space="preserve">, 2020). Therefore, the incessant growth in the </w:t>
      </w:r>
      <w:r>
        <w:rPr>
          <w:sz w:val="24"/>
          <w:szCs w:val="24"/>
          <w:lang w:val="en-GB"/>
        </w:rPr>
        <w:lastRenderedPageBreak/>
        <w:t xml:space="preserve">telecommunication sector, its benefits towards </w:t>
      </w:r>
      <w:r w:rsidR="00EA2A05">
        <w:rPr>
          <w:sz w:val="24"/>
          <w:szCs w:val="24"/>
          <w:lang w:val="en-GB"/>
        </w:rPr>
        <w:t xml:space="preserve">the </w:t>
      </w:r>
      <w:r>
        <w:rPr>
          <w:sz w:val="24"/>
          <w:szCs w:val="24"/>
          <w:lang w:val="en-GB"/>
        </w:rPr>
        <w:t>advancement of information technology</w:t>
      </w:r>
      <w:r w:rsidR="00EA2A05">
        <w:rPr>
          <w:sz w:val="24"/>
          <w:szCs w:val="24"/>
          <w:lang w:val="en-GB"/>
        </w:rPr>
        <w:t>,</w:t>
      </w:r>
      <w:r>
        <w:rPr>
          <w:sz w:val="24"/>
          <w:szCs w:val="24"/>
          <w:lang w:val="en-GB"/>
        </w:rPr>
        <w:t xml:space="preserve"> and its contribution to the Nigeria</w:t>
      </w:r>
      <w:r w:rsidR="00EA2A05">
        <w:rPr>
          <w:sz w:val="24"/>
          <w:szCs w:val="24"/>
          <w:lang w:val="en-GB"/>
        </w:rPr>
        <w:t>n</w:t>
      </w:r>
      <w:r>
        <w:rPr>
          <w:sz w:val="24"/>
          <w:szCs w:val="24"/>
          <w:lang w:val="en-GB"/>
        </w:rPr>
        <w:t xml:space="preserve"> economy cannot be over</w:t>
      </w:r>
      <w:r w:rsidR="00EA2A05">
        <w:rPr>
          <w:sz w:val="24"/>
          <w:szCs w:val="24"/>
          <w:lang w:val="en-GB"/>
        </w:rPr>
        <w:t>-</w:t>
      </w:r>
      <w:r>
        <w:rPr>
          <w:sz w:val="24"/>
          <w:szCs w:val="24"/>
          <w:lang w:val="en-GB"/>
        </w:rPr>
        <w:t>emphasized. Thus, it is important to study MTN Nigeria Plc. operational processes which ha</w:t>
      </w:r>
      <w:r w:rsidR="00EA2A05">
        <w:rPr>
          <w:sz w:val="24"/>
          <w:szCs w:val="24"/>
          <w:lang w:val="en-GB"/>
        </w:rPr>
        <w:t>ve</w:t>
      </w:r>
      <w:r>
        <w:rPr>
          <w:sz w:val="24"/>
          <w:szCs w:val="24"/>
          <w:lang w:val="en-GB"/>
        </w:rPr>
        <w:t xml:space="preserve"> made them be the biggest telecommunication firm in Nigeria and find out the impact of their international business strategies on their performance. </w:t>
      </w:r>
    </w:p>
    <w:p w:rsidR="00B22FC0" w:rsidRDefault="00B22FC0" w:rsidP="00B22FC0">
      <w:pPr>
        <w:spacing w:after="0" w:line="360" w:lineRule="auto"/>
        <w:jc w:val="both"/>
        <w:rPr>
          <w:sz w:val="24"/>
          <w:szCs w:val="24"/>
          <w:lang w:val="en-GB"/>
        </w:rPr>
      </w:pPr>
    </w:p>
    <w:p w:rsidR="00B22FC0" w:rsidRPr="00DC62F1" w:rsidRDefault="00B22FC0" w:rsidP="00B22FC0">
      <w:pPr>
        <w:spacing w:after="0" w:line="360" w:lineRule="auto"/>
        <w:jc w:val="both"/>
        <w:rPr>
          <w:b/>
          <w:sz w:val="24"/>
          <w:szCs w:val="24"/>
          <w:lang w:val="en-GB"/>
        </w:rPr>
      </w:pPr>
      <w:r>
        <w:rPr>
          <w:b/>
          <w:sz w:val="24"/>
          <w:szCs w:val="24"/>
          <w:lang w:val="en-GB"/>
        </w:rPr>
        <w:t>2.3</w:t>
      </w:r>
      <w:r w:rsidRPr="00DC62F1">
        <w:rPr>
          <w:b/>
          <w:sz w:val="24"/>
          <w:szCs w:val="24"/>
          <w:lang w:val="en-GB"/>
        </w:rPr>
        <w:t>.2 MTN Nigeria Communication Plc.</w:t>
      </w:r>
    </w:p>
    <w:p w:rsidR="00B22FC0" w:rsidRDefault="00B22FC0" w:rsidP="00B22FC0">
      <w:pPr>
        <w:spacing w:after="0" w:line="360" w:lineRule="auto"/>
        <w:jc w:val="both"/>
        <w:rPr>
          <w:sz w:val="24"/>
          <w:szCs w:val="24"/>
          <w:lang w:val="en-GB"/>
        </w:rPr>
      </w:pPr>
      <w:r>
        <w:rPr>
          <w:sz w:val="24"/>
          <w:szCs w:val="24"/>
          <w:lang w:val="en-GB"/>
        </w:rPr>
        <w:t xml:space="preserve">MTN Nigeria Plc. is a subsidiary of MTN Group Limited which was incorporated in South Africa and offers telecommunication products – both voice and data services to individuals and corporate bodies. In 2001, following the Nigerian Communication auction of Nigerian </w:t>
      </w:r>
      <w:r w:rsidRPr="005323F9">
        <w:rPr>
          <w:sz w:val="24"/>
          <w:szCs w:val="24"/>
          <w:lang w:val="en-GB"/>
        </w:rPr>
        <w:t>Global Systems Mobil Telecommunication (GSM)</w:t>
      </w:r>
      <w:r>
        <w:rPr>
          <w:sz w:val="24"/>
          <w:szCs w:val="24"/>
          <w:lang w:val="en-GB"/>
        </w:rPr>
        <w:t xml:space="preserve"> auction earlier that year, MTN Group acquired </w:t>
      </w:r>
      <w:r w:rsidRPr="00B62AE9">
        <w:rPr>
          <w:sz w:val="24"/>
          <w:szCs w:val="24"/>
          <w:lang w:val="en-GB"/>
        </w:rPr>
        <w:t>GSM 900MHz and GSM 1,800MHz licen</w:t>
      </w:r>
      <w:r w:rsidR="00EA2A05">
        <w:rPr>
          <w:sz w:val="24"/>
          <w:szCs w:val="24"/>
          <w:lang w:val="en-GB"/>
        </w:rPr>
        <w:t>s</w:t>
      </w:r>
      <w:r w:rsidRPr="00B62AE9">
        <w:rPr>
          <w:sz w:val="24"/>
          <w:szCs w:val="24"/>
          <w:lang w:val="en-GB"/>
        </w:rPr>
        <w:t>es in Nigeria</w:t>
      </w:r>
      <w:r>
        <w:rPr>
          <w:sz w:val="24"/>
          <w:szCs w:val="24"/>
          <w:lang w:val="en-GB"/>
        </w:rPr>
        <w:t xml:space="preserve"> which enable the company to commence mobile telecommunication services in Nigeria (MTN Prospectus, 2019). The first three locations that MTN covers when it started operations were Lagos, Abuja</w:t>
      </w:r>
      <w:r w:rsidR="00EA2A05">
        <w:rPr>
          <w:sz w:val="24"/>
          <w:szCs w:val="24"/>
          <w:lang w:val="en-GB"/>
        </w:rPr>
        <w:t>,</w:t>
      </w:r>
      <w:r>
        <w:rPr>
          <w:sz w:val="24"/>
          <w:szCs w:val="24"/>
          <w:lang w:val="en-GB"/>
        </w:rPr>
        <w:t xml:space="preserve"> and Port Harcourt. The company</w:t>
      </w:r>
      <w:r w:rsidR="00EA2A05">
        <w:rPr>
          <w:sz w:val="24"/>
          <w:szCs w:val="24"/>
          <w:lang w:val="en-GB"/>
        </w:rPr>
        <w:t>'s</w:t>
      </w:r>
      <w:r>
        <w:rPr>
          <w:sz w:val="24"/>
          <w:szCs w:val="24"/>
          <w:lang w:val="en-GB"/>
        </w:rPr>
        <w:t xml:space="preserve"> customer base was 1 million by 2003, 10 million by 2006, 50 million by 2013, 67 million by 2018</w:t>
      </w:r>
      <w:r w:rsidR="00EA2A05">
        <w:rPr>
          <w:sz w:val="24"/>
          <w:szCs w:val="24"/>
          <w:lang w:val="en-GB"/>
        </w:rPr>
        <w:t>,</w:t>
      </w:r>
      <w:r>
        <w:rPr>
          <w:sz w:val="24"/>
          <w:szCs w:val="24"/>
          <w:lang w:val="en-GB"/>
        </w:rPr>
        <w:t xml:space="preserve"> and about 77 million by Feb 2021 (MTN Prospectus, 2019; </w:t>
      </w:r>
      <w:r w:rsidRPr="00107EF6">
        <w:rPr>
          <w:sz w:val="24"/>
          <w:szCs w:val="24"/>
          <w:lang w:val="en-GB"/>
        </w:rPr>
        <w:t>Nigeria Communication Commission</w:t>
      </w:r>
      <w:r>
        <w:rPr>
          <w:sz w:val="24"/>
          <w:szCs w:val="24"/>
          <w:lang w:val="en-GB"/>
        </w:rPr>
        <w:t xml:space="preserve">, 2020). The company has experienced tremendous growth since their first entrant into </w:t>
      </w:r>
      <w:r w:rsidR="00EA2A05">
        <w:rPr>
          <w:sz w:val="24"/>
          <w:szCs w:val="24"/>
          <w:lang w:val="en-GB"/>
        </w:rPr>
        <w:t xml:space="preserve">the </w:t>
      </w:r>
      <w:r>
        <w:rPr>
          <w:sz w:val="24"/>
          <w:szCs w:val="24"/>
          <w:lang w:val="en-GB"/>
        </w:rPr>
        <w:t xml:space="preserve">Nigeria market – this is evidenced in their area of network coverage from just 3 locations at inception to covering almost every part of the country presently.  MTN Nigeria Plc. corporate structure comprises three subsidiaries which are </w:t>
      </w:r>
      <w:r w:rsidRPr="00BF04E9">
        <w:rPr>
          <w:sz w:val="24"/>
          <w:szCs w:val="24"/>
          <w:lang w:val="en-GB"/>
        </w:rPr>
        <w:t>XS Broadband Limited, Yello Digital Financial Services Limited (“YDFS”)</w:t>
      </w:r>
      <w:r w:rsidR="00EA2A05">
        <w:rPr>
          <w:sz w:val="24"/>
          <w:szCs w:val="24"/>
          <w:lang w:val="en-GB"/>
        </w:rPr>
        <w:t>,</w:t>
      </w:r>
      <w:r w:rsidRPr="00BF04E9">
        <w:rPr>
          <w:sz w:val="24"/>
          <w:szCs w:val="24"/>
          <w:lang w:val="en-GB"/>
        </w:rPr>
        <w:t xml:space="preserve"> and Visafone Communications Limited</w:t>
      </w:r>
      <w:r>
        <w:rPr>
          <w:sz w:val="24"/>
          <w:szCs w:val="24"/>
          <w:lang w:val="en-GB"/>
        </w:rPr>
        <w:t xml:space="preserve"> that provides an array of qualitative products and services. These products/services include voice, data, internet, financial technology services (FINTECH), wholesale</w:t>
      </w:r>
      <w:r w:rsidR="00EA2A05">
        <w:rPr>
          <w:sz w:val="24"/>
          <w:szCs w:val="24"/>
          <w:lang w:val="en-GB"/>
        </w:rPr>
        <w:t>,</w:t>
      </w:r>
      <w:r>
        <w:rPr>
          <w:sz w:val="24"/>
          <w:szCs w:val="24"/>
          <w:lang w:val="en-GB"/>
        </w:rPr>
        <w:t xml:space="preserve"> and enterprise business (MTN Prospectus, 2019).  The long</w:t>
      </w:r>
      <w:r w:rsidR="00EA2A05">
        <w:rPr>
          <w:sz w:val="24"/>
          <w:szCs w:val="24"/>
          <w:lang w:val="en-GB"/>
        </w:rPr>
        <w:t>-</w:t>
      </w:r>
      <w:r>
        <w:rPr>
          <w:sz w:val="24"/>
          <w:szCs w:val="24"/>
          <w:lang w:val="en-GB"/>
        </w:rPr>
        <w:t xml:space="preserve">term positioning of the company for the future in </w:t>
      </w:r>
      <w:r w:rsidR="00EA2A05">
        <w:rPr>
          <w:sz w:val="24"/>
          <w:szCs w:val="24"/>
          <w:lang w:val="en-GB"/>
        </w:rPr>
        <w:t xml:space="preserve">the </w:t>
      </w:r>
      <w:r>
        <w:rPr>
          <w:sz w:val="24"/>
          <w:szCs w:val="24"/>
          <w:lang w:val="en-GB"/>
        </w:rPr>
        <w:t>Nigeria</w:t>
      </w:r>
      <w:r w:rsidR="00EA2A05">
        <w:rPr>
          <w:sz w:val="24"/>
          <w:szCs w:val="24"/>
          <w:lang w:val="en-GB"/>
        </w:rPr>
        <w:t>n</w:t>
      </w:r>
      <w:r>
        <w:rPr>
          <w:sz w:val="24"/>
          <w:szCs w:val="24"/>
          <w:lang w:val="en-GB"/>
        </w:rPr>
        <w:t xml:space="preserve"> market is stated to be the recognition of the huge Nigeria</w:t>
      </w:r>
      <w:r w:rsidR="00EA2A05">
        <w:rPr>
          <w:sz w:val="24"/>
          <w:szCs w:val="24"/>
          <w:lang w:val="en-GB"/>
        </w:rPr>
        <w:t>n</w:t>
      </w:r>
      <w:r>
        <w:rPr>
          <w:sz w:val="24"/>
          <w:szCs w:val="24"/>
          <w:lang w:val="en-GB"/>
        </w:rPr>
        <w:t xml:space="preserve"> youth population and the need to focus on high</w:t>
      </w:r>
      <w:r w:rsidR="00EA2A05">
        <w:rPr>
          <w:sz w:val="24"/>
          <w:szCs w:val="24"/>
          <w:lang w:val="en-GB"/>
        </w:rPr>
        <w:t>-</w:t>
      </w:r>
      <w:r>
        <w:rPr>
          <w:sz w:val="24"/>
          <w:szCs w:val="24"/>
          <w:lang w:val="en-GB"/>
        </w:rPr>
        <w:t>value customer management which will ensure their satisfaction, loyalty</w:t>
      </w:r>
      <w:r w:rsidR="00EA2A05">
        <w:rPr>
          <w:sz w:val="24"/>
          <w:szCs w:val="24"/>
          <w:lang w:val="en-GB"/>
        </w:rPr>
        <w:t>,</w:t>
      </w:r>
      <w:r>
        <w:rPr>
          <w:sz w:val="24"/>
          <w:szCs w:val="24"/>
          <w:lang w:val="en-GB"/>
        </w:rPr>
        <w:t xml:space="preserve"> and retention (MTN Prospectus, 2019).   </w:t>
      </w:r>
    </w:p>
    <w:p w:rsidR="00B22FC0" w:rsidRDefault="00B22FC0" w:rsidP="00B22FC0">
      <w:pPr>
        <w:spacing w:after="0" w:line="360" w:lineRule="auto"/>
        <w:jc w:val="both"/>
        <w:rPr>
          <w:b/>
          <w:sz w:val="24"/>
          <w:szCs w:val="24"/>
          <w:lang w:val="en-GB"/>
        </w:rPr>
      </w:pPr>
    </w:p>
    <w:p w:rsidR="00B22FC0" w:rsidRPr="005D470E" w:rsidRDefault="00B22FC0" w:rsidP="00B22FC0">
      <w:pPr>
        <w:spacing w:after="0" w:line="360" w:lineRule="auto"/>
        <w:jc w:val="both"/>
        <w:rPr>
          <w:b/>
          <w:sz w:val="24"/>
          <w:szCs w:val="24"/>
          <w:lang w:val="en-GB"/>
        </w:rPr>
      </w:pPr>
      <w:r>
        <w:rPr>
          <w:b/>
          <w:sz w:val="24"/>
          <w:szCs w:val="24"/>
          <w:lang w:val="en-GB"/>
        </w:rPr>
        <w:t>2.4</w:t>
      </w:r>
      <w:r w:rsidRPr="005D470E">
        <w:rPr>
          <w:b/>
          <w:sz w:val="24"/>
          <w:szCs w:val="24"/>
          <w:lang w:val="en-GB"/>
        </w:rPr>
        <w:t xml:space="preserve"> Empirical Review</w:t>
      </w:r>
    </w:p>
    <w:p w:rsidR="00B22FC0" w:rsidRDefault="00B22FC0" w:rsidP="00B22FC0">
      <w:pPr>
        <w:spacing w:after="0" w:line="360" w:lineRule="auto"/>
        <w:jc w:val="both"/>
        <w:rPr>
          <w:sz w:val="24"/>
          <w:szCs w:val="24"/>
          <w:lang w:val="en-GB"/>
        </w:rPr>
      </w:pPr>
      <w:r>
        <w:rPr>
          <w:sz w:val="24"/>
          <w:szCs w:val="24"/>
          <w:lang w:val="en-GB"/>
        </w:rPr>
        <w:t>Different studies have been published regarding globali</w:t>
      </w:r>
      <w:r w:rsidR="00EA2A05">
        <w:rPr>
          <w:sz w:val="24"/>
          <w:szCs w:val="24"/>
          <w:lang w:val="en-GB"/>
        </w:rPr>
        <w:t>z</w:t>
      </w:r>
      <w:r>
        <w:rPr>
          <w:sz w:val="24"/>
          <w:szCs w:val="24"/>
          <w:lang w:val="en-GB"/>
        </w:rPr>
        <w:t>ation, internationali</w:t>
      </w:r>
      <w:r w:rsidR="00EA2A05">
        <w:rPr>
          <w:sz w:val="24"/>
          <w:szCs w:val="24"/>
          <w:lang w:val="en-GB"/>
        </w:rPr>
        <w:t>z</w:t>
      </w:r>
      <w:r>
        <w:rPr>
          <w:sz w:val="24"/>
          <w:szCs w:val="24"/>
          <w:lang w:val="en-GB"/>
        </w:rPr>
        <w:t>ation, and the effect of international business strategies on organi</w:t>
      </w:r>
      <w:r w:rsidR="00EA2A05">
        <w:rPr>
          <w:sz w:val="24"/>
          <w:szCs w:val="24"/>
          <w:lang w:val="en-GB"/>
        </w:rPr>
        <w:t>z</w:t>
      </w:r>
      <w:r>
        <w:rPr>
          <w:sz w:val="24"/>
          <w:szCs w:val="24"/>
          <w:lang w:val="en-GB"/>
        </w:rPr>
        <w:t xml:space="preserve">ational performance in telecommunication – most especially </w:t>
      </w:r>
      <w:r w:rsidR="00EA2A05">
        <w:rPr>
          <w:sz w:val="24"/>
          <w:szCs w:val="24"/>
          <w:lang w:val="en-GB"/>
        </w:rPr>
        <w:t>i</w:t>
      </w:r>
      <w:r>
        <w:rPr>
          <w:sz w:val="24"/>
          <w:szCs w:val="24"/>
          <w:lang w:val="en-GB"/>
        </w:rPr>
        <w:t xml:space="preserve">n the developed countries. Although </w:t>
      </w:r>
      <w:r w:rsidR="00EA2A05">
        <w:rPr>
          <w:sz w:val="24"/>
          <w:szCs w:val="24"/>
          <w:lang w:val="en-GB"/>
        </w:rPr>
        <w:t>few studies</w:t>
      </w:r>
      <w:r>
        <w:rPr>
          <w:sz w:val="24"/>
          <w:szCs w:val="24"/>
          <w:lang w:val="en-GB"/>
        </w:rPr>
        <w:t xml:space="preserve"> tried </w:t>
      </w:r>
      <w:r>
        <w:rPr>
          <w:sz w:val="24"/>
          <w:szCs w:val="24"/>
          <w:lang w:val="en-GB"/>
        </w:rPr>
        <w:lastRenderedPageBreak/>
        <w:t xml:space="preserve">to investigate the effect of international business strategies on firm performance in developing countries, only </w:t>
      </w:r>
      <w:r w:rsidR="00EA2A05">
        <w:rPr>
          <w:sz w:val="24"/>
          <w:szCs w:val="24"/>
          <w:lang w:val="en-GB"/>
        </w:rPr>
        <w:t xml:space="preserve">a </w:t>
      </w:r>
      <w:r>
        <w:rPr>
          <w:sz w:val="24"/>
          <w:szCs w:val="24"/>
          <w:lang w:val="en-GB"/>
        </w:rPr>
        <w:t xml:space="preserve">few of the studies focused on </w:t>
      </w:r>
      <w:r w:rsidR="00EA2A05">
        <w:rPr>
          <w:sz w:val="24"/>
          <w:szCs w:val="24"/>
          <w:lang w:val="en-GB"/>
        </w:rPr>
        <w:t xml:space="preserve">the </w:t>
      </w:r>
      <w:r>
        <w:rPr>
          <w:sz w:val="24"/>
          <w:szCs w:val="24"/>
          <w:lang w:val="en-GB"/>
        </w:rPr>
        <w:t>telecommunication industry. The impact of competitive strategies on organi</w:t>
      </w:r>
      <w:r w:rsidR="00EA2A05">
        <w:rPr>
          <w:sz w:val="24"/>
          <w:szCs w:val="24"/>
          <w:lang w:val="en-GB"/>
        </w:rPr>
        <w:t>z</w:t>
      </w:r>
      <w:r>
        <w:rPr>
          <w:sz w:val="24"/>
          <w:szCs w:val="24"/>
          <w:lang w:val="en-GB"/>
        </w:rPr>
        <w:t xml:space="preserve">ational performance in </w:t>
      </w:r>
      <w:r w:rsidR="00EA2A05">
        <w:rPr>
          <w:sz w:val="24"/>
          <w:szCs w:val="24"/>
          <w:lang w:val="en-GB"/>
        </w:rPr>
        <w:t xml:space="preserve">the </w:t>
      </w:r>
      <w:r>
        <w:rPr>
          <w:sz w:val="24"/>
          <w:szCs w:val="24"/>
          <w:lang w:val="en-GB"/>
        </w:rPr>
        <w:t>Somalia telecommunication industry was investigated by Mohamed and Cichinga (2018). The entry of different companies into the Somalia telecommunication industry as against the initial two players resulted in a fierce</w:t>
      </w:r>
      <w:r w:rsidR="00EA2A05">
        <w:rPr>
          <w:sz w:val="24"/>
          <w:szCs w:val="24"/>
          <w:lang w:val="en-GB"/>
        </w:rPr>
        <w:t>ly</w:t>
      </w:r>
      <w:r>
        <w:rPr>
          <w:sz w:val="24"/>
          <w:szCs w:val="24"/>
          <w:lang w:val="en-GB"/>
        </w:rPr>
        <w:t xml:space="preserve"> competitive market and as such, </w:t>
      </w:r>
      <w:r w:rsidR="00EA2A05">
        <w:rPr>
          <w:sz w:val="24"/>
          <w:szCs w:val="24"/>
          <w:lang w:val="en-GB"/>
        </w:rPr>
        <w:t xml:space="preserve">the </w:t>
      </w:r>
      <w:r>
        <w:rPr>
          <w:sz w:val="24"/>
          <w:szCs w:val="24"/>
          <w:lang w:val="en-GB"/>
        </w:rPr>
        <w:t>organi</w:t>
      </w:r>
      <w:r w:rsidR="00EA2A05">
        <w:rPr>
          <w:sz w:val="24"/>
          <w:szCs w:val="24"/>
          <w:lang w:val="en-GB"/>
        </w:rPr>
        <w:t>z</w:t>
      </w:r>
      <w:r>
        <w:rPr>
          <w:sz w:val="24"/>
          <w:szCs w:val="24"/>
          <w:lang w:val="en-GB"/>
        </w:rPr>
        <w:t>ation had to embrace different competitive strategies to be able to compete favorably and remain in business (Mohamed and Cichinga, 2018). Thus, the researcher sought to specifically discover the impact of cost leadership, differentiation, market focus strategies</w:t>
      </w:r>
      <w:r w:rsidR="00EA2A05">
        <w:rPr>
          <w:sz w:val="24"/>
          <w:szCs w:val="24"/>
          <w:lang w:val="en-GB"/>
        </w:rPr>
        <w:t>,</w:t>
      </w:r>
      <w:r>
        <w:rPr>
          <w:sz w:val="24"/>
          <w:szCs w:val="24"/>
          <w:lang w:val="en-GB"/>
        </w:rPr>
        <w:t xml:space="preserve"> and strategic alliance on Mogadishu, Somalian firms’ organi</w:t>
      </w:r>
      <w:r w:rsidR="00EA2A05">
        <w:rPr>
          <w:sz w:val="24"/>
          <w:szCs w:val="24"/>
          <w:lang w:val="en-GB"/>
        </w:rPr>
        <w:t>z</w:t>
      </w:r>
      <w:r>
        <w:rPr>
          <w:sz w:val="24"/>
          <w:szCs w:val="24"/>
          <w:lang w:val="en-GB"/>
        </w:rPr>
        <w:t>ational performance. The outcome of their research affirmed the significance of different competitive strategies on organi</w:t>
      </w:r>
      <w:r w:rsidR="00EA2A05">
        <w:rPr>
          <w:sz w:val="24"/>
          <w:szCs w:val="24"/>
          <w:lang w:val="en-GB"/>
        </w:rPr>
        <w:t>z</w:t>
      </w:r>
      <w:r>
        <w:rPr>
          <w:sz w:val="24"/>
          <w:szCs w:val="24"/>
          <w:lang w:val="en-GB"/>
        </w:rPr>
        <w:t>ational performance in the research location. The results of the study show that cost leadership and differentiation strategy ha</w:t>
      </w:r>
      <w:r w:rsidR="00EA2A05">
        <w:rPr>
          <w:sz w:val="24"/>
          <w:szCs w:val="24"/>
          <w:lang w:val="en-GB"/>
        </w:rPr>
        <w:t>ve</w:t>
      </w:r>
      <w:r>
        <w:rPr>
          <w:sz w:val="24"/>
          <w:szCs w:val="24"/>
          <w:lang w:val="en-GB"/>
        </w:rPr>
        <w:t xml:space="preserve"> positive impacts on organi</w:t>
      </w:r>
      <w:r w:rsidR="00EA2A05">
        <w:rPr>
          <w:sz w:val="24"/>
          <w:szCs w:val="24"/>
          <w:lang w:val="en-GB"/>
        </w:rPr>
        <w:t>z</w:t>
      </w:r>
      <w:r>
        <w:rPr>
          <w:sz w:val="24"/>
          <w:szCs w:val="24"/>
          <w:lang w:val="en-GB"/>
        </w:rPr>
        <w:t>ational performance (Mohamed and Cichinga, 2018). Also</w:t>
      </w:r>
      <w:r w:rsidR="00EA2A05">
        <w:rPr>
          <w:sz w:val="24"/>
          <w:szCs w:val="24"/>
          <w:lang w:val="en-GB"/>
        </w:rPr>
        <w:t>,</w:t>
      </w:r>
      <w:r>
        <w:rPr>
          <w:sz w:val="24"/>
          <w:szCs w:val="24"/>
          <w:lang w:val="en-GB"/>
        </w:rPr>
        <w:t xml:space="preserve"> the results of their study revealed that the effect of focus strategy and strategic alliance on organi</w:t>
      </w:r>
      <w:r w:rsidR="00EA2A05">
        <w:rPr>
          <w:sz w:val="24"/>
          <w:szCs w:val="24"/>
          <w:lang w:val="en-GB"/>
        </w:rPr>
        <w:t>z</w:t>
      </w:r>
      <w:r>
        <w:rPr>
          <w:sz w:val="24"/>
          <w:szCs w:val="24"/>
          <w:lang w:val="en-GB"/>
        </w:rPr>
        <w:t xml:space="preserve">ational performance is inconsequential in Mogadishu, Somalia telecommunication sector. In the same light, </w:t>
      </w:r>
      <w:r w:rsidRPr="00AE3F3B">
        <w:rPr>
          <w:sz w:val="24"/>
          <w:szCs w:val="24"/>
          <w:lang w:val="en-GB"/>
        </w:rPr>
        <w:t>Faziljanovna</w:t>
      </w:r>
      <w:r>
        <w:rPr>
          <w:sz w:val="24"/>
          <w:szCs w:val="24"/>
          <w:lang w:val="en-GB"/>
        </w:rPr>
        <w:t xml:space="preserve"> and </w:t>
      </w:r>
      <w:r w:rsidRPr="00AE3F3B">
        <w:rPr>
          <w:sz w:val="24"/>
          <w:szCs w:val="24"/>
          <w:lang w:val="en-GB"/>
        </w:rPr>
        <w:t>Yongqian</w:t>
      </w:r>
      <w:r>
        <w:rPr>
          <w:sz w:val="24"/>
          <w:szCs w:val="24"/>
          <w:lang w:val="en-GB"/>
        </w:rPr>
        <w:t xml:space="preserve"> (2015) conducted research to determine the effective business strategy for international strategic performance while focusing on some selected Chinese construction companies.  Three major Porter</w:t>
      </w:r>
      <w:r w:rsidR="00EA2A05">
        <w:rPr>
          <w:sz w:val="24"/>
          <w:szCs w:val="24"/>
          <w:lang w:val="en-GB"/>
        </w:rPr>
        <w:t>'</w:t>
      </w:r>
      <w:r>
        <w:rPr>
          <w:sz w:val="24"/>
          <w:szCs w:val="24"/>
          <w:lang w:val="en-GB"/>
        </w:rPr>
        <w:t xml:space="preserve">s generic strategy theories which are </w:t>
      </w:r>
      <w:r w:rsidRPr="00580905">
        <w:rPr>
          <w:sz w:val="24"/>
          <w:szCs w:val="24"/>
          <w:lang w:val="en-GB"/>
        </w:rPr>
        <w:t>cost leadership, cost</w:t>
      </w:r>
      <w:r>
        <w:rPr>
          <w:sz w:val="24"/>
          <w:szCs w:val="24"/>
          <w:lang w:val="en-GB"/>
        </w:rPr>
        <w:t xml:space="preserve"> </w:t>
      </w:r>
      <w:r w:rsidRPr="00580905">
        <w:rPr>
          <w:sz w:val="24"/>
          <w:szCs w:val="24"/>
          <w:lang w:val="en-GB"/>
        </w:rPr>
        <w:t>focus, and differentiation</w:t>
      </w:r>
      <w:r>
        <w:rPr>
          <w:sz w:val="24"/>
          <w:szCs w:val="24"/>
          <w:lang w:val="en-GB"/>
        </w:rPr>
        <w:t xml:space="preserve"> strategies were used in their research model and the 58 Chinese companies were surveyed to find out the strategies that result in the advancement of strategic performance (</w:t>
      </w:r>
      <w:r w:rsidRPr="00AE3F3B">
        <w:rPr>
          <w:sz w:val="24"/>
          <w:szCs w:val="24"/>
          <w:lang w:val="en-GB"/>
        </w:rPr>
        <w:t>Faziljanovna</w:t>
      </w:r>
      <w:r>
        <w:rPr>
          <w:sz w:val="24"/>
          <w:szCs w:val="24"/>
          <w:lang w:val="en-GB"/>
        </w:rPr>
        <w:t xml:space="preserve"> and </w:t>
      </w:r>
      <w:r w:rsidRPr="00AE3F3B">
        <w:rPr>
          <w:sz w:val="24"/>
          <w:szCs w:val="24"/>
          <w:lang w:val="en-GB"/>
        </w:rPr>
        <w:t>Yongqian</w:t>
      </w:r>
      <w:r>
        <w:rPr>
          <w:sz w:val="24"/>
          <w:szCs w:val="24"/>
          <w:lang w:val="en-GB"/>
        </w:rPr>
        <w:t>, 2015). Their findings revealed that cost leadership and differentiation strategies positively affect strategic performance, conversely, there’s no indication that cost focus has any significant impact on strategic performance (</w:t>
      </w:r>
      <w:r w:rsidRPr="00AE3F3B">
        <w:rPr>
          <w:sz w:val="24"/>
          <w:szCs w:val="24"/>
          <w:lang w:val="en-GB"/>
        </w:rPr>
        <w:t>Faziljanovna</w:t>
      </w:r>
      <w:r>
        <w:rPr>
          <w:sz w:val="24"/>
          <w:szCs w:val="24"/>
          <w:lang w:val="en-GB"/>
        </w:rPr>
        <w:t xml:space="preserve"> and </w:t>
      </w:r>
      <w:r w:rsidRPr="00AE3F3B">
        <w:rPr>
          <w:sz w:val="24"/>
          <w:szCs w:val="24"/>
          <w:lang w:val="en-GB"/>
        </w:rPr>
        <w:t>Yongqian</w:t>
      </w:r>
      <w:r>
        <w:rPr>
          <w:sz w:val="24"/>
          <w:szCs w:val="24"/>
          <w:lang w:val="en-GB"/>
        </w:rPr>
        <w:t>, 2015).</w:t>
      </w:r>
    </w:p>
    <w:p w:rsidR="00B22FC0" w:rsidRDefault="00B22FC0" w:rsidP="00B22FC0">
      <w:pPr>
        <w:spacing w:after="0" w:line="360" w:lineRule="auto"/>
        <w:jc w:val="both"/>
        <w:rPr>
          <w:sz w:val="24"/>
          <w:szCs w:val="24"/>
          <w:lang w:val="en-GB"/>
        </w:rPr>
      </w:pPr>
    </w:p>
    <w:p w:rsidR="00B22FC0" w:rsidRDefault="00B22FC0" w:rsidP="00B22FC0">
      <w:pPr>
        <w:spacing w:line="360" w:lineRule="auto"/>
        <w:jc w:val="both"/>
        <w:rPr>
          <w:sz w:val="24"/>
          <w:szCs w:val="24"/>
          <w:lang w:val="en-GB"/>
        </w:rPr>
      </w:pPr>
      <w:r>
        <w:rPr>
          <w:sz w:val="24"/>
          <w:szCs w:val="24"/>
          <w:lang w:val="en-GB"/>
        </w:rPr>
        <w:t>Considering the importance of selecting a particular target market or a new geographical location that an organi</w:t>
      </w:r>
      <w:r w:rsidR="00EA2A05">
        <w:rPr>
          <w:sz w:val="24"/>
          <w:szCs w:val="24"/>
          <w:lang w:val="en-GB"/>
        </w:rPr>
        <w:t>z</w:t>
      </w:r>
      <w:r>
        <w:rPr>
          <w:sz w:val="24"/>
          <w:szCs w:val="24"/>
          <w:lang w:val="en-GB"/>
        </w:rPr>
        <w:t>ation might want to penetrate, the socio</w:t>
      </w:r>
      <w:r w:rsidR="00EA2A05">
        <w:rPr>
          <w:sz w:val="24"/>
          <w:szCs w:val="24"/>
          <w:lang w:val="en-GB"/>
        </w:rPr>
        <w:t>-</w:t>
      </w:r>
      <w:r>
        <w:rPr>
          <w:sz w:val="24"/>
          <w:szCs w:val="24"/>
          <w:lang w:val="en-GB"/>
        </w:rPr>
        <w:t>cultural condition of such area only be properly studied but be acquainted (Scalera, 2012) with to ensure proper understanding of the business environment. To this end, Adomako et al. (2021) investigated the connection between perceived corruption and the degree of internationali</w:t>
      </w:r>
      <w:r w:rsidR="00EA2A05">
        <w:rPr>
          <w:sz w:val="24"/>
          <w:szCs w:val="24"/>
          <w:lang w:val="en-GB"/>
        </w:rPr>
        <w:t>z</w:t>
      </w:r>
      <w:r>
        <w:rPr>
          <w:sz w:val="24"/>
          <w:szCs w:val="24"/>
          <w:lang w:val="en-GB"/>
        </w:rPr>
        <w:t>ation via business process digiti</w:t>
      </w:r>
      <w:r w:rsidR="00EA2A05">
        <w:rPr>
          <w:sz w:val="24"/>
          <w:szCs w:val="24"/>
          <w:lang w:val="en-GB"/>
        </w:rPr>
        <w:t>z</w:t>
      </w:r>
      <w:r>
        <w:rPr>
          <w:sz w:val="24"/>
          <w:szCs w:val="24"/>
          <w:lang w:val="en-GB"/>
        </w:rPr>
        <w:t xml:space="preserve">ation in Sub-Saharan Africa while focusing on Nigeria and Ghana where survey data was gathered from. They suggested that there are research gaps in </w:t>
      </w:r>
      <w:r>
        <w:rPr>
          <w:sz w:val="24"/>
          <w:szCs w:val="24"/>
          <w:lang w:val="en-GB"/>
        </w:rPr>
        <w:lastRenderedPageBreak/>
        <w:t>business literature in terms of finding the impact of corruption on organi</w:t>
      </w:r>
      <w:r w:rsidR="00EA2A05">
        <w:rPr>
          <w:sz w:val="24"/>
          <w:szCs w:val="24"/>
          <w:lang w:val="en-GB"/>
        </w:rPr>
        <w:t>z</w:t>
      </w:r>
      <w:r>
        <w:rPr>
          <w:sz w:val="24"/>
          <w:szCs w:val="24"/>
          <w:lang w:val="en-GB"/>
        </w:rPr>
        <w:t>ational strategies. Thus, their research findings revealed that perceived corruption has a positive correlation with business process digiti</w:t>
      </w:r>
      <w:r w:rsidR="00EA2A05">
        <w:rPr>
          <w:sz w:val="24"/>
          <w:szCs w:val="24"/>
          <w:lang w:val="en-GB"/>
        </w:rPr>
        <w:t>z</w:t>
      </w:r>
      <w:r>
        <w:rPr>
          <w:sz w:val="24"/>
          <w:szCs w:val="24"/>
          <w:lang w:val="en-GB"/>
        </w:rPr>
        <w:t>ation and that this correlation is more pronounced among newer firms. Moreover, their research results further show that business process digiti</w:t>
      </w:r>
      <w:r w:rsidR="00EA2A05">
        <w:rPr>
          <w:sz w:val="24"/>
          <w:szCs w:val="24"/>
          <w:lang w:val="en-GB"/>
        </w:rPr>
        <w:t>z</w:t>
      </w:r>
      <w:r>
        <w:rPr>
          <w:sz w:val="24"/>
          <w:szCs w:val="24"/>
          <w:lang w:val="en-GB"/>
        </w:rPr>
        <w:t xml:space="preserve">ation has a positive correlation with </w:t>
      </w:r>
      <w:r w:rsidR="00EA2A05">
        <w:rPr>
          <w:sz w:val="24"/>
          <w:szCs w:val="24"/>
          <w:lang w:val="en-GB"/>
        </w:rPr>
        <w:t xml:space="preserve">the </w:t>
      </w:r>
      <w:r>
        <w:rPr>
          <w:sz w:val="24"/>
          <w:szCs w:val="24"/>
          <w:lang w:val="en-GB"/>
        </w:rPr>
        <w:t>degree of internationali</w:t>
      </w:r>
      <w:r w:rsidR="00EA2A05">
        <w:rPr>
          <w:sz w:val="24"/>
          <w:szCs w:val="24"/>
          <w:lang w:val="en-GB"/>
        </w:rPr>
        <w:t>z</w:t>
      </w:r>
      <w:r>
        <w:rPr>
          <w:sz w:val="24"/>
          <w:szCs w:val="24"/>
          <w:lang w:val="en-GB"/>
        </w:rPr>
        <w:t>ation (Adomako et al., 2021). On a global scale, Howcroft et al. (2011) examined the bank internationali</w:t>
      </w:r>
      <w:r w:rsidR="00EA2A05">
        <w:rPr>
          <w:sz w:val="24"/>
          <w:szCs w:val="24"/>
          <w:lang w:val="en-GB"/>
        </w:rPr>
        <w:t>z</w:t>
      </w:r>
      <w:r>
        <w:rPr>
          <w:sz w:val="24"/>
          <w:szCs w:val="24"/>
          <w:lang w:val="en-GB"/>
        </w:rPr>
        <w:t xml:space="preserve">ation processes and generally how banks turn into </w:t>
      </w:r>
      <w:r w:rsidR="00EA2A05">
        <w:rPr>
          <w:sz w:val="24"/>
          <w:szCs w:val="24"/>
          <w:lang w:val="en-GB"/>
        </w:rPr>
        <w:t xml:space="preserve">an </w:t>
      </w:r>
      <w:r>
        <w:rPr>
          <w:sz w:val="24"/>
          <w:szCs w:val="24"/>
          <w:lang w:val="en-GB"/>
        </w:rPr>
        <w:t>international organi</w:t>
      </w:r>
      <w:r w:rsidR="00EA2A05">
        <w:rPr>
          <w:sz w:val="24"/>
          <w:szCs w:val="24"/>
          <w:lang w:val="en-GB"/>
        </w:rPr>
        <w:t>z</w:t>
      </w:r>
      <w:r>
        <w:rPr>
          <w:sz w:val="24"/>
          <w:szCs w:val="24"/>
          <w:lang w:val="en-GB"/>
        </w:rPr>
        <w:t xml:space="preserve">ation as well as evaluation of the importance of them operating internationally. Their result was based on empirical data of </w:t>
      </w:r>
      <w:r w:rsidR="00EA2A05">
        <w:rPr>
          <w:sz w:val="24"/>
          <w:szCs w:val="24"/>
          <w:lang w:val="en-GB"/>
        </w:rPr>
        <w:t xml:space="preserve">the </w:t>
      </w:r>
      <w:r>
        <w:rPr>
          <w:sz w:val="24"/>
          <w:szCs w:val="24"/>
          <w:lang w:val="en-GB"/>
        </w:rPr>
        <w:t xml:space="preserve">60 biggest banks across the globe with the use of content analysis to classify the information relevant </w:t>
      </w:r>
      <w:r w:rsidR="00EA2A05">
        <w:rPr>
          <w:sz w:val="24"/>
          <w:szCs w:val="24"/>
          <w:lang w:val="en-GB"/>
        </w:rPr>
        <w:t xml:space="preserve">to </w:t>
      </w:r>
      <w:r>
        <w:rPr>
          <w:sz w:val="24"/>
          <w:szCs w:val="24"/>
          <w:lang w:val="en-GB"/>
        </w:rPr>
        <w:t>international strategies chosen for the study. The results of their study show that most of the banks analy</w:t>
      </w:r>
      <w:r w:rsidR="00EA2A05">
        <w:rPr>
          <w:sz w:val="24"/>
          <w:szCs w:val="24"/>
          <w:lang w:val="en-GB"/>
        </w:rPr>
        <w:t>z</w:t>
      </w:r>
      <w:r>
        <w:rPr>
          <w:sz w:val="24"/>
          <w:szCs w:val="24"/>
          <w:lang w:val="en-GB"/>
        </w:rPr>
        <w:t xml:space="preserve">ed pays more attention </w:t>
      </w:r>
      <w:r w:rsidR="00EA2A05">
        <w:rPr>
          <w:sz w:val="24"/>
          <w:szCs w:val="24"/>
          <w:lang w:val="en-GB"/>
        </w:rPr>
        <w:t>to</w:t>
      </w:r>
      <w:r>
        <w:rPr>
          <w:sz w:val="24"/>
          <w:szCs w:val="24"/>
          <w:lang w:val="en-GB"/>
        </w:rPr>
        <w:t xml:space="preserve"> nations or geographical locations where they tend to have some cultural or economic affiliations and </w:t>
      </w:r>
      <w:r w:rsidR="00EA2A05">
        <w:rPr>
          <w:sz w:val="24"/>
          <w:szCs w:val="24"/>
          <w:lang w:val="en-GB"/>
        </w:rPr>
        <w:t xml:space="preserve">a </w:t>
      </w:r>
      <w:r>
        <w:rPr>
          <w:sz w:val="24"/>
          <w:szCs w:val="24"/>
          <w:lang w:val="en-GB"/>
        </w:rPr>
        <w:t>relatively large number of the banks are international banks ad not necessarily global banks (Howcroft et al., 2011).</w:t>
      </w:r>
    </w:p>
    <w:p w:rsidR="00B22FC0" w:rsidRDefault="00B22FC0" w:rsidP="00B22FC0">
      <w:pPr>
        <w:spacing w:line="360" w:lineRule="auto"/>
        <w:jc w:val="both"/>
        <w:rPr>
          <w:sz w:val="24"/>
          <w:szCs w:val="24"/>
          <w:lang w:val="en-GB"/>
        </w:rPr>
      </w:pPr>
      <w:r>
        <w:rPr>
          <w:sz w:val="24"/>
          <w:szCs w:val="24"/>
          <w:lang w:val="en-GB"/>
        </w:rPr>
        <w:t>Furthermore, strategies for gaining customer in a competitive market was examined by Wazis et al. (2016) using MTN Nig</w:t>
      </w:r>
      <w:r w:rsidR="000F1F2B">
        <w:rPr>
          <w:sz w:val="24"/>
          <w:szCs w:val="24"/>
          <w:lang w:val="en-GB"/>
        </w:rPr>
        <w:t>e</w:t>
      </w:r>
      <w:r>
        <w:rPr>
          <w:sz w:val="24"/>
          <w:szCs w:val="24"/>
          <w:lang w:val="en-GB"/>
        </w:rPr>
        <w:t>ria Ltd. Maiduguri branch as a case study. The objective of their study was to determine the strategies that MTN adopts to enhance its performance and win customers in a competitive Nigeria business environment and to ascertain the influence of those strategies on customer’s loyalty towards their brand, products</w:t>
      </w:r>
      <w:r w:rsidR="000F1F2B">
        <w:rPr>
          <w:sz w:val="24"/>
          <w:szCs w:val="24"/>
          <w:lang w:val="en-GB"/>
        </w:rPr>
        <w:t>,</w:t>
      </w:r>
      <w:r>
        <w:rPr>
          <w:sz w:val="24"/>
          <w:szCs w:val="24"/>
          <w:lang w:val="en-GB"/>
        </w:rPr>
        <w:t xml:space="preserve"> and services. The results of their search show that most of their customers surveyed revealed their displeasure about their services and the enticement </w:t>
      </w:r>
      <w:r w:rsidR="000F1F2B">
        <w:rPr>
          <w:sz w:val="24"/>
          <w:szCs w:val="24"/>
          <w:lang w:val="en-GB"/>
        </w:rPr>
        <w:t>p</w:t>
      </w:r>
      <w:r>
        <w:rPr>
          <w:sz w:val="24"/>
          <w:szCs w:val="24"/>
          <w:lang w:val="en-GB"/>
        </w:rPr>
        <w:t xml:space="preserve">ut forward by the company to her customers in that location (Wazis et al., 2016). Similarly, Ayaga and Nnabuko (2019) examined the relationship between competitive strategies and customer satisfaction </w:t>
      </w:r>
      <w:r w:rsidR="000F1F2B">
        <w:rPr>
          <w:sz w:val="24"/>
          <w:szCs w:val="24"/>
          <w:lang w:val="en-GB"/>
        </w:rPr>
        <w:t>i</w:t>
      </w:r>
      <w:r>
        <w:rPr>
          <w:sz w:val="24"/>
          <w:szCs w:val="24"/>
          <w:lang w:val="en-GB"/>
        </w:rPr>
        <w:t>n the Nigeria</w:t>
      </w:r>
      <w:r w:rsidR="000F1F2B">
        <w:rPr>
          <w:sz w:val="24"/>
          <w:szCs w:val="24"/>
          <w:lang w:val="en-GB"/>
        </w:rPr>
        <w:t>n</w:t>
      </w:r>
      <w:r>
        <w:rPr>
          <w:sz w:val="24"/>
          <w:szCs w:val="24"/>
          <w:lang w:val="en-GB"/>
        </w:rPr>
        <w:t xml:space="preserve"> telecommunication sector. Their study sought to find out the relationship </w:t>
      </w:r>
      <w:r w:rsidR="000F1F2B">
        <w:rPr>
          <w:sz w:val="24"/>
          <w:szCs w:val="24"/>
          <w:lang w:val="en-GB"/>
        </w:rPr>
        <w:t xml:space="preserve">between </w:t>
      </w:r>
      <w:r>
        <w:rPr>
          <w:sz w:val="24"/>
          <w:szCs w:val="24"/>
          <w:lang w:val="en-GB"/>
        </w:rPr>
        <w:t>firm competitive strategies and customer satisfaction and the relationship between customer expectation</w:t>
      </w:r>
      <w:r w:rsidR="000F1F2B">
        <w:rPr>
          <w:sz w:val="24"/>
          <w:szCs w:val="24"/>
          <w:lang w:val="en-GB"/>
        </w:rPr>
        <w:t>s</w:t>
      </w:r>
      <w:r>
        <w:rPr>
          <w:sz w:val="24"/>
          <w:szCs w:val="24"/>
          <w:lang w:val="en-GB"/>
        </w:rPr>
        <w:t xml:space="preserve"> and customer satisfaction. Although the population of their study comprised all the telecommunication firms and their customers in Nigeria, a sample of 400 respondents participated in their survey. The findings of the research revealed that there exists an important positive relationship between organi</w:t>
      </w:r>
      <w:r w:rsidR="000F1F2B">
        <w:rPr>
          <w:sz w:val="24"/>
          <w:szCs w:val="24"/>
          <w:lang w:val="en-GB"/>
        </w:rPr>
        <w:t>z</w:t>
      </w:r>
      <w:r>
        <w:rPr>
          <w:sz w:val="24"/>
          <w:szCs w:val="24"/>
          <w:lang w:val="en-GB"/>
        </w:rPr>
        <w:t xml:space="preserve">ational competitive strategies and customer satisfaction. </w:t>
      </w:r>
    </w:p>
    <w:p w:rsidR="00B22FC0" w:rsidRDefault="00B22FC0" w:rsidP="00B22FC0">
      <w:pPr>
        <w:spacing w:line="360" w:lineRule="auto"/>
        <w:jc w:val="both"/>
        <w:rPr>
          <w:sz w:val="24"/>
          <w:szCs w:val="24"/>
          <w:lang w:val="en-GB"/>
        </w:rPr>
      </w:pPr>
      <w:r>
        <w:rPr>
          <w:sz w:val="24"/>
          <w:szCs w:val="24"/>
          <w:lang w:val="en-GB"/>
        </w:rPr>
        <w:t>In the light of the foregoing and considering the empirical work of different researchers on international business strategies, competitive strategies</w:t>
      </w:r>
      <w:r w:rsidR="000F1F2B">
        <w:rPr>
          <w:sz w:val="24"/>
          <w:szCs w:val="24"/>
          <w:lang w:val="en-GB"/>
        </w:rPr>
        <w:t>,</w:t>
      </w:r>
      <w:r>
        <w:rPr>
          <w:sz w:val="24"/>
          <w:szCs w:val="24"/>
          <w:lang w:val="en-GB"/>
        </w:rPr>
        <w:t xml:space="preserve"> and other related constructs on organi</w:t>
      </w:r>
      <w:r w:rsidR="000F1F2B">
        <w:rPr>
          <w:sz w:val="24"/>
          <w:szCs w:val="24"/>
          <w:lang w:val="en-GB"/>
        </w:rPr>
        <w:t>z</w:t>
      </w:r>
      <w:r>
        <w:rPr>
          <w:sz w:val="24"/>
          <w:szCs w:val="24"/>
          <w:lang w:val="en-GB"/>
        </w:rPr>
        <w:t xml:space="preserve">ational performance, it is evident that this study will contribute to the extant </w:t>
      </w:r>
      <w:r>
        <w:rPr>
          <w:sz w:val="24"/>
          <w:szCs w:val="24"/>
          <w:lang w:val="en-GB"/>
        </w:rPr>
        <w:lastRenderedPageBreak/>
        <w:t>literature/knowledge. Most especially in the area of firm’s international business strategies applica</w:t>
      </w:r>
      <w:r w:rsidR="000F1F2B">
        <w:rPr>
          <w:sz w:val="24"/>
          <w:szCs w:val="24"/>
          <w:lang w:val="en-GB"/>
        </w:rPr>
        <w:t>ble</w:t>
      </w:r>
      <w:r>
        <w:rPr>
          <w:sz w:val="24"/>
          <w:szCs w:val="24"/>
          <w:lang w:val="en-GB"/>
        </w:rPr>
        <w:t xml:space="preserve"> to their operational processes in a developing economy and how this affect</w:t>
      </w:r>
      <w:r w:rsidR="000F1F2B">
        <w:rPr>
          <w:sz w:val="24"/>
          <w:szCs w:val="24"/>
          <w:lang w:val="en-GB"/>
        </w:rPr>
        <w:t>s</w:t>
      </w:r>
      <w:r>
        <w:rPr>
          <w:sz w:val="24"/>
          <w:szCs w:val="24"/>
          <w:lang w:val="en-GB"/>
        </w:rPr>
        <w:t xml:space="preserve"> their performance.</w:t>
      </w:r>
    </w:p>
    <w:p w:rsidR="00B22FC0" w:rsidRDefault="00B22FC0" w:rsidP="00B22FC0">
      <w:pPr>
        <w:spacing w:after="0" w:line="360" w:lineRule="auto"/>
        <w:jc w:val="both"/>
        <w:rPr>
          <w:rFonts w:eastAsia="Times New Roman" w:cstheme="minorHAnsi"/>
          <w:color w:val="0E101A"/>
          <w:sz w:val="24"/>
          <w:szCs w:val="24"/>
          <w:lang w:eastAsia="en-GB"/>
        </w:rPr>
      </w:pPr>
    </w:p>
    <w:p w:rsidR="00B22FC0" w:rsidRDefault="00B22FC0" w:rsidP="00B22FC0">
      <w:pPr>
        <w:spacing w:after="0" w:line="360" w:lineRule="auto"/>
        <w:jc w:val="both"/>
        <w:rPr>
          <w:rFonts w:eastAsia="Times New Roman" w:cstheme="minorHAnsi"/>
          <w:color w:val="0E101A"/>
          <w:sz w:val="24"/>
          <w:szCs w:val="24"/>
          <w:lang w:eastAsia="en-GB"/>
        </w:rPr>
      </w:pPr>
    </w:p>
    <w:p w:rsidR="00B22FC0" w:rsidRDefault="00B22FC0" w:rsidP="00B22FC0">
      <w:pPr>
        <w:spacing w:after="0" w:line="360" w:lineRule="auto"/>
        <w:jc w:val="both"/>
        <w:rPr>
          <w:rFonts w:eastAsia="Times New Roman" w:cstheme="minorHAnsi"/>
          <w:color w:val="0E101A"/>
          <w:sz w:val="24"/>
          <w:szCs w:val="24"/>
          <w:lang w:eastAsia="en-GB"/>
        </w:rPr>
      </w:pPr>
    </w:p>
    <w:p w:rsidR="00B22FC0" w:rsidRDefault="00B22FC0" w:rsidP="00B22FC0">
      <w:pPr>
        <w:spacing w:after="0" w:line="360" w:lineRule="auto"/>
        <w:jc w:val="both"/>
        <w:rPr>
          <w:rFonts w:eastAsia="Times New Roman" w:cstheme="minorHAnsi"/>
          <w:color w:val="0E101A"/>
          <w:sz w:val="24"/>
          <w:szCs w:val="24"/>
          <w:lang w:eastAsia="en-GB"/>
        </w:rPr>
      </w:pPr>
    </w:p>
    <w:p w:rsidR="00B22FC0" w:rsidRDefault="00B22FC0" w:rsidP="00B22FC0">
      <w:pPr>
        <w:spacing w:after="0" w:line="360" w:lineRule="auto"/>
        <w:jc w:val="both"/>
        <w:rPr>
          <w:rFonts w:eastAsia="Times New Roman" w:cstheme="minorHAnsi"/>
          <w:color w:val="0E101A"/>
          <w:sz w:val="24"/>
          <w:szCs w:val="24"/>
          <w:lang w:eastAsia="en-GB"/>
        </w:rPr>
      </w:pPr>
    </w:p>
    <w:p w:rsidR="00B22FC0" w:rsidRDefault="00B22FC0" w:rsidP="00B22FC0">
      <w:pPr>
        <w:spacing w:after="0" w:line="360" w:lineRule="auto"/>
        <w:jc w:val="both"/>
        <w:rPr>
          <w:rFonts w:eastAsia="Times New Roman" w:cstheme="minorHAnsi"/>
          <w:color w:val="0E101A"/>
          <w:sz w:val="24"/>
          <w:szCs w:val="24"/>
          <w:lang w:eastAsia="en-GB"/>
        </w:rPr>
      </w:pPr>
    </w:p>
    <w:p w:rsidR="00B22FC0" w:rsidRDefault="00B22FC0" w:rsidP="00B22FC0">
      <w:pPr>
        <w:spacing w:after="0" w:line="360" w:lineRule="auto"/>
        <w:jc w:val="both"/>
        <w:rPr>
          <w:rFonts w:eastAsia="Times New Roman" w:cstheme="minorHAnsi"/>
          <w:color w:val="0E101A"/>
          <w:sz w:val="24"/>
          <w:szCs w:val="24"/>
          <w:lang w:eastAsia="en-GB"/>
        </w:rPr>
      </w:pPr>
    </w:p>
    <w:p w:rsidR="00B22FC0" w:rsidRDefault="00B22FC0" w:rsidP="00B22FC0">
      <w:pPr>
        <w:spacing w:after="0" w:line="360" w:lineRule="auto"/>
        <w:jc w:val="both"/>
        <w:rPr>
          <w:rFonts w:eastAsia="Times New Roman" w:cstheme="minorHAnsi"/>
          <w:color w:val="0E101A"/>
          <w:sz w:val="24"/>
          <w:szCs w:val="24"/>
          <w:lang w:eastAsia="en-GB"/>
        </w:rPr>
      </w:pPr>
    </w:p>
    <w:p w:rsidR="00B22FC0" w:rsidRDefault="00B22FC0" w:rsidP="00B22FC0">
      <w:pPr>
        <w:spacing w:after="0" w:line="360" w:lineRule="auto"/>
        <w:jc w:val="both"/>
        <w:rPr>
          <w:rFonts w:eastAsia="Times New Roman" w:cstheme="minorHAnsi"/>
          <w:color w:val="0E101A"/>
          <w:sz w:val="24"/>
          <w:szCs w:val="24"/>
          <w:lang w:eastAsia="en-GB"/>
        </w:rPr>
      </w:pPr>
    </w:p>
    <w:p w:rsidR="00B22FC0" w:rsidRDefault="00B22FC0" w:rsidP="00B22FC0">
      <w:pPr>
        <w:spacing w:after="0" w:line="360" w:lineRule="auto"/>
        <w:jc w:val="both"/>
        <w:rPr>
          <w:rFonts w:eastAsia="Times New Roman" w:cstheme="minorHAnsi"/>
          <w:color w:val="0E101A"/>
          <w:sz w:val="24"/>
          <w:szCs w:val="24"/>
          <w:lang w:eastAsia="en-GB"/>
        </w:rPr>
      </w:pPr>
    </w:p>
    <w:p w:rsidR="00B22FC0" w:rsidRDefault="00B22FC0" w:rsidP="00B22FC0">
      <w:pPr>
        <w:spacing w:after="0" w:line="360" w:lineRule="auto"/>
        <w:jc w:val="both"/>
        <w:rPr>
          <w:rFonts w:eastAsia="Times New Roman" w:cstheme="minorHAnsi"/>
          <w:color w:val="0E101A"/>
          <w:sz w:val="24"/>
          <w:szCs w:val="24"/>
          <w:lang w:eastAsia="en-GB"/>
        </w:rPr>
      </w:pPr>
    </w:p>
    <w:p w:rsidR="00B22FC0" w:rsidRDefault="00B22FC0" w:rsidP="00B22FC0">
      <w:pPr>
        <w:spacing w:after="0" w:line="360" w:lineRule="auto"/>
        <w:jc w:val="both"/>
        <w:rPr>
          <w:rFonts w:eastAsia="Times New Roman" w:cstheme="minorHAnsi"/>
          <w:color w:val="0E101A"/>
          <w:sz w:val="24"/>
          <w:szCs w:val="24"/>
          <w:lang w:eastAsia="en-GB"/>
        </w:rPr>
      </w:pPr>
    </w:p>
    <w:p w:rsidR="00B22FC0" w:rsidRDefault="00B22FC0" w:rsidP="00B22FC0">
      <w:pPr>
        <w:spacing w:after="0" w:line="360" w:lineRule="auto"/>
        <w:jc w:val="both"/>
        <w:rPr>
          <w:rFonts w:eastAsia="Times New Roman" w:cstheme="minorHAnsi"/>
          <w:color w:val="0E101A"/>
          <w:sz w:val="24"/>
          <w:szCs w:val="24"/>
          <w:lang w:eastAsia="en-GB"/>
        </w:rPr>
      </w:pPr>
    </w:p>
    <w:p w:rsidR="00B22FC0" w:rsidRDefault="00B22FC0" w:rsidP="00B22FC0">
      <w:pPr>
        <w:spacing w:after="0" w:line="360" w:lineRule="auto"/>
        <w:jc w:val="both"/>
        <w:rPr>
          <w:rFonts w:eastAsia="Times New Roman" w:cstheme="minorHAnsi"/>
          <w:color w:val="0E101A"/>
          <w:sz w:val="24"/>
          <w:szCs w:val="24"/>
          <w:lang w:eastAsia="en-GB"/>
        </w:rPr>
      </w:pPr>
    </w:p>
    <w:p w:rsidR="00B22FC0" w:rsidRDefault="00B22FC0" w:rsidP="00B22FC0">
      <w:pPr>
        <w:spacing w:after="0" w:line="360" w:lineRule="auto"/>
        <w:jc w:val="both"/>
        <w:rPr>
          <w:rFonts w:eastAsia="Times New Roman" w:cstheme="minorHAnsi"/>
          <w:color w:val="0E101A"/>
          <w:sz w:val="24"/>
          <w:szCs w:val="24"/>
          <w:lang w:eastAsia="en-GB"/>
        </w:rPr>
      </w:pPr>
    </w:p>
    <w:p w:rsidR="00B22FC0" w:rsidRDefault="00B22FC0" w:rsidP="00B22FC0">
      <w:pPr>
        <w:spacing w:after="0" w:line="360" w:lineRule="auto"/>
        <w:jc w:val="both"/>
        <w:rPr>
          <w:rFonts w:eastAsia="Times New Roman" w:cstheme="minorHAnsi"/>
          <w:color w:val="0E101A"/>
          <w:sz w:val="24"/>
          <w:szCs w:val="24"/>
          <w:lang w:eastAsia="en-GB"/>
        </w:rPr>
      </w:pPr>
    </w:p>
    <w:p w:rsidR="00B22FC0" w:rsidRDefault="00B22FC0" w:rsidP="00B22FC0">
      <w:pPr>
        <w:spacing w:after="0" w:line="360" w:lineRule="auto"/>
        <w:jc w:val="both"/>
        <w:rPr>
          <w:rFonts w:eastAsia="Times New Roman" w:cstheme="minorHAnsi"/>
          <w:color w:val="0E101A"/>
          <w:sz w:val="24"/>
          <w:szCs w:val="24"/>
          <w:lang w:eastAsia="en-GB"/>
        </w:rPr>
      </w:pPr>
    </w:p>
    <w:p w:rsidR="00B22FC0" w:rsidRDefault="00B22FC0" w:rsidP="00B22FC0">
      <w:pPr>
        <w:spacing w:after="0" w:line="360" w:lineRule="auto"/>
        <w:jc w:val="both"/>
        <w:rPr>
          <w:rFonts w:eastAsia="Times New Roman" w:cstheme="minorHAnsi"/>
          <w:color w:val="0E101A"/>
          <w:sz w:val="24"/>
          <w:szCs w:val="24"/>
          <w:lang w:eastAsia="en-GB"/>
        </w:rPr>
      </w:pPr>
    </w:p>
    <w:p w:rsidR="00B22FC0" w:rsidRDefault="00B22FC0" w:rsidP="00B22FC0">
      <w:pPr>
        <w:spacing w:after="0" w:line="360" w:lineRule="auto"/>
        <w:jc w:val="both"/>
        <w:rPr>
          <w:rFonts w:eastAsia="Times New Roman" w:cstheme="minorHAnsi"/>
          <w:color w:val="0E101A"/>
          <w:sz w:val="24"/>
          <w:szCs w:val="24"/>
          <w:lang w:eastAsia="en-GB"/>
        </w:rPr>
      </w:pPr>
    </w:p>
    <w:p w:rsidR="00B22FC0" w:rsidRDefault="00B22FC0" w:rsidP="00B22FC0">
      <w:pPr>
        <w:spacing w:after="0" w:line="360" w:lineRule="auto"/>
        <w:jc w:val="both"/>
        <w:rPr>
          <w:rFonts w:eastAsia="Times New Roman" w:cstheme="minorHAnsi"/>
          <w:color w:val="0E101A"/>
          <w:sz w:val="24"/>
          <w:szCs w:val="24"/>
          <w:lang w:eastAsia="en-GB"/>
        </w:rPr>
      </w:pPr>
    </w:p>
    <w:p w:rsidR="00B22FC0" w:rsidRDefault="00B22FC0" w:rsidP="00B22FC0">
      <w:pPr>
        <w:spacing w:after="0" w:line="360" w:lineRule="auto"/>
        <w:jc w:val="both"/>
        <w:rPr>
          <w:rFonts w:eastAsia="Times New Roman" w:cstheme="minorHAnsi"/>
          <w:color w:val="0E101A"/>
          <w:sz w:val="24"/>
          <w:szCs w:val="24"/>
          <w:lang w:eastAsia="en-GB"/>
        </w:rPr>
      </w:pPr>
    </w:p>
    <w:p w:rsidR="00B22FC0" w:rsidRDefault="00B22FC0" w:rsidP="00B22FC0">
      <w:pPr>
        <w:spacing w:after="0" w:line="360" w:lineRule="auto"/>
        <w:jc w:val="both"/>
        <w:rPr>
          <w:rFonts w:eastAsia="Times New Roman" w:cstheme="minorHAnsi"/>
          <w:color w:val="0E101A"/>
          <w:sz w:val="24"/>
          <w:szCs w:val="24"/>
          <w:lang w:eastAsia="en-GB"/>
        </w:rPr>
      </w:pPr>
    </w:p>
    <w:p w:rsidR="00B22FC0" w:rsidRDefault="00B22FC0" w:rsidP="00B22FC0">
      <w:pPr>
        <w:spacing w:after="0" w:line="360" w:lineRule="auto"/>
        <w:jc w:val="both"/>
        <w:rPr>
          <w:rFonts w:eastAsia="Times New Roman" w:cstheme="minorHAnsi"/>
          <w:color w:val="0E101A"/>
          <w:sz w:val="24"/>
          <w:szCs w:val="24"/>
          <w:lang w:eastAsia="en-GB"/>
        </w:rPr>
      </w:pPr>
    </w:p>
    <w:p w:rsidR="00B22FC0" w:rsidRDefault="00B22FC0" w:rsidP="00B22FC0">
      <w:pPr>
        <w:spacing w:after="0" w:line="360" w:lineRule="auto"/>
        <w:jc w:val="both"/>
        <w:rPr>
          <w:rFonts w:eastAsia="Times New Roman" w:cstheme="minorHAnsi"/>
          <w:color w:val="0E101A"/>
          <w:sz w:val="24"/>
          <w:szCs w:val="24"/>
          <w:lang w:eastAsia="en-GB"/>
        </w:rPr>
      </w:pPr>
    </w:p>
    <w:p w:rsidR="00B22FC0" w:rsidRDefault="00B22FC0" w:rsidP="00B22FC0">
      <w:pPr>
        <w:spacing w:after="0" w:line="360" w:lineRule="auto"/>
        <w:jc w:val="both"/>
        <w:rPr>
          <w:rFonts w:eastAsia="Times New Roman" w:cstheme="minorHAnsi"/>
          <w:color w:val="0E101A"/>
          <w:sz w:val="24"/>
          <w:szCs w:val="24"/>
          <w:lang w:eastAsia="en-GB"/>
        </w:rPr>
      </w:pPr>
    </w:p>
    <w:p w:rsidR="00B22FC0" w:rsidRDefault="00B22FC0" w:rsidP="00B22FC0">
      <w:pPr>
        <w:jc w:val="both"/>
        <w:rPr>
          <w:rFonts w:eastAsia="Times New Roman" w:cstheme="minorHAnsi"/>
          <w:color w:val="0E101A"/>
          <w:sz w:val="24"/>
          <w:szCs w:val="24"/>
          <w:lang w:eastAsia="en-GB"/>
        </w:rPr>
      </w:pPr>
    </w:p>
    <w:p w:rsidR="00B22FC0" w:rsidRDefault="00B22FC0" w:rsidP="00B22FC0">
      <w:pPr>
        <w:jc w:val="both"/>
        <w:rPr>
          <w:b/>
          <w:sz w:val="24"/>
          <w:szCs w:val="24"/>
        </w:rPr>
      </w:pPr>
    </w:p>
    <w:p w:rsidR="00B22FC0" w:rsidRDefault="00B22FC0" w:rsidP="00B22FC0">
      <w:pPr>
        <w:spacing w:line="360" w:lineRule="auto"/>
        <w:jc w:val="center"/>
        <w:rPr>
          <w:b/>
          <w:sz w:val="24"/>
          <w:szCs w:val="24"/>
        </w:rPr>
      </w:pPr>
      <w:r>
        <w:rPr>
          <w:b/>
          <w:sz w:val="24"/>
          <w:szCs w:val="24"/>
        </w:rPr>
        <w:t>CHAPTER THREE</w:t>
      </w:r>
    </w:p>
    <w:p w:rsidR="00B22FC0" w:rsidRDefault="00B22FC0" w:rsidP="00B22FC0">
      <w:pPr>
        <w:spacing w:line="360" w:lineRule="auto"/>
        <w:jc w:val="center"/>
        <w:rPr>
          <w:b/>
          <w:sz w:val="24"/>
          <w:szCs w:val="24"/>
        </w:rPr>
      </w:pPr>
      <w:r>
        <w:rPr>
          <w:b/>
          <w:sz w:val="24"/>
          <w:szCs w:val="24"/>
        </w:rPr>
        <w:lastRenderedPageBreak/>
        <w:t>RESEARCH METHODOLOGY</w:t>
      </w:r>
    </w:p>
    <w:p w:rsidR="00B22FC0" w:rsidRDefault="00B22FC0" w:rsidP="00B22FC0">
      <w:pPr>
        <w:spacing w:after="0" w:line="360" w:lineRule="auto"/>
        <w:jc w:val="both"/>
        <w:rPr>
          <w:b/>
          <w:sz w:val="24"/>
          <w:szCs w:val="24"/>
        </w:rPr>
      </w:pPr>
      <w:r>
        <w:rPr>
          <w:b/>
          <w:sz w:val="24"/>
          <w:szCs w:val="24"/>
        </w:rPr>
        <w:t>3.0 Introduction</w:t>
      </w:r>
    </w:p>
    <w:p w:rsidR="00B22FC0" w:rsidRPr="00A61166" w:rsidRDefault="00B22FC0" w:rsidP="00B22FC0">
      <w:pPr>
        <w:pStyle w:val="NormalWeb"/>
        <w:spacing w:before="0" w:beforeAutospacing="0" w:after="0" w:afterAutospacing="0" w:line="360" w:lineRule="auto"/>
        <w:jc w:val="both"/>
        <w:rPr>
          <w:rFonts w:asciiTheme="minorHAnsi" w:hAnsiTheme="minorHAnsi" w:cstheme="minorHAnsi"/>
          <w:color w:val="0E101A"/>
        </w:rPr>
      </w:pPr>
      <w:r w:rsidRPr="00A61166">
        <w:rPr>
          <w:rFonts w:asciiTheme="minorHAnsi" w:hAnsiTheme="minorHAnsi" w:cstheme="minorHAnsi"/>
          <w:color w:val="0E101A"/>
        </w:rPr>
        <w:t>This chapter describes the comprehensive methodology adopted for this research. This includes the research philosophical position and epistemological perspective, research design, and sampling strategy, research instrument, data collection, and data analysis techniques that the researcher used to investigate the effect of international business strategies on organizational performance in the developing country telecommunication industry using MTN Nigeria Plc. as a case study.</w:t>
      </w:r>
    </w:p>
    <w:p w:rsidR="00B22FC0" w:rsidRDefault="00B22FC0" w:rsidP="00B22FC0">
      <w:pPr>
        <w:spacing w:after="0" w:line="360" w:lineRule="auto"/>
        <w:jc w:val="both"/>
        <w:rPr>
          <w:sz w:val="24"/>
          <w:szCs w:val="24"/>
        </w:rPr>
      </w:pPr>
    </w:p>
    <w:p w:rsidR="00B22FC0" w:rsidRPr="001C69E5" w:rsidRDefault="00B22FC0" w:rsidP="00B22FC0">
      <w:pPr>
        <w:spacing w:after="0" w:line="360" w:lineRule="auto"/>
        <w:jc w:val="both"/>
        <w:rPr>
          <w:b/>
          <w:sz w:val="24"/>
          <w:szCs w:val="24"/>
        </w:rPr>
      </w:pPr>
      <w:r w:rsidRPr="001C69E5">
        <w:rPr>
          <w:b/>
          <w:sz w:val="24"/>
          <w:szCs w:val="24"/>
        </w:rPr>
        <w:t>3.1 Research Philosophical Position and Epistemological Perspective</w:t>
      </w:r>
    </w:p>
    <w:p w:rsidR="00B22FC0" w:rsidRDefault="00B22FC0" w:rsidP="00B22FC0">
      <w:pPr>
        <w:pStyle w:val="NormalWeb"/>
        <w:spacing w:before="0" w:beforeAutospacing="0" w:after="0" w:afterAutospacing="0" w:line="360" w:lineRule="auto"/>
        <w:jc w:val="both"/>
        <w:rPr>
          <w:rFonts w:asciiTheme="minorHAnsi" w:hAnsiTheme="minorHAnsi" w:cstheme="minorHAnsi"/>
          <w:color w:val="0E101A"/>
        </w:rPr>
      </w:pPr>
      <w:r w:rsidRPr="00A61166">
        <w:rPr>
          <w:rFonts w:asciiTheme="minorHAnsi" w:hAnsiTheme="minorHAnsi" w:cstheme="minorHAnsi"/>
          <w:color w:val="0E101A"/>
        </w:rPr>
        <w:t>A research philosophy entails a notion regarding how data are gathered, examined, and utilized about a phenomenon (Zukauskas, 2018). Epistemology is the philosophical position that deals with what is known to be true and acceptable knowledge (McNamara, 2001). Hence, positivism, which beliefs in understanding the world objectively without personal bias using the scientific method to elicit observable and measurable facts (Gill and Johnson 2010) are especially relevant for the quantitative research approach. Positivism will afford the researcher to be independent of the study and maintains an objective position. Thus, the Positivist research approach beliefs that measuring and acknowledging a single reality (Easterby-Smith et al., 2012) will be embraced for this study. </w:t>
      </w:r>
    </w:p>
    <w:p w:rsidR="009D075C" w:rsidRDefault="009D075C" w:rsidP="00B22FC0">
      <w:pPr>
        <w:pStyle w:val="NormalWeb"/>
        <w:spacing w:before="0" w:beforeAutospacing="0" w:after="0" w:afterAutospacing="0" w:line="360" w:lineRule="auto"/>
        <w:jc w:val="both"/>
        <w:rPr>
          <w:rFonts w:asciiTheme="minorHAnsi" w:hAnsiTheme="minorHAnsi" w:cstheme="minorHAnsi"/>
          <w:color w:val="0E101A"/>
        </w:rPr>
      </w:pPr>
    </w:p>
    <w:p w:rsidR="009D075C" w:rsidRPr="009D075C" w:rsidRDefault="009D075C" w:rsidP="009D075C">
      <w:pPr>
        <w:pStyle w:val="NormalWeb"/>
        <w:spacing w:after="0" w:line="360" w:lineRule="auto"/>
        <w:jc w:val="both"/>
        <w:rPr>
          <w:rFonts w:asciiTheme="minorHAnsi" w:hAnsiTheme="minorHAnsi" w:cstheme="minorHAnsi"/>
          <w:b/>
          <w:color w:val="0E101A"/>
        </w:rPr>
      </w:pPr>
      <w:r w:rsidRPr="009D075C">
        <w:rPr>
          <w:rFonts w:asciiTheme="minorHAnsi" w:hAnsiTheme="minorHAnsi" w:cstheme="minorHAnsi"/>
          <w:b/>
          <w:color w:val="0E101A"/>
        </w:rPr>
        <w:t>3.2 Other Methodological Approaches</w:t>
      </w:r>
    </w:p>
    <w:p w:rsidR="009D075C" w:rsidRPr="009D075C" w:rsidRDefault="009D075C" w:rsidP="009D075C">
      <w:pPr>
        <w:pStyle w:val="NormalWeb"/>
        <w:spacing w:after="0" w:line="360" w:lineRule="auto"/>
        <w:jc w:val="both"/>
        <w:rPr>
          <w:rFonts w:asciiTheme="minorHAnsi" w:hAnsiTheme="minorHAnsi" w:cstheme="minorHAnsi"/>
          <w:color w:val="0E101A"/>
        </w:rPr>
      </w:pPr>
      <w:r w:rsidRPr="009D075C">
        <w:rPr>
          <w:rFonts w:asciiTheme="minorHAnsi" w:hAnsiTheme="minorHAnsi" w:cstheme="minorHAnsi"/>
          <w:color w:val="0E101A"/>
        </w:rPr>
        <w:t xml:space="preserve">There are three main research paradigms in research and their beliefs are drawn from a different philosophical point of view concerning how human scientific knowledge is acquired and what constitutes useful &amp; accurate knowledge (Symeou and Lamprianou, 2008). These approaches are quantitative, qualitative, and mixed methods which is a mixture of both quantitative and qualitative methods (Williams, 2007). The quantitative research approach entails the measuring of quantity and usually applies to phenomena relating to numerical data (Kothari, 2004). The qualitative research approach deals with phenomena that involve quality and requires textual data and to detect the basic expectation using extensive interviews (Williams, 2007). On the other hand, the mixed research approach entails the </w:t>
      </w:r>
      <w:r w:rsidRPr="009D075C">
        <w:rPr>
          <w:rFonts w:asciiTheme="minorHAnsi" w:hAnsiTheme="minorHAnsi" w:cstheme="minorHAnsi"/>
          <w:color w:val="0E101A"/>
        </w:rPr>
        <w:lastRenderedPageBreak/>
        <w:t xml:space="preserve">collection of data mixture - both qualitative and qualitative by researchers in a single study (Creswell, 2003). However, the quantitative research approach is embraced for this study because of the opportunity it provides the researcher in using a survey questionnaire to gather data from the respondents who are in different locations in the country. It is only through the utilization of quantitative research techniques with the use of an online questionnaire that the researcher could get identified respondents – that are chosen in four different locations across the country - to participate in the survey. Hence, the outcome of the research can be generalized and be applied to the Nigerian Telecommunication Industry. </w:t>
      </w:r>
    </w:p>
    <w:p w:rsidR="009D075C" w:rsidRPr="009D075C" w:rsidRDefault="009D075C" w:rsidP="009D075C">
      <w:pPr>
        <w:pStyle w:val="NormalWeb"/>
        <w:spacing w:after="0" w:line="360" w:lineRule="auto"/>
        <w:jc w:val="both"/>
        <w:rPr>
          <w:rFonts w:asciiTheme="minorHAnsi" w:hAnsiTheme="minorHAnsi" w:cstheme="minorHAnsi"/>
          <w:color w:val="0E101A"/>
        </w:rPr>
      </w:pPr>
      <w:r w:rsidRPr="009D075C">
        <w:rPr>
          <w:rFonts w:asciiTheme="minorHAnsi" w:hAnsiTheme="minorHAnsi" w:cstheme="minorHAnsi"/>
          <w:color w:val="0E101A"/>
        </w:rPr>
        <w:t xml:space="preserve">Therefore, using a quantitative research method with a pragmatic ideology enable the researcher to focus on identified problems, research objectives, and research questions needed to generate the required responses to provide viable solutions. Although, this paradigm can also use a qualitative method but using this technique would require that researcher conduct interviews with the identified samples. This might not be practicable considering how employees value confidentiality, most especially as it relates to their workplace information. Furthermore, there might be time constraints regarding fixing an interview appointment and conduct the actual interview for each of the identified respondents. Thus, adopting a quantitative research method using a survey will ensure that the required survey participants are enlisted without them having to worry about their identities or that of their organizations being revealed while taking little of their time to participate in the survey. </w:t>
      </w:r>
    </w:p>
    <w:p w:rsidR="009D075C" w:rsidRPr="009D075C" w:rsidRDefault="009D075C" w:rsidP="009D075C">
      <w:pPr>
        <w:pStyle w:val="NormalWeb"/>
        <w:spacing w:after="0" w:line="360" w:lineRule="auto"/>
        <w:jc w:val="both"/>
        <w:rPr>
          <w:rFonts w:asciiTheme="minorHAnsi" w:hAnsiTheme="minorHAnsi" w:cstheme="minorHAnsi"/>
          <w:color w:val="0E101A"/>
        </w:rPr>
      </w:pPr>
    </w:p>
    <w:p w:rsidR="009D075C" w:rsidRPr="009D075C" w:rsidRDefault="009D075C" w:rsidP="009D075C">
      <w:pPr>
        <w:pStyle w:val="NormalWeb"/>
        <w:spacing w:after="0" w:line="360" w:lineRule="auto"/>
        <w:jc w:val="both"/>
        <w:rPr>
          <w:rFonts w:asciiTheme="minorHAnsi" w:hAnsiTheme="minorHAnsi" w:cstheme="minorHAnsi"/>
          <w:b/>
          <w:color w:val="0E101A"/>
        </w:rPr>
      </w:pPr>
      <w:r w:rsidRPr="009D075C">
        <w:rPr>
          <w:rFonts w:asciiTheme="minorHAnsi" w:hAnsiTheme="minorHAnsi" w:cstheme="minorHAnsi"/>
          <w:b/>
          <w:color w:val="0E101A"/>
        </w:rPr>
        <w:t>3.3 Strengths and Weaknesses of Quantitative and Qualitative Research Approaches</w:t>
      </w:r>
    </w:p>
    <w:p w:rsidR="009D075C" w:rsidRPr="009D075C" w:rsidRDefault="009D075C" w:rsidP="009D075C">
      <w:pPr>
        <w:pStyle w:val="NormalWeb"/>
        <w:spacing w:after="0" w:line="360" w:lineRule="auto"/>
        <w:jc w:val="both"/>
        <w:rPr>
          <w:rFonts w:asciiTheme="minorHAnsi" w:hAnsiTheme="minorHAnsi" w:cstheme="minorHAnsi"/>
          <w:color w:val="0E101A"/>
        </w:rPr>
      </w:pPr>
      <w:r w:rsidRPr="009D075C">
        <w:rPr>
          <w:rFonts w:asciiTheme="minorHAnsi" w:hAnsiTheme="minorHAnsi" w:cstheme="minorHAnsi"/>
          <w:color w:val="0E101A"/>
        </w:rPr>
        <w:t xml:space="preserve">According to Choy (2014), the advantages of using a quantitative research approach include reliability and objectivity of the research findings, ability to use statistics in data analysis and interpretation which enhance the generalizability of research findings. Furthermore, the ability to use questionnaires on a fairly large sample and receive survey results within a reasonable short time. </w:t>
      </w:r>
    </w:p>
    <w:p w:rsidR="009D075C" w:rsidRPr="009D075C" w:rsidRDefault="009D075C" w:rsidP="009D075C">
      <w:pPr>
        <w:pStyle w:val="NormalWeb"/>
        <w:spacing w:after="0" w:line="360" w:lineRule="auto"/>
        <w:jc w:val="both"/>
        <w:rPr>
          <w:rFonts w:asciiTheme="minorHAnsi" w:hAnsiTheme="minorHAnsi" w:cstheme="minorHAnsi"/>
          <w:color w:val="0E101A"/>
        </w:rPr>
      </w:pPr>
      <w:r w:rsidRPr="009D075C">
        <w:rPr>
          <w:rFonts w:asciiTheme="minorHAnsi" w:hAnsiTheme="minorHAnsi" w:cstheme="minorHAnsi"/>
          <w:color w:val="0E101A"/>
        </w:rPr>
        <w:lastRenderedPageBreak/>
        <w:t>Also, researchers can test theories, hypotheses and determine the cause and effect in a controlled situation through consideration of variables relationships and the opportunity to make reasonable assumptions regarding population representativeness (Choy, 2014). The above-listed strengths are not without their demerits and these include but are not limited to - structural biases which may arise as a result of usage of a standardized questionnaire and thus affect the totality of research outcome (Choy, 2014).</w:t>
      </w:r>
    </w:p>
    <w:p w:rsidR="009D075C" w:rsidRPr="00A61166" w:rsidRDefault="009D075C" w:rsidP="009D075C">
      <w:pPr>
        <w:pStyle w:val="NormalWeb"/>
        <w:spacing w:before="0" w:beforeAutospacing="0" w:after="0" w:afterAutospacing="0" w:line="360" w:lineRule="auto"/>
        <w:jc w:val="both"/>
        <w:rPr>
          <w:rFonts w:asciiTheme="minorHAnsi" w:hAnsiTheme="minorHAnsi" w:cstheme="minorHAnsi"/>
          <w:color w:val="0E101A"/>
        </w:rPr>
      </w:pPr>
      <w:r w:rsidRPr="009D075C">
        <w:rPr>
          <w:rFonts w:asciiTheme="minorHAnsi" w:hAnsiTheme="minorHAnsi" w:cstheme="minorHAnsi"/>
          <w:color w:val="0E101A"/>
        </w:rPr>
        <w:t>The merits of the qualitative research approach as pointed out by Rahman (2017) includes the provision of a comprehensive description of respondents' opinions, feelings, and experiences and better interpretations of their actions. Furthermore, it allows for more flexibility as researchers can quickly capture an otherwise non-included question to improve the response rate. It also allows the researcher to be more specific about targeted participants and concentrate on identified samples which would provide the needed data for the research in a cost-effective way (Rahman, 2017). However, there are also weaknesses associated with the qualitative research approach which include the issue of the small sample size which might not be representative, as well as sample size biases (Rahman, 2017). Also, results generated from the qualitative research approach might be difficult to replicate because of the personalization of participants' opinions and reactions (Easterby-Smith et al., 2012).</w:t>
      </w:r>
    </w:p>
    <w:p w:rsidR="00B22FC0" w:rsidRPr="00BD159B" w:rsidRDefault="00B22FC0" w:rsidP="00B22FC0">
      <w:pPr>
        <w:spacing w:after="0" w:line="360" w:lineRule="auto"/>
        <w:jc w:val="both"/>
        <w:rPr>
          <w:sz w:val="24"/>
          <w:szCs w:val="24"/>
        </w:rPr>
      </w:pPr>
    </w:p>
    <w:p w:rsidR="00B22FC0" w:rsidRDefault="009D075C" w:rsidP="00B22FC0">
      <w:pPr>
        <w:pStyle w:val="NormalWeb"/>
        <w:spacing w:before="0" w:beforeAutospacing="0" w:after="0" w:afterAutospacing="0" w:line="360" w:lineRule="auto"/>
        <w:jc w:val="both"/>
        <w:rPr>
          <w:rStyle w:val="Strong"/>
          <w:rFonts w:asciiTheme="minorHAnsi" w:hAnsiTheme="minorHAnsi" w:cstheme="minorHAnsi"/>
          <w:color w:val="0E101A"/>
        </w:rPr>
      </w:pPr>
      <w:r>
        <w:rPr>
          <w:rStyle w:val="Strong"/>
          <w:rFonts w:asciiTheme="minorHAnsi" w:hAnsiTheme="minorHAnsi" w:cstheme="minorHAnsi"/>
          <w:color w:val="0E101A"/>
        </w:rPr>
        <w:t>3.</w:t>
      </w:r>
      <w:r w:rsidR="00ED7E38">
        <w:rPr>
          <w:rStyle w:val="Strong"/>
          <w:rFonts w:asciiTheme="minorHAnsi" w:hAnsiTheme="minorHAnsi" w:cstheme="minorHAnsi"/>
          <w:color w:val="0E101A"/>
        </w:rPr>
        <w:t>4</w:t>
      </w:r>
      <w:r w:rsidR="00B22FC0" w:rsidRPr="00045F1A">
        <w:rPr>
          <w:rStyle w:val="Strong"/>
          <w:rFonts w:asciiTheme="minorHAnsi" w:hAnsiTheme="minorHAnsi" w:cstheme="minorHAnsi"/>
          <w:color w:val="0E101A"/>
        </w:rPr>
        <w:t xml:space="preserve"> Research Design</w:t>
      </w:r>
    </w:p>
    <w:p w:rsidR="00B22FC0" w:rsidRPr="00A61166" w:rsidRDefault="00B22FC0" w:rsidP="00B22FC0">
      <w:pPr>
        <w:pStyle w:val="NormalWeb"/>
        <w:spacing w:before="0" w:beforeAutospacing="0" w:after="0" w:afterAutospacing="0" w:line="360" w:lineRule="auto"/>
        <w:jc w:val="both"/>
        <w:rPr>
          <w:rFonts w:asciiTheme="minorHAnsi" w:hAnsiTheme="minorHAnsi" w:cstheme="minorHAnsi"/>
          <w:color w:val="0E101A"/>
        </w:rPr>
      </w:pPr>
      <w:r w:rsidRPr="00391FFA">
        <w:rPr>
          <w:rStyle w:val="Strong"/>
          <w:rFonts w:asciiTheme="minorHAnsi" w:hAnsiTheme="minorHAnsi" w:cstheme="minorHAnsi"/>
          <w:b w:val="0"/>
          <w:color w:val="0E101A"/>
        </w:rPr>
        <w:t>This study adopted a descriptive survey research design. The descriptive survey research technique gives individuals to show their knowledge and views regarding the research subject (Ngugi and Waithaka, 2020). A descriptive survey research technique entails the detection of the already available connections concerning relevant variables with no alteration (Mugenda, 2003). Thus, primary data will be gathered using an online questionnaire on Google form. </w:t>
      </w:r>
      <w:r w:rsidRPr="00A61166">
        <w:rPr>
          <w:rFonts w:asciiTheme="minorHAnsi" w:hAnsiTheme="minorHAnsi" w:cstheme="minorHAnsi"/>
          <w:color w:val="0E101A"/>
        </w:rPr>
        <w:t> </w:t>
      </w:r>
    </w:p>
    <w:p w:rsidR="00B22FC0" w:rsidRPr="00A61166" w:rsidRDefault="00B22FC0" w:rsidP="00B22FC0">
      <w:pPr>
        <w:pStyle w:val="NormalWeb"/>
        <w:spacing w:before="0" w:beforeAutospacing="0" w:after="0" w:afterAutospacing="0" w:line="360" w:lineRule="auto"/>
        <w:jc w:val="both"/>
        <w:rPr>
          <w:rFonts w:asciiTheme="minorHAnsi" w:hAnsiTheme="minorHAnsi" w:cstheme="minorHAnsi"/>
          <w:color w:val="0E101A"/>
        </w:rPr>
      </w:pPr>
      <w:r w:rsidRPr="00A61166">
        <w:rPr>
          <w:rFonts w:asciiTheme="minorHAnsi" w:hAnsiTheme="minorHAnsi" w:cstheme="minorHAnsi"/>
          <w:color w:val="0E101A"/>
        </w:rPr>
        <w:t xml:space="preserve">Hence, a quantitative research method will be adopted while utilizing pragmatic ideology. The researcher will be able to focus on identified problems, research objectives, and research questions needed to generate the required responses to provide viable solutions. Although, this paradigm can also use a qualitative method but using this technique would require that researcher conduct interviews with the identified samples. This might not be practicable considering how employees value confidentiality, most especially as it relates to their </w:t>
      </w:r>
      <w:r w:rsidRPr="00A61166">
        <w:rPr>
          <w:rFonts w:asciiTheme="minorHAnsi" w:hAnsiTheme="minorHAnsi" w:cstheme="minorHAnsi"/>
          <w:color w:val="0E101A"/>
        </w:rPr>
        <w:lastRenderedPageBreak/>
        <w:t>workplace information. Furthermore, there might be time constraints regarding fixing an interview appointment and conduct the actual interview for each of the identified respondents. Thus, adopting a quantitative research method using a survey will ensure that the required survey participants are enlisted without them having to worry about their identities or that of their organizations being revealed while taking little of their time to participate in the survey. </w:t>
      </w:r>
    </w:p>
    <w:p w:rsidR="00B22FC0" w:rsidRDefault="00B22FC0" w:rsidP="00B22FC0">
      <w:pPr>
        <w:pStyle w:val="NormalWeb"/>
        <w:spacing w:before="0" w:beforeAutospacing="0" w:after="0" w:afterAutospacing="0" w:line="360" w:lineRule="auto"/>
        <w:jc w:val="both"/>
        <w:rPr>
          <w:rStyle w:val="Strong"/>
          <w:rFonts w:asciiTheme="minorHAnsi" w:hAnsiTheme="minorHAnsi" w:cstheme="minorHAnsi"/>
          <w:b w:val="0"/>
          <w:color w:val="0E101A"/>
        </w:rPr>
      </w:pPr>
    </w:p>
    <w:p w:rsidR="00B22FC0" w:rsidRPr="008C6D78" w:rsidRDefault="00ED7E38" w:rsidP="00B22FC0">
      <w:pPr>
        <w:spacing w:after="0" w:line="360" w:lineRule="auto"/>
        <w:jc w:val="both"/>
        <w:rPr>
          <w:b/>
          <w:sz w:val="24"/>
          <w:szCs w:val="24"/>
        </w:rPr>
      </w:pPr>
      <w:r>
        <w:rPr>
          <w:rStyle w:val="Strong"/>
          <w:rFonts w:cstheme="minorHAnsi"/>
          <w:color w:val="0E101A"/>
          <w:sz w:val="24"/>
          <w:szCs w:val="24"/>
        </w:rPr>
        <w:t>3.5</w:t>
      </w:r>
      <w:r w:rsidR="00B22FC0">
        <w:rPr>
          <w:rStyle w:val="Strong"/>
          <w:rFonts w:cstheme="minorHAnsi"/>
          <w:color w:val="0E101A"/>
        </w:rPr>
        <w:t xml:space="preserve"> </w:t>
      </w:r>
      <w:r w:rsidR="00B22FC0" w:rsidRPr="008C6D78">
        <w:rPr>
          <w:b/>
          <w:sz w:val="24"/>
          <w:szCs w:val="24"/>
        </w:rPr>
        <w:t>Research Method</w:t>
      </w:r>
    </w:p>
    <w:p w:rsidR="00B22FC0" w:rsidRPr="00A61166" w:rsidRDefault="00B22FC0" w:rsidP="00B22FC0">
      <w:pPr>
        <w:pStyle w:val="NormalWeb"/>
        <w:spacing w:before="0" w:beforeAutospacing="0" w:after="0" w:afterAutospacing="0" w:line="360" w:lineRule="auto"/>
        <w:jc w:val="both"/>
        <w:rPr>
          <w:rFonts w:asciiTheme="minorHAnsi" w:hAnsiTheme="minorHAnsi" w:cstheme="minorHAnsi"/>
          <w:color w:val="0E101A"/>
        </w:rPr>
      </w:pPr>
      <w:r w:rsidRPr="00A61166">
        <w:rPr>
          <w:rFonts w:asciiTheme="minorHAnsi" w:hAnsiTheme="minorHAnsi" w:cstheme="minorHAnsi"/>
          <w:color w:val="0E101A"/>
        </w:rPr>
        <w:t>Adopting a quantitative research technique will give the researcher the ability to administer questionnaires to more significant samples and receive survey feedback within a relatively short time because of the online nature of the questionnaire. The population for this study consists of the senior staff of MTN Nigeria Plc. and their customers who use their products and services regularly and are knowledgeable about the telecommunication industry. The reason for choosing MTN customers to also participate in the survey is to get a true position of their performance from their customers. The identified respondents are chosen randomly across 4 different locations, three of those locations are cities where MTN started their operations in Nigeria and the remaining location is a major city where they also have their regional office and a huge customer base. The reason for chosen a quantitative method for this study is also to protect participants’ identity and make them anonymous encouraging them to be more truthful in their responses without worrying about their identity being disclosed or their organization aware of their involvement in the survey.</w:t>
      </w:r>
    </w:p>
    <w:p w:rsidR="00B22FC0" w:rsidRPr="00BF775B" w:rsidRDefault="00B22FC0" w:rsidP="00B22FC0">
      <w:pPr>
        <w:pStyle w:val="NormalWeb"/>
        <w:spacing w:before="0" w:beforeAutospacing="0" w:after="0" w:afterAutospacing="0" w:line="360" w:lineRule="auto"/>
        <w:jc w:val="both"/>
        <w:rPr>
          <w:rFonts w:asciiTheme="minorHAnsi" w:hAnsiTheme="minorHAnsi" w:cstheme="minorHAnsi"/>
          <w:bCs/>
          <w:color w:val="0E101A"/>
        </w:rPr>
      </w:pPr>
    </w:p>
    <w:p w:rsidR="00B22FC0" w:rsidRPr="00C5488E" w:rsidRDefault="00B1545E" w:rsidP="00B22FC0">
      <w:pPr>
        <w:spacing w:after="0" w:line="360" w:lineRule="auto"/>
        <w:jc w:val="both"/>
        <w:rPr>
          <w:b/>
          <w:sz w:val="24"/>
          <w:szCs w:val="24"/>
        </w:rPr>
      </w:pPr>
      <w:r>
        <w:rPr>
          <w:b/>
          <w:sz w:val="24"/>
          <w:szCs w:val="24"/>
        </w:rPr>
        <w:t>3.</w:t>
      </w:r>
      <w:r w:rsidR="00ED7E38">
        <w:rPr>
          <w:b/>
          <w:sz w:val="24"/>
          <w:szCs w:val="24"/>
        </w:rPr>
        <w:t>6</w:t>
      </w:r>
      <w:r w:rsidR="00B22FC0" w:rsidRPr="00C5488E">
        <w:rPr>
          <w:b/>
          <w:sz w:val="24"/>
          <w:szCs w:val="24"/>
        </w:rPr>
        <w:t xml:space="preserve"> Sampling Strategy</w:t>
      </w:r>
    </w:p>
    <w:p w:rsidR="00B22FC0" w:rsidRPr="00A61166" w:rsidRDefault="00B22FC0" w:rsidP="00B22FC0">
      <w:pPr>
        <w:pStyle w:val="NormalWeb"/>
        <w:spacing w:before="0" w:beforeAutospacing="0" w:after="0" w:afterAutospacing="0" w:line="360" w:lineRule="auto"/>
        <w:jc w:val="both"/>
        <w:rPr>
          <w:rFonts w:asciiTheme="minorHAnsi" w:hAnsiTheme="minorHAnsi" w:cstheme="minorHAnsi"/>
          <w:color w:val="0E101A"/>
        </w:rPr>
      </w:pPr>
      <w:r w:rsidRPr="00A61166">
        <w:rPr>
          <w:rFonts w:asciiTheme="minorHAnsi" w:hAnsiTheme="minorHAnsi" w:cstheme="minorHAnsi"/>
          <w:color w:val="0E101A"/>
        </w:rPr>
        <w:t>Due to cost and time constraints, the researcher limits the research population to 240 across five major cities in Nigeria. Hence, a calculated sample size of 150 was randomly chosen. A sample size of 150 was obtained using the Taro Yamane formula for determining the sample size (Adam, 2020). The sample frame comprises MTN Nigeria Plc. senior staff, knowledgeable about their international business operational strategies and understand their domestic operational processes. In addition, their customers who are conversant with their products and services and also knowledgeable with the Nigerian telecommunication sector also participated in the survey. These respondents are located in Lagos, Port Harcourt, Abuja, and Ibadan.  </w:t>
      </w:r>
    </w:p>
    <w:p w:rsidR="00B22FC0" w:rsidRPr="00A61166" w:rsidRDefault="00B22FC0" w:rsidP="00B22FC0">
      <w:pPr>
        <w:pStyle w:val="NormalWeb"/>
        <w:spacing w:before="0" w:beforeAutospacing="0" w:after="0" w:afterAutospacing="0" w:line="360" w:lineRule="auto"/>
        <w:jc w:val="both"/>
        <w:rPr>
          <w:rFonts w:asciiTheme="minorHAnsi" w:hAnsiTheme="minorHAnsi" w:cstheme="minorHAnsi"/>
          <w:color w:val="0E101A"/>
        </w:rPr>
      </w:pPr>
      <w:r w:rsidRPr="00A61166">
        <w:rPr>
          <w:rFonts w:asciiTheme="minorHAnsi" w:hAnsiTheme="minorHAnsi" w:cstheme="minorHAnsi"/>
          <w:color w:val="0E101A"/>
        </w:rPr>
        <w:lastRenderedPageBreak/>
        <w:t>The sample size was derived by using the Taro Yamane’s formula calculated and stated below:</w:t>
      </w:r>
    </w:p>
    <w:p w:rsidR="00B22FC0" w:rsidRDefault="00B22FC0" w:rsidP="00B22FC0">
      <w:pPr>
        <w:pStyle w:val="ListParagraph"/>
        <w:ind w:left="3960"/>
        <w:jc w:val="both"/>
        <w:rPr>
          <w:rFonts w:cstheme="minorHAnsi"/>
          <w:sz w:val="24"/>
        </w:rPr>
      </w:pPr>
    </w:p>
    <w:p w:rsidR="00B22FC0" w:rsidRPr="00B9533B" w:rsidRDefault="00B22FC0" w:rsidP="00B22FC0">
      <w:pPr>
        <w:pStyle w:val="ListParagraph"/>
        <w:ind w:left="3960"/>
        <w:jc w:val="both"/>
        <w:rPr>
          <w:rFonts w:cstheme="minorHAnsi"/>
          <w:sz w:val="24"/>
        </w:rPr>
      </w:pPr>
      <w:r w:rsidRPr="00B9533B">
        <w:rPr>
          <w:rFonts w:cstheme="minorHAnsi"/>
          <w:noProof/>
          <w:sz w:val="24"/>
        </w:rPr>
        <mc:AlternateContent>
          <mc:Choice Requires="wps">
            <w:drawing>
              <wp:anchor distT="4294967294" distB="4294967294" distL="114300" distR="114300" simplePos="0" relativeHeight="251672576" behindDoc="0" locked="0" layoutInCell="1" allowOverlap="1" wp14:anchorId="687D2DA5" wp14:editId="254D0E20">
                <wp:simplePos x="0" y="0"/>
                <wp:positionH relativeFrom="column">
                  <wp:posOffset>2690495</wp:posOffset>
                </wp:positionH>
                <wp:positionV relativeFrom="paragraph">
                  <wp:posOffset>266699</wp:posOffset>
                </wp:positionV>
                <wp:extent cx="351155" cy="0"/>
                <wp:effectExtent l="0" t="0" r="0" b="0"/>
                <wp:wrapNone/>
                <wp:docPr id="57" name="Straight Connector 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5115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1927ABD3" id="Straight Connector 57" o:spid="_x0000_s1026" style="position:absolute;z-index:25167257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11.85pt,21pt" to="239.5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" strokecolor="black [3200]" strokeweight=".5pt">
                <v:stroke joinstyle="miter"/>
                <o:lock v:ext="edit" shapetype="f"/>
              </v:line>
            </w:pict>
          </mc:Fallback>
        </mc:AlternateContent>
      </w:r>
      <w:r w:rsidRPr="00B9533B">
        <w:rPr>
          <w:rFonts w:cstheme="minorHAnsi"/>
          <w:sz w:val="24"/>
        </w:rPr>
        <w:t>n=   N</w:t>
      </w:r>
    </w:p>
    <w:p w:rsidR="00B22FC0" w:rsidRPr="00B9533B" w:rsidRDefault="00B22FC0" w:rsidP="00B22FC0">
      <w:pPr>
        <w:spacing w:line="276" w:lineRule="auto"/>
        <w:ind w:left="3240" w:firstLine="720"/>
        <w:jc w:val="both"/>
        <w:rPr>
          <w:rFonts w:cstheme="minorHAnsi"/>
          <w:sz w:val="24"/>
        </w:rPr>
      </w:pPr>
      <w:r>
        <w:rPr>
          <w:rFonts w:cstheme="minorHAnsi"/>
          <w:sz w:val="24"/>
        </w:rPr>
        <w:t xml:space="preserve">   </w:t>
      </w:r>
      <w:r w:rsidRPr="00B9533B">
        <w:rPr>
          <w:rFonts w:cstheme="minorHAnsi"/>
          <w:sz w:val="24"/>
        </w:rPr>
        <w:t>1+N (e</w:t>
      </w:r>
      <w:r w:rsidRPr="00B9533B">
        <w:rPr>
          <w:rFonts w:cstheme="minorHAnsi"/>
          <w:sz w:val="24"/>
          <w:vertAlign w:val="superscript"/>
        </w:rPr>
        <w:t>2</w:t>
      </w:r>
      <w:r w:rsidRPr="00B9533B">
        <w:rPr>
          <w:rFonts w:cstheme="minorHAnsi"/>
          <w:sz w:val="24"/>
        </w:rPr>
        <w:t>)</w:t>
      </w:r>
    </w:p>
    <w:p w:rsidR="00B22FC0" w:rsidRPr="00B9533B" w:rsidRDefault="00B22FC0" w:rsidP="00B22FC0">
      <w:pPr>
        <w:spacing w:line="276" w:lineRule="auto"/>
        <w:ind w:left="360"/>
        <w:jc w:val="both"/>
        <w:rPr>
          <w:rFonts w:cstheme="minorHAnsi"/>
          <w:sz w:val="24"/>
        </w:rPr>
      </w:pPr>
      <w:r w:rsidRPr="00B9533B">
        <w:rPr>
          <w:rFonts w:cstheme="minorHAnsi"/>
          <w:sz w:val="24"/>
        </w:rPr>
        <w:t xml:space="preserve">Where; </w:t>
      </w:r>
    </w:p>
    <w:p w:rsidR="00B22FC0" w:rsidRPr="00B9533B" w:rsidRDefault="00B22FC0" w:rsidP="00B22FC0">
      <w:pPr>
        <w:spacing w:after="0" w:line="276" w:lineRule="auto"/>
        <w:ind w:left="360"/>
        <w:jc w:val="both"/>
        <w:rPr>
          <w:rFonts w:cstheme="minorHAnsi"/>
          <w:sz w:val="24"/>
        </w:rPr>
      </w:pPr>
      <w:r w:rsidRPr="00B9533B">
        <w:rPr>
          <w:rFonts w:cstheme="minorHAnsi"/>
          <w:sz w:val="24"/>
        </w:rPr>
        <w:t xml:space="preserve">n = the sample size </w:t>
      </w:r>
    </w:p>
    <w:p w:rsidR="00B22FC0" w:rsidRPr="00B9533B" w:rsidRDefault="00B22FC0" w:rsidP="00B22FC0">
      <w:pPr>
        <w:spacing w:after="0" w:line="276" w:lineRule="auto"/>
        <w:ind w:left="360"/>
        <w:jc w:val="both"/>
        <w:rPr>
          <w:rFonts w:cstheme="minorHAnsi"/>
          <w:sz w:val="24"/>
        </w:rPr>
      </w:pPr>
      <w:r w:rsidRPr="00B9533B">
        <w:rPr>
          <w:rFonts w:cstheme="minorHAnsi"/>
          <w:sz w:val="24"/>
        </w:rPr>
        <w:t xml:space="preserve">N = the total population size </w:t>
      </w:r>
    </w:p>
    <w:p w:rsidR="00B22FC0" w:rsidRPr="00B9533B" w:rsidRDefault="00B22FC0" w:rsidP="00B22FC0">
      <w:pPr>
        <w:spacing w:after="0" w:line="276" w:lineRule="auto"/>
        <w:ind w:left="360"/>
        <w:jc w:val="both"/>
        <w:rPr>
          <w:rFonts w:cstheme="minorHAnsi"/>
          <w:sz w:val="24"/>
        </w:rPr>
      </w:pPr>
      <w:r w:rsidRPr="00B9533B">
        <w:rPr>
          <w:rFonts w:cstheme="minorHAnsi"/>
          <w:sz w:val="24"/>
        </w:rPr>
        <w:t xml:space="preserve">e = 0.05 (degree of significance) </w:t>
      </w:r>
    </w:p>
    <w:p w:rsidR="00B22FC0" w:rsidRPr="00B9533B" w:rsidRDefault="00B22FC0" w:rsidP="00B22FC0">
      <w:pPr>
        <w:spacing w:after="0" w:line="276" w:lineRule="auto"/>
        <w:ind w:left="360"/>
        <w:jc w:val="both"/>
        <w:rPr>
          <w:rFonts w:cstheme="minorHAnsi"/>
          <w:sz w:val="24"/>
        </w:rPr>
      </w:pPr>
      <w:r w:rsidRPr="00B9533B">
        <w:rPr>
          <w:rFonts w:cstheme="minorHAnsi"/>
          <w:sz w:val="24"/>
        </w:rPr>
        <w:t>e</w:t>
      </w:r>
      <w:r w:rsidRPr="00B9533B">
        <w:rPr>
          <w:rFonts w:cstheme="minorHAnsi"/>
          <w:sz w:val="24"/>
          <w:vertAlign w:val="superscript"/>
        </w:rPr>
        <w:t>2</w:t>
      </w:r>
      <w:r w:rsidRPr="00B9533B">
        <w:rPr>
          <w:rFonts w:cstheme="minorHAnsi"/>
          <w:sz w:val="24"/>
        </w:rPr>
        <w:t xml:space="preserve"> = 0.0025 </w:t>
      </w:r>
    </w:p>
    <w:p w:rsidR="00B22FC0" w:rsidRPr="00B9533B" w:rsidRDefault="00B22FC0" w:rsidP="00B22FC0">
      <w:pPr>
        <w:spacing w:after="0" w:line="276" w:lineRule="auto"/>
        <w:ind w:left="360"/>
        <w:jc w:val="both"/>
        <w:rPr>
          <w:rFonts w:cstheme="minorHAnsi"/>
          <w:sz w:val="24"/>
        </w:rPr>
      </w:pPr>
      <w:r w:rsidRPr="00B9533B">
        <w:rPr>
          <w:rFonts w:cstheme="minorHAnsi"/>
          <w:sz w:val="24"/>
        </w:rPr>
        <w:t xml:space="preserve">Therefore, </w:t>
      </w:r>
    </w:p>
    <w:p w:rsidR="00B22FC0" w:rsidRPr="00B9533B" w:rsidRDefault="00B22FC0" w:rsidP="00B22FC0">
      <w:pPr>
        <w:pStyle w:val="ListParagraph"/>
        <w:ind w:left="3240" w:firstLine="360"/>
        <w:jc w:val="both"/>
        <w:rPr>
          <w:rFonts w:cstheme="minorHAnsi"/>
          <w:sz w:val="24"/>
        </w:rPr>
      </w:pPr>
      <w:r w:rsidRPr="00B9533B">
        <w:rPr>
          <w:rFonts w:cstheme="minorHAnsi"/>
          <w:noProof/>
          <w:sz w:val="24"/>
        </w:rPr>
        <mc:AlternateContent>
          <mc:Choice Requires="wps">
            <w:drawing>
              <wp:anchor distT="0" distB="0" distL="114300" distR="114300" simplePos="0" relativeHeight="251673600" behindDoc="0" locked="0" layoutInCell="1" allowOverlap="1" wp14:anchorId="1823ACC8" wp14:editId="2BA82F40">
                <wp:simplePos x="0" y="0"/>
                <wp:positionH relativeFrom="column">
                  <wp:posOffset>2579370</wp:posOffset>
                </wp:positionH>
                <wp:positionV relativeFrom="paragraph">
                  <wp:posOffset>237490</wp:posOffset>
                </wp:positionV>
                <wp:extent cx="765810" cy="10795"/>
                <wp:effectExtent l="0" t="0" r="34290" b="27305"/>
                <wp:wrapNone/>
                <wp:docPr id="58" name="Straight Connector 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765810" cy="1079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5113B5F" id="Straight Connector 58" o:spid="_x0000_s1026" style="position:absolute;flip: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3.1pt,18.7pt" to="263.4pt,1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" strokecolor="black [3200]" strokeweight=".5pt">
                <v:stroke joinstyle="miter"/>
                <o:lock v:ext="edit" shapetype="f"/>
              </v:line>
            </w:pict>
          </mc:Fallback>
        </mc:AlternateContent>
      </w:r>
      <w:r w:rsidRPr="00B9533B">
        <w:rPr>
          <w:rFonts w:cstheme="minorHAnsi"/>
          <w:sz w:val="24"/>
        </w:rPr>
        <w:t xml:space="preserve">n =         </w:t>
      </w:r>
      <w:r>
        <w:rPr>
          <w:rFonts w:cstheme="minorHAnsi"/>
          <w:sz w:val="24"/>
        </w:rPr>
        <w:t>24</w:t>
      </w:r>
      <w:r w:rsidRPr="00B9533B">
        <w:rPr>
          <w:rFonts w:cstheme="minorHAnsi"/>
          <w:sz w:val="24"/>
        </w:rPr>
        <w:t>0</w:t>
      </w:r>
    </w:p>
    <w:p w:rsidR="00B22FC0" w:rsidRPr="00B9533B" w:rsidRDefault="00B22FC0" w:rsidP="00B22FC0">
      <w:pPr>
        <w:spacing w:line="276" w:lineRule="auto"/>
        <w:ind w:left="3600"/>
        <w:jc w:val="both"/>
        <w:rPr>
          <w:rFonts w:cstheme="minorHAnsi"/>
          <w:sz w:val="24"/>
        </w:rPr>
      </w:pPr>
      <w:r w:rsidRPr="00B9533B">
        <w:rPr>
          <w:rFonts w:cstheme="minorHAnsi"/>
          <w:sz w:val="24"/>
        </w:rPr>
        <w:t xml:space="preserve">      1+ </w:t>
      </w:r>
      <w:r>
        <w:rPr>
          <w:rFonts w:cstheme="minorHAnsi"/>
          <w:sz w:val="24"/>
        </w:rPr>
        <w:t>240</w:t>
      </w:r>
      <w:r w:rsidRPr="00B9533B">
        <w:rPr>
          <w:rFonts w:cstheme="minorHAnsi"/>
          <w:sz w:val="24"/>
        </w:rPr>
        <w:t>(0.0025)</w:t>
      </w:r>
    </w:p>
    <w:p w:rsidR="00B22FC0" w:rsidRPr="00B9533B" w:rsidRDefault="00B22FC0" w:rsidP="00B22FC0">
      <w:pPr>
        <w:pStyle w:val="ListParagraph"/>
        <w:ind w:left="2520" w:firstLine="360"/>
        <w:jc w:val="both"/>
        <w:rPr>
          <w:rFonts w:cstheme="minorHAnsi"/>
          <w:sz w:val="24"/>
        </w:rPr>
      </w:pPr>
    </w:p>
    <w:p w:rsidR="00B22FC0" w:rsidRPr="00B9533B" w:rsidRDefault="00B22FC0" w:rsidP="00B22FC0">
      <w:pPr>
        <w:pStyle w:val="ListParagraph"/>
        <w:ind w:left="3600"/>
        <w:jc w:val="both"/>
        <w:rPr>
          <w:rFonts w:cstheme="minorHAnsi"/>
          <w:sz w:val="24"/>
        </w:rPr>
      </w:pPr>
      <w:r w:rsidRPr="00B9533B">
        <w:rPr>
          <w:rFonts w:cstheme="minorHAnsi"/>
          <w:noProof/>
          <w:sz w:val="24"/>
        </w:rPr>
        <mc:AlternateContent>
          <mc:Choice Requires="wps">
            <w:drawing>
              <wp:anchor distT="4294967294" distB="4294967294" distL="114300" distR="114300" simplePos="0" relativeHeight="251674624" behindDoc="0" locked="0" layoutInCell="1" allowOverlap="1" wp14:anchorId="6E2985BC" wp14:editId="49FC752F">
                <wp:simplePos x="0" y="0"/>
                <wp:positionH relativeFrom="column">
                  <wp:posOffset>2695575</wp:posOffset>
                </wp:positionH>
                <wp:positionV relativeFrom="paragraph">
                  <wp:posOffset>279400</wp:posOffset>
                </wp:positionV>
                <wp:extent cx="351155" cy="0"/>
                <wp:effectExtent l="0" t="0" r="0" b="0"/>
                <wp:wrapNone/>
                <wp:docPr id="59" name="Straight Connector 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5115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1774EFCA" id="Straight Connector 59" o:spid="_x0000_s1026" style="position:absolute;z-index:25167462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12.25pt,22pt" to="239.9pt,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" strokecolor="black [3200]" strokeweight=".5pt">
                <v:stroke joinstyle="miter"/>
                <o:lock v:ext="edit" shapetype="f"/>
              </v:line>
            </w:pict>
          </mc:Fallback>
        </mc:AlternateContent>
      </w:r>
      <w:r w:rsidRPr="00B9533B">
        <w:rPr>
          <w:rFonts w:cstheme="minorHAnsi"/>
          <w:sz w:val="24"/>
        </w:rPr>
        <w:t xml:space="preserve">n =   </w:t>
      </w:r>
      <w:r w:rsidRPr="00B9533B">
        <w:rPr>
          <w:rFonts w:cstheme="minorHAnsi"/>
          <w:sz w:val="24"/>
        </w:rPr>
        <w:tab/>
      </w:r>
      <w:r>
        <w:rPr>
          <w:rFonts w:cstheme="minorHAnsi"/>
          <w:sz w:val="24"/>
        </w:rPr>
        <w:t>24</w:t>
      </w:r>
      <w:r w:rsidRPr="00B9533B">
        <w:rPr>
          <w:rFonts w:cstheme="minorHAnsi"/>
          <w:sz w:val="24"/>
        </w:rPr>
        <w:t>0</w:t>
      </w:r>
    </w:p>
    <w:p w:rsidR="00B22FC0" w:rsidRPr="00B9533B" w:rsidRDefault="00B22FC0" w:rsidP="00B22FC0">
      <w:pPr>
        <w:spacing w:line="276" w:lineRule="auto"/>
        <w:ind w:left="3600"/>
        <w:jc w:val="both"/>
        <w:rPr>
          <w:rFonts w:cstheme="minorHAnsi"/>
          <w:sz w:val="24"/>
        </w:rPr>
      </w:pPr>
      <w:r w:rsidRPr="00B9533B">
        <w:rPr>
          <w:rFonts w:cstheme="minorHAnsi"/>
          <w:sz w:val="24"/>
        </w:rPr>
        <w:t xml:space="preserve">           </w:t>
      </w:r>
      <w:r>
        <w:rPr>
          <w:rFonts w:cstheme="minorHAnsi"/>
          <w:sz w:val="24"/>
        </w:rPr>
        <w:tab/>
        <w:t xml:space="preserve"> </w:t>
      </w:r>
      <w:r w:rsidRPr="00B9533B">
        <w:rPr>
          <w:rFonts w:cstheme="minorHAnsi"/>
          <w:sz w:val="24"/>
        </w:rPr>
        <w:t>1.</w:t>
      </w:r>
      <w:r>
        <w:rPr>
          <w:rFonts w:cstheme="minorHAnsi"/>
          <w:sz w:val="24"/>
        </w:rPr>
        <w:t>6</w:t>
      </w:r>
    </w:p>
    <w:p w:rsidR="00B22FC0" w:rsidRPr="00B9533B" w:rsidRDefault="00B22FC0" w:rsidP="00B22FC0">
      <w:pPr>
        <w:spacing w:line="276" w:lineRule="auto"/>
        <w:jc w:val="both"/>
        <w:rPr>
          <w:rFonts w:cstheme="minorHAnsi"/>
          <w:sz w:val="24"/>
        </w:rPr>
      </w:pPr>
      <w:r w:rsidRPr="00B9533B">
        <w:rPr>
          <w:rFonts w:cstheme="minorHAnsi"/>
          <w:sz w:val="24"/>
        </w:rPr>
        <w:tab/>
      </w:r>
      <w:r w:rsidRPr="00B9533B">
        <w:rPr>
          <w:rFonts w:cstheme="minorHAnsi"/>
          <w:sz w:val="24"/>
        </w:rPr>
        <w:tab/>
      </w:r>
      <w:r w:rsidRPr="00B9533B">
        <w:rPr>
          <w:rFonts w:cstheme="minorHAnsi"/>
          <w:sz w:val="24"/>
        </w:rPr>
        <w:tab/>
      </w:r>
      <w:r w:rsidRPr="00B9533B">
        <w:rPr>
          <w:rFonts w:cstheme="minorHAnsi"/>
          <w:sz w:val="24"/>
        </w:rPr>
        <w:tab/>
      </w:r>
      <w:r w:rsidRPr="00B9533B">
        <w:rPr>
          <w:rFonts w:cstheme="minorHAnsi"/>
          <w:sz w:val="24"/>
        </w:rPr>
        <w:tab/>
        <w:t xml:space="preserve">n = </w:t>
      </w:r>
      <w:r w:rsidRPr="00B9533B">
        <w:rPr>
          <w:rFonts w:cstheme="minorHAnsi"/>
          <w:sz w:val="24"/>
        </w:rPr>
        <w:tab/>
        <w:t>1</w:t>
      </w:r>
      <w:r>
        <w:rPr>
          <w:rFonts w:cstheme="minorHAnsi"/>
          <w:sz w:val="24"/>
        </w:rPr>
        <w:t>50</w:t>
      </w:r>
    </w:p>
    <w:p w:rsidR="00B22FC0" w:rsidRPr="00B9533B" w:rsidRDefault="00B22FC0" w:rsidP="00B22FC0">
      <w:pPr>
        <w:spacing w:line="276" w:lineRule="auto"/>
        <w:jc w:val="both"/>
        <w:rPr>
          <w:rFonts w:cstheme="minorHAnsi"/>
          <w:sz w:val="24"/>
        </w:rPr>
      </w:pPr>
      <w:r w:rsidRPr="00B9533B">
        <w:rPr>
          <w:rFonts w:cstheme="minorHAnsi"/>
          <w:sz w:val="24"/>
        </w:rPr>
        <w:tab/>
      </w:r>
      <w:r w:rsidRPr="00B9533B">
        <w:rPr>
          <w:rFonts w:cstheme="minorHAnsi"/>
          <w:sz w:val="24"/>
        </w:rPr>
        <w:tab/>
      </w:r>
      <w:r w:rsidRPr="00B9533B">
        <w:rPr>
          <w:rFonts w:cstheme="minorHAnsi"/>
          <w:sz w:val="24"/>
        </w:rPr>
        <w:tab/>
      </w:r>
      <w:r w:rsidRPr="00B9533B">
        <w:rPr>
          <w:rFonts w:cstheme="minorHAnsi"/>
          <w:sz w:val="24"/>
        </w:rPr>
        <w:tab/>
      </w:r>
      <w:r w:rsidRPr="00B9533B">
        <w:rPr>
          <w:rFonts w:cstheme="minorHAnsi"/>
          <w:sz w:val="24"/>
        </w:rPr>
        <w:tab/>
        <w:t xml:space="preserve">n = </w:t>
      </w:r>
      <w:r w:rsidRPr="00B9533B">
        <w:rPr>
          <w:rFonts w:cstheme="minorHAnsi"/>
          <w:sz w:val="24"/>
        </w:rPr>
        <w:tab/>
        <w:t>1</w:t>
      </w:r>
      <w:r>
        <w:rPr>
          <w:rFonts w:cstheme="minorHAnsi"/>
          <w:sz w:val="24"/>
        </w:rPr>
        <w:t>50</w:t>
      </w:r>
    </w:p>
    <w:p w:rsidR="00B22FC0" w:rsidRDefault="00B22FC0" w:rsidP="00B22FC0">
      <w:pPr>
        <w:pStyle w:val="NormalWeb"/>
        <w:spacing w:before="0" w:beforeAutospacing="0" w:after="0" w:afterAutospacing="0"/>
        <w:jc w:val="both"/>
        <w:rPr>
          <w:rStyle w:val="Strong"/>
          <w:rFonts w:asciiTheme="minorHAnsi" w:hAnsiTheme="minorHAnsi" w:cstheme="minorHAnsi"/>
          <w:color w:val="0E101A"/>
        </w:rPr>
      </w:pPr>
    </w:p>
    <w:p w:rsidR="00B22FC0" w:rsidRPr="00045F1A" w:rsidRDefault="00ED7E38" w:rsidP="00B22FC0">
      <w:pPr>
        <w:pStyle w:val="NormalWeb"/>
        <w:spacing w:before="0" w:beforeAutospacing="0" w:after="0" w:afterAutospacing="0" w:line="360" w:lineRule="auto"/>
        <w:jc w:val="both"/>
        <w:rPr>
          <w:rFonts w:asciiTheme="minorHAnsi" w:hAnsiTheme="minorHAnsi" w:cstheme="minorHAnsi"/>
          <w:color w:val="0E101A"/>
        </w:rPr>
      </w:pPr>
      <w:r>
        <w:rPr>
          <w:rStyle w:val="Strong"/>
          <w:rFonts w:asciiTheme="minorHAnsi" w:hAnsiTheme="minorHAnsi" w:cstheme="minorHAnsi"/>
          <w:color w:val="0E101A"/>
        </w:rPr>
        <w:t>3.7</w:t>
      </w:r>
      <w:r w:rsidR="00B22FC0" w:rsidRPr="00045F1A">
        <w:rPr>
          <w:rStyle w:val="Strong"/>
          <w:rFonts w:asciiTheme="minorHAnsi" w:hAnsiTheme="minorHAnsi" w:cstheme="minorHAnsi"/>
          <w:color w:val="0E101A"/>
        </w:rPr>
        <w:t xml:space="preserve"> Research Instrument</w:t>
      </w:r>
    </w:p>
    <w:p w:rsidR="00B22FC0" w:rsidRDefault="00B22FC0" w:rsidP="00B22FC0">
      <w:pPr>
        <w:pStyle w:val="NormalWeb"/>
        <w:spacing w:before="0" w:beforeAutospacing="0" w:after="0" w:afterAutospacing="0" w:line="360" w:lineRule="auto"/>
        <w:jc w:val="both"/>
        <w:rPr>
          <w:rFonts w:asciiTheme="minorHAnsi" w:hAnsiTheme="minorHAnsi" w:cstheme="minorHAnsi"/>
          <w:color w:val="0E101A"/>
        </w:rPr>
      </w:pPr>
      <w:r w:rsidRPr="00A61166">
        <w:rPr>
          <w:rFonts w:asciiTheme="minorHAnsi" w:hAnsiTheme="minorHAnsi" w:cstheme="minorHAnsi"/>
          <w:color w:val="0E101A"/>
        </w:rPr>
        <w:t>This study used a research questionnaire as a data collection instrument - a copy is attached in Appendix 1 was designed by proper consideration of the research objectives, questions, and hypotheses to be able to accomplish the overall research objectives. Thus, similar studies were examined while focusing on both the dependent and independent variables before completing the questionnaire. </w:t>
      </w:r>
    </w:p>
    <w:p w:rsidR="00B22FC0" w:rsidRPr="00A61166" w:rsidRDefault="00B22FC0" w:rsidP="00B22FC0">
      <w:pPr>
        <w:pStyle w:val="NormalWeb"/>
        <w:spacing w:before="0" w:beforeAutospacing="0" w:after="0" w:afterAutospacing="0" w:line="360" w:lineRule="auto"/>
        <w:jc w:val="both"/>
        <w:rPr>
          <w:rFonts w:asciiTheme="minorHAnsi" w:hAnsiTheme="minorHAnsi" w:cstheme="minorHAnsi"/>
          <w:color w:val="0E101A"/>
        </w:rPr>
      </w:pPr>
    </w:p>
    <w:p w:rsidR="00B22FC0" w:rsidRPr="00DD023C" w:rsidRDefault="00ED7E38" w:rsidP="00B22FC0">
      <w:pPr>
        <w:spacing w:after="0" w:line="360" w:lineRule="auto"/>
        <w:jc w:val="both"/>
        <w:rPr>
          <w:sz w:val="24"/>
          <w:szCs w:val="24"/>
        </w:rPr>
      </w:pPr>
      <w:r>
        <w:rPr>
          <w:b/>
          <w:sz w:val="24"/>
          <w:szCs w:val="24"/>
        </w:rPr>
        <w:t>3.8</w:t>
      </w:r>
      <w:r w:rsidR="00B22FC0">
        <w:rPr>
          <w:b/>
          <w:sz w:val="24"/>
          <w:szCs w:val="24"/>
        </w:rPr>
        <w:t xml:space="preserve"> </w:t>
      </w:r>
      <w:r w:rsidR="00B22FC0" w:rsidRPr="000908D0">
        <w:rPr>
          <w:b/>
          <w:sz w:val="24"/>
          <w:szCs w:val="24"/>
        </w:rPr>
        <w:t xml:space="preserve">Data Collection </w:t>
      </w:r>
    </w:p>
    <w:p w:rsidR="00B22FC0" w:rsidRDefault="00B22FC0" w:rsidP="00B22FC0">
      <w:pPr>
        <w:spacing w:after="0" w:line="360" w:lineRule="auto"/>
        <w:jc w:val="both"/>
        <w:rPr>
          <w:sz w:val="24"/>
          <w:szCs w:val="24"/>
        </w:rPr>
      </w:pPr>
      <w:r w:rsidRPr="00A61166">
        <w:rPr>
          <w:rFonts w:cstheme="minorHAnsi"/>
          <w:color w:val="0E101A"/>
          <w:sz w:val="24"/>
          <w:szCs w:val="24"/>
        </w:rPr>
        <w:t xml:space="preserve">The primary data was collected through an online web survey platform (Google Form), and the questionnaire was uploaded while the weblink to the questionnaire was sent out to the chosen population (Pandey and Pandey, 2015). One - hundred and fifty (150) samples were sent the web link to the questionnaire out of the 240 chosen populations in the selected locations. The researcher conducted a pilot study before the actual collection of research data and five professionals – three MTN staff and two of their customers – were sent the survey questionnaire link to complete. The reason for piloting the research instrument is to know if </w:t>
      </w:r>
      <w:r w:rsidRPr="00A61166">
        <w:rPr>
          <w:rFonts w:cstheme="minorHAnsi"/>
          <w:color w:val="0E101A"/>
          <w:sz w:val="24"/>
          <w:szCs w:val="24"/>
        </w:rPr>
        <w:lastRenderedPageBreak/>
        <w:t>the wording of the questionnaire is properly structured and if there’s any ambiguity in the questions to enable the researcher to detect any such error in advance and rectify it accordingly. Out of the 150 sample size, 128 respondents completed the questionnaire representing an 85% response rate.  </w:t>
      </w:r>
      <w:r>
        <w:rPr>
          <w:sz w:val="24"/>
          <w:szCs w:val="24"/>
        </w:rPr>
        <w:t xml:space="preserve"> </w:t>
      </w:r>
    </w:p>
    <w:p w:rsidR="00B22FC0" w:rsidRDefault="00B22FC0" w:rsidP="00B22FC0">
      <w:pPr>
        <w:spacing w:after="0" w:line="360" w:lineRule="auto"/>
        <w:jc w:val="both"/>
        <w:rPr>
          <w:sz w:val="24"/>
          <w:szCs w:val="24"/>
        </w:rPr>
      </w:pPr>
    </w:p>
    <w:p w:rsidR="00B22FC0" w:rsidRPr="00C62BBF" w:rsidRDefault="00B22FC0" w:rsidP="00B22FC0">
      <w:pPr>
        <w:spacing w:after="0" w:line="360" w:lineRule="auto"/>
        <w:jc w:val="both"/>
        <w:rPr>
          <w:b/>
          <w:sz w:val="24"/>
          <w:szCs w:val="24"/>
        </w:rPr>
      </w:pPr>
      <w:r w:rsidRPr="00C62BBF">
        <w:rPr>
          <w:b/>
          <w:sz w:val="24"/>
          <w:szCs w:val="24"/>
        </w:rPr>
        <w:t>3.</w:t>
      </w:r>
      <w:r w:rsidR="00ED7E38">
        <w:rPr>
          <w:b/>
          <w:sz w:val="24"/>
          <w:szCs w:val="24"/>
        </w:rPr>
        <w:t>9</w:t>
      </w:r>
      <w:r w:rsidRPr="00C62BBF">
        <w:rPr>
          <w:b/>
          <w:sz w:val="24"/>
          <w:szCs w:val="24"/>
        </w:rPr>
        <w:t xml:space="preserve"> Measurement Procedure </w:t>
      </w:r>
    </w:p>
    <w:p w:rsidR="00B22FC0" w:rsidRPr="00A61166" w:rsidRDefault="00B22FC0" w:rsidP="00B22FC0">
      <w:pPr>
        <w:pStyle w:val="NormalWeb"/>
        <w:spacing w:before="0" w:beforeAutospacing="0" w:after="0" w:afterAutospacing="0" w:line="360" w:lineRule="auto"/>
        <w:jc w:val="both"/>
        <w:rPr>
          <w:rFonts w:asciiTheme="minorHAnsi" w:hAnsiTheme="minorHAnsi" w:cstheme="minorHAnsi"/>
          <w:color w:val="0E101A"/>
        </w:rPr>
      </w:pPr>
      <w:r w:rsidRPr="00A61166">
        <w:rPr>
          <w:rFonts w:asciiTheme="minorHAnsi" w:hAnsiTheme="minorHAnsi" w:cstheme="minorHAnsi"/>
          <w:color w:val="0E101A"/>
        </w:rPr>
        <w:t>The questionnaires were designed to contain all the appropriate questions to provide adequate feedback to enable the researcher to answer the research questions, test hypotheses, and eventually see to it that the research objectives are accomplished. To this end, a 5 point Likert scale (Easterby-Smith et al., 2012) which indicates the degree to which the research survey participants agree or disagree with the questionnaire statements was used. Therefore, strongly agree was assigned to 5, agree was assigned to 4, neutral was assigned to 3, disagree was assigned to 2 while strongly disagree was assigned to 1 (Easterby-Smith et al., 2012) to indicate the degree by which the respondents agrees or disagrees with each questionnaire statements’. </w:t>
      </w:r>
    </w:p>
    <w:p w:rsidR="00B22FC0" w:rsidRDefault="00B22FC0" w:rsidP="00B22FC0">
      <w:pPr>
        <w:pStyle w:val="NormalWeb"/>
        <w:spacing w:before="0" w:beforeAutospacing="0" w:after="0" w:afterAutospacing="0" w:line="360" w:lineRule="auto"/>
        <w:jc w:val="both"/>
        <w:rPr>
          <w:rStyle w:val="Strong"/>
          <w:rFonts w:asciiTheme="minorHAnsi" w:hAnsiTheme="minorHAnsi" w:cstheme="minorHAnsi"/>
          <w:color w:val="0E101A"/>
        </w:rPr>
      </w:pPr>
    </w:p>
    <w:p w:rsidR="00B22FC0" w:rsidRPr="00045F1A" w:rsidRDefault="00B1545E" w:rsidP="00B22FC0">
      <w:pPr>
        <w:pStyle w:val="NormalWeb"/>
        <w:spacing w:before="0" w:beforeAutospacing="0" w:after="0" w:afterAutospacing="0" w:line="360" w:lineRule="auto"/>
        <w:jc w:val="both"/>
        <w:rPr>
          <w:rFonts w:asciiTheme="minorHAnsi" w:hAnsiTheme="minorHAnsi" w:cstheme="minorHAnsi"/>
          <w:color w:val="0E101A"/>
        </w:rPr>
      </w:pPr>
      <w:r>
        <w:rPr>
          <w:rStyle w:val="Strong"/>
          <w:rFonts w:asciiTheme="minorHAnsi" w:hAnsiTheme="minorHAnsi" w:cstheme="minorHAnsi"/>
          <w:color w:val="0E101A"/>
        </w:rPr>
        <w:t>3.</w:t>
      </w:r>
      <w:r w:rsidR="00ED7E38">
        <w:rPr>
          <w:rStyle w:val="Strong"/>
          <w:rFonts w:asciiTheme="minorHAnsi" w:hAnsiTheme="minorHAnsi" w:cstheme="minorHAnsi"/>
          <w:color w:val="0E101A"/>
        </w:rPr>
        <w:t>10</w:t>
      </w:r>
      <w:r w:rsidR="00B22FC0" w:rsidRPr="00045F1A">
        <w:rPr>
          <w:rStyle w:val="Strong"/>
          <w:rFonts w:asciiTheme="minorHAnsi" w:hAnsiTheme="minorHAnsi" w:cstheme="minorHAnsi"/>
          <w:color w:val="0E101A"/>
        </w:rPr>
        <w:t xml:space="preserve"> Reliability and Validity </w:t>
      </w:r>
    </w:p>
    <w:p w:rsidR="00B22FC0" w:rsidRDefault="00B22FC0" w:rsidP="00B22FC0">
      <w:pPr>
        <w:pStyle w:val="NormalWeb"/>
        <w:spacing w:before="0" w:beforeAutospacing="0" w:after="0" w:afterAutospacing="0" w:line="360" w:lineRule="auto"/>
        <w:jc w:val="both"/>
        <w:rPr>
          <w:rFonts w:cstheme="minorHAnsi"/>
          <w:color w:val="0E101A"/>
        </w:rPr>
      </w:pPr>
      <w:r w:rsidRPr="00A61166">
        <w:rPr>
          <w:rFonts w:asciiTheme="minorHAnsi" w:hAnsiTheme="minorHAnsi" w:cstheme="minorHAnsi"/>
          <w:color w:val="0E101A"/>
        </w:rPr>
        <w:t xml:space="preserve">The reliability of research findings entails ascertaining the degree to which a particular research result would remain unchanged or similar over time even when the study is duplicated by other researchers using the same research methods (Golafshani, 2003). Hence, the accuracy of the measuring instrument is crucial in determining the reliability of a research result (Golafshani, 2003). Furthermore, </w:t>
      </w:r>
      <w:r w:rsidR="000F1F2B">
        <w:rPr>
          <w:rFonts w:asciiTheme="minorHAnsi" w:hAnsiTheme="minorHAnsi" w:cstheme="minorHAnsi"/>
          <w:color w:val="0E101A"/>
        </w:rPr>
        <w:t>an expert in the field of the research topic needs</w:t>
      </w:r>
      <w:r w:rsidRPr="00A61166">
        <w:rPr>
          <w:rFonts w:asciiTheme="minorHAnsi" w:hAnsiTheme="minorHAnsi" w:cstheme="minorHAnsi"/>
          <w:color w:val="0E101A"/>
        </w:rPr>
        <w:t xml:space="preserve"> to review the questionnaire to ensure that is suitable and sufficient to address research problems and accomplish the research objectives. Thus, Research findings are believed to be valid when the instruments used in getting the research results measure what it is supposed to measure (Leedy and Ormrod, 2005). In other words, it entails knowing the truthfulness and correctness of the research findings. Therefore, the respondents selected to participate in the survey are senior staff of MTN Nigeria Plc. and their customers who are knowledgeable about the research subject area it is believed that they will answer the questionnaire from an informed and experienced position.</w:t>
      </w:r>
    </w:p>
    <w:p w:rsidR="00B22FC0" w:rsidRDefault="00B22FC0" w:rsidP="00B22FC0">
      <w:pPr>
        <w:spacing w:after="0" w:line="360" w:lineRule="auto"/>
        <w:jc w:val="both"/>
        <w:rPr>
          <w:rFonts w:cstheme="minorHAnsi"/>
          <w:color w:val="0E101A"/>
          <w:sz w:val="24"/>
          <w:szCs w:val="24"/>
        </w:rPr>
      </w:pPr>
    </w:p>
    <w:p w:rsidR="00B22FC0" w:rsidRPr="00C07FA5" w:rsidRDefault="00B22FC0" w:rsidP="00B22FC0">
      <w:pPr>
        <w:spacing w:after="0" w:line="360" w:lineRule="auto"/>
        <w:jc w:val="both"/>
        <w:rPr>
          <w:b/>
          <w:sz w:val="24"/>
          <w:szCs w:val="24"/>
        </w:rPr>
      </w:pPr>
      <w:r w:rsidRPr="00C07FA5">
        <w:rPr>
          <w:b/>
          <w:sz w:val="24"/>
          <w:szCs w:val="24"/>
        </w:rPr>
        <w:t>3.</w:t>
      </w:r>
      <w:r w:rsidR="00ED7E38">
        <w:rPr>
          <w:b/>
          <w:sz w:val="24"/>
          <w:szCs w:val="24"/>
        </w:rPr>
        <w:t>11</w:t>
      </w:r>
      <w:r w:rsidRPr="00C07FA5">
        <w:rPr>
          <w:b/>
          <w:sz w:val="24"/>
          <w:szCs w:val="24"/>
        </w:rPr>
        <w:t xml:space="preserve"> Data Analysis</w:t>
      </w:r>
    </w:p>
    <w:p w:rsidR="00B22FC0" w:rsidRDefault="00B22FC0" w:rsidP="00B22FC0">
      <w:pPr>
        <w:spacing w:after="0" w:line="360" w:lineRule="auto"/>
        <w:jc w:val="both"/>
        <w:rPr>
          <w:rFonts w:cstheme="minorHAnsi"/>
          <w:color w:val="0E101A"/>
          <w:sz w:val="24"/>
          <w:szCs w:val="24"/>
        </w:rPr>
      </w:pPr>
      <w:r w:rsidRPr="00A61166">
        <w:rPr>
          <w:rFonts w:cstheme="minorHAnsi"/>
          <w:color w:val="0E101A"/>
          <w:sz w:val="24"/>
          <w:szCs w:val="24"/>
        </w:rPr>
        <w:lastRenderedPageBreak/>
        <w:t>Data collected through Google form as stated above was downloaded and exported into Microsoft Excel and the file was subsequently saved on the researcher’s computer and external hard drive and dropbox application for data backup purposes. Statistical Package for Social Scientist</w:t>
      </w:r>
      <w:r w:rsidR="00332206">
        <w:rPr>
          <w:rFonts w:cstheme="minorHAnsi"/>
          <w:color w:val="0E101A"/>
          <w:sz w:val="24"/>
          <w:szCs w:val="24"/>
        </w:rPr>
        <w:t>s</w:t>
      </w:r>
      <w:r w:rsidRPr="00A61166">
        <w:rPr>
          <w:rFonts w:cstheme="minorHAnsi"/>
          <w:color w:val="0E101A"/>
          <w:sz w:val="24"/>
          <w:szCs w:val="24"/>
        </w:rPr>
        <w:t xml:space="preserve"> (SPSS) by IBM was used to analyze and process the data (Pallant, 2005; Connolly, 2007) which will assist the researcher in turning the data into necessary information needed to test the stated hypotheses and answer the research questions. Descriptive statistics such as simple percentages and frequency distribution were used for data analysis. </w:t>
      </w:r>
      <w:r>
        <w:rPr>
          <w:rFonts w:cstheme="minorHAnsi"/>
          <w:color w:val="0E101A"/>
          <w:sz w:val="24"/>
          <w:szCs w:val="24"/>
        </w:rPr>
        <w:t xml:space="preserve">Also, inference statistics that consist </w:t>
      </w:r>
      <w:r w:rsidR="00332206">
        <w:rPr>
          <w:rFonts w:cstheme="minorHAnsi"/>
          <w:color w:val="0E101A"/>
          <w:sz w:val="24"/>
          <w:szCs w:val="24"/>
        </w:rPr>
        <w:t xml:space="preserve">of </w:t>
      </w:r>
      <w:r>
        <w:rPr>
          <w:rFonts w:cstheme="minorHAnsi"/>
          <w:color w:val="0E101A"/>
          <w:sz w:val="24"/>
          <w:szCs w:val="24"/>
        </w:rPr>
        <w:t>correlation analysis and m</w:t>
      </w:r>
      <w:r w:rsidRPr="00A61166">
        <w:rPr>
          <w:rFonts w:cstheme="minorHAnsi"/>
          <w:color w:val="0E101A"/>
          <w:sz w:val="24"/>
          <w:szCs w:val="24"/>
        </w:rPr>
        <w:t xml:space="preserve">ultiple regression </w:t>
      </w:r>
      <w:r>
        <w:rPr>
          <w:rFonts w:cstheme="minorHAnsi"/>
          <w:color w:val="0E101A"/>
          <w:sz w:val="24"/>
          <w:szCs w:val="24"/>
        </w:rPr>
        <w:t xml:space="preserve">analysis </w:t>
      </w:r>
      <w:r w:rsidRPr="00A61166">
        <w:rPr>
          <w:rFonts w:cstheme="minorHAnsi"/>
          <w:color w:val="0E101A"/>
          <w:sz w:val="24"/>
          <w:szCs w:val="24"/>
        </w:rPr>
        <w:t>were applied in testing hypotheses. Thus, the below multiple regression model was adopted where Y is based on a selected value of the independent variable X, the value of a and b in the regression equation are referred to as regression coefficients (Y=a+bX). The functional relationship is expressed in the following models:</w:t>
      </w:r>
    </w:p>
    <w:p w:rsidR="00B22FC0" w:rsidRPr="00831AC2" w:rsidRDefault="00B22FC0" w:rsidP="00B22FC0">
      <w:pPr>
        <w:spacing w:after="0" w:line="360" w:lineRule="auto"/>
        <w:jc w:val="both"/>
        <w:rPr>
          <w:rFonts w:cstheme="minorHAnsi"/>
          <w:sz w:val="24"/>
          <w:szCs w:val="24"/>
        </w:rPr>
      </w:pPr>
    </w:p>
    <w:p w:rsidR="00B22FC0" w:rsidRDefault="00B22FC0" w:rsidP="00B22FC0">
      <w:pPr>
        <w:pStyle w:val="ListParagraph"/>
        <w:spacing w:line="360" w:lineRule="auto"/>
        <w:ind w:left="360"/>
        <w:jc w:val="both"/>
        <w:rPr>
          <w:rFonts w:cstheme="minorHAnsi"/>
          <w:sz w:val="24"/>
          <w:szCs w:val="24"/>
        </w:rPr>
      </w:pPr>
      <w:r w:rsidRPr="00831AC2">
        <w:rPr>
          <w:rFonts w:cstheme="minorHAnsi"/>
          <w:sz w:val="24"/>
          <w:szCs w:val="24"/>
        </w:rPr>
        <w:t xml:space="preserve">Y= </w:t>
      </w:r>
      <w:r w:rsidRPr="000C2518">
        <w:rPr>
          <w:rFonts w:cstheme="minorHAnsi"/>
          <w:i/>
          <w:iCs/>
          <w:sz w:val="24"/>
          <w:szCs w:val="24"/>
        </w:rPr>
        <w:t xml:space="preserve">f </w:t>
      </w:r>
      <w:r w:rsidRPr="00831AC2">
        <w:rPr>
          <w:rFonts w:cstheme="minorHAnsi"/>
          <w:sz w:val="24"/>
          <w:szCs w:val="24"/>
        </w:rPr>
        <w:t>(X)</w:t>
      </w:r>
    </w:p>
    <w:p w:rsidR="00B22FC0" w:rsidRPr="00831AC2" w:rsidRDefault="00B22FC0" w:rsidP="00B22FC0">
      <w:pPr>
        <w:pStyle w:val="ListParagraph"/>
        <w:spacing w:line="360" w:lineRule="auto"/>
        <w:ind w:left="360"/>
        <w:jc w:val="both"/>
        <w:rPr>
          <w:rFonts w:cstheme="minorHAnsi"/>
          <w:sz w:val="24"/>
          <w:szCs w:val="24"/>
        </w:rPr>
      </w:pPr>
      <w:r>
        <w:rPr>
          <w:rFonts w:cstheme="minorHAnsi"/>
          <w:sz w:val="24"/>
          <w:szCs w:val="24"/>
        </w:rPr>
        <w:t>Y = y</w:t>
      </w:r>
      <w:r w:rsidRPr="00831AC2">
        <w:rPr>
          <w:rFonts w:cstheme="minorHAnsi"/>
          <w:sz w:val="24"/>
          <w:szCs w:val="24"/>
          <w:vertAlign w:val="subscript"/>
        </w:rPr>
        <w:t>1</w:t>
      </w:r>
      <w:r>
        <w:rPr>
          <w:rFonts w:cstheme="minorHAnsi"/>
          <w:sz w:val="24"/>
          <w:szCs w:val="24"/>
          <w:vertAlign w:val="subscript"/>
        </w:rPr>
        <w:t xml:space="preserve">, </w:t>
      </w:r>
      <w:r>
        <w:rPr>
          <w:rFonts w:cstheme="minorHAnsi"/>
          <w:sz w:val="24"/>
          <w:szCs w:val="24"/>
        </w:rPr>
        <w:t>y</w:t>
      </w:r>
      <w:r w:rsidRPr="00831AC2">
        <w:rPr>
          <w:rFonts w:cstheme="minorHAnsi"/>
          <w:sz w:val="24"/>
          <w:szCs w:val="24"/>
          <w:vertAlign w:val="subscript"/>
        </w:rPr>
        <w:t>2</w:t>
      </w:r>
      <w:r>
        <w:rPr>
          <w:rFonts w:cstheme="minorHAnsi"/>
          <w:sz w:val="24"/>
          <w:szCs w:val="24"/>
          <w:vertAlign w:val="subscript"/>
        </w:rPr>
        <w:t xml:space="preserve">, </w:t>
      </w:r>
      <w:r>
        <w:rPr>
          <w:rFonts w:cstheme="minorHAnsi"/>
          <w:sz w:val="24"/>
          <w:szCs w:val="24"/>
        </w:rPr>
        <w:t>y</w:t>
      </w:r>
      <w:r w:rsidRPr="00463C55">
        <w:rPr>
          <w:rFonts w:cstheme="minorHAnsi"/>
          <w:sz w:val="24"/>
          <w:szCs w:val="24"/>
          <w:vertAlign w:val="subscript"/>
        </w:rPr>
        <w:t>3</w:t>
      </w:r>
    </w:p>
    <w:p w:rsidR="00B22FC0" w:rsidRPr="00831AC2" w:rsidRDefault="00B22FC0" w:rsidP="00B22FC0">
      <w:pPr>
        <w:pStyle w:val="ListParagraph"/>
        <w:spacing w:line="360" w:lineRule="auto"/>
        <w:ind w:left="360"/>
        <w:jc w:val="both"/>
        <w:rPr>
          <w:rFonts w:cstheme="minorHAnsi"/>
          <w:sz w:val="24"/>
          <w:szCs w:val="24"/>
        </w:rPr>
      </w:pPr>
      <w:r w:rsidRPr="00831AC2">
        <w:rPr>
          <w:rFonts w:cstheme="minorHAnsi"/>
          <w:sz w:val="24"/>
          <w:szCs w:val="24"/>
        </w:rPr>
        <w:t>X= x</w:t>
      </w:r>
      <w:r w:rsidRPr="00831AC2">
        <w:rPr>
          <w:rFonts w:cstheme="minorHAnsi"/>
          <w:sz w:val="24"/>
          <w:szCs w:val="24"/>
          <w:vertAlign w:val="subscript"/>
        </w:rPr>
        <w:t>1</w:t>
      </w:r>
      <w:r w:rsidRPr="00831AC2">
        <w:rPr>
          <w:rFonts w:cstheme="minorHAnsi"/>
          <w:sz w:val="24"/>
          <w:szCs w:val="24"/>
        </w:rPr>
        <w:t>, x</w:t>
      </w:r>
      <w:r w:rsidRPr="00831AC2">
        <w:rPr>
          <w:rFonts w:cstheme="minorHAnsi"/>
          <w:sz w:val="24"/>
          <w:szCs w:val="24"/>
          <w:vertAlign w:val="subscript"/>
        </w:rPr>
        <w:t>2</w:t>
      </w:r>
      <w:r w:rsidRPr="00831AC2">
        <w:rPr>
          <w:rFonts w:cstheme="minorHAnsi"/>
          <w:sz w:val="24"/>
          <w:szCs w:val="24"/>
        </w:rPr>
        <w:t>, x</w:t>
      </w:r>
      <w:r w:rsidRPr="00831AC2">
        <w:rPr>
          <w:rFonts w:cstheme="minorHAnsi"/>
          <w:sz w:val="24"/>
          <w:szCs w:val="24"/>
          <w:vertAlign w:val="subscript"/>
        </w:rPr>
        <w:t>3</w:t>
      </w:r>
    </w:p>
    <w:p w:rsidR="00B22FC0" w:rsidRPr="009C4E4B" w:rsidRDefault="00B22FC0" w:rsidP="00B22FC0">
      <w:pPr>
        <w:pStyle w:val="ListParagraph"/>
        <w:spacing w:line="360" w:lineRule="auto"/>
        <w:ind w:left="360"/>
        <w:jc w:val="both"/>
        <w:rPr>
          <w:rFonts w:cstheme="minorHAnsi"/>
          <w:sz w:val="24"/>
          <w:szCs w:val="24"/>
        </w:rPr>
      </w:pPr>
      <w:r w:rsidRPr="009C4E4B">
        <w:rPr>
          <w:rFonts w:cstheme="minorHAnsi"/>
          <w:sz w:val="24"/>
          <w:szCs w:val="24"/>
        </w:rPr>
        <w:t xml:space="preserve">Y= </w:t>
      </w:r>
      <w:r w:rsidRPr="00CD6135">
        <w:rPr>
          <w:rFonts w:eastAsia="Times New Roman" w:cstheme="minorHAnsi"/>
          <w:color w:val="1D2228"/>
          <w:sz w:val="24"/>
          <w:szCs w:val="24"/>
        </w:rPr>
        <w:t>organizational performance</w:t>
      </w:r>
      <w:r w:rsidRPr="009C4E4B">
        <w:rPr>
          <w:rFonts w:cstheme="minorHAnsi"/>
          <w:sz w:val="24"/>
          <w:szCs w:val="24"/>
        </w:rPr>
        <w:t xml:space="preserve"> (ORP) – Dependent variable</w:t>
      </w:r>
    </w:p>
    <w:p w:rsidR="00B22FC0" w:rsidRPr="009C4E4B" w:rsidRDefault="00B22FC0" w:rsidP="00B22FC0">
      <w:pPr>
        <w:pStyle w:val="ListParagraph"/>
        <w:spacing w:line="360" w:lineRule="auto"/>
        <w:ind w:left="360"/>
        <w:jc w:val="both"/>
        <w:rPr>
          <w:rFonts w:cstheme="minorHAnsi"/>
          <w:sz w:val="24"/>
          <w:szCs w:val="24"/>
        </w:rPr>
      </w:pPr>
      <w:r w:rsidRPr="009C4E4B">
        <w:rPr>
          <w:rFonts w:cstheme="minorHAnsi"/>
          <w:sz w:val="24"/>
          <w:szCs w:val="24"/>
        </w:rPr>
        <w:t>y</w:t>
      </w:r>
      <w:r w:rsidRPr="009C4E4B">
        <w:rPr>
          <w:rFonts w:cstheme="minorHAnsi"/>
          <w:sz w:val="24"/>
          <w:szCs w:val="24"/>
          <w:vertAlign w:val="subscript"/>
        </w:rPr>
        <w:t>1</w:t>
      </w:r>
      <w:r w:rsidRPr="009C4E4B">
        <w:rPr>
          <w:rFonts w:cstheme="minorHAnsi"/>
          <w:sz w:val="24"/>
          <w:szCs w:val="24"/>
        </w:rPr>
        <w:t xml:space="preserve"> = Customer Loyalty (CTL)</w:t>
      </w:r>
    </w:p>
    <w:p w:rsidR="00B22FC0" w:rsidRPr="009C4E4B" w:rsidRDefault="00B22FC0" w:rsidP="00B22FC0">
      <w:pPr>
        <w:pStyle w:val="ListParagraph"/>
        <w:spacing w:line="360" w:lineRule="auto"/>
        <w:ind w:left="360"/>
        <w:jc w:val="both"/>
        <w:rPr>
          <w:rFonts w:cstheme="minorHAnsi"/>
          <w:sz w:val="24"/>
          <w:szCs w:val="24"/>
        </w:rPr>
      </w:pPr>
      <w:r w:rsidRPr="009C4E4B">
        <w:rPr>
          <w:rFonts w:cstheme="minorHAnsi"/>
          <w:sz w:val="24"/>
          <w:szCs w:val="24"/>
        </w:rPr>
        <w:t>y</w:t>
      </w:r>
      <w:r w:rsidRPr="009C4E4B">
        <w:rPr>
          <w:rFonts w:cstheme="minorHAnsi"/>
          <w:sz w:val="24"/>
          <w:szCs w:val="24"/>
          <w:vertAlign w:val="subscript"/>
        </w:rPr>
        <w:t>2</w:t>
      </w:r>
      <w:r w:rsidRPr="009C4E4B">
        <w:rPr>
          <w:rFonts w:cstheme="minorHAnsi"/>
          <w:sz w:val="24"/>
          <w:szCs w:val="24"/>
        </w:rPr>
        <w:t xml:space="preserve"> = Customer Retention (CTR)</w:t>
      </w:r>
    </w:p>
    <w:p w:rsidR="00B22FC0" w:rsidRPr="009C4E4B" w:rsidRDefault="00B22FC0" w:rsidP="00B22FC0">
      <w:pPr>
        <w:pStyle w:val="ListParagraph"/>
        <w:spacing w:line="360" w:lineRule="auto"/>
        <w:ind w:left="360"/>
        <w:jc w:val="both"/>
        <w:rPr>
          <w:rFonts w:cstheme="minorHAnsi"/>
          <w:sz w:val="24"/>
          <w:szCs w:val="24"/>
        </w:rPr>
      </w:pPr>
      <w:r w:rsidRPr="009C4E4B">
        <w:rPr>
          <w:rFonts w:cstheme="minorHAnsi"/>
          <w:sz w:val="24"/>
          <w:szCs w:val="24"/>
        </w:rPr>
        <w:t>y</w:t>
      </w:r>
      <w:r w:rsidRPr="009C4E4B">
        <w:rPr>
          <w:rFonts w:cstheme="minorHAnsi"/>
          <w:sz w:val="24"/>
          <w:szCs w:val="24"/>
          <w:vertAlign w:val="subscript"/>
        </w:rPr>
        <w:t>3</w:t>
      </w:r>
      <w:r w:rsidRPr="009C4E4B">
        <w:rPr>
          <w:rFonts w:cstheme="minorHAnsi"/>
          <w:sz w:val="24"/>
          <w:szCs w:val="24"/>
        </w:rPr>
        <w:t xml:space="preserve"> = Customer Satisfaction (CTS) </w:t>
      </w:r>
    </w:p>
    <w:p w:rsidR="00B22FC0" w:rsidRPr="009C4E4B" w:rsidRDefault="00B22FC0" w:rsidP="00B22FC0">
      <w:pPr>
        <w:pStyle w:val="ListParagraph"/>
        <w:spacing w:line="360" w:lineRule="auto"/>
        <w:ind w:left="360"/>
        <w:jc w:val="both"/>
        <w:rPr>
          <w:rFonts w:cstheme="minorHAnsi"/>
          <w:sz w:val="24"/>
          <w:szCs w:val="24"/>
        </w:rPr>
      </w:pPr>
      <w:r w:rsidRPr="009C4E4B">
        <w:rPr>
          <w:rFonts w:cstheme="minorHAnsi"/>
          <w:sz w:val="24"/>
          <w:szCs w:val="24"/>
        </w:rPr>
        <w:t>X= International Business Strategy (IBS) – Independent Variable</w:t>
      </w:r>
    </w:p>
    <w:p w:rsidR="00B22FC0" w:rsidRPr="009C4E4B" w:rsidRDefault="00B22FC0" w:rsidP="00B22FC0">
      <w:pPr>
        <w:pStyle w:val="ListParagraph"/>
        <w:spacing w:line="360" w:lineRule="auto"/>
        <w:ind w:left="360"/>
        <w:jc w:val="both"/>
        <w:rPr>
          <w:rFonts w:cstheme="minorHAnsi"/>
          <w:sz w:val="24"/>
          <w:szCs w:val="24"/>
        </w:rPr>
      </w:pPr>
      <w:r w:rsidRPr="009C4E4B">
        <w:rPr>
          <w:rFonts w:cstheme="minorHAnsi"/>
          <w:sz w:val="24"/>
          <w:szCs w:val="24"/>
        </w:rPr>
        <w:t>x</w:t>
      </w:r>
      <w:r w:rsidRPr="009C4E4B">
        <w:rPr>
          <w:rFonts w:cstheme="minorHAnsi"/>
          <w:sz w:val="24"/>
          <w:szCs w:val="24"/>
          <w:vertAlign w:val="subscript"/>
        </w:rPr>
        <w:t>1</w:t>
      </w:r>
      <w:r w:rsidRPr="009C4E4B">
        <w:rPr>
          <w:rFonts w:cstheme="minorHAnsi"/>
          <w:sz w:val="24"/>
          <w:szCs w:val="24"/>
        </w:rPr>
        <w:t xml:space="preserve"> = Differentiation Strategy (DTS)</w:t>
      </w:r>
    </w:p>
    <w:p w:rsidR="00B22FC0" w:rsidRPr="009C4E4B" w:rsidRDefault="00B22FC0" w:rsidP="00B22FC0">
      <w:pPr>
        <w:pStyle w:val="ListParagraph"/>
        <w:spacing w:line="360" w:lineRule="auto"/>
        <w:ind w:left="360"/>
        <w:jc w:val="both"/>
        <w:rPr>
          <w:rFonts w:cstheme="minorHAnsi"/>
          <w:sz w:val="24"/>
          <w:szCs w:val="24"/>
        </w:rPr>
      </w:pPr>
      <w:r w:rsidRPr="009C4E4B">
        <w:rPr>
          <w:rFonts w:cstheme="minorHAnsi"/>
          <w:sz w:val="24"/>
          <w:szCs w:val="24"/>
        </w:rPr>
        <w:t>x</w:t>
      </w:r>
      <w:r w:rsidRPr="009C4E4B">
        <w:rPr>
          <w:rFonts w:cstheme="minorHAnsi"/>
          <w:sz w:val="24"/>
          <w:szCs w:val="24"/>
          <w:vertAlign w:val="subscript"/>
        </w:rPr>
        <w:t>2</w:t>
      </w:r>
      <w:r w:rsidRPr="009C4E4B">
        <w:rPr>
          <w:rFonts w:cstheme="minorHAnsi"/>
          <w:sz w:val="24"/>
          <w:szCs w:val="24"/>
        </w:rPr>
        <w:t xml:space="preserve"> = Cost Leadership Strategy (CLS)</w:t>
      </w:r>
    </w:p>
    <w:p w:rsidR="00B22FC0" w:rsidRPr="009C4E4B" w:rsidRDefault="00B22FC0" w:rsidP="00B22FC0">
      <w:pPr>
        <w:pStyle w:val="ListParagraph"/>
        <w:spacing w:line="360" w:lineRule="auto"/>
        <w:ind w:left="360"/>
        <w:jc w:val="both"/>
        <w:rPr>
          <w:rFonts w:cstheme="minorHAnsi"/>
          <w:sz w:val="24"/>
          <w:szCs w:val="24"/>
        </w:rPr>
      </w:pPr>
      <w:r w:rsidRPr="009C4E4B">
        <w:rPr>
          <w:rFonts w:cstheme="minorHAnsi"/>
          <w:sz w:val="24"/>
          <w:szCs w:val="24"/>
        </w:rPr>
        <w:t>x</w:t>
      </w:r>
      <w:r w:rsidRPr="009C4E4B">
        <w:rPr>
          <w:rFonts w:cstheme="minorHAnsi"/>
          <w:sz w:val="24"/>
          <w:szCs w:val="24"/>
          <w:vertAlign w:val="subscript"/>
        </w:rPr>
        <w:t>3</w:t>
      </w:r>
      <w:r w:rsidRPr="009C4E4B">
        <w:rPr>
          <w:rFonts w:cstheme="minorHAnsi"/>
          <w:sz w:val="24"/>
          <w:szCs w:val="24"/>
        </w:rPr>
        <w:t xml:space="preserve"> = Market Focus Strategy (MFS)  </w:t>
      </w:r>
    </w:p>
    <w:p w:rsidR="00B22FC0" w:rsidRDefault="00B22FC0" w:rsidP="00B22FC0">
      <w:pPr>
        <w:pStyle w:val="ListParagraph"/>
        <w:spacing w:line="360" w:lineRule="auto"/>
        <w:ind w:left="360"/>
        <w:jc w:val="both"/>
        <w:rPr>
          <w:rFonts w:cstheme="minorHAnsi"/>
          <w:sz w:val="24"/>
          <w:szCs w:val="24"/>
        </w:rPr>
      </w:pPr>
    </w:p>
    <w:p w:rsidR="00B22FC0" w:rsidRPr="00831AC2" w:rsidRDefault="00B22FC0" w:rsidP="00B22FC0">
      <w:pPr>
        <w:pStyle w:val="ListParagraph"/>
        <w:spacing w:line="360" w:lineRule="auto"/>
        <w:ind w:left="360"/>
        <w:jc w:val="both"/>
        <w:rPr>
          <w:rFonts w:cstheme="minorHAnsi"/>
          <w:sz w:val="24"/>
          <w:szCs w:val="24"/>
        </w:rPr>
      </w:pPr>
      <w:r w:rsidRPr="00831AC2">
        <w:rPr>
          <w:rFonts w:cstheme="minorHAnsi"/>
          <w:sz w:val="24"/>
          <w:szCs w:val="24"/>
        </w:rPr>
        <w:t xml:space="preserve">Model specification; </w:t>
      </w:r>
    </w:p>
    <w:p w:rsidR="00B22FC0" w:rsidRPr="00831AC2" w:rsidRDefault="00B22FC0" w:rsidP="00B22FC0">
      <w:pPr>
        <w:pStyle w:val="ListParagraph"/>
        <w:spacing w:line="360" w:lineRule="auto"/>
        <w:ind w:left="360"/>
        <w:jc w:val="both"/>
        <w:rPr>
          <w:rFonts w:cstheme="minorHAnsi"/>
          <w:sz w:val="24"/>
          <w:szCs w:val="24"/>
        </w:rPr>
      </w:pPr>
      <w:r w:rsidRPr="00831AC2">
        <w:rPr>
          <w:rFonts w:cstheme="minorHAnsi"/>
          <w:sz w:val="24"/>
          <w:szCs w:val="24"/>
        </w:rPr>
        <w:t xml:space="preserve">Model 1; </w:t>
      </w:r>
    </w:p>
    <w:p w:rsidR="00B22FC0" w:rsidRPr="00831AC2" w:rsidRDefault="00B22FC0" w:rsidP="00B22FC0">
      <w:pPr>
        <w:pStyle w:val="ListParagraph"/>
        <w:spacing w:line="360" w:lineRule="auto"/>
        <w:ind w:left="360"/>
        <w:jc w:val="both"/>
        <w:rPr>
          <w:rFonts w:cstheme="minorHAnsi"/>
          <w:sz w:val="24"/>
          <w:szCs w:val="24"/>
        </w:rPr>
      </w:pPr>
      <w:r>
        <w:rPr>
          <w:rFonts w:cstheme="minorHAnsi"/>
          <w:sz w:val="24"/>
          <w:szCs w:val="24"/>
        </w:rPr>
        <w:t xml:space="preserve">CTL </w:t>
      </w:r>
      <w:r w:rsidRPr="00831AC2">
        <w:rPr>
          <w:rFonts w:cstheme="minorHAnsi"/>
          <w:sz w:val="24"/>
          <w:szCs w:val="24"/>
        </w:rPr>
        <w:t xml:space="preserve">= </w:t>
      </w:r>
      <w:r w:rsidRPr="006E2802">
        <w:rPr>
          <w:rFonts w:cstheme="minorHAnsi"/>
          <w:i/>
          <w:iCs/>
          <w:sz w:val="24"/>
          <w:szCs w:val="24"/>
        </w:rPr>
        <w:t>f</w:t>
      </w:r>
      <w:r w:rsidRPr="00831AC2">
        <w:rPr>
          <w:rFonts w:cstheme="minorHAnsi"/>
          <w:sz w:val="24"/>
          <w:szCs w:val="24"/>
        </w:rPr>
        <w:t xml:space="preserve"> (</w:t>
      </w:r>
      <w:r>
        <w:rPr>
          <w:rFonts w:cstheme="minorHAnsi"/>
          <w:sz w:val="24"/>
          <w:szCs w:val="24"/>
        </w:rPr>
        <w:t>DTS</w:t>
      </w:r>
      <w:r w:rsidRPr="00831AC2">
        <w:rPr>
          <w:rFonts w:cstheme="minorHAnsi"/>
          <w:sz w:val="24"/>
          <w:szCs w:val="24"/>
        </w:rPr>
        <w:t xml:space="preserve">) </w:t>
      </w:r>
    </w:p>
    <w:p w:rsidR="00B22FC0" w:rsidRDefault="00B22FC0" w:rsidP="00B22FC0">
      <w:pPr>
        <w:pStyle w:val="ListParagraph"/>
        <w:spacing w:line="360" w:lineRule="auto"/>
        <w:ind w:left="360"/>
        <w:jc w:val="both"/>
        <w:rPr>
          <w:rFonts w:cstheme="minorHAnsi"/>
          <w:sz w:val="24"/>
          <w:szCs w:val="24"/>
          <w:vertAlign w:val="subscript"/>
        </w:rPr>
      </w:pPr>
      <w:r>
        <w:rPr>
          <w:rFonts w:cstheme="minorHAnsi"/>
          <w:sz w:val="24"/>
          <w:szCs w:val="24"/>
        </w:rPr>
        <w:t xml:space="preserve">CTL </w:t>
      </w:r>
      <w:r w:rsidRPr="00831AC2">
        <w:rPr>
          <w:rFonts w:cstheme="minorHAnsi"/>
          <w:sz w:val="24"/>
          <w:szCs w:val="24"/>
        </w:rPr>
        <w:t>= α</w:t>
      </w:r>
      <w:r w:rsidRPr="006E2802">
        <w:rPr>
          <w:rFonts w:cstheme="minorHAnsi"/>
          <w:sz w:val="24"/>
          <w:szCs w:val="24"/>
          <w:vertAlign w:val="subscript"/>
        </w:rPr>
        <w:t>0</w:t>
      </w:r>
      <w:r w:rsidRPr="00831AC2">
        <w:rPr>
          <w:rFonts w:cstheme="minorHAnsi"/>
          <w:sz w:val="24"/>
          <w:szCs w:val="24"/>
        </w:rPr>
        <w:t xml:space="preserve"> + β</w:t>
      </w:r>
      <w:r w:rsidRPr="006E2802">
        <w:rPr>
          <w:rFonts w:cstheme="minorHAnsi"/>
          <w:sz w:val="24"/>
          <w:szCs w:val="24"/>
          <w:vertAlign w:val="subscript"/>
        </w:rPr>
        <w:t>0</w:t>
      </w:r>
      <w:r>
        <w:rPr>
          <w:rFonts w:cstheme="minorHAnsi"/>
          <w:sz w:val="24"/>
          <w:szCs w:val="24"/>
        </w:rPr>
        <w:t xml:space="preserve">DTS </w:t>
      </w:r>
      <w:r w:rsidRPr="00831AC2">
        <w:rPr>
          <w:rFonts w:cstheme="minorHAnsi"/>
          <w:sz w:val="24"/>
          <w:szCs w:val="24"/>
        </w:rPr>
        <w:t>+ α</w:t>
      </w:r>
      <w:r w:rsidRPr="006E2802">
        <w:rPr>
          <w:rFonts w:cstheme="minorHAnsi"/>
          <w:sz w:val="24"/>
          <w:szCs w:val="24"/>
          <w:vertAlign w:val="subscript"/>
        </w:rPr>
        <w:t>0</w:t>
      </w:r>
    </w:p>
    <w:p w:rsidR="00B22FC0" w:rsidRPr="001E578F" w:rsidRDefault="00B22FC0" w:rsidP="00B22FC0">
      <w:pPr>
        <w:pStyle w:val="ListParagraph"/>
        <w:spacing w:line="360" w:lineRule="auto"/>
        <w:ind w:left="360"/>
        <w:jc w:val="both"/>
        <w:rPr>
          <w:rFonts w:cstheme="minorHAnsi"/>
          <w:sz w:val="24"/>
          <w:szCs w:val="24"/>
        </w:rPr>
      </w:pPr>
    </w:p>
    <w:p w:rsidR="00B22FC0" w:rsidRPr="00831AC2" w:rsidRDefault="00B22FC0" w:rsidP="00B22FC0">
      <w:pPr>
        <w:pStyle w:val="ListParagraph"/>
        <w:spacing w:line="360" w:lineRule="auto"/>
        <w:ind w:left="360"/>
        <w:jc w:val="both"/>
        <w:rPr>
          <w:rFonts w:cstheme="minorHAnsi"/>
          <w:sz w:val="24"/>
          <w:szCs w:val="24"/>
        </w:rPr>
      </w:pPr>
      <w:r w:rsidRPr="00831AC2">
        <w:rPr>
          <w:rFonts w:cstheme="minorHAnsi"/>
          <w:sz w:val="24"/>
          <w:szCs w:val="24"/>
        </w:rPr>
        <w:t xml:space="preserve">Model 2; </w:t>
      </w:r>
    </w:p>
    <w:p w:rsidR="00B22FC0" w:rsidRPr="00831AC2" w:rsidRDefault="00B22FC0" w:rsidP="00B22FC0">
      <w:pPr>
        <w:pStyle w:val="ListParagraph"/>
        <w:spacing w:line="360" w:lineRule="auto"/>
        <w:ind w:left="360"/>
        <w:jc w:val="both"/>
        <w:rPr>
          <w:rFonts w:cstheme="minorHAnsi"/>
          <w:sz w:val="24"/>
          <w:szCs w:val="24"/>
        </w:rPr>
      </w:pPr>
      <w:r>
        <w:rPr>
          <w:rFonts w:cstheme="minorHAnsi"/>
          <w:sz w:val="24"/>
          <w:szCs w:val="24"/>
        </w:rPr>
        <w:t xml:space="preserve">CTR </w:t>
      </w:r>
      <w:r w:rsidRPr="00831AC2">
        <w:rPr>
          <w:rFonts w:cstheme="minorHAnsi"/>
          <w:sz w:val="24"/>
          <w:szCs w:val="24"/>
        </w:rPr>
        <w:t xml:space="preserve">= </w:t>
      </w:r>
      <w:r w:rsidRPr="006E2802">
        <w:rPr>
          <w:rFonts w:cstheme="minorHAnsi"/>
          <w:i/>
          <w:iCs/>
          <w:sz w:val="24"/>
          <w:szCs w:val="24"/>
        </w:rPr>
        <w:t>f</w:t>
      </w:r>
      <w:r>
        <w:rPr>
          <w:rFonts w:cstheme="minorHAnsi"/>
          <w:sz w:val="24"/>
          <w:szCs w:val="24"/>
        </w:rPr>
        <w:t xml:space="preserve"> </w:t>
      </w:r>
      <w:r w:rsidRPr="00831AC2">
        <w:rPr>
          <w:rFonts w:cstheme="minorHAnsi"/>
          <w:sz w:val="24"/>
          <w:szCs w:val="24"/>
        </w:rPr>
        <w:t>(</w:t>
      </w:r>
      <w:r>
        <w:rPr>
          <w:rFonts w:cstheme="minorHAnsi"/>
          <w:sz w:val="24"/>
          <w:szCs w:val="24"/>
        </w:rPr>
        <w:t>CLS</w:t>
      </w:r>
      <w:r w:rsidRPr="00831AC2">
        <w:rPr>
          <w:rFonts w:cstheme="minorHAnsi"/>
          <w:sz w:val="24"/>
          <w:szCs w:val="24"/>
        </w:rPr>
        <w:t xml:space="preserve">) </w:t>
      </w:r>
    </w:p>
    <w:p w:rsidR="00B22FC0" w:rsidRPr="00831AC2" w:rsidRDefault="00B22FC0" w:rsidP="00B22FC0">
      <w:pPr>
        <w:pStyle w:val="ListParagraph"/>
        <w:spacing w:line="360" w:lineRule="auto"/>
        <w:ind w:left="360"/>
        <w:jc w:val="both"/>
        <w:rPr>
          <w:rFonts w:cstheme="minorHAnsi"/>
          <w:sz w:val="24"/>
          <w:szCs w:val="24"/>
        </w:rPr>
      </w:pPr>
      <w:r>
        <w:rPr>
          <w:rFonts w:cstheme="minorHAnsi"/>
          <w:sz w:val="24"/>
          <w:szCs w:val="24"/>
        </w:rPr>
        <w:lastRenderedPageBreak/>
        <w:t xml:space="preserve">CTR </w:t>
      </w:r>
      <w:r w:rsidRPr="00831AC2">
        <w:rPr>
          <w:rFonts w:cstheme="minorHAnsi"/>
          <w:sz w:val="24"/>
          <w:szCs w:val="24"/>
        </w:rPr>
        <w:t>= α</w:t>
      </w:r>
      <w:r w:rsidRPr="006E2802">
        <w:rPr>
          <w:rFonts w:cstheme="minorHAnsi"/>
          <w:sz w:val="24"/>
          <w:szCs w:val="24"/>
          <w:vertAlign w:val="subscript"/>
        </w:rPr>
        <w:t>0</w:t>
      </w:r>
      <w:r w:rsidRPr="00831AC2">
        <w:rPr>
          <w:rFonts w:cstheme="minorHAnsi"/>
          <w:sz w:val="24"/>
          <w:szCs w:val="24"/>
        </w:rPr>
        <w:t xml:space="preserve"> + β</w:t>
      </w:r>
      <w:r w:rsidRPr="006E2802">
        <w:rPr>
          <w:rFonts w:cstheme="minorHAnsi"/>
          <w:sz w:val="24"/>
          <w:szCs w:val="24"/>
          <w:vertAlign w:val="subscript"/>
        </w:rPr>
        <w:t>0</w:t>
      </w:r>
      <w:r>
        <w:rPr>
          <w:rFonts w:cstheme="minorHAnsi"/>
          <w:sz w:val="24"/>
          <w:szCs w:val="24"/>
        </w:rPr>
        <w:t>CLS</w:t>
      </w:r>
      <w:r w:rsidRPr="00831AC2">
        <w:rPr>
          <w:rFonts w:cstheme="minorHAnsi"/>
          <w:sz w:val="24"/>
          <w:szCs w:val="24"/>
        </w:rPr>
        <w:t xml:space="preserve"> + α</w:t>
      </w:r>
      <w:r w:rsidRPr="006E2802">
        <w:rPr>
          <w:rFonts w:cstheme="minorHAnsi"/>
          <w:sz w:val="24"/>
          <w:szCs w:val="24"/>
          <w:vertAlign w:val="subscript"/>
        </w:rPr>
        <w:t>0</w:t>
      </w:r>
    </w:p>
    <w:p w:rsidR="00B22FC0" w:rsidRPr="00831AC2" w:rsidRDefault="00B22FC0" w:rsidP="00B22FC0">
      <w:pPr>
        <w:pStyle w:val="ListParagraph"/>
        <w:spacing w:line="360" w:lineRule="auto"/>
        <w:ind w:left="360"/>
        <w:jc w:val="both"/>
        <w:rPr>
          <w:rFonts w:cstheme="minorHAnsi"/>
          <w:sz w:val="24"/>
          <w:szCs w:val="24"/>
        </w:rPr>
      </w:pPr>
    </w:p>
    <w:p w:rsidR="00B22FC0" w:rsidRPr="00831AC2" w:rsidRDefault="00B22FC0" w:rsidP="00B22FC0">
      <w:pPr>
        <w:pStyle w:val="ListParagraph"/>
        <w:spacing w:line="360" w:lineRule="auto"/>
        <w:ind w:left="360"/>
        <w:jc w:val="both"/>
        <w:rPr>
          <w:rFonts w:cstheme="minorHAnsi"/>
          <w:sz w:val="24"/>
          <w:szCs w:val="24"/>
        </w:rPr>
      </w:pPr>
      <w:r w:rsidRPr="00831AC2">
        <w:rPr>
          <w:rFonts w:cstheme="minorHAnsi"/>
          <w:sz w:val="24"/>
          <w:szCs w:val="24"/>
        </w:rPr>
        <w:t xml:space="preserve">Model 3; </w:t>
      </w:r>
    </w:p>
    <w:p w:rsidR="00B22FC0" w:rsidRPr="00831AC2" w:rsidRDefault="00B22FC0" w:rsidP="00B22FC0">
      <w:pPr>
        <w:pStyle w:val="ListParagraph"/>
        <w:spacing w:line="360" w:lineRule="auto"/>
        <w:ind w:left="360"/>
        <w:jc w:val="both"/>
        <w:rPr>
          <w:rFonts w:cstheme="minorHAnsi"/>
          <w:sz w:val="24"/>
          <w:szCs w:val="24"/>
        </w:rPr>
      </w:pPr>
      <w:r>
        <w:rPr>
          <w:rFonts w:cstheme="minorHAnsi"/>
          <w:sz w:val="24"/>
          <w:szCs w:val="24"/>
        </w:rPr>
        <w:t xml:space="preserve">CTS </w:t>
      </w:r>
      <w:r w:rsidRPr="00831AC2">
        <w:rPr>
          <w:rFonts w:cstheme="minorHAnsi"/>
          <w:sz w:val="24"/>
          <w:szCs w:val="24"/>
        </w:rPr>
        <w:t xml:space="preserve">= </w:t>
      </w:r>
      <w:r w:rsidRPr="00CA4EDA">
        <w:rPr>
          <w:rFonts w:cstheme="minorHAnsi"/>
          <w:i/>
          <w:iCs/>
          <w:sz w:val="24"/>
          <w:szCs w:val="24"/>
        </w:rPr>
        <w:t>f</w:t>
      </w:r>
      <w:r>
        <w:rPr>
          <w:rFonts w:cstheme="minorHAnsi"/>
          <w:sz w:val="24"/>
          <w:szCs w:val="24"/>
        </w:rPr>
        <w:t xml:space="preserve"> </w:t>
      </w:r>
      <w:r w:rsidRPr="00831AC2">
        <w:rPr>
          <w:rFonts w:cstheme="minorHAnsi"/>
          <w:sz w:val="24"/>
          <w:szCs w:val="24"/>
        </w:rPr>
        <w:t>(</w:t>
      </w:r>
      <w:r>
        <w:rPr>
          <w:rFonts w:cstheme="minorHAnsi"/>
          <w:sz w:val="24"/>
          <w:szCs w:val="24"/>
        </w:rPr>
        <w:t>MFS</w:t>
      </w:r>
      <w:r w:rsidRPr="00831AC2">
        <w:rPr>
          <w:rFonts w:cstheme="minorHAnsi"/>
          <w:sz w:val="24"/>
          <w:szCs w:val="24"/>
        </w:rPr>
        <w:t>)</w:t>
      </w:r>
    </w:p>
    <w:p w:rsidR="00B22FC0" w:rsidRPr="00831AC2" w:rsidRDefault="00B22FC0" w:rsidP="00B22FC0">
      <w:pPr>
        <w:pStyle w:val="ListParagraph"/>
        <w:spacing w:line="360" w:lineRule="auto"/>
        <w:ind w:left="360"/>
        <w:jc w:val="both"/>
        <w:rPr>
          <w:rFonts w:cstheme="minorHAnsi"/>
          <w:sz w:val="24"/>
          <w:szCs w:val="24"/>
        </w:rPr>
      </w:pPr>
      <w:r>
        <w:rPr>
          <w:rFonts w:cstheme="minorHAnsi"/>
          <w:sz w:val="24"/>
          <w:szCs w:val="24"/>
        </w:rPr>
        <w:t xml:space="preserve">CTS </w:t>
      </w:r>
      <w:r w:rsidRPr="00831AC2">
        <w:rPr>
          <w:rFonts w:cstheme="minorHAnsi"/>
          <w:sz w:val="24"/>
          <w:szCs w:val="24"/>
        </w:rPr>
        <w:t>= α</w:t>
      </w:r>
      <w:r w:rsidRPr="006E2802">
        <w:rPr>
          <w:rFonts w:cstheme="minorHAnsi"/>
          <w:sz w:val="24"/>
          <w:szCs w:val="24"/>
          <w:vertAlign w:val="subscript"/>
        </w:rPr>
        <w:t>0</w:t>
      </w:r>
      <w:r>
        <w:rPr>
          <w:rFonts w:cstheme="minorHAnsi"/>
          <w:sz w:val="24"/>
          <w:szCs w:val="24"/>
        </w:rPr>
        <w:t xml:space="preserve"> </w:t>
      </w:r>
      <w:r w:rsidRPr="00831AC2">
        <w:rPr>
          <w:rFonts w:cstheme="minorHAnsi"/>
          <w:sz w:val="24"/>
          <w:szCs w:val="24"/>
        </w:rPr>
        <w:t>+ β</w:t>
      </w:r>
      <w:r w:rsidRPr="006E2802">
        <w:rPr>
          <w:rFonts w:cstheme="minorHAnsi"/>
          <w:sz w:val="24"/>
          <w:szCs w:val="24"/>
          <w:vertAlign w:val="subscript"/>
        </w:rPr>
        <w:t>0</w:t>
      </w:r>
      <w:r>
        <w:rPr>
          <w:rFonts w:cstheme="minorHAnsi"/>
          <w:sz w:val="24"/>
          <w:szCs w:val="24"/>
        </w:rPr>
        <w:t>MFS</w:t>
      </w:r>
      <w:r w:rsidRPr="00831AC2">
        <w:rPr>
          <w:rFonts w:cstheme="minorHAnsi"/>
          <w:sz w:val="24"/>
          <w:szCs w:val="24"/>
        </w:rPr>
        <w:t xml:space="preserve"> + α</w:t>
      </w:r>
      <w:r w:rsidRPr="006E2802">
        <w:rPr>
          <w:rFonts w:cstheme="minorHAnsi"/>
          <w:sz w:val="24"/>
          <w:szCs w:val="24"/>
          <w:vertAlign w:val="subscript"/>
        </w:rPr>
        <w:t>0</w:t>
      </w:r>
    </w:p>
    <w:p w:rsidR="00B22FC0" w:rsidRPr="00BE18A5" w:rsidRDefault="00B22FC0" w:rsidP="00B22FC0">
      <w:pPr>
        <w:pStyle w:val="ListParagraph"/>
        <w:spacing w:line="360" w:lineRule="auto"/>
        <w:ind w:left="360"/>
        <w:jc w:val="both"/>
        <w:rPr>
          <w:rFonts w:cstheme="minorHAnsi"/>
          <w:sz w:val="24"/>
          <w:szCs w:val="24"/>
        </w:rPr>
      </w:pPr>
      <w:r w:rsidRPr="00BE18A5">
        <w:rPr>
          <w:rFonts w:cstheme="minorHAnsi"/>
          <w:sz w:val="24"/>
          <w:szCs w:val="24"/>
        </w:rPr>
        <w:t xml:space="preserve">Where; </w:t>
      </w:r>
    </w:p>
    <w:p w:rsidR="00B22FC0" w:rsidRPr="00BE18A5" w:rsidRDefault="00B22FC0" w:rsidP="00B22FC0">
      <w:pPr>
        <w:pStyle w:val="ListParagraph"/>
        <w:spacing w:line="360" w:lineRule="auto"/>
        <w:ind w:left="360"/>
        <w:jc w:val="both"/>
        <w:rPr>
          <w:rFonts w:cstheme="minorHAnsi"/>
          <w:sz w:val="24"/>
          <w:szCs w:val="24"/>
        </w:rPr>
      </w:pPr>
      <w:r w:rsidRPr="00BE18A5">
        <w:rPr>
          <w:rFonts w:cstheme="minorHAnsi"/>
          <w:sz w:val="24"/>
          <w:szCs w:val="24"/>
        </w:rPr>
        <w:t xml:space="preserve">αo – 2 are the intercepts </w:t>
      </w:r>
    </w:p>
    <w:p w:rsidR="00B22FC0" w:rsidRDefault="00B22FC0" w:rsidP="00B22FC0">
      <w:pPr>
        <w:pStyle w:val="ListParagraph"/>
        <w:spacing w:line="360" w:lineRule="auto"/>
        <w:ind w:left="360"/>
        <w:jc w:val="both"/>
        <w:rPr>
          <w:rFonts w:cstheme="minorHAnsi"/>
          <w:sz w:val="24"/>
          <w:szCs w:val="24"/>
        </w:rPr>
      </w:pPr>
      <w:r w:rsidRPr="00BE18A5">
        <w:rPr>
          <w:rFonts w:cstheme="minorHAnsi"/>
          <w:sz w:val="24"/>
          <w:szCs w:val="24"/>
        </w:rPr>
        <w:t xml:space="preserve">βo – 2 are the coefficients </w:t>
      </w:r>
    </w:p>
    <w:p w:rsidR="00B22FC0" w:rsidRDefault="00B22FC0" w:rsidP="00B22FC0">
      <w:pPr>
        <w:pStyle w:val="ListParagraph"/>
        <w:spacing w:line="360" w:lineRule="auto"/>
        <w:ind w:left="360"/>
        <w:jc w:val="both"/>
        <w:rPr>
          <w:rFonts w:cstheme="minorHAnsi"/>
          <w:sz w:val="24"/>
          <w:szCs w:val="24"/>
        </w:rPr>
      </w:pPr>
    </w:p>
    <w:p w:rsidR="00B22FC0" w:rsidRPr="001E578F" w:rsidRDefault="00B22FC0" w:rsidP="00B22FC0">
      <w:pPr>
        <w:spacing w:after="0" w:line="360" w:lineRule="auto"/>
        <w:jc w:val="both"/>
        <w:rPr>
          <w:b/>
          <w:color w:val="1C1E29"/>
          <w:sz w:val="24"/>
          <w:szCs w:val="24"/>
        </w:rPr>
      </w:pPr>
      <w:r w:rsidRPr="001E578F">
        <w:rPr>
          <w:b/>
          <w:color w:val="1C1E29"/>
          <w:sz w:val="24"/>
          <w:szCs w:val="24"/>
        </w:rPr>
        <w:t>3.</w:t>
      </w:r>
      <w:r w:rsidR="00B1545E">
        <w:rPr>
          <w:b/>
          <w:color w:val="1C1E29"/>
          <w:sz w:val="24"/>
          <w:szCs w:val="24"/>
        </w:rPr>
        <w:t>1</w:t>
      </w:r>
      <w:r w:rsidR="00ED7E38">
        <w:rPr>
          <w:b/>
          <w:color w:val="1C1E29"/>
          <w:sz w:val="24"/>
          <w:szCs w:val="24"/>
        </w:rPr>
        <w:t>2</w:t>
      </w:r>
      <w:r w:rsidRPr="001E578F">
        <w:rPr>
          <w:b/>
          <w:color w:val="1C1E29"/>
          <w:sz w:val="24"/>
          <w:szCs w:val="24"/>
        </w:rPr>
        <w:t xml:space="preserve"> Ethical Consideration</w:t>
      </w:r>
    </w:p>
    <w:p w:rsidR="00B22FC0" w:rsidRDefault="00B22FC0" w:rsidP="00B22FC0">
      <w:pPr>
        <w:spacing w:line="360" w:lineRule="auto"/>
        <w:jc w:val="both"/>
        <w:rPr>
          <w:rFonts w:cstheme="minorHAnsi"/>
          <w:color w:val="0E101A"/>
          <w:sz w:val="24"/>
          <w:szCs w:val="24"/>
        </w:rPr>
      </w:pPr>
      <w:r w:rsidRPr="001E578F">
        <w:rPr>
          <w:rFonts w:cstheme="minorHAnsi"/>
          <w:color w:val="0E101A"/>
          <w:sz w:val="24"/>
          <w:szCs w:val="24"/>
        </w:rPr>
        <w:t>The guideline issued by the International Statistics Institute (1986) cited by Jones (2000) stipulates the procedure to follow to ensure honesty and objectivity when interpreting and presenting research results. Thus, this increases the researcher’s consciousness about the “Declaration of Professional Ethics” concerning respondents’ participati</w:t>
      </w:r>
      <w:r w:rsidR="00332206">
        <w:rPr>
          <w:rFonts w:cstheme="minorHAnsi"/>
          <w:color w:val="0E101A"/>
          <w:sz w:val="24"/>
          <w:szCs w:val="24"/>
        </w:rPr>
        <w:t>on</w:t>
      </w:r>
      <w:r w:rsidRPr="001E578F">
        <w:rPr>
          <w:rFonts w:cstheme="minorHAnsi"/>
          <w:color w:val="0E101A"/>
          <w:sz w:val="24"/>
          <w:szCs w:val="24"/>
        </w:rPr>
        <w:t xml:space="preserve"> in the survey. Therefore, survey participants were informed</w:t>
      </w:r>
      <w:r w:rsidR="00C4488F">
        <w:rPr>
          <w:rFonts w:cstheme="minorHAnsi"/>
          <w:color w:val="0E101A"/>
          <w:sz w:val="24"/>
          <w:szCs w:val="24"/>
        </w:rPr>
        <w:t xml:space="preserve"> </w:t>
      </w:r>
      <w:r w:rsidR="00C4488F" w:rsidRPr="00C4488F">
        <w:rPr>
          <w:rFonts w:cstheme="minorHAnsi"/>
          <w:color w:val="0E101A"/>
          <w:sz w:val="24"/>
          <w:szCs w:val="24"/>
        </w:rPr>
        <w:t>through the plain language statement sent</w:t>
      </w:r>
      <w:r w:rsidR="00C4488F">
        <w:rPr>
          <w:rFonts w:cstheme="minorHAnsi"/>
          <w:color w:val="0E101A"/>
          <w:sz w:val="24"/>
          <w:szCs w:val="24"/>
        </w:rPr>
        <w:t xml:space="preserve"> to their solicitation emails </w:t>
      </w:r>
      <w:r w:rsidRPr="001E578F">
        <w:rPr>
          <w:rFonts w:cstheme="minorHAnsi"/>
          <w:color w:val="0E101A"/>
          <w:sz w:val="24"/>
          <w:szCs w:val="24"/>
        </w:rPr>
        <w:t>that the collected data will be used for research purposes only. Also, the data collected will be safeguarded and their information kept anonymous to protect their identities and that of the company that they work for. More importantly, survey participants were informed that they have the freedom to withdraw or not participate in the survey should they wish so. Thus, the participants ensured that the moral standard and the interest of the survey research respondents’ vis-à-vis confidentiality, anonymity, informed consent, privacy, and free participation choices (Kumar, 2011) are st</w:t>
      </w:r>
      <w:r w:rsidR="00EE6611">
        <w:rPr>
          <w:rFonts w:cstheme="minorHAnsi"/>
          <w:color w:val="0E101A"/>
          <w:sz w:val="24"/>
          <w:szCs w:val="24"/>
        </w:rPr>
        <w:t xml:space="preserve">rictly adhered to in this study </w:t>
      </w:r>
      <w:r w:rsidR="00806168">
        <w:rPr>
          <w:rFonts w:cstheme="minorHAnsi"/>
          <w:color w:val="0E101A"/>
          <w:sz w:val="24"/>
          <w:szCs w:val="24"/>
        </w:rPr>
        <w:t>(See Appendix 3</w:t>
      </w:r>
      <w:r w:rsidR="00EE6611">
        <w:rPr>
          <w:rFonts w:cstheme="minorHAnsi"/>
          <w:color w:val="0E101A"/>
          <w:sz w:val="24"/>
          <w:szCs w:val="24"/>
        </w:rPr>
        <w:t>)</w:t>
      </w:r>
      <w:r w:rsidR="00EE6611" w:rsidRPr="001E578F">
        <w:rPr>
          <w:rFonts w:cstheme="minorHAnsi"/>
          <w:color w:val="0E101A"/>
          <w:sz w:val="24"/>
          <w:szCs w:val="24"/>
        </w:rPr>
        <w:t>.</w:t>
      </w:r>
    </w:p>
    <w:p w:rsidR="00B22FC0" w:rsidRPr="001E578F" w:rsidRDefault="00B1545E" w:rsidP="00B22FC0">
      <w:pPr>
        <w:spacing w:after="0" w:line="360" w:lineRule="auto"/>
        <w:jc w:val="both"/>
        <w:rPr>
          <w:b/>
          <w:color w:val="1C1E29"/>
          <w:sz w:val="24"/>
          <w:szCs w:val="24"/>
        </w:rPr>
      </w:pPr>
      <w:r>
        <w:rPr>
          <w:b/>
          <w:color w:val="1C1E29"/>
          <w:sz w:val="24"/>
          <w:szCs w:val="24"/>
        </w:rPr>
        <w:t>3.1</w:t>
      </w:r>
      <w:r w:rsidR="00ED7E38">
        <w:rPr>
          <w:b/>
          <w:color w:val="1C1E29"/>
          <w:sz w:val="24"/>
          <w:szCs w:val="24"/>
        </w:rPr>
        <w:t>3</w:t>
      </w:r>
      <w:r w:rsidR="00B22FC0" w:rsidRPr="001E578F">
        <w:rPr>
          <w:b/>
          <w:color w:val="1C1E29"/>
          <w:sz w:val="24"/>
          <w:szCs w:val="24"/>
        </w:rPr>
        <w:t xml:space="preserve"> Limitations and Constraint</w:t>
      </w:r>
    </w:p>
    <w:p w:rsidR="00B22FC0" w:rsidRDefault="00B22FC0" w:rsidP="00B22FC0">
      <w:pPr>
        <w:spacing w:line="360" w:lineRule="auto"/>
        <w:jc w:val="both"/>
        <w:rPr>
          <w:rFonts w:eastAsia="Times New Roman" w:cstheme="minorHAnsi"/>
          <w:color w:val="0E101A"/>
          <w:sz w:val="24"/>
          <w:szCs w:val="24"/>
          <w:lang w:eastAsia="en-GB"/>
        </w:rPr>
      </w:pPr>
      <w:r w:rsidRPr="001E578F">
        <w:rPr>
          <w:rFonts w:cstheme="minorHAnsi"/>
          <w:color w:val="0E101A"/>
        </w:rPr>
        <w:t xml:space="preserve">The ability to administer a questionnaire to a larger sample size out of the chosen population which usually increases the general acceptability of the research results is one of the advantages of adopting a quantitative research technique (Kothari, 2007). This study concentrated on four major states and the Federal Capital Territory in the selection of survey respondents majorly because of the time constraint. Although, these locations are major urban cities where MTN head offices are located and many of their customers are residents and as such, data generated from the respondents are representative of the population and valid. However, it is believed that extending the sample size </w:t>
      </w:r>
      <w:r w:rsidRPr="001E578F">
        <w:rPr>
          <w:rFonts w:cstheme="minorHAnsi"/>
          <w:color w:val="0E101A"/>
        </w:rPr>
        <w:lastRenderedPageBreak/>
        <w:t>across other major states in the country would have had more impact regarding the increase in the generalizability of the research results. </w:t>
      </w:r>
    </w:p>
    <w:p w:rsidR="00B22FC0" w:rsidRDefault="00B22FC0" w:rsidP="00B22FC0">
      <w:pPr>
        <w:spacing w:line="360" w:lineRule="auto"/>
        <w:jc w:val="both"/>
        <w:rPr>
          <w:rFonts w:eastAsia="Times New Roman" w:cstheme="minorHAnsi"/>
          <w:color w:val="0E101A"/>
          <w:sz w:val="24"/>
          <w:szCs w:val="24"/>
          <w:lang w:eastAsia="en-GB"/>
        </w:rPr>
      </w:pPr>
    </w:p>
    <w:p w:rsidR="00B22FC0" w:rsidRDefault="00B22FC0" w:rsidP="00B22FC0">
      <w:pPr>
        <w:spacing w:line="360" w:lineRule="auto"/>
        <w:jc w:val="both"/>
        <w:rPr>
          <w:rFonts w:eastAsia="Times New Roman" w:cstheme="minorHAnsi"/>
          <w:color w:val="0E101A"/>
          <w:sz w:val="24"/>
          <w:szCs w:val="24"/>
          <w:lang w:eastAsia="en-GB"/>
        </w:rPr>
      </w:pPr>
    </w:p>
    <w:p w:rsidR="00B22FC0" w:rsidRDefault="00B22FC0" w:rsidP="00B22FC0">
      <w:pPr>
        <w:spacing w:line="360" w:lineRule="auto"/>
        <w:jc w:val="both"/>
        <w:rPr>
          <w:rFonts w:eastAsia="Times New Roman" w:cstheme="minorHAnsi"/>
          <w:color w:val="0E101A"/>
          <w:sz w:val="24"/>
          <w:szCs w:val="24"/>
          <w:lang w:eastAsia="en-GB"/>
        </w:rPr>
      </w:pPr>
    </w:p>
    <w:p w:rsidR="00B22FC0" w:rsidRDefault="00B22FC0" w:rsidP="00B22FC0">
      <w:pPr>
        <w:spacing w:line="360" w:lineRule="auto"/>
        <w:jc w:val="both"/>
        <w:rPr>
          <w:rFonts w:eastAsia="Times New Roman" w:cstheme="minorHAnsi"/>
          <w:color w:val="0E101A"/>
          <w:sz w:val="24"/>
          <w:szCs w:val="24"/>
          <w:lang w:eastAsia="en-GB"/>
        </w:rPr>
      </w:pPr>
    </w:p>
    <w:p w:rsidR="00B22FC0" w:rsidRDefault="00B22FC0" w:rsidP="00B22FC0">
      <w:pPr>
        <w:spacing w:line="360" w:lineRule="auto"/>
        <w:jc w:val="both"/>
        <w:rPr>
          <w:rFonts w:eastAsia="Times New Roman" w:cstheme="minorHAnsi"/>
          <w:color w:val="0E101A"/>
          <w:sz w:val="24"/>
          <w:szCs w:val="24"/>
          <w:lang w:eastAsia="en-GB"/>
        </w:rPr>
      </w:pPr>
    </w:p>
    <w:p w:rsidR="00B22FC0" w:rsidRDefault="00B22FC0" w:rsidP="00B22FC0">
      <w:pPr>
        <w:spacing w:line="360" w:lineRule="auto"/>
        <w:jc w:val="both"/>
        <w:rPr>
          <w:rFonts w:eastAsia="Times New Roman" w:cstheme="minorHAnsi"/>
          <w:color w:val="0E101A"/>
          <w:sz w:val="24"/>
          <w:szCs w:val="24"/>
          <w:lang w:eastAsia="en-GB"/>
        </w:rPr>
      </w:pPr>
    </w:p>
    <w:p w:rsidR="00B22FC0" w:rsidRDefault="00B22FC0" w:rsidP="00B22FC0">
      <w:pPr>
        <w:spacing w:line="360" w:lineRule="auto"/>
        <w:jc w:val="both"/>
        <w:rPr>
          <w:rFonts w:eastAsia="Times New Roman" w:cstheme="minorHAnsi"/>
          <w:color w:val="0E101A"/>
          <w:sz w:val="24"/>
          <w:szCs w:val="24"/>
          <w:lang w:eastAsia="en-GB"/>
        </w:rPr>
      </w:pPr>
    </w:p>
    <w:p w:rsidR="00B22FC0" w:rsidRDefault="00B22FC0" w:rsidP="00B22FC0">
      <w:pPr>
        <w:spacing w:line="360" w:lineRule="auto"/>
        <w:jc w:val="both"/>
        <w:rPr>
          <w:rFonts w:eastAsia="Times New Roman" w:cstheme="minorHAnsi"/>
          <w:color w:val="0E101A"/>
          <w:sz w:val="24"/>
          <w:szCs w:val="24"/>
          <w:lang w:eastAsia="en-GB"/>
        </w:rPr>
      </w:pPr>
    </w:p>
    <w:p w:rsidR="00B22FC0" w:rsidRDefault="00B22FC0" w:rsidP="00B22FC0">
      <w:pPr>
        <w:spacing w:line="360" w:lineRule="auto"/>
        <w:jc w:val="both"/>
        <w:rPr>
          <w:rFonts w:eastAsia="Times New Roman" w:cstheme="minorHAnsi"/>
          <w:color w:val="0E101A"/>
          <w:sz w:val="24"/>
          <w:szCs w:val="24"/>
          <w:lang w:eastAsia="en-GB"/>
        </w:rPr>
      </w:pPr>
    </w:p>
    <w:p w:rsidR="00B22FC0" w:rsidRDefault="00B22FC0" w:rsidP="00B22FC0">
      <w:pPr>
        <w:spacing w:line="360" w:lineRule="auto"/>
        <w:jc w:val="both"/>
        <w:rPr>
          <w:rFonts w:eastAsia="Times New Roman" w:cstheme="minorHAnsi"/>
          <w:color w:val="0E101A"/>
          <w:sz w:val="24"/>
          <w:szCs w:val="24"/>
          <w:lang w:eastAsia="en-GB"/>
        </w:rPr>
      </w:pPr>
    </w:p>
    <w:p w:rsidR="00B22FC0" w:rsidRDefault="00B22FC0" w:rsidP="00B22FC0">
      <w:pPr>
        <w:spacing w:line="360" w:lineRule="auto"/>
        <w:jc w:val="both"/>
        <w:rPr>
          <w:rFonts w:eastAsia="Times New Roman" w:cstheme="minorHAnsi"/>
          <w:color w:val="0E101A"/>
          <w:sz w:val="24"/>
          <w:szCs w:val="24"/>
          <w:lang w:eastAsia="en-GB"/>
        </w:rPr>
      </w:pPr>
    </w:p>
    <w:p w:rsidR="00B22FC0" w:rsidRDefault="00B22FC0" w:rsidP="00B22FC0">
      <w:pPr>
        <w:spacing w:line="360" w:lineRule="auto"/>
        <w:jc w:val="both"/>
        <w:rPr>
          <w:rFonts w:eastAsia="Times New Roman" w:cstheme="minorHAnsi"/>
          <w:color w:val="0E101A"/>
          <w:sz w:val="24"/>
          <w:szCs w:val="24"/>
          <w:lang w:eastAsia="en-GB"/>
        </w:rPr>
      </w:pPr>
    </w:p>
    <w:p w:rsidR="00B22FC0" w:rsidRDefault="00B22FC0" w:rsidP="00B22FC0">
      <w:pPr>
        <w:spacing w:line="360" w:lineRule="auto"/>
        <w:jc w:val="both"/>
        <w:rPr>
          <w:rFonts w:eastAsia="Times New Roman" w:cstheme="minorHAnsi"/>
          <w:color w:val="0E101A"/>
          <w:sz w:val="24"/>
          <w:szCs w:val="24"/>
          <w:lang w:eastAsia="en-GB"/>
        </w:rPr>
      </w:pPr>
    </w:p>
    <w:p w:rsidR="00B22FC0" w:rsidRDefault="00B22FC0" w:rsidP="00B22FC0">
      <w:pPr>
        <w:spacing w:line="360" w:lineRule="auto"/>
        <w:jc w:val="both"/>
        <w:rPr>
          <w:rFonts w:eastAsia="Times New Roman" w:cstheme="minorHAnsi"/>
          <w:color w:val="0E101A"/>
          <w:sz w:val="24"/>
          <w:szCs w:val="24"/>
          <w:lang w:eastAsia="en-GB"/>
        </w:rPr>
      </w:pPr>
    </w:p>
    <w:p w:rsidR="00B22FC0" w:rsidRDefault="00B22FC0" w:rsidP="00B22FC0">
      <w:pPr>
        <w:spacing w:line="360" w:lineRule="auto"/>
        <w:jc w:val="both"/>
        <w:rPr>
          <w:rFonts w:eastAsia="Times New Roman" w:cstheme="minorHAnsi"/>
          <w:color w:val="0E101A"/>
          <w:sz w:val="24"/>
          <w:szCs w:val="24"/>
          <w:lang w:eastAsia="en-GB"/>
        </w:rPr>
      </w:pPr>
    </w:p>
    <w:p w:rsidR="00B22FC0" w:rsidRDefault="00B22FC0" w:rsidP="00B22FC0">
      <w:pPr>
        <w:spacing w:line="360" w:lineRule="auto"/>
        <w:jc w:val="both"/>
        <w:rPr>
          <w:rFonts w:eastAsia="Times New Roman" w:cstheme="minorHAnsi"/>
          <w:color w:val="0E101A"/>
          <w:sz w:val="24"/>
          <w:szCs w:val="24"/>
          <w:lang w:eastAsia="en-GB"/>
        </w:rPr>
      </w:pPr>
    </w:p>
    <w:p w:rsidR="00B22FC0" w:rsidRDefault="00B22FC0" w:rsidP="00B22FC0">
      <w:pPr>
        <w:spacing w:line="360" w:lineRule="auto"/>
        <w:jc w:val="both"/>
        <w:rPr>
          <w:rFonts w:eastAsia="Times New Roman" w:cstheme="minorHAnsi"/>
          <w:color w:val="0E101A"/>
          <w:sz w:val="24"/>
          <w:szCs w:val="24"/>
          <w:lang w:eastAsia="en-GB"/>
        </w:rPr>
      </w:pPr>
    </w:p>
    <w:p w:rsidR="00B22FC0" w:rsidRDefault="00B22FC0" w:rsidP="00B22FC0">
      <w:pPr>
        <w:spacing w:line="360" w:lineRule="auto"/>
        <w:jc w:val="both"/>
        <w:rPr>
          <w:rFonts w:eastAsia="Times New Roman" w:cstheme="minorHAnsi"/>
          <w:color w:val="0E101A"/>
          <w:sz w:val="24"/>
          <w:szCs w:val="24"/>
          <w:lang w:eastAsia="en-GB"/>
        </w:rPr>
      </w:pPr>
    </w:p>
    <w:p w:rsidR="00B22FC0" w:rsidRDefault="00B22FC0" w:rsidP="00B22FC0">
      <w:pPr>
        <w:spacing w:line="360" w:lineRule="auto"/>
        <w:jc w:val="both"/>
        <w:rPr>
          <w:rFonts w:eastAsia="Times New Roman" w:cstheme="minorHAnsi"/>
          <w:color w:val="0E101A"/>
          <w:sz w:val="24"/>
          <w:szCs w:val="24"/>
          <w:lang w:eastAsia="en-GB"/>
        </w:rPr>
      </w:pPr>
    </w:p>
    <w:p w:rsidR="00B22FC0" w:rsidRDefault="00B22FC0" w:rsidP="00B22FC0">
      <w:pPr>
        <w:spacing w:line="360" w:lineRule="auto"/>
        <w:jc w:val="both"/>
        <w:rPr>
          <w:rFonts w:eastAsia="Times New Roman" w:cstheme="minorHAnsi"/>
          <w:color w:val="0E101A"/>
          <w:sz w:val="24"/>
          <w:szCs w:val="24"/>
          <w:lang w:eastAsia="en-GB"/>
        </w:rPr>
      </w:pPr>
    </w:p>
    <w:p w:rsidR="00B22FC0" w:rsidRDefault="00B22FC0" w:rsidP="00B22FC0">
      <w:pPr>
        <w:spacing w:line="360" w:lineRule="auto"/>
        <w:jc w:val="both"/>
        <w:rPr>
          <w:rFonts w:eastAsia="Times New Roman" w:cstheme="minorHAnsi"/>
          <w:color w:val="0E101A"/>
          <w:sz w:val="24"/>
          <w:szCs w:val="24"/>
          <w:lang w:eastAsia="en-GB"/>
        </w:rPr>
      </w:pPr>
    </w:p>
    <w:p w:rsidR="00B22FC0" w:rsidRPr="00015BEB" w:rsidRDefault="00B22FC0" w:rsidP="00B22FC0">
      <w:pPr>
        <w:pStyle w:val="Default"/>
        <w:spacing w:line="480" w:lineRule="auto"/>
        <w:jc w:val="center"/>
        <w:rPr>
          <w:rFonts w:asciiTheme="minorHAnsi" w:hAnsiTheme="minorHAnsi" w:cstheme="minorHAnsi"/>
          <w:b/>
        </w:rPr>
      </w:pPr>
      <w:r w:rsidRPr="00015BEB">
        <w:rPr>
          <w:rFonts w:asciiTheme="minorHAnsi" w:hAnsiTheme="minorHAnsi" w:cstheme="minorHAnsi"/>
          <w:b/>
        </w:rPr>
        <w:t xml:space="preserve">CHAPTER </w:t>
      </w:r>
      <w:r>
        <w:rPr>
          <w:rFonts w:asciiTheme="minorHAnsi" w:hAnsiTheme="minorHAnsi" w:cstheme="minorHAnsi"/>
          <w:b/>
        </w:rPr>
        <w:t>FOUR</w:t>
      </w:r>
    </w:p>
    <w:p w:rsidR="00B22FC0" w:rsidRPr="00015BEB" w:rsidRDefault="00B22FC0" w:rsidP="00B22FC0">
      <w:pPr>
        <w:pStyle w:val="Default"/>
        <w:spacing w:line="480" w:lineRule="auto"/>
        <w:jc w:val="center"/>
        <w:rPr>
          <w:rFonts w:asciiTheme="minorHAnsi" w:hAnsiTheme="minorHAnsi" w:cstheme="minorHAnsi"/>
          <w:b/>
        </w:rPr>
      </w:pPr>
      <w:r>
        <w:rPr>
          <w:rFonts w:asciiTheme="minorHAnsi" w:hAnsiTheme="minorHAnsi" w:cstheme="minorHAnsi"/>
          <w:b/>
        </w:rPr>
        <w:lastRenderedPageBreak/>
        <w:t>DATA ANALYSIS AND INTERPRETATION</w:t>
      </w:r>
    </w:p>
    <w:p w:rsidR="00B22FC0" w:rsidRPr="00015BEB" w:rsidRDefault="00B22FC0" w:rsidP="00B22FC0">
      <w:pPr>
        <w:tabs>
          <w:tab w:val="left" w:pos="7455"/>
        </w:tabs>
        <w:spacing w:after="0" w:line="276" w:lineRule="auto"/>
        <w:rPr>
          <w:rFonts w:cstheme="minorHAnsi"/>
          <w:b/>
          <w:bCs/>
          <w:sz w:val="24"/>
          <w:szCs w:val="24"/>
        </w:rPr>
      </w:pPr>
      <w:r w:rsidRPr="00015BEB">
        <w:rPr>
          <w:rFonts w:cstheme="minorHAnsi"/>
          <w:b/>
          <w:bCs/>
          <w:sz w:val="24"/>
          <w:szCs w:val="24"/>
        </w:rPr>
        <w:t xml:space="preserve">4.1 Introduction </w:t>
      </w:r>
      <w:r>
        <w:rPr>
          <w:rFonts w:cstheme="minorHAnsi"/>
          <w:b/>
          <w:bCs/>
          <w:sz w:val="24"/>
          <w:szCs w:val="24"/>
        </w:rPr>
        <w:tab/>
      </w:r>
    </w:p>
    <w:p w:rsidR="00B22FC0" w:rsidRPr="00015BEB" w:rsidRDefault="00B22FC0" w:rsidP="00B22FC0">
      <w:pPr>
        <w:spacing w:after="0" w:line="360" w:lineRule="auto"/>
        <w:jc w:val="both"/>
        <w:rPr>
          <w:rFonts w:cstheme="minorHAnsi"/>
          <w:sz w:val="24"/>
          <w:szCs w:val="24"/>
        </w:rPr>
      </w:pPr>
      <w:r w:rsidRPr="00015BEB">
        <w:rPr>
          <w:rFonts w:cstheme="minorHAnsi"/>
          <w:sz w:val="24"/>
          <w:szCs w:val="24"/>
        </w:rPr>
        <w:t xml:space="preserve">This </w:t>
      </w:r>
      <w:r>
        <w:rPr>
          <w:rFonts w:cstheme="minorHAnsi"/>
          <w:sz w:val="24"/>
          <w:szCs w:val="24"/>
        </w:rPr>
        <w:t xml:space="preserve">chapter </w:t>
      </w:r>
      <w:r w:rsidRPr="00015BEB">
        <w:rPr>
          <w:rFonts w:cstheme="minorHAnsi"/>
          <w:sz w:val="24"/>
          <w:szCs w:val="24"/>
        </w:rPr>
        <w:t>deals with data analysis, presentation</w:t>
      </w:r>
      <w:r w:rsidR="00332206">
        <w:rPr>
          <w:rFonts w:cstheme="minorHAnsi"/>
          <w:sz w:val="24"/>
          <w:szCs w:val="24"/>
        </w:rPr>
        <w:t>,</w:t>
      </w:r>
      <w:r w:rsidRPr="00015BEB">
        <w:rPr>
          <w:rFonts w:cstheme="minorHAnsi"/>
          <w:sz w:val="24"/>
          <w:szCs w:val="24"/>
        </w:rPr>
        <w:t xml:space="preserve"> and interpretation. The results </w:t>
      </w:r>
      <w:r>
        <w:rPr>
          <w:rFonts w:cstheme="minorHAnsi"/>
          <w:sz w:val="24"/>
          <w:szCs w:val="24"/>
        </w:rPr>
        <w:t xml:space="preserve">presented below were generated from </w:t>
      </w:r>
      <w:r w:rsidR="00332206">
        <w:rPr>
          <w:rFonts w:cstheme="minorHAnsi"/>
          <w:sz w:val="24"/>
          <w:szCs w:val="24"/>
        </w:rPr>
        <w:t xml:space="preserve">a </w:t>
      </w:r>
      <w:r w:rsidRPr="00015BEB">
        <w:rPr>
          <w:rFonts w:cstheme="minorHAnsi"/>
          <w:sz w:val="24"/>
          <w:szCs w:val="24"/>
        </w:rPr>
        <w:t>research question</w:t>
      </w:r>
      <w:r>
        <w:rPr>
          <w:rFonts w:cstheme="minorHAnsi"/>
          <w:sz w:val="24"/>
          <w:szCs w:val="24"/>
        </w:rPr>
        <w:t xml:space="preserve">naire </w:t>
      </w:r>
      <w:r w:rsidR="00332206">
        <w:rPr>
          <w:rFonts w:cstheme="minorHAnsi"/>
          <w:sz w:val="24"/>
          <w:szCs w:val="24"/>
        </w:rPr>
        <w:t>that</w:t>
      </w:r>
      <w:r>
        <w:rPr>
          <w:rFonts w:cstheme="minorHAnsi"/>
          <w:sz w:val="24"/>
          <w:szCs w:val="24"/>
        </w:rPr>
        <w:t xml:space="preserve"> was designed in line with the objectives of this study. The purpose of this</w:t>
      </w:r>
      <w:r w:rsidRPr="00015BEB">
        <w:rPr>
          <w:rFonts w:cstheme="minorHAnsi"/>
          <w:sz w:val="24"/>
          <w:szCs w:val="24"/>
        </w:rPr>
        <w:t xml:space="preserve"> study </w:t>
      </w:r>
      <w:r>
        <w:rPr>
          <w:rFonts w:cstheme="minorHAnsi"/>
          <w:sz w:val="24"/>
          <w:szCs w:val="24"/>
        </w:rPr>
        <w:t>is to investigate</w:t>
      </w:r>
      <w:r w:rsidRPr="00015BEB">
        <w:rPr>
          <w:rFonts w:cstheme="minorHAnsi"/>
          <w:sz w:val="24"/>
          <w:szCs w:val="24"/>
        </w:rPr>
        <w:t xml:space="preserve"> </w:t>
      </w:r>
      <w:r w:rsidRPr="00015BEB">
        <w:rPr>
          <w:rFonts w:eastAsia="Times New Roman" w:cstheme="minorHAnsi"/>
          <w:color w:val="1D2228"/>
          <w:sz w:val="24"/>
          <w:szCs w:val="24"/>
        </w:rPr>
        <w:t>the effect of international business strategie</w:t>
      </w:r>
      <w:r>
        <w:rPr>
          <w:rFonts w:eastAsia="Times New Roman" w:cstheme="minorHAnsi"/>
          <w:color w:val="1D2228"/>
          <w:sz w:val="24"/>
          <w:szCs w:val="24"/>
        </w:rPr>
        <w:t>s on organizational performance in a developing countries</w:t>
      </w:r>
      <w:r w:rsidRPr="00015BEB">
        <w:rPr>
          <w:rFonts w:eastAsia="Times New Roman" w:cstheme="minorHAnsi"/>
          <w:color w:val="1D2228"/>
          <w:sz w:val="24"/>
          <w:szCs w:val="24"/>
        </w:rPr>
        <w:t xml:space="preserve"> telecommunication industry</w:t>
      </w:r>
      <w:r>
        <w:rPr>
          <w:rFonts w:eastAsia="Times New Roman" w:cstheme="minorHAnsi"/>
          <w:color w:val="1D2228"/>
          <w:sz w:val="24"/>
          <w:szCs w:val="24"/>
        </w:rPr>
        <w:t xml:space="preserve"> while focusing on MTN Nigeria Plc. as a case study</w:t>
      </w:r>
      <w:r w:rsidRPr="00015BEB">
        <w:rPr>
          <w:rFonts w:cstheme="minorHAnsi"/>
          <w:sz w:val="24"/>
          <w:szCs w:val="24"/>
        </w:rPr>
        <w:t>. In analysis, data from questionnaires w</w:t>
      </w:r>
      <w:r w:rsidR="00332206">
        <w:rPr>
          <w:rFonts w:cstheme="minorHAnsi"/>
          <w:sz w:val="24"/>
          <w:szCs w:val="24"/>
        </w:rPr>
        <w:t>ere</w:t>
      </w:r>
      <w:r w:rsidRPr="00015BEB">
        <w:rPr>
          <w:rFonts w:cstheme="minorHAnsi"/>
          <w:sz w:val="24"/>
          <w:szCs w:val="24"/>
        </w:rPr>
        <w:t xml:space="preserve"> coded and analyzed into quantita</w:t>
      </w:r>
      <w:r>
        <w:rPr>
          <w:rFonts w:cstheme="minorHAnsi"/>
          <w:sz w:val="24"/>
          <w:szCs w:val="24"/>
        </w:rPr>
        <w:t>tive summary reports using the Statistical Package for Social S</w:t>
      </w:r>
      <w:r w:rsidRPr="00015BEB">
        <w:rPr>
          <w:rFonts w:cstheme="minorHAnsi"/>
          <w:sz w:val="24"/>
          <w:szCs w:val="24"/>
        </w:rPr>
        <w:t>ciences (SPSS) version 20. Data was keyed into the program under</w:t>
      </w:r>
      <w:r>
        <w:rPr>
          <w:rFonts w:cstheme="minorHAnsi"/>
          <w:sz w:val="24"/>
          <w:szCs w:val="24"/>
        </w:rPr>
        <w:t xml:space="preserve"> a</w:t>
      </w:r>
      <w:r w:rsidRPr="00015BEB">
        <w:rPr>
          <w:rFonts w:cstheme="minorHAnsi"/>
          <w:sz w:val="24"/>
          <w:szCs w:val="24"/>
        </w:rPr>
        <w:t xml:space="preserve"> specific category from which analysis was run to obtain descriptive statistics in the form of frequencies and percentages. Scatter plots were employed and correlation </w:t>
      </w:r>
      <w:r w:rsidR="00332206">
        <w:rPr>
          <w:rFonts w:cstheme="minorHAnsi"/>
          <w:sz w:val="24"/>
          <w:szCs w:val="24"/>
        </w:rPr>
        <w:t xml:space="preserve">was </w:t>
      </w:r>
      <w:r w:rsidRPr="00015BEB">
        <w:rPr>
          <w:rFonts w:cstheme="minorHAnsi"/>
          <w:sz w:val="24"/>
          <w:szCs w:val="24"/>
        </w:rPr>
        <w:t xml:space="preserve">done to determine the influence </w:t>
      </w:r>
      <w:r>
        <w:rPr>
          <w:rFonts w:cstheme="minorHAnsi"/>
          <w:sz w:val="24"/>
          <w:szCs w:val="24"/>
        </w:rPr>
        <w:t xml:space="preserve">and </w:t>
      </w:r>
      <w:r w:rsidRPr="00015BEB">
        <w:rPr>
          <w:rFonts w:cstheme="minorHAnsi"/>
          <w:sz w:val="24"/>
          <w:szCs w:val="24"/>
        </w:rPr>
        <w:t>relationship between variables under investigation.</w:t>
      </w:r>
      <w:r>
        <w:rPr>
          <w:rFonts w:cstheme="minorHAnsi"/>
          <w:sz w:val="24"/>
          <w:szCs w:val="24"/>
        </w:rPr>
        <w:t xml:space="preserve"> One hundred and fifty (150) sampled respondents were sent the questionnaire web link to complete and one hundred and twenty-eight representing 85.3% were properly completed and returned.  Similarly, twenty-two (22) sent questionnaire weblink</w:t>
      </w:r>
      <w:r w:rsidR="00332206">
        <w:rPr>
          <w:rFonts w:cstheme="minorHAnsi"/>
          <w:sz w:val="24"/>
          <w:szCs w:val="24"/>
        </w:rPr>
        <w:t>s</w:t>
      </w:r>
      <w:r>
        <w:rPr>
          <w:rFonts w:cstheme="minorHAnsi"/>
          <w:sz w:val="24"/>
          <w:szCs w:val="24"/>
        </w:rPr>
        <w:t xml:space="preserve"> representing 14.7% were not returned as shown in Table 1.1 below. </w:t>
      </w:r>
    </w:p>
    <w:p w:rsidR="00B22FC0" w:rsidRPr="00015BEB" w:rsidRDefault="00B22FC0" w:rsidP="00B22FC0">
      <w:pPr>
        <w:spacing w:after="0" w:line="240" w:lineRule="auto"/>
        <w:rPr>
          <w:rFonts w:cstheme="minorHAnsi"/>
          <w:b/>
        </w:rPr>
      </w:pPr>
      <w:r>
        <w:rPr>
          <w:rFonts w:cstheme="minorHAnsi"/>
          <w:b/>
        </w:rPr>
        <w:t>Table 1.1. Rate of Response</w:t>
      </w:r>
    </w:p>
    <w:tbl>
      <w:tblPr>
        <w:tblW w:w="9040" w:type="dxa"/>
        <w:tblLook w:val="04A0" w:firstRow="1" w:lastRow="0" w:firstColumn="1" w:lastColumn="0" w:noHBand="0" w:noVBand="1"/>
      </w:tblPr>
      <w:tblGrid>
        <w:gridCol w:w="2333"/>
        <w:gridCol w:w="1201"/>
        <w:gridCol w:w="1701"/>
        <w:gridCol w:w="2333"/>
        <w:gridCol w:w="1472"/>
      </w:tblGrid>
      <w:tr w:rsidR="00B22FC0" w:rsidRPr="00015BEB" w:rsidTr="00CB0DC3">
        <w:trPr>
          <w:trHeight w:val="577"/>
        </w:trPr>
        <w:tc>
          <w:tcPr>
            <w:tcW w:w="3534" w:type="dxa"/>
            <w:gridSpan w:val="2"/>
            <w:tcBorders>
              <w:top w:val="double" w:sz="6" w:space="0" w:color="000000"/>
              <w:left w:val="nil"/>
              <w:bottom w:val="single" w:sz="12" w:space="0" w:color="000000"/>
              <w:right w:val="nil"/>
            </w:tcBorders>
            <w:shd w:val="clear" w:color="auto" w:fill="auto"/>
            <w:vAlign w:val="bottom"/>
            <w:hideMark/>
          </w:tcPr>
          <w:p w:rsidR="00B22FC0" w:rsidRPr="00015BEB" w:rsidRDefault="00B22FC0" w:rsidP="00CB0DC3">
            <w:pPr>
              <w:spacing w:after="0" w:line="240" w:lineRule="auto"/>
              <w:rPr>
                <w:rFonts w:eastAsia="Times New Roman" w:cstheme="minorHAnsi"/>
                <w:color w:val="000000"/>
                <w:sz w:val="18"/>
                <w:szCs w:val="18"/>
              </w:rPr>
            </w:pPr>
            <w:r w:rsidRPr="00015BEB">
              <w:rPr>
                <w:rFonts w:eastAsia="Times New Roman" w:cstheme="minorHAnsi"/>
                <w:color w:val="000000"/>
                <w:sz w:val="18"/>
                <w:szCs w:val="18"/>
              </w:rPr>
              <w:t> </w:t>
            </w:r>
          </w:p>
        </w:tc>
        <w:tc>
          <w:tcPr>
            <w:tcW w:w="1701" w:type="dxa"/>
            <w:tcBorders>
              <w:top w:val="double" w:sz="6" w:space="0" w:color="000000"/>
              <w:left w:val="nil"/>
              <w:bottom w:val="single" w:sz="12" w:space="0" w:color="000000"/>
              <w:right w:val="nil"/>
            </w:tcBorders>
            <w:shd w:val="clear" w:color="auto" w:fill="auto"/>
            <w:vAlign w:val="bottom"/>
            <w:hideMark/>
          </w:tcPr>
          <w:p w:rsidR="00B22FC0" w:rsidRPr="00015BEB" w:rsidRDefault="00B22FC0" w:rsidP="00CB0DC3">
            <w:pPr>
              <w:spacing w:after="0" w:line="240" w:lineRule="auto"/>
              <w:jc w:val="center"/>
              <w:rPr>
                <w:rFonts w:eastAsia="Times New Roman" w:cstheme="minorHAnsi"/>
                <w:color w:val="000000"/>
                <w:sz w:val="18"/>
                <w:szCs w:val="18"/>
              </w:rPr>
            </w:pPr>
            <w:r w:rsidRPr="00015BEB">
              <w:rPr>
                <w:rFonts w:eastAsia="Times New Roman" w:cstheme="minorHAnsi"/>
                <w:color w:val="000000"/>
                <w:sz w:val="18"/>
                <w:szCs w:val="18"/>
              </w:rPr>
              <w:t>Frequency</w:t>
            </w:r>
          </w:p>
        </w:tc>
        <w:tc>
          <w:tcPr>
            <w:tcW w:w="2333" w:type="dxa"/>
            <w:tcBorders>
              <w:top w:val="double" w:sz="6" w:space="0" w:color="000000"/>
              <w:left w:val="nil"/>
              <w:bottom w:val="single" w:sz="12" w:space="0" w:color="000000"/>
              <w:right w:val="nil"/>
            </w:tcBorders>
            <w:shd w:val="clear" w:color="auto" w:fill="auto"/>
            <w:vAlign w:val="bottom"/>
            <w:hideMark/>
          </w:tcPr>
          <w:p w:rsidR="00B22FC0" w:rsidRPr="00015BEB" w:rsidRDefault="00B22FC0" w:rsidP="00CB0DC3">
            <w:pPr>
              <w:spacing w:after="0" w:line="240" w:lineRule="auto"/>
              <w:jc w:val="center"/>
              <w:rPr>
                <w:rFonts w:eastAsia="Times New Roman" w:cstheme="minorHAnsi"/>
                <w:color w:val="000000"/>
                <w:sz w:val="18"/>
                <w:szCs w:val="18"/>
              </w:rPr>
            </w:pPr>
            <w:r w:rsidRPr="00015BEB">
              <w:rPr>
                <w:rFonts w:eastAsia="Times New Roman" w:cstheme="minorHAnsi"/>
                <w:color w:val="000000"/>
                <w:sz w:val="18"/>
                <w:szCs w:val="18"/>
              </w:rPr>
              <w:t xml:space="preserve">Valid </w:t>
            </w:r>
          </w:p>
          <w:p w:rsidR="00B22FC0" w:rsidRPr="00015BEB" w:rsidRDefault="00B22FC0" w:rsidP="00CB0DC3">
            <w:pPr>
              <w:spacing w:after="0" w:line="240" w:lineRule="auto"/>
              <w:jc w:val="center"/>
              <w:rPr>
                <w:rFonts w:eastAsia="Times New Roman" w:cstheme="minorHAnsi"/>
                <w:color w:val="000000"/>
                <w:sz w:val="18"/>
                <w:szCs w:val="18"/>
              </w:rPr>
            </w:pPr>
            <w:r w:rsidRPr="00015BEB">
              <w:rPr>
                <w:rFonts w:eastAsia="Times New Roman" w:cstheme="minorHAnsi"/>
                <w:color w:val="000000"/>
                <w:sz w:val="18"/>
                <w:szCs w:val="18"/>
              </w:rPr>
              <w:t>Percent</w:t>
            </w:r>
          </w:p>
        </w:tc>
        <w:tc>
          <w:tcPr>
            <w:tcW w:w="1472" w:type="dxa"/>
            <w:tcBorders>
              <w:top w:val="double" w:sz="6" w:space="0" w:color="000000"/>
              <w:left w:val="nil"/>
              <w:bottom w:val="single" w:sz="12" w:space="0" w:color="000000"/>
              <w:right w:val="nil"/>
            </w:tcBorders>
            <w:shd w:val="clear" w:color="auto" w:fill="auto"/>
            <w:vAlign w:val="bottom"/>
            <w:hideMark/>
          </w:tcPr>
          <w:p w:rsidR="00B22FC0" w:rsidRPr="00015BEB" w:rsidRDefault="00B22FC0" w:rsidP="00CB0DC3">
            <w:pPr>
              <w:spacing w:after="0" w:line="240" w:lineRule="auto"/>
              <w:rPr>
                <w:rFonts w:eastAsia="Times New Roman" w:cstheme="minorHAnsi"/>
                <w:color w:val="000000"/>
                <w:sz w:val="18"/>
                <w:szCs w:val="18"/>
              </w:rPr>
            </w:pPr>
            <w:r w:rsidRPr="00015BEB">
              <w:rPr>
                <w:rFonts w:eastAsia="Times New Roman" w:cstheme="minorHAnsi"/>
                <w:color w:val="000000"/>
                <w:sz w:val="18"/>
                <w:szCs w:val="18"/>
              </w:rPr>
              <w:t>Cumulative Percent</w:t>
            </w:r>
          </w:p>
        </w:tc>
      </w:tr>
      <w:tr w:rsidR="00B22FC0" w:rsidRPr="00015BEB" w:rsidTr="00CB0DC3">
        <w:trPr>
          <w:trHeight w:val="346"/>
        </w:trPr>
        <w:tc>
          <w:tcPr>
            <w:tcW w:w="2333" w:type="dxa"/>
            <w:vMerge w:val="restart"/>
            <w:tcBorders>
              <w:top w:val="nil"/>
              <w:left w:val="nil"/>
              <w:bottom w:val="double" w:sz="6" w:space="0" w:color="000000"/>
              <w:right w:val="nil"/>
            </w:tcBorders>
            <w:shd w:val="clear" w:color="auto" w:fill="auto"/>
            <w:hideMark/>
          </w:tcPr>
          <w:p w:rsidR="00B22FC0" w:rsidRPr="00015BEB" w:rsidRDefault="00B22FC0" w:rsidP="00CB0DC3">
            <w:pPr>
              <w:spacing w:after="0" w:line="240" w:lineRule="auto"/>
              <w:rPr>
                <w:rFonts w:eastAsia="Times New Roman" w:cstheme="minorHAnsi"/>
                <w:color w:val="000000"/>
                <w:sz w:val="18"/>
                <w:szCs w:val="18"/>
              </w:rPr>
            </w:pPr>
            <w:r w:rsidRPr="00015BEB">
              <w:rPr>
                <w:rFonts w:eastAsia="Times New Roman" w:cstheme="minorHAnsi"/>
                <w:color w:val="000000"/>
                <w:sz w:val="18"/>
                <w:szCs w:val="18"/>
              </w:rPr>
              <w:t>Valid Returned</w:t>
            </w:r>
          </w:p>
          <w:p w:rsidR="00B22FC0" w:rsidRPr="00015BEB" w:rsidRDefault="00B22FC0" w:rsidP="00CB0DC3">
            <w:pPr>
              <w:spacing w:after="0" w:line="240" w:lineRule="auto"/>
              <w:rPr>
                <w:rFonts w:eastAsia="Times New Roman" w:cstheme="minorHAnsi"/>
                <w:color w:val="000000"/>
                <w:sz w:val="18"/>
                <w:szCs w:val="18"/>
              </w:rPr>
            </w:pPr>
          </w:p>
          <w:p w:rsidR="00B22FC0" w:rsidRPr="00015BEB" w:rsidRDefault="00B22FC0" w:rsidP="00CB0DC3">
            <w:pPr>
              <w:spacing w:after="0" w:line="240" w:lineRule="auto"/>
              <w:rPr>
                <w:rFonts w:eastAsia="Times New Roman" w:cstheme="minorHAnsi"/>
                <w:color w:val="000000"/>
                <w:sz w:val="18"/>
                <w:szCs w:val="18"/>
              </w:rPr>
            </w:pPr>
            <w:r w:rsidRPr="00015BEB">
              <w:rPr>
                <w:rFonts w:eastAsia="Times New Roman" w:cstheme="minorHAnsi"/>
                <w:color w:val="000000"/>
                <w:sz w:val="18"/>
                <w:szCs w:val="18"/>
              </w:rPr>
              <w:t>Unreturned/Missing</w:t>
            </w:r>
          </w:p>
          <w:p w:rsidR="00B22FC0" w:rsidRPr="00015BEB" w:rsidRDefault="00B22FC0" w:rsidP="00CB0DC3">
            <w:pPr>
              <w:spacing w:after="0" w:line="240" w:lineRule="auto"/>
              <w:rPr>
                <w:rFonts w:eastAsia="Times New Roman" w:cstheme="minorHAnsi"/>
                <w:color w:val="000000"/>
                <w:sz w:val="18"/>
                <w:szCs w:val="18"/>
              </w:rPr>
            </w:pPr>
          </w:p>
          <w:p w:rsidR="00B22FC0" w:rsidRPr="00015BEB" w:rsidRDefault="00B22FC0" w:rsidP="00CB0DC3">
            <w:pPr>
              <w:spacing w:after="0" w:line="240" w:lineRule="auto"/>
              <w:rPr>
                <w:rFonts w:eastAsia="Times New Roman" w:cstheme="minorHAnsi"/>
                <w:color w:val="000000"/>
                <w:sz w:val="18"/>
                <w:szCs w:val="18"/>
              </w:rPr>
            </w:pPr>
            <w:r w:rsidRPr="00015BEB">
              <w:rPr>
                <w:rFonts w:eastAsia="Times New Roman" w:cstheme="minorHAnsi"/>
                <w:color w:val="000000"/>
                <w:sz w:val="18"/>
                <w:szCs w:val="18"/>
              </w:rPr>
              <w:t>Total</w:t>
            </w:r>
          </w:p>
        </w:tc>
        <w:tc>
          <w:tcPr>
            <w:tcW w:w="1201" w:type="dxa"/>
            <w:tcBorders>
              <w:top w:val="nil"/>
              <w:left w:val="nil"/>
              <w:bottom w:val="nil"/>
              <w:right w:val="nil"/>
            </w:tcBorders>
            <w:shd w:val="clear" w:color="auto" w:fill="auto"/>
            <w:hideMark/>
          </w:tcPr>
          <w:p w:rsidR="00B22FC0" w:rsidRPr="00015BEB" w:rsidRDefault="00B22FC0" w:rsidP="00CB0DC3">
            <w:pPr>
              <w:spacing w:after="0" w:line="240" w:lineRule="auto"/>
              <w:rPr>
                <w:rFonts w:eastAsia="Times New Roman" w:cstheme="minorHAnsi"/>
                <w:color w:val="000000"/>
                <w:sz w:val="18"/>
                <w:szCs w:val="18"/>
              </w:rPr>
            </w:pPr>
          </w:p>
        </w:tc>
        <w:tc>
          <w:tcPr>
            <w:tcW w:w="1701" w:type="dxa"/>
            <w:tcBorders>
              <w:top w:val="nil"/>
              <w:left w:val="nil"/>
              <w:bottom w:val="nil"/>
              <w:right w:val="nil"/>
            </w:tcBorders>
            <w:shd w:val="clear" w:color="auto" w:fill="auto"/>
            <w:noWrap/>
            <w:hideMark/>
          </w:tcPr>
          <w:p w:rsidR="00B22FC0" w:rsidRPr="00015BEB" w:rsidRDefault="00B22FC0" w:rsidP="00CB0DC3">
            <w:pPr>
              <w:spacing w:after="0" w:line="240" w:lineRule="auto"/>
              <w:jc w:val="center"/>
              <w:rPr>
                <w:rFonts w:eastAsia="Times New Roman" w:cstheme="minorHAnsi"/>
                <w:color w:val="000000"/>
                <w:sz w:val="18"/>
                <w:szCs w:val="18"/>
              </w:rPr>
            </w:pPr>
            <w:r w:rsidRPr="00015BEB">
              <w:rPr>
                <w:rFonts w:eastAsia="Times New Roman" w:cstheme="minorHAnsi"/>
                <w:color w:val="000000"/>
                <w:sz w:val="18"/>
                <w:szCs w:val="18"/>
              </w:rPr>
              <w:t>128</w:t>
            </w:r>
          </w:p>
        </w:tc>
        <w:tc>
          <w:tcPr>
            <w:tcW w:w="2333" w:type="dxa"/>
            <w:tcBorders>
              <w:top w:val="nil"/>
              <w:left w:val="nil"/>
              <w:bottom w:val="nil"/>
              <w:right w:val="nil"/>
            </w:tcBorders>
            <w:shd w:val="clear" w:color="auto" w:fill="auto"/>
            <w:noWrap/>
            <w:hideMark/>
          </w:tcPr>
          <w:p w:rsidR="00B22FC0" w:rsidRPr="00015BEB" w:rsidRDefault="00B22FC0" w:rsidP="00CB0DC3">
            <w:pPr>
              <w:spacing w:after="0" w:line="240" w:lineRule="auto"/>
              <w:jc w:val="center"/>
              <w:rPr>
                <w:rFonts w:eastAsia="Times New Roman" w:cstheme="minorHAnsi"/>
                <w:color w:val="000000"/>
                <w:sz w:val="18"/>
                <w:szCs w:val="18"/>
              </w:rPr>
            </w:pPr>
            <w:r w:rsidRPr="00015BEB">
              <w:rPr>
                <w:rFonts w:eastAsia="Times New Roman" w:cstheme="minorHAnsi"/>
                <w:color w:val="000000"/>
                <w:sz w:val="18"/>
                <w:szCs w:val="18"/>
              </w:rPr>
              <w:t>85.3</w:t>
            </w:r>
          </w:p>
        </w:tc>
        <w:tc>
          <w:tcPr>
            <w:tcW w:w="1472" w:type="dxa"/>
            <w:tcBorders>
              <w:top w:val="nil"/>
              <w:left w:val="nil"/>
              <w:bottom w:val="nil"/>
              <w:right w:val="nil"/>
            </w:tcBorders>
            <w:shd w:val="clear" w:color="auto" w:fill="auto"/>
            <w:noWrap/>
            <w:hideMark/>
          </w:tcPr>
          <w:p w:rsidR="00B22FC0" w:rsidRPr="00015BEB" w:rsidRDefault="00B22FC0" w:rsidP="00CB0DC3">
            <w:pPr>
              <w:spacing w:after="0" w:line="240" w:lineRule="auto"/>
              <w:rPr>
                <w:rFonts w:eastAsia="Times New Roman" w:cstheme="minorHAnsi"/>
                <w:color w:val="000000"/>
                <w:sz w:val="18"/>
                <w:szCs w:val="18"/>
              </w:rPr>
            </w:pPr>
            <w:r w:rsidRPr="00015BEB">
              <w:rPr>
                <w:rFonts w:eastAsia="Times New Roman" w:cstheme="minorHAnsi"/>
                <w:color w:val="000000"/>
                <w:sz w:val="18"/>
                <w:szCs w:val="18"/>
              </w:rPr>
              <w:t>85.3</w:t>
            </w:r>
          </w:p>
        </w:tc>
      </w:tr>
      <w:tr w:rsidR="00B22FC0" w:rsidRPr="00015BEB" w:rsidTr="00CB0DC3">
        <w:trPr>
          <w:trHeight w:val="328"/>
        </w:trPr>
        <w:tc>
          <w:tcPr>
            <w:tcW w:w="2333" w:type="dxa"/>
            <w:vMerge/>
            <w:tcBorders>
              <w:top w:val="nil"/>
              <w:left w:val="nil"/>
              <w:bottom w:val="double" w:sz="6" w:space="0" w:color="000000"/>
              <w:right w:val="nil"/>
            </w:tcBorders>
            <w:vAlign w:val="center"/>
            <w:hideMark/>
          </w:tcPr>
          <w:p w:rsidR="00B22FC0" w:rsidRPr="00015BEB" w:rsidRDefault="00B22FC0" w:rsidP="00CB0DC3">
            <w:pPr>
              <w:spacing w:after="0" w:line="240" w:lineRule="auto"/>
              <w:rPr>
                <w:rFonts w:eastAsia="Times New Roman" w:cstheme="minorHAnsi"/>
                <w:color w:val="000000"/>
                <w:sz w:val="18"/>
                <w:szCs w:val="18"/>
              </w:rPr>
            </w:pPr>
          </w:p>
        </w:tc>
        <w:tc>
          <w:tcPr>
            <w:tcW w:w="1201" w:type="dxa"/>
            <w:tcBorders>
              <w:top w:val="nil"/>
              <w:left w:val="nil"/>
              <w:bottom w:val="nil"/>
              <w:right w:val="nil"/>
            </w:tcBorders>
            <w:shd w:val="clear" w:color="auto" w:fill="auto"/>
          </w:tcPr>
          <w:p w:rsidR="00B22FC0" w:rsidRPr="00015BEB" w:rsidRDefault="00B22FC0" w:rsidP="00CB0DC3">
            <w:pPr>
              <w:spacing w:after="0" w:line="240" w:lineRule="auto"/>
              <w:rPr>
                <w:rFonts w:eastAsia="Times New Roman" w:cstheme="minorHAnsi"/>
                <w:color w:val="000000"/>
                <w:sz w:val="18"/>
                <w:szCs w:val="18"/>
              </w:rPr>
            </w:pPr>
          </w:p>
        </w:tc>
        <w:tc>
          <w:tcPr>
            <w:tcW w:w="1701" w:type="dxa"/>
            <w:tcBorders>
              <w:top w:val="nil"/>
              <w:left w:val="nil"/>
              <w:bottom w:val="nil"/>
              <w:right w:val="nil"/>
            </w:tcBorders>
            <w:shd w:val="clear" w:color="auto" w:fill="auto"/>
            <w:noWrap/>
            <w:hideMark/>
          </w:tcPr>
          <w:p w:rsidR="00B22FC0" w:rsidRPr="00015BEB" w:rsidRDefault="00B22FC0" w:rsidP="00CB0DC3">
            <w:pPr>
              <w:spacing w:after="0" w:line="240" w:lineRule="auto"/>
              <w:jc w:val="center"/>
              <w:rPr>
                <w:rFonts w:eastAsia="Times New Roman" w:cstheme="minorHAnsi"/>
                <w:color w:val="000000"/>
                <w:sz w:val="18"/>
                <w:szCs w:val="18"/>
              </w:rPr>
            </w:pPr>
            <w:r w:rsidRPr="00015BEB">
              <w:rPr>
                <w:rFonts w:eastAsia="Times New Roman" w:cstheme="minorHAnsi"/>
                <w:color w:val="000000"/>
                <w:sz w:val="18"/>
                <w:szCs w:val="18"/>
              </w:rPr>
              <w:t>22</w:t>
            </w:r>
          </w:p>
        </w:tc>
        <w:tc>
          <w:tcPr>
            <w:tcW w:w="2333" w:type="dxa"/>
            <w:tcBorders>
              <w:top w:val="nil"/>
              <w:left w:val="nil"/>
              <w:bottom w:val="nil"/>
              <w:right w:val="nil"/>
            </w:tcBorders>
            <w:shd w:val="clear" w:color="auto" w:fill="auto"/>
            <w:noWrap/>
            <w:hideMark/>
          </w:tcPr>
          <w:p w:rsidR="00B22FC0" w:rsidRPr="00015BEB" w:rsidRDefault="00B22FC0" w:rsidP="00CB0DC3">
            <w:pPr>
              <w:spacing w:after="0" w:line="240" w:lineRule="auto"/>
              <w:jc w:val="center"/>
              <w:rPr>
                <w:rFonts w:eastAsia="Times New Roman" w:cstheme="minorHAnsi"/>
                <w:color w:val="000000"/>
                <w:sz w:val="18"/>
                <w:szCs w:val="18"/>
              </w:rPr>
            </w:pPr>
            <w:r w:rsidRPr="00015BEB">
              <w:rPr>
                <w:rFonts w:eastAsia="Times New Roman" w:cstheme="minorHAnsi"/>
                <w:color w:val="000000"/>
                <w:sz w:val="18"/>
                <w:szCs w:val="18"/>
              </w:rPr>
              <w:t>14.7</w:t>
            </w:r>
          </w:p>
        </w:tc>
        <w:tc>
          <w:tcPr>
            <w:tcW w:w="1472" w:type="dxa"/>
            <w:tcBorders>
              <w:top w:val="nil"/>
              <w:left w:val="nil"/>
              <w:bottom w:val="nil"/>
              <w:right w:val="nil"/>
            </w:tcBorders>
            <w:shd w:val="clear" w:color="auto" w:fill="auto"/>
            <w:noWrap/>
            <w:hideMark/>
          </w:tcPr>
          <w:p w:rsidR="00B22FC0" w:rsidRPr="00015BEB" w:rsidRDefault="00B22FC0" w:rsidP="00CB0DC3">
            <w:pPr>
              <w:spacing w:after="0" w:line="240" w:lineRule="auto"/>
              <w:rPr>
                <w:rFonts w:eastAsia="Times New Roman" w:cstheme="minorHAnsi"/>
                <w:color w:val="000000"/>
                <w:sz w:val="18"/>
                <w:szCs w:val="18"/>
              </w:rPr>
            </w:pPr>
            <w:r w:rsidRPr="00015BEB">
              <w:rPr>
                <w:rFonts w:eastAsia="Times New Roman" w:cstheme="minorHAnsi"/>
                <w:color w:val="000000"/>
                <w:sz w:val="18"/>
                <w:szCs w:val="18"/>
              </w:rPr>
              <w:t>100.0</w:t>
            </w:r>
          </w:p>
        </w:tc>
      </w:tr>
      <w:tr w:rsidR="00B22FC0" w:rsidRPr="00015BEB" w:rsidTr="00CB0DC3">
        <w:trPr>
          <w:trHeight w:val="346"/>
        </w:trPr>
        <w:tc>
          <w:tcPr>
            <w:tcW w:w="2333" w:type="dxa"/>
            <w:vMerge/>
            <w:tcBorders>
              <w:top w:val="nil"/>
              <w:left w:val="nil"/>
              <w:bottom w:val="double" w:sz="6" w:space="0" w:color="000000"/>
              <w:right w:val="nil"/>
            </w:tcBorders>
            <w:vAlign w:val="center"/>
            <w:hideMark/>
          </w:tcPr>
          <w:p w:rsidR="00B22FC0" w:rsidRPr="00015BEB" w:rsidRDefault="00B22FC0" w:rsidP="00CB0DC3">
            <w:pPr>
              <w:spacing w:after="0" w:line="240" w:lineRule="auto"/>
              <w:rPr>
                <w:rFonts w:eastAsia="Times New Roman" w:cstheme="minorHAnsi"/>
                <w:color w:val="000000"/>
                <w:sz w:val="18"/>
                <w:szCs w:val="18"/>
              </w:rPr>
            </w:pPr>
          </w:p>
        </w:tc>
        <w:tc>
          <w:tcPr>
            <w:tcW w:w="1201" w:type="dxa"/>
            <w:tcBorders>
              <w:top w:val="nil"/>
              <w:left w:val="nil"/>
              <w:bottom w:val="double" w:sz="6" w:space="0" w:color="000000"/>
              <w:right w:val="nil"/>
            </w:tcBorders>
            <w:shd w:val="clear" w:color="auto" w:fill="auto"/>
          </w:tcPr>
          <w:p w:rsidR="00B22FC0" w:rsidRPr="00015BEB" w:rsidRDefault="00B22FC0" w:rsidP="00CB0DC3">
            <w:pPr>
              <w:spacing w:after="0" w:line="240" w:lineRule="auto"/>
              <w:rPr>
                <w:rFonts w:eastAsia="Times New Roman" w:cstheme="minorHAnsi"/>
                <w:color w:val="000000"/>
                <w:sz w:val="18"/>
                <w:szCs w:val="18"/>
              </w:rPr>
            </w:pPr>
          </w:p>
        </w:tc>
        <w:tc>
          <w:tcPr>
            <w:tcW w:w="1701" w:type="dxa"/>
            <w:tcBorders>
              <w:top w:val="nil"/>
              <w:left w:val="nil"/>
              <w:bottom w:val="double" w:sz="6" w:space="0" w:color="000000"/>
              <w:right w:val="nil"/>
            </w:tcBorders>
            <w:shd w:val="clear" w:color="auto" w:fill="auto"/>
            <w:noWrap/>
            <w:hideMark/>
          </w:tcPr>
          <w:p w:rsidR="00B22FC0" w:rsidRPr="00015BEB" w:rsidRDefault="00B22FC0" w:rsidP="00CB0DC3">
            <w:pPr>
              <w:spacing w:after="0" w:line="240" w:lineRule="auto"/>
              <w:jc w:val="center"/>
              <w:rPr>
                <w:rFonts w:eastAsia="Times New Roman" w:cstheme="minorHAnsi"/>
                <w:color w:val="000000"/>
                <w:sz w:val="18"/>
                <w:szCs w:val="18"/>
              </w:rPr>
            </w:pPr>
            <w:r w:rsidRPr="00015BEB">
              <w:rPr>
                <w:rFonts w:eastAsia="Times New Roman" w:cstheme="minorHAnsi"/>
                <w:color w:val="000000"/>
                <w:sz w:val="18"/>
                <w:szCs w:val="18"/>
              </w:rPr>
              <w:t>150</w:t>
            </w:r>
          </w:p>
        </w:tc>
        <w:tc>
          <w:tcPr>
            <w:tcW w:w="2333" w:type="dxa"/>
            <w:tcBorders>
              <w:top w:val="nil"/>
              <w:left w:val="nil"/>
              <w:bottom w:val="double" w:sz="6" w:space="0" w:color="000000"/>
              <w:right w:val="nil"/>
            </w:tcBorders>
            <w:shd w:val="clear" w:color="auto" w:fill="auto"/>
            <w:noWrap/>
            <w:hideMark/>
          </w:tcPr>
          <w:p w:rsidR="00B22FC0" w:rsidRPr="00015BEB" w:rsidRDefault="00B22FC0" w:rsidP="00CB0DC3">
            <w:pPr>
              <w:spacing w:after="0" w:line="240" w:lineRule="auto"/>
              <w:jc w:val="center"/>
              <w:rPr>
                <w:rFonts w:eastAsia="Times New Roman" w:cstheme="minorHAnsi"/>
                <w:color w:val="000000"/>
                <w:sz w:val="18"/>
                <w:szCs w:val="18"/>
              </w:rPr>
            </w:pPr>
            <w:r w:rsidRPr="00015BEB">
              <w:rPr>
                <w:rFonts w:eastAsia="Times New Roman" w:cstheme="minorHAnsi"/>
                <w:color w:val="000000"/>
                <w:sz w:val="18"/>
                <w:szCs w:val="18"/>
              </w:rPr>
              <w:t>100.0</w:t>
            </w:r>
          </w:p>
        </w:tc>
        <w:tc>
          <w:tcPr>
            <w:tcW w:w="1472" w:type="dxa"/>
            <w:tcBorders>
              <w:top w:val="nil"/>
              <w:left w:val="nil"/>
              <w:bottom w:val="double" w:sz="6" w:space="0" w:color="000000"/>
              <w:right w:val="nil"/>
            </w:tcBorders>
            <w:shd w:val="clear" w:color="auto" w:fill="auto"/>
            <w:hideMark/>
          </w:tcPr>
          <w:p w:rsidR="00B22FC0" w:rsidRPr="00015BEB" w:rsidRDefault="00B22FC0" w:rsidP="00CB0DC3">
            <w:pPr>
              <w:spacing w:after="0" w:line="240" w:lineRule="auto"/>
              <w:rPr>
                <w:rFonts w:eastAsia="Times New Roman" w:cstheme="minorHAnsi"/>
                <w:color w:val="000000"/>
                <w:sz w:val="18"/>
                <w:szCs w:val="18"/>
              </w:rPr>
            </w:pPr>
            <w:r w:rsidRPr="00015BEB">
              <w:rPr>
                <w:rFonts w:eastAsia="Times New Roman" w:cstheme="minorHAnsi"/>
                <w:color w:val="000000"/>
                <w:sz w:val="18"/>
                <w:szCs w:val="18"/>
              </w:rPr>
              <w:t> </w:t>
            </w:r>
          </w:p>
        </w:tc>
      </w:tr>
    </w:tbl>
    <w:p w:rsidR="00B22FC0" w:rsidRPr="00015BEB" w:rsidRDefault="00B22FC0" w:rsidP="00B22FC0">
      <w:pPr>
        <w:spacing w:after="0" w:line="360" w:lineRule="auto"/>
        <w:jc w:val="both"/>
        <w:rPr>
          <w:rFonts w:cstheme="minorHAnsi"/>
          <w:sz w:val="20"/>
          <w:szCs w:val="20"/>
        </w:rPr>
      </w:pPr>
      <w:r w:rsidRPr="00015BEB">
        <w:rPr>
          <w:rFonts w:cstheme="minorHAnsi"/>
          <w:sz w:val="20"/>
          <w:szCs w:val="20"/>
        </w:rPr>
        <w:t>Source: Field Survey, 2021</w:t>
      </w:r>
    </w:p>
    <w:p w:rsidR="00B22FC0" w:rsidRDefault="00B22FC0" w:rsidP="00B22FC0">
      <w:pPr>
        <w:autoSpaceDE w:val="0"/>
        <w:autoSpaceDN w:val="0"/>
        <w:adjustRightInd w:val="0"/>
        <w:spacing w:after="0" w:line="360" w:lineRule="auto"/>
        <w:jc w:val="both"/>
        <w:rPr>
          <w:rFonts w:cstheme="minorHAnsi"/>
          <w:b/>
          <w:bCs/>
          <w:sz w:val="24"/>
          <w:szCs w:val="24"/>
        </w:rPr>
      </w:pPr>
    </w:p>
    <w:p w:rsidR="00B22FC0" w:rsidRPr="0073754C" w:rsidRDefault="00B22FC0" w:rsidP="00B22FC0">
      <w:pPr>
        <w:autoSpaceDE w:val="0"/>
        <w:autoSpaceDN w:val="0"/>
        <w:adjustRightInd w:val="0"/>
        <w:spacing w:after="0" w:line="360" w:lineRule="auto"/>
        <w:jc w:val="both"/>
        <w:rPr>
          <w:rFonts w:cstheme="minorHAnsi"/>
          <w:b/>
          <w:bCs/>
          <w:sz w:val="24"/>
          <w:szCs w:val="24"/>
        </w:rPr>
      </w:pPr>
      <w:r w:rsidRPr="0073754C">
        <w:rPr>
          <w:rFonts w:cstheme="minorHAnsi"/>
          <w:b/>
          <w:bCs/>
          <w:sz w:val="24"/>
          <w:szCs w:val="24"/>
        </w:rPr>
        <w:t>4.2 Data Presentation</w:t>
      </w:r>
    </w:p>
    <w:p w:rsidR="00B22FC0" w:rsidRPr="0073754C" w:rsidRDefault="00B22FC0" w:rsidP="00B22FC0">
      <w:pPr>
        <w:autoSpaceDE w:val="0"/>
        <w:autoSpaceDN w:val="0"/>
        <w:adjustRightInd w:val="0"/>
        <w:spacing w:after="0" w:line="360" w:lineRule="auto"/>
        <w:jc w:val="both"/>
        <w:rPr>
          <w:rFonts w:cstheme="minorHAnsi"/>
          <w:b/>
          <w:bCs/>
          <w:sz w:val="24"/>
          <w:szCs w:val="24"/>
        </w:rPr>
      </w:pPr>
      <w:r w:rsidRPr="0073754C">
        <w:rPr>
          <w:rFonts w:cstheme="minorHAnsi"/>
          <w:b/>
          <w:bCs/>
          <w:sz w:val="24"/>
          <w:szCs w:val="24"/>
        </w:rPr>
        <w:t>4.2.1 Data Validity</w:t>
      </w:r>
    </w:p>
    <w:p w:rsidR="00B22FC0" w:rsidRDefault="00B22FC0" w:rsidP="00B22FC0">
      <w:pPr>
        <w:autoSpaceDE w:val="0"/>
        <w:autoSpaceDN w:val="0"/>
        <w:adjustRightInd w:val="0"/>
        <w:spacing w:after="0" w:line="360" w:lineRule="auto"/>
        <w:jc w:val="both"/>
        <w:rPr>
          <w:rFonts w:cstheme="minorHAnsi"/>
          <w:sz w:val="24"/>
          <w:szCs w:val="24"/>
        </w:rPr>
      </w:pPr>
      <w:r w:rsidRPr="00904B28">
        <w:rPr>
          <w:rFonts w:cstheme="minorHAnsi"/>
          <w:sz w:val="24"/>
          <w:szCs w:val="24"/>
        </w:rPr>
        <w:t>The researcher sent five questionnaire web link</w:t>
      </w:r>
      <w:r w:rsidR="00332206">
        <w:rPr>
          <w:rFonts w:cstheme="minorHAnsi"/>
          <w:sz w:val="24"/>
          <w:szCs w:val="24"/>
        </w:rPr>
        <w:t>s</w:t>
      </w:r>
      <w:r w:rsidRPr="00904B28">
        <w:rPr>
          <w:rFonts w:cstheme="minorHAnsi"/>
          <w:sz w:val="24"/>
          <w:szCs w:val="24"/>
        </w:rPr>
        <w:t xml:space="preserve"> to five professionals in the telecommunication industry which is believed to be a good representation of the population chosen (Angell, 2015) to conduct a pilot study on. The reasons for conducting a pilot study include but are not limited to:  the clarification of the wording used in the questionnaire to guide misinterpretations; to discover any ambiguity in the questionnaire and generally detect any problems in the research instrument to ensure the validity of the data.</w:t>
      </w:r>
    </w:p>
    <w:p w:rsidR="00B22FC0" w:rsidRDefault="00B22FC0" w:rsidP="00B22FC0">
      <w:pPr>
        <w:autoSpaceDE w:val="0"/>
        <w:autoSpaceDN w:val="0"/>
        <w:adjustRightInd w:val="0"/>
        <w:spacing w:after="0" w:line="360" w:lineRule="auto"/>
        <w:jc w:val="both"/>
        <w:rPr>
          <w:rFonts w:cstheme="minorHAnsi"/>
          <w:b/>
          <w:bCs/>
          <w:sz w:val="24"/>
          <w:szCs w:val="24"/>
        </w:rPr>
      </w:pPr>
    </w:p>
    <w:p w:rsidR="00B22FC0" w:rsidRPr="0073754C" w:rsidRDefault="00B22FC0" w:rsidP="00B22FC0">
      <w:pPr>
        <w:autoSpaceDE w:val="0"/>
        <w:autoSpaceDN w:val="0"/>
        <w:adjustRightInd w:val="0"/>
        <w:spacing w:after="0" w:line="360" w:lineRule="auto"/>
        <w:jc w:val="both"/>
        <w:rPr>
          <w:rFonts w:cstheme="minorHAnsi"/>
          <w:b/>
          <w:bCs/>
          <w:sz w:val="24"/>
          <w:szCs w:val="24"/>
        </w:rPr>
      </w:pPr>
      <w:r w:rsidRPr="0073754C">
        <w:rPr>
          <w:rFonts w:cstheme="minorHAnsi"/>
          <w:b/>
          <w:bCs/>
          <w:sz w:val="24"/>
          <w:szCs w:val="24"/>
        </w:rPr>
        <w:lastRenderedPageBreak/>
        <w:t>4.2.2 Data Reliability</w:t>
      </w:r>
    </w:p>
    <w:p w:rsidR="00B22FC0" w:rsidRDefault="00B22FC0" w:rsidP="00B22FC0">
      <w:pPr>
        <w:autoSpaceDE w:val="0"/>
        <w:autoSpaceDN w:val="0"/>
        <w:adjustRightInd w:val="0"/>
        <w:spacing w:after="0" w:line="360" w:lineRule="auto"/>
        <w:jc w:val="both"/>
        <w:rPr>
          <w:rFonts w:cstheme="minorHAnsi"/>
          <w:sz w:val="24"/>
          <w:szCs w:val="24"/>
        </w:rPr>
      </w:pPr>
      <w:r w:rsidRPr="00904B28">
        <w:rPr>
          <w:rFonts w:cstheme="minorHAnsi"/>
          <w:sz w:val="24"/>
          <w:szCs w:val="24"/>
        </w:rPr>
        <w:t xml:space="preserve">A reliability test was carried out on the research instrument used to collect data to confirm its quality. Thus, Cronbach‘s Alpha was used to the reliability of the Likert scale used and determine the research instrument's internal consistency (Drost, 2011; (Tavakol and Dennick, 2011). The reliability coefficient of ≥ 0.7 being recognized in social science research (Sharma, 2016) was considered adequate for this study. Hence, a reliability coefficient of 0.822 depicted in Table </w:t>
      </w:r>
      <w:r>
        <w:rPr>
          <w:rFonts w:cstheme="minorHAnsi"/>
          <w:sz w:val="24"/>
          <w:szCs w:val="24"/>
        </w:rPr>
        <w:t>1</w:t>
      </w:r>
      <w:r w:rsidRPr="00904B28">
        <w:rPr>
          <w:rFonts w:cstheme="minorHAnsi"/>
          <w:sz w:val="24"/>
          <w:szCs w:val="24"/>
        </w:rPr>
        <w:t>.2 below was registered, indicating a high level of internal consistency for the Likert scale used. Therefore, the research instrument is relevant for the analysis and hypotheses testing and meets the reliability criterion.</w:t>
      </w:r>
    </w:p>
    <w:p w:rsidR="00B22FC0" w:rsidRDefault="00B22FC0" w:rsidP="00B22FC0">
      <w:pPr>
        <w:autoSpaceDE w:val="0"/>
        <w:autoSpaceDN w:val="0"/>
        <w:adjustRightInd w:val="0"/>
        <w:spacing w:after="0" w:line="276" w:lineRule="auto"/>
        <w:jc w:val="both"/>
        <w:rPr>
          <w:rFonts w:cstheme="minorHAnsi"/>
          <w:sz w:val="24"/>
          <w:szCs w:val="24"/>
        </w:rPr>
      </w:pPr>
    </w:p>
    <w:p w:rsidR="00B22FC0" w:rsidRPr="00944213" w:rsidRDefault="00B22FC0" w:rsidP="00B22FC0">
      <w:pPr>
        <w:autoSpaceDE w:val="0"/>
        <w:autoSpaceDN w:val="0"/>
        <w:adjustRightInd w:val="0"/>
        <w:spacing w:after="0" w:line="276" w:lineRule="auto"/>
        <w:jc w:val="both"/>
        <w:rPr>
          <w:rFonts w:ascii="Times New Roman" w:hAnsi="Times New Roman" w:cs="Times New Roman"/>
          <w:b/>
          <w:bCs/>
          <w:sz w:val="23"/>
          <w:szCs w:val="23"/>
        </w:rPr>
      </w:pPr>
      <w:r w:rsidRPr="0073754C">
        <w:rPr>
          <w:rFonts w:cstheme="minorHAnsi"/>
          <w:b/>
          <w:bCs/>
          <w:sz w:val="24"/>
          <w:szCs w:val="24"/>
        </w:rPr>
        <w:t>T</w:t>
      </w:r>
      <w:r>
        <w:rPr>
          <w:rFonts w:cstheme="minorHAnsi"/>
          <w:b/>
          <w:bCs/>
          <w:sz w:val="24"/>
          <w:szCs w:val="24"/>
        </w:rPr>
        <w:t>able 1</w:t>
      </w:r>
      <w:r w:rsidRPr="0073754C">
        <w:rPr>
          <w:rFonts w:cstheme="minorHAnsi"/>
          <w:b/>
          <w:bCs/>
          <w:sz w:val="24"/>
          <w:szCs w:val="24"/>
        </w:rPr>
        <w:t>.2: Cronbach’s Alpha</w:t>
      </w:r>
    </w:p>
    <w:tbl>
      <w:tblPr>
        <w:tblStyle w:val="TableGrid"/>
        <w:tblW w:w="0" w:type="auto"/>
        <w:tblLook w:val="04A0" w:firstRow="1" w:lastRow="0" w:firstColumn="1" w:lastColumn="0" w:noHBand="0" w:noVBand="1"/>
      </w:tblPr>
      <w:tblGrid>
        <w:gridCol w:w="9016"/>
      </w:tblGrid>
      <w:tr w:rsidR="00B22FC0" w:rsidRPr="00F700F2" w:rsidTr="00CB0DC3">
        <w:tc>
          <w:tcPr>
            <w:tcW w:w="9576" w:type="dxa"/>
          </w:tcPr>
          <w:p w:rsidR="00B22FC0" w:rsidRPr="00F700F2" w:rsidRDefault="00B22FC0" w:rsidP="00CB0DC3">
            <w:pPr>
              <w:autoSpaceDE w:val="0"/>
              <w:autoSpaceDN w:val="0"/>
              <w:adjustRightInd w:val="0"/>
              <w:spacing w:line="480" w:lineRule="auto"/>
              <w:jc w:val="both"/>
              <w:rPr>
                <w:rFonts w:cstheme="minorHAnsi"/>
                <w:sz w:val="24"/>
                <w:szCs w:val="24"/>
              </w:rPr>
            </w:pPr>
            <w:r w:rsidRPr="00F700F2">
              <w:rPr>
                <w:rFonts w:cstheme="minorHAnsi"/>
                <w:b/>
                <w:bCs/>
                <w:sz w:val="23"/>
                <w:szCs w:val="23"/>
              </w:rPr>
              <w:t>Reliability Statistics</w:t>
            </w:r>
          </w:p>
        </w:tc>
      </w:tr>
      <w:tr w:rsidR="00B22FC0" w:rsidRPr="00F700F2" w:rsidTr="00CB0DC3">
        <w:tc>
          <w:tcPr>
            <w:tcW w:w="9576" w:type="dxa"/>
          </w:tcPr>
          <w:p w:rsidR="00B22FC0" w:rsidRPr="00F700F2" w:rsidRDefault="00B22FC0" w:rsidP="00CB0DC3">
            <w:pPr>
              <w:autoSpaceDE w:val="0"/>
              <w:autoSpaceDN w:val="0"/>
              <w:adjustRightInd w:val="0"/>
              <w:rPr>
                <w:rFonts w:cstheme="minorHAnsi"/>
                <w:sz w:val="23"/>
                <w:szCs w:val="23"/>
              </w:rPr>
            </w:pPr>
            <w:r w:rsidRPr="00F700F2">
              <w:rPr>
                <w:rFonts w:cstheme="minorHAnsi"/>
                <w:sz w:val="23"/>
                <w:szCs w:val="23"/>
              </w:rPr>
              <w:t>Cronbach's Alpha                                                     Cronbach's Alpha Based on Standardized Items</w:t>
            </w:r>
          </w:p>
          <w:p w:rsidR="00B22FC0" w:rsidRPr="00F700F2" w:rsidRDefault="00B22FC0" w:rsidP="00CB0DC3">
            <w:pPr>
              <w:autoSpaceDE w:val="0"/>
              <w:autoSpaceDN w:val="0"/>
              <w:adjustRightInd w:val="0"/>
              <w:rPr>
                <w:rFonts w:cstheme="minorHAnsi"/>
                <w:sz w:val="24"/>
                <w:szCs w:val="24"/>
              </w:rPr>
            </w:pPr>
            <w:r w:rsidRPr="00F700F2">
              <w:rPr>
                <w:rFonts w:cstheme="minorHAnsi"/>
                <w:sz w:val="23"/>
                <w:szCs w:val="23"/>
              </w:rPr>
              <w:t xml:space="preserve">         0. 822                                                                                               0.880</w:t>
            </w:r>
          </w:p>
        </w:tc>
      </w:tr>
    </w:tbl>
    <w:p w:rsidR="00B22FC0" w:rsidRDefault="00B22FC0" w:rsidP="00B22FC0">
      <w:pPr>
        <w:autoSpaceDE w:val="0"/>
        <w:autoSpaceDN w:val="0"/>
        <w:adjustRightInd w:val="0"/>
        <w:spacing w:after="0" w:line="480" w:lineRule="auto"/>
        <w:jc w:val="both"/>
        <w:rPr>
          <w:rFonts w:cstheme="minorHAnsi"/>
          <w:b/>
        </w:rPr>
      </w:pPr>
      <w:r>
        <w:rPr>
          <w:rFonts w:cstheme="minorHAnsi"/>
          <w:b/>
          <w:bCs/>
          <w:sz w:val="23"/>
          <w:szCs w:val="23"/>
        </w:rPr>
        <w:t xml:space="preserve"> </w:t>
      </w:r>
    </w:p>
    <w:p w:rsidR="00B22FC0" w:rsidRPr="00015BEB" w:rsidRDefault="00B22FC0" w:rsidP="00B22FC0">
      <w:pPr>
        <w:pStyle w:val="Default"/>
        <w:spacing w:line="360" w:lineRule="auto"/>
        <w:jc w:val="both"/>
        <w:rPr>
          <w:rFonts w:asciiTheme="minorHAnsi" w:hAnsiTheme="minorHAnsi" w:cstheme="minorHAnsi"/>
        </w:rPr>
      </w:pPr>
      <w:r w:rsidRPr="00015BEB">
        <w:rPr>
          <w:rFonts w:asciiTheme="minorHAnsi" w:hAnsiTheme="minorHAnsi" w:cstheme="minorHAnsi"/>
          <w:b/>
        </w:rPr>
        <w:t>4.</w:t>
      </w:r>
      <w:r>
        <w:rPr>
          <w:rFonts w:asciiTheme="minorHAnsi" w:hAnsiTheme="minorHAnsi" w:cstheme="minorHAnsi"/>
          <w:b/>
        </w:rPr>
        <w:t>3</w:t>
      </w:r>
      <w:r w:rsidRPr="00015BEB">
        <w:rPr>
          <w:rFonts w:asciiTheme="minorHAnsi" w:hAnsiTheme="minorHAnsi" w:cstheme="minorHAnsi"/>
          <w:b/>
        </w:rPr>
        <w:t xml:space="preserve"> </w:t>
      </w:r>
      <w:r>
        <w:rPr>
          <w:rFonts w:asciiTheme="minorHAnsi" w:hAnsiTheme="minorHAnsi" w:cstheme="minorHAnsi"/>
          <w:b/>
        </w:rPr>
        <w:t>Demographic Profile</w:t>
      </w:r>
    </w:p>
    <w:p w:rsidR="00B22FC0" w:rsidRPr="00015BEB" w:rsidRDefault="00B22FC0" w:rsidP="00B22FC0">
      <w:pPr>
        <w:spacing w:after="0" w:line="360" w:lineRule="auto"/>
        <w:jc w:val="both"/>
        <w:rPr>
          <w:rFonts w:cstheme="minorHAnsi"/>
          <w:sz w:val="24"/>
          <w:szCs w:val="24"/>
        </w:rPr>
      </w:pPr>
      <w:r w:rsidRPr="00015BEB">
        <w:rPr>
          <w:rFonts w:cstheme="minorHAnsi"/>
          <w:sz w:val="24"/>
          <w:szCs w:val="24"/>
        </w:rPr>
        <w:t xml:space="preserve">The </w:t>
      </w:r>
      <w:r>
        <w:rPr>
          <w:rFonts w:cstheme="minorHAnsi"/>
          <w:sz w:val="24"/>
          <w:szCs w:val="24"/>
        </w:rPr>
        <w:t>respondent</w:t>
      </w:r>
      <w:r w:rsidRPr="00015BEB">
        <w:rPr>
          <w:rFonts w:cstheme="minorHAnsi"/>
          <w:sz w:val="24"/>
          <w:szCs w:val="24"/>
        </w:rPr>
        <w:t xml:space="preserve"> </w:t>
      </w:r>
      <w:r>
        <w:rPr>
          <w:rFonts w:cstheme="minorHAnsi"/>
          <w:sz w:val="24"/>
          <w:szCs w:val="24"/>
        </w:rPr>
        <w:t xml:space="preserve">profile is summarized below and categorized in terms of </w:t>
      </w:r>
      <w:r w:rsidRPr="00015BEB">
        <w:rPr>
          <w:rFonts w:cstheme="minorHAnsi"/>
          <w:sz w:val="24"/>
          <w:szCs w:val="24"/>
        </w:rPr>
        <w:t>gender, age, educational qualification, and</w:t>
      </w:r>
      <w:r>
        <w:rPr>
          <w:rFonts w:cstheme="minorHAnsi"/>
          <w:sz w:val="24"/>
          <w:szCs w:val="24"/>
        </w:rPr>
        <w:t xml:space="preserve"> job</w:t>
      </w:r>
      <w:r w:rsidRPr="00015BEB">
        <w:rPr>
          <w:rFonts w:cstheme="minorHAnsi"/>
          <w:sz w:val="24"/>
          <w:szCs w:val="24"/>
        </w:rPr>
        <w:t xml:space="preserve"> position </w:t>
      </w:r>
      <w:r>
        <w:rPr>
          <w:rFonts w:cstheme="minorHAnsi"/>
          <w:sz w:val="24"/>
          <w:szCs w:val="24"/>
        </w:rPr>
        <w:t>of the respondents in their respective organizations.</w:t>
      </w:r>
    </w:p>
    <w:p w:rsidR="00B22FC0" w:rsidRPr="00015BEB" w:rsidRDefault="00B22FC0" w:rsidP="00B22FC0">
      <w:pPr>
        <w:spacing w:after="0" w:line="360" w:lineRule="auto"/>
        <w:jc w:val="both"/>
        <w:rPr>
          <w:rFonts w:cstheme="minorHAnsi"/>
          <w:sz w:val="24"/>
          <w:szCs w:val="24"/>
        </w:rPr>
      </w:pPr>
      <w:r w:rsidRPr="00015BEB">
        <w:rPr>
          <w:rFonts w:cstheme="minorHAnsi"/>
          <w:sz w:val="24"/>
          <w:szCs w:val="24"/>
        </w:rPr>
        <w:t xml:space="preserve"> </w:t>
      </w:r>
    </w:p>
    <w:p w:rsidR="00B22FC0" w:rsidRPr="00015BEB" w:rsidRDefault="00B22FC0" w:rsidP="00B22FC0">
      <w:pPr>
        <w:spacing w:after="0" w:line="360" w:lineRule="auto"/>
        <w:jc w:val="both"/>
        <w:rPr>
          <w:rFonts w:cstheme="minorHAnsi"/>
          <w:b/>
          <w:sz w:val="24"/>
          <w:szCs w:val="24"/>
        </w:rPr>
      </w:pPr>
      <w:r w:rsidRPr="00015BEB">
        <w:rPr>
          <w:rFonts w:cstheme="minorHAnsi"/>
          <w:b/>
          <w:sz w:val="24"/>
          <w:szCs w:val="24"/>
        </w:rPr>
        <w:t>4.</w:t>
      </w:r>
      <w:r>
        <w:rPr>
          <w:rFonts w:cstheme="minorHAnsi"/>
          <w:b/>
          <w:sz w:val="24"/>
          <w:szCs w:val="24"/>
        </w:rPr>
        <w:t>3</w:t>
      </w:r>
      <w:r w:rsidRPr="00015BEB">
        <w:rPr>
          <w:rFonts w:cstheme="minorHAnsi"/>
          <w:b/>
          <w:sz w:val="24"/>
          <w:szCs w:val="24"/>
        </w:rPr>
        <w:t>.1 Gender Distribution</w:t>
      </w:r>
    </w:p>
    <w:p w:rsidR="00B22FC0" w:rsidRDefault="00B22FC0" w:rsidP="00B22FC0">
      <w:pPr>
        <w:spacing w:line="360" w:lineRule="auto"/>
        <w:jc w:val="both"/>
        <w:rPr>
          <w:rFonts w:cstheme="minorHAnsi"/>
          <w:sz w:val="24"/>
          <w:szCs w:val="24"/>
        </w:rPr>
      </w:pPr>
      <w:r w:rsidRPr="00015BEB">
        <w:rPr>
          <w:rFonts w:cstheme="minorHAnsi"/>
          <w:sz w:val="24"/>
          <w:szCs w:val="24"/>
        </w:rPr>
        <w:t xml:space="preserve">The majority (53%) </w:t>
      </w:r>
      <w:r>
        <w:rPr>
          <w:rFonts w:cstheme="minorHAnsi"/>
          <w:sz w:val="24"/>
          <w:szCs w:val="24"/>
        </w:rPr>
        <w:t>of the respondents are</w:t>
      </w:r>
      <w:r w:rsidRPr="00015BEB">
        <w:rPr>
          <w:rFonts w:cstheme="minorHAnsi"/>
          <w:sz w:val="24"/>
          <w:szCs w:val="24"/>
        </w:rPr>
        <w:t xml:space="preserve"> male while the </w:t>
      </w:r>
      <w:r>
        <w:rPr>
          <w:rFonts w:cstheme="minorHAnsi"/>
          <w:sz w:val="24"/>
          <w:szCs w:val="24"/>
        </w:rPr>
        <w:t xml:space="preserve">remaining respondents (47%) are </w:t>
      </w:r>
      <w:r w:rsidRPr="00015BEB">
        <w:rPr>
          <w:rFonts w:cstheme="minorHAnsi"/>
          <w:sz w:val="24"/>
          <w:szCs w:val="24"/>
        </w:rPr>
        <w:t>female</w:t>
      </w:r>
      <w:r>
        <w:rPr>
          <w:rFonts w:cstheme="minorHAnsi"/>
          <w:sz w:val="24"/>
          <w:szCs w:val="24"/>
        </w:rPr>
        <w:t xml:space="preserve"> as shown in figure 2</w:t>
      </w:r>
      <w:r w:rsidRPr="00015BEB">
        <w:rPr>
          <w:rFonts w:cstheme="minorHAnsi"/>
          <w:sz w:val="24"/>
          <w:szCs w:val="24"/>
        </w:rPr>
        <w:t xml:space="preserve">.1 </w:t>
      </w:r>
      <w:r>
        <w:rPr>
          <w:rFonts w:cstheme="minorHAnsi"/>
          <w:sz w:val="24"/>
          <w:szCs w:val="24"/>
        </w:rPr>
        <w:t xml:space="preserve">below. The representation of both gender in the survey shows that there’s little difference in gender distribution and as such </w:t>
      </w:r>
      <w:r w:rsidRPr="00015BEB">
        <w:rPr>
          <w:rFonts w:cstheme="minorHAnsi"/>
          <w:sz w:val="24"/>
          <w:szCs w:val="24"/>
        </w:rPr>
        <w:t xml:space="preserve">the perceptions and opinions of </w:t>
      </w:r>
      <w:r>
        <w:rPr>
          <w:rFonts w:cstheme="minorHAnsi"/>
          <w:sz w:val="24"/>
          <w:szCs w:val="24"/>
        </w:rPr>
        <w:t>both genders are almost equally represented.</w:t>
      </w:r>
    </w:p>
    <w:p w:rsidR="00B22FC0" w:rsidRDefault="00B22FC0" w:rsidP="00B22FC0">
      <w:pPr>
        <w:spacing w:after="0" w:line="360" w:lineRule="auto"/>
        <w:jc w:val="both"/>
        <w:rPr>
          <w:rFonts w:cstheme="minorHAnsi"/>
          <w:b/>
        </w:rPr>
      </w:pPr>
    </w:p>
    <w:p w:rsidR="00B22FC0" w:rsidRDefault="00B22FC0" w:rsidP="00B22FC0">
      <w:pPr>
        <w:spacing w:after="0" w:line="360" w:lineRule="auto"/>
        <w:jc w:val="both"/>
        <w:rPr>
          <w:rFonts w:cstheme="minorHAnsi"/>
          <w:b/>
        </w:rPr>
      </w:pPr>
    </w:p>
    <w:p w:rsidR="00B22FC0" w:rsidRDefault="00B22FC0" w:rsidP="00B22FC0">
      <w:pPr>
        <w:spacing w:after="0" w:line="360" w:lineRule="auto"/>
        <w:jc w:val="both"/>
        <w:rPr>
          <w:rFonts w:cstheme="minorHAnsi"/>
          <w:b/>
        </w:rPr>
      </w:pPr>
    </w:p>
    <w:p w:rsidR="00B22FC0" w:rsidRDefault="00B22FC0" w:rsidP="00B22FC0">
      <w:pPr>
        <w:spacing w:after="0" w:line="360" w:lineRule="auto"/>
        <w:jc w:val="both"/>
        <w:rPr>
          <w:rFonts w:cstheme="minorHAnsi"/>
          <w:b/>
        </w:rPr>
      </w:pPr>
    </w:p>
    <w:p w:rsidR="00B22FC0" w:rsidRDefault="00B22FC0" w:rsidP="00B22FC0">
      <w:pPr>
        <w:spacing w:after="0" w:line="360" w:lineRule="auto"/>
        <w:jc w:val="both"/>
        <w:rPr>
          <w:rFonts w:cstheme="minorHAnsi"/>
          <w:b/>
        </w:rPr>
      </w:pPr>
    </w:p>
    <w:p w:rsidR="00B22FC0" w:rsidRDefault="00B22FC0" w:rsidP="00B22FC0">
      <w:pPr>
        <w:spacing w:after="0" w:line="360" w:lineRule="auto"/>
        <w:jc w:val="both"/>
        <w:rPr>
          <w:rFonts w:cstheme="minorHAnsi"/>
          <w:b/>
        </w:rPr>
      </w:pPr>
    </w:p>
    <w:p w:rsidR="00B22FC0" w:rsidRDefault="00B22FC0" w:rsidP="00B22FC0">
      <w:pPr>
        <w:spacing w:after="0" w:line="360" w:lineRule="auto"/>
        <w:jc w:val="both"/>
        <w:rPr>
          <w:rFonts w:cstheme="minorHAnsi"/>
          <w:b/>
        </w:rPr>
      </w:pPr>
    </w:p>
    <w:p w:rsidR="00B22FC0" w:rsidRDefault="00B22FC0" w:rsidP="00B22FC0">
      <w:pPr>
        <w:spacing w:after="0" w:line="240" w:lineRule="auto"/>
        <w:rPr>
          <w:rFonts w:cstheme="minorHAnsi"/>
          <w:b/>
        </w:rPr>
      </w:pPr>
      <w:r>
        <w:rPr>
          <w:rFonts w:cstheme="minorHAnsi"/>
          <w:b/>
        </w:rPr>
        <w:lastRenderedPageBreak/>
        <w:t>Fig 2</w:t>
      </w:r>
      <w:r w:rsidRPr="00015BEB">
        <w:rPr>
          <w:rFonts w:cstheme="minorHAnsi"/>
          <w:b/>
        </w:rPr>
        <w:t xml:space="preserve">.1: Gender Distribution </w:t>
      </w:r>
    </w:p>
    <w:p w:rsidR="00B22FC0" w:rsidRPr="00015BEB" w:rsidRDefault="00B22FC0" w:rsidP="00B22FC0">
      <w:pPr>
        <w:spacing w:after="0" w:line="240" w:lineRule="auto"/>
        <w:rPr>
          <w:rFonts w:cstheme="minorHAnsi"/>
          <w:b/>
        </w:rPr>
      </w:pPr>
    </w:p>
    <w:p w:rsidR="00B22FC0" w:rsidRPr="00015BEB" w:rsidRDefault="00B22FC0" w:rsidP="00B22FC0">
      <w:pPr>
        <w:spacing w:after="0" w:line="276" w:lineRule="auto"/>
        <w:jc w:val="center"/>
        <w:rPr>
          <w:rFonts w:cstheme="minorHAnsi"/>
          <w:sz w:val="24"/>
          <w:szCs w:val="24"/>
        </w:rPr>
      </w:pPr>
      <w:r w:rsidRPr="00015BEB">
        <w:rPr>
          <w:rFonts w:cstheme="minorHAnsi"/>
          <w:noProof/>
        </w:rPr>
        <w:drawing>
          <wp:inline distT="0" distB="0" distL="0" distR="0" wp14:anchorId="75285786" wp14:editId="27B2AC83">
            <wp:extent cx="4572000" cy="2743200"/>
            <wp:effectExtent l="0" t="0" r="0" b="0"/>
            <wp:docPr id="5" name="Chart 5">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3667E9E7-79A9-44B8-BBD3-281D96721CE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B22FC0" w:rsidRPr="00015BEB" w:rsidRDefault="00B22FC0" w:rsidP="00B22FC0">
      <w:pPr>
        <w:spacing w:after="0" w:line="480" w:lineRule="auto"/>
        <w:jc w:val="both"/>
        <w:rPr>
          <w:rFonts w:cstheme="minorHAnsi"/>
          <w:sz w:val="24"/>
          <w:szCs w:val="24"/>
        </w:rPr>
      </w:pPr>
      <w:r w:rsidRPr="00015BEB">
        <w:rPr>
          <w:rFonts w:cstheme="minorHAnsi"/>
          <w:sz w:val="20"/>
          <w:szCs w:val="20"/>
        </w:rPr>
        <w:t>Source: Field Survey, 2021</w:t>
      </w:r>
    </w:p>
    <w:p w:rsidR="00B22FC0" w:rsidRPr="00015BEB" w:rsidRDefault="00B22FC0" w:rsidP="00B22FC0">
      <w:pPr>
        <w:spacing w:after="0" w:line="360" w:lineRule="auto"/>
        <w:jc w:val="both"/>
        <w:rPr>
          <w:rFonts w:cstheme="minorHAnsi"/>
          <w:b/>
          <w:sz w:val="24"/>
          <w:szCs w:val="24"/>
        </w:rPr>
      </w:pPr>
      <w:r w:rsidRPr="00015BEB">
        <w:rPr>
          <w:rFonts w:cstheme="minorHAnsi"/>
          <w:b/>
          <w:sz w:val="24"/>
          <w:szCs w:val="24"/>
        </w:rPr>
        <w:t>4.</w:t>
      </w:r>
      <w:r>
        <w:rPr>
          <w:rFonts w:cstheme="minorHAnsi"/>
          <w:b/>
          <w:sz w:val="24"/>
          <w:szCs w:val="24"/>
        </w:rPr>
        <w:t>3</w:t>
      </w:r>
      <w:r w:rsidRPr="00015BEB">
        <w:rPr>
          <w:rFonts w:cstheme="minorHAnsi"/>
          <w:b/>
          <w:sz w:val="24"/>
          <w:szCs w:val="24"/>
        </w:rPr>
        <w:t xml:space="preserve">.2. Age Description </w:t>
      </w:r>
    </w:p>
    <w:p w:rsidR="00B22FC0" w:rsidRDefault="00332206" w:rsidP="00B22FC0">
      <w:pPr>
        <w:spacing w:after="0" w:line="360" w:lineRule="auto"/>
        <w:jc w:val="both"/>
        <w:rPr>
          <w:rFonts w:cstheme="minorHAnsi"/>
          <w:sz w:val="24"/>
          <w:szCs w:val="24"/>
        </w:rPr>
      </w:pPr>
      <w:r>
        <w:rPr>
          <w:rFonts w:cstheme="minorHAnsi"/>
          <w:sz w:val="24"/>
          <w:szCs w:val="24"/>
        </w:rPr>
        <w:t>The m</w:t>
      </w:r>
      <w:r w:rsidR="00B22FC0" w:rsidRPr="00015BEB">
        <w:rPr>
          <w:rFonts w:cstheme="minorHAnsi"/>
          <w:sz w:val="24"/>
          <w:szCs w:val="24"/>
        </w:rPr>
        <w:t xml:space="preserve">ajority (47.7%) of the respondents </w:t>
      </w:r>
      <w:r w:rsidR="00B22FC0">
        <w:rPr>
          <w:rFonts w:cstheme="minorHAnsi"/>
          <w:sz w:val="24"/>
          <w:szCs w:val="24"/>
        </w:rPr>
        <w:t>are</w:t>
      </w:r>
      <w:r w:rsidR="00B22FC0" w:rsidRPr="00015BEB">
        <w:rPr>
          <w:rFonts w:cstheme="minorHAnsi"/>
          <w:sz w:val="24"/>
          <w:szCs w:val="24"/>
        </w:rPr>
        <w:t xml:space="preserve"> between 31-40 years, </w:t>
      </w:r>
      <w:r w:rsidR="00B22FC0">
        <w:rPr>
          <w:rFonts w:cstheme="minorHAnsi"/>
          <w:sz w:val="24"/>
          <w:szCs w:val="24"/>
        </w:rPr>
        <w:t>followed by</w:t>
      </w:r>
      <w:r w:rsidR="00B22FC0" w:rsidRPr="00015BEB">
        <w:rPr>
          <w:rFonts w:cstheme="minorHAnsi"/>
          <w:sz w:val="24"/>
          <w:szCs w:val="24"/>
        </w:rPr>
        <w:t xml:space="preserve"> 21-30 years</w:t>
      </w:r>
      <w:r w:rsidR="00B22FC0">
        <w:rPr>
          <w:rFonts w:cstheme="minorHAnsi"/>
          <w:sz w:val="24"/>
          <w:szCs w:val="24"/>
        </w:rPr>
        <w:t xml:space="preserve"> (3</w:t>
      </w:r>
      <w:r w:rsidR="00B22FC0" w:rsidRPr="00015BEB">
        <w:rPr>
          <w:rFonts w:cstheme="minorHAnsi"/>
          <w:sz w:val="24"/>
          <w:szCs w:val="24"/>
        </w:rPr>
        <w:t>9.1%</w:t>
      </w:r>
      <w:r w:rsidR="00B22FC0">
        <w:rPr>
          <w:rFonts w:cstheme="minorHAnsi"/>
          <w:sz w:val="24"/>
          <w:szCs w:val="24"/>
        </w:rPr>
        <w:t>)</w:t>
      </w:r>
      <w:r w:rsidR="00B22FC0" w:rsidRPr="00015BEB">
        <w:rPr>
          <w:rFonts w:cstheme="minorHAnsi"/>
          <w:sz w:val="24"/>
          <w:szCs w:val="24"/>
        </w:rPr>
        <w:t xml:space="preserve">  and 41 - 50 years old</w:t>
      </w:r>
      <w:r w:rsidR="00B22FC0">
        <w:rPr>
          <w:rFonts w:cstheme="minorHAnsi"/>
          <w:sz w:val="24"/>
          <w:szCs w:val="24"/>
        </w:rPr>
        <w:t xml:space="preserve"> which represents </w:t>
      </w:r>
      <w:r w:rsidR="00B22FC0" w:rsidRPr="00015BEB">
        <w:rPr>
          <w:rFonts w:cstheme="minorHAnsi"/>
          <w:sz w:val="24"/>
          <w:szCs w:val="24"/>
        </w:rPr>
        <w:t xml:space="preserve">13.3% of the respondents </w:t>
      </w:r>
      <w:r w:rsidR="00B22FC0">
        <w:rPr>
          <w:rFonts w:cstheme="minorHAnsi"/>
          <w:sz w:val="24"/>
          <w:szCs w:val="24"/>
        </w:rPr>
        <w:t>as shown in figure 2</w:t>
      </w:r>
      <w:r w:rsidR="00B22FC0" w:rsidRPr="00015BEB">
        <w:rPr>
          <w:rFonts w:cstheme="minorHAnsi"/>
          <w:sz w:val="24"/>
          <w:szCs w:val="24"/>
        </w:rPr>
        <w:t>.2 below.</w:t>
      </w:r>
    </w:p>
    <w:p w:rsidR="00B22FC0" w:rsidRDefault="00B22FC0" w:rsidP="00B22FC0">
      <w:pPr>
        <w:spacing w:after="0" w:line="360" w:lineRule="auto"/>
        <w:jc w:val="both"/>
        <w:rPr>
          <w:rFonts w:cstheme="minorHAnsi"/>
          <w:sz w:val="24"/>
          <w:szCs w:val="24"/>
        </w:rPr>
      </w:pPr>
    </w:p>
    <w:p w:rsidR="00B22FC0" w:rsidRPr="00015BEB" w:rsidRDefault="00B22FC0" w:rsidP="00B22FC0">
      <w:pPr>
        <w:spacing w:after="0" w:line="360" w:lineRule="auto"/>
        <w:jc w:val="both"/>
        <w:rPr>
          <w:rFonts w:cstheme="minorHAnsi"/>
          <w:b/>
        </w:rPr>
      </w:pPr>
      <w:r>
        <w:rPr>
          <w:rFonts w:cstheme="minorHAnsi"/>
          <w:b/>
        </w:rPr>
        <w:t>Fig 2</w:t>
      </w:r>
      <w:r w:rsidRPr="00015BEB">
        <w:rPr>
          <w:rFonts w:cstheme="minorHAnsi"/>
          <w:b/>
        </w:rPr>
        <w:t xml:space="preserve">.2: Age Distribution </w:t>
      </w:r>
    </w:p>
    <w:p w:rsidR="00B22FC0" w:rsidRPr="00015BEB" w:rsidRDefault="00B22FC0" w:rsidP="00B22FC0">
      <w:pPr>
        <w:spacing w:after="0" w:line="240" w:lineRule="auto"/>
        <w:jc w:val="center"/>
        <w:rPr>
          <w:rFonts w:cstheme="minorHAnsi"/>
          <w:b/>
        </w:rPr>
      </w:pPr>
      <w:r w:rsidRPr="00015BEB">
        <w:rPr>
          <w:rFonts w:cstheme="minorHAnsi"/>
          <w:noProof/>
        </w:rPr>
        <w:drawing>
          <wp:inline distT="0" distB="0" distL="0" distR="0" wp14:anchorId="0C90E8BF" wp14:editId="2E3DA1FB">
            <wp:extent cx="4572000" cy="2743200"/>
            <wp:effectExtent l="0" t="0" r="0" b="0"/>
            <wp:docPr id="7" name="Chart 7">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BF098C7A-5465-4D0E-84CC-A8F4FC89FD9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B22FC0" w:rsidRPr="00015BEB" w:rsidRDefault="00B22FC0" w:rsidP="00B22FC0">
      <w:pPr>
        <w:spacing w:after="0" w:line="480" w:lineRule="auto"/>
        <w:jc w:val="both"/>
        <w:rPr>
          <w:rFonts w:cstheme="minorHAnsi"/>
          <w:sz w:val="20"/>
          <w:szCs w:val="20"/>
        </w:rPr>
      </w:pPr>
      <w:r w:rsidRPr="00015BEB">
        <w:rPr>
          <w:rFonts w:cstheme="minorHAnsi"/>
          <w:sz w:val="20"/>
          <w:szCs w:val="20"/>
        </w:rPr>
        <w:t>Source: Field Survey, 2021</w:t>
      </w:r>
    </w:p>
    <w:p w:rsidR="00B22FC0" w:rsidRDefault="00B22FC0" w:rsidP="00B22FC0">
      <w:pPr>
        <w:spacing w:after="0" w:line="360" w:lineRule="auto"/>
        <w:jc w:val="both"/>
        <w:rPr>
          <w:rFonts w:cstheme="minorHAnsi"/>
          <w:sz w:val="24"/>
          <w:szCs w:val="24"/>
        </w:rPr>
      </w:pPr>
    </w:p>
    <w:p w:rsidR="00B22FC0" w:rsidRPr="00015BEB" w:rsidRDefault="00B22FC0" w:rsidP="00B22FC0">
      <w:pPr>
        <w:spacing w:after="0" w:line="360" w:lineRule="auto"/>
        <w:jc w:val="both"/>
        <w:rPr>
          <w:rFonts w:cstheme="minorHAnsi"/>
          <w:sz w:val="24"/>
          <w:szCs w:val="24"/>
        </w:rPr>
      </w:pPr>
    </w:p>
    <w:p w:rsidR="00B22FC0" w:rsidRPr="00015BEB" w:rsidRDefault="00B22FC0" w:rsidP="00B22FC0">
      <w:pPr>
        <w:spacing w:after="0" w:line="360" w:lineRule="auto"/>
        <w:jc w:val="both"/>
        <w:rPr>
          <w:rFonts w:cstheme="minorHAnsi"/>
          <w:b/>
          <w:sz w:val="24"/>
          <w:szCs w:val="24"/>
        </w:rPr>
      </w:pPr>
      <w:r w:rsidRPr="00015BEB">
        <w:rPr>
          <w:rFonts w:cstheme="minorHAnsi"/>
          <w:b/>
          <w:sz w:val="24"/>
          <w:szCs w:val="24"/>
        </w:rPr>
        <w:lastRenderedPageBreak/>
        <w:t>4.</w:t>
      </w:r>
      <w:r>
        <w:rPr>
          <w:rFonts w:cstheme="minorHAnsi"/>
          <w:b/>
          <w:sz w:val="24"/>
          <w:szCs w:val="24"/>
        </w:rPr>
        <w:t>3</w:t>
      </w:r>
      <w:r w:rsidRPr="00015BEB">
        <w:rPr>
          <w:rFonts w:cstheme="minorHAnsi"/>
          <w:b/>
          <w:sz w:val="24"/>
          <w:szCs w:val="24"/>
        </w:rPr>
        <w:t>.3. Education Distribution of respondents</w:t>
      </w:r>
    </w:p>
    <w:p w:rsidR="00B22FC0" w:rsidRDefault="00B22FC0" w:rsidP="00B22FC0">
      <w:pPr>
        <w:spacing w:after="0" w:line="360" w:lineRule="auto"/>
        <w:jc w:val="both"/>
        <w:rPr>
          <w:rFonts w:cstheme="minorHAnsi"/>
          <w:sz w:val="24"/>
          <w:szCs w:val="24"/>
        </w:rPr>
      </w:pPr>
      <w:r w:rsidRPr="00015BEB">
        <w:rPr>
          <w:rFonts w:cstheme="minorHAnsi"/>
          <w:sz w:val="24"/>
          <w:szCs w:val="24"/>
        </w:rPr>
        <w:t>From the responses, the majority</w:t>
      </w:r>
      <w:r>
        <w:rPr>
          <w:rFonts w:cstheme="minorHAnsi"/>
          <w:sz w:val="24"/>
          <w:szCs w:val="24"/>
        </w:rPr>
        <w:t xml:space="preserve"> of the respondents</w:t>
      </w:r>
      <w:r w:rsidRPr="00015BEB">
        <w:rPr>
          <w:rFonts w:cstheme="minorHAnsi"/>
          <w:sz w:val="24"/>
          <w:szCs w:val="24"/>
        </w:rPr>
        <w:t xml:space="preserve"> (53.1%) </w:t>
      </w:r>
      <w:r>
        <w:rPr>
          <w:rFonts w:cstheme="minorHAnsi"/>
          <w:sz w:val="24"/>
          <w:szCs w:val="24"/>
        </w:rPr>
        <w:t>hold bachelor’s degrees,</w:t>
      </w:r>
      <w:r w:rsidRPr="00015BEB">
        <w:rPr>
          <w:rFonts w:cstheme="minorHAnsi"/>
          <w:sz w:val="24"/>
          <w:szCs w:val="24"/>
        </w:rPr>
        <w:t xml:space="preserve"> 35.9% </w:t>
      </w:r>
      <w:r>
        <w:rPr>
          <w:rFonts w:cstheme="minorHAnsi"/>
          <w:sz w:val="24"/>
          <w:szCs w:val="24"/>
        </w:rPr>
        <w:t>are</w:t>
      </w:r>
      <w:r w:rsidRPr="00015BEB">
        <w:rPr>
          <w:rFonts w:cstheme="minorHAnsi"/>
          <w:sz w:val="24"/>
          <w:szCs w:val="24"/>
        </w:rPr>
        <w:t xml:space="preserve"> master</w:t>
      </w:r>
      <w:r>
        <w:rPr>
          <w:rFonts w:cstheme="minorHAnsi"/>
          <w:sz w:val="24"/>
          <w:szCs w:val="24"/>
        </w:rPr>
        <w:t>’s</w:t>
      </w:r>
      <w:r w:rsidRPr="00015BEB">
        <w:rPr>
          <w:rFonts w:cstheme="minorHAnsi"/>
          <w:sz w:val="24"/>
          <w:szCs w:val="24"/>
        </w:rPr>
        <w:t xml:space="preserve"> degree holders, 7% graduated with </w:t>
      </w:r>
      <w:r w:rsidR="00332206">
        <w:rPr>
          <w:rFonts w:cstheme="minorHAnsi"/>
          <w:sz w:val="24"/>
          <w:szCs w:val="24"/>
        </w:rPr>
        <w:t xml:space="preserve">a </w:t>
      </w:r>
      <w:r w:rsidRPr="00015BEB">
        <w:rPr>
          <w:rFonts w:cstheme="minorHAnsi"/>
          <w:sz w:val="24"/>
          <w:szCs w:val="24"/>
        </w:rPr>
        <w:t xml:space="preserve">diploma and 1.6% </w:t>
      </w:r>
      <w:r>
        <w:rPr>
          <w:rFonts w:cstheme="minorHAnsi"/>
          <w:sz w:val="24"/>
          <w:szCs w:val="24"/>
        </w:rPr>
        <w:t>hold</w:t>
      </w:r>
      <w:r w:rsidRPr="00015BEB">
        <w:rPr>
          <w:rFonts w:cstheme="minorHAnsi"/>
          <w:sz w:val="24"/>
          <w:szCs w:val="24"/>
        </w:rPr>
        <w:t xml:space="preserve"> Ph</w:t>
      </w:r>
      <w:r w:rsidR="00332206">
        <w:rPr>
          <w:rFonts w:cstheme="minorHAnsi"/>
          <w:sz w:val="24"/>
          <w:szCs w:val="24"/>
        </w:rPr>
        <w:t>.D.</w:t>
      </w:r>
      <w:r w:rsidRPr="00015BEB">
        <w:rPr>
          <w:rFonts w:cstheme="minorHAnsi"/>
          <w:sz w:val="24"/>
          <w:szCs w:val="24"/>
        </w:rPr>
        <w:t xml:space="preserve"> </w:t>
      </w:r>
      <w:r>
        <w:rPr>
          <w:rFonts w:cstheme="minorHAnsi"/>
          <w:sz w:val="24"/>
          <w:szCs w:val="24"/>
        </w:rPr>
        <w:t xml:space="preserve">degrees </w:t>
      </w:r>
      <w:r w:rsidRPr="00015BEB">
        <w:rPr>
          <w:rFonts w:cstheme="minorHAnsi"/>
          <w:sz w:val="24"/>
          <w:szCs w:val="24"/>
        </w:rPr>
        <w:t xml:space="preserve">as shown in Figure </w:t>
      </w:r>
      <w:r>
        <w:rPr>
          <w:rFonts w:cstheme="minorHAnsi"/>
          <w:sz w:val="24"/>
          <w:szCs w:val="24"/>
        </w:rPr>
        <w:t>2</w:t>
      </w:r>
      <w:r w:rsidRPr="00015BEB">
        <w:rPr>
          <w:rFonts w:cstheme="minorHAnsi"/>
          <w:sz w:val="24"/>
          <w:szCs w:val="24"/>
        </w:rPr>
        <w:t xml:space="preserve">.3 </w:t>
      </w:r>
      <w:r>
        <w:rPr>
          <w:rFonts w:cstheme="minorHAnsi"/>
          <w:sz w:val="24"/>
          <w:szCs w:val="24"/>
        </w:rPr>
        <w:t>below</w:t>
      </w:r>
      <w:r w:rsidRPr="00015BEB">
        <w:rPr>
          <w:rFonts w:cstheme="minorHAnsi"/>
          <w:sz w:val="24"/>
          <w:szCs w:val="24"/>
        </w:rPr>
        <w:t xml:space="preserve">. </w:t>
      </w:r>
    </w:p>
    <w:p w:rsidR="00B22FC0" w:rsidRDefault="00B22FC0" w:rsidP="00B22FC0">
      <w:pPr>
        <w:spacing w:after="0" w:line="360" w:lineRule="auto"/>
        <w:jc w:val="both"/>
        <w:rPr>
          <w:rFonts w:cstheme="minorHAnsi"/>
          <w:sz w:val="24"/>
          <w:szCs w:val="24"/>
        </w:rPr>
      </w:pPr>
    </w:p>
    <w:p w:rsidR="00B22FC0" w:rsidRPr="00015BEB" w:rsidRDefault="00B22FC0" w:rsidP="00B22FC0">
      <w:pPr>
        <w:spacing w:after="0" w:line="360" w:lineRule="auto"/>
        <w:jc w:val="both"/>
        <w:rPr>
          <w:rFonts w:cstheme="minorHAnsi"/>
          <w:b/>
        </w:rPr>
      </w:pPr>
      <w:r>
        <w:rPr>
          <w:rFonts w:cstheme="minorHAnsi"/>
          <w:b/>
        </w:rPr>
        <w:t>Fig 2</w:t>
      </w:r>
      <w:r w:rsidRPr="00015BEB">
        <w:rPr>
          <w:rFonts w:cstheme="minorHAnsi"/>
          <w:b/>
        </w:rPr>
        <w:t>.3: Educational Distribution of Respondents</w:t>
      </w:r>
    </w:p>
    <w:p w:rsidR="00B22FC0" w:rsidRPr="00015BEB" w:rsidRDefault="00B22FC0" w:rsidP="00B22FC0">
      <w:pPr>
        <w:spacing w:after="0" w:line="360" w:lineRule="auto"/>
        <w:jc w:val="center"/>
        <w:rPr>
          <w:rFonts w:cstheme="minorHAnsi"/>
          <w:sz w:val="24"/>
          <w:szCs w:val="24"/>
        </w:rPr>
      </w:pPr>
      <w:r w:rsidRPr="00015BEB">
        <w:rPr>
          <w:rFonts w:cstheme="minorHAnsi"/>
          <w:noProof/>
        </w:rPr>
        <w:drawing>
          <wp:inline distT="0" distB="0" distL="0" distR="0" wp14:anchorId="0D7BF5AD" wp14:editId="678C9901">
            <wp:extent cx="4572000" cy="2743200"/>
            <wp:effectExtent l="0" t="0" r="0" b="0"/>
            <wp:docPr id="6" name="Chart 6">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481B4A1E-2C0A-4448-A2C4-4EEFF01596B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B22FC0" w:rsidRPr="00015BEB" w:rsidRDefault="00B22FC0" w:rsidP="00B22FC0">
      <w:pPr>
        <w:spacing w:after="0" w:line="480" w:lineRule="auto"/>
        <w:jc w:val="both"/>
        <w:rPr>
          <w:rFonts w:cstheme="minorHAnsi"/>
          <w:sz w:val="20"/>
          <w:szCs w:val="20"/>
        </w:rPr>
      </w:pPr>
      <w:r w:rsidRPr="00015BEB">
        <w:rPr>
          <w:rFonts w:cstheme="minorHAnsi"/>
          <w:sz w:val="20"/>
          <w:szCs w:val="20"/>
        </w:rPr>
        <w:t>Source: Field Survey, 2021</w:t>
      </w:r>
    </w:p>
    <w:p w:rsidR="00B22FC0" w:rsidRPr="00015BEB" w:rsidRDefault="00B22FC0" w:rsidP="00B22FC0">
      <w:pPr>
        <w:spacing w:after="0" w:line="360" w:lineRule="auto"/>
        <w:jc w:val="both"/>
        <w:rPr>
          <w:rFonts w:cstheme="minorHAnsi"/>
          <w:b/>
          <w:sz w:val="24"/>
          <w:szCs w:val="24"/>
        </w:rPr>
      </w:pPr>
      <w:r w:rsidRPr="00015BEB">
        <w:rPr>
          <w:rFonts w:cstheme="minorHAnsi"/>
          <w:b/>
          <w:sz w:val="24"/>
          <w:szCs w:val="24"/>
        </w:rPr>
        <w:t>4.</w:t>
      </w:r>
      <w:r>
        <w:rPr>
          <w:rFonts w:cstheme="minorHAnsi"/>
          <w:b/>
          <w:sz w:val="24"/>
          <w:szCs w:val="24"/>
        </w:rPr>
        <w:t>3</w:t>
      </w:r>
      <w:r w:rsidRPr="00015BEB">
        <w:rPr>
          <w:rFonts w:cstheme="minorHAnsi"/>
          <w:b/>
          <w:sz w:val="24"/>
          <w:szCs w:val="24"/>
        </w:rPr>
        <w:t>.4 Respondents</w:t>
      </w:r>
      <w:r>
        <w:rPr>
          <w:rFonts w:cstheme="minorHAnsi"/>
          <w:b/>
          <w:sz w:val="24"/>
          <w:szCs w:val="24"/>
        </w:rPr>
        <w:t xml:space="preserve"> Job </w:t>
      </w:r>
      <w:r w:rsidRPr="00015BEB">
        <w:rPr>
          <w:rFonts w:cstheme="minorHAnsi"/>
          <w:b/>
          <w:sz w:val="24"/>
          <w:szCs w:val="24"/>
        </w:rPr>
        <w:t>Positions</w:t>
      </w:r>
      <w:r>
        <w:rPr>
          <w:rFonts w:cstheme="minorHAnsi"/>
          <w:b/>
          <w:sz w:val="24"/>
          <w:szCs w:val="24"/>
        </w:rPr>
        <w:t>/Title</w:t>
      </w:r>
      <w:r w:rsidRPr="00015BEB">
        <w:rPr>
          <w:rFonts w:cstheme="minorHAnsi"/>
          <w:b/>
          <w:sz w:val="24"/>
          <w:szCs w:val="24"/>
        </w:rPr>
        <w:t xml:space="preserve"> </w:t>
      </w:r>
    </w:p>
    <w:p w:rsidR="00B22FC0" w:rsidRDefault="00B22FC0" w:rsidP="00B22FC0">
      <w:pPr>
        <w:spacing w:after="0" w:line="360" w:lineRule="auto"/>
        <w:jc w:val="both"/>
        <w:rPr>
          <w:rFonts w:cstheme="minorHAnsi"/>
          <w:sz w:val="24"/>
          <w:szCs w:val="24"/>
        </w:rPr>
      </w:pPr>
      <w:r>
        <w:rPr>
          <w:rFonts w:cstheme="minorHAnsi"/>
          <w:sz w:val="24"/>
          <w:szCs w:val="24"/>
        </w:rPr>
        <w:t>The job position of the respondents as shown in Figure 2.4 below shows that 3</w:t>
      </w:r>
      <w:r w:rsidRPr="002B1B96">
        <w:rPr>
          <w:rFonts w:cstheme="minorHAnsi"/>
          <w:sz w:val="24"/>
          <w:szCs w:val="24"/>
        </w:rPr>
        <w:t>% are the CEOs</w:t>
      </w:r>
      <w:r>
        <w:rPr>
          <w:rFonts w:cstheme="minorHAnsi"/>
          <w:sz w:val="24"/>
          <w:szCs w:val="24"/>
        </w:rPr>
        <w:t>, 8</w:t>
      </w:r>
      <w:r w:rsidRPr="002B1B96">
        <w:rPr>
          <w:rFonts w:cstheme="minorHAnsi"/>
          <w:sz w:val="24"/>
          <w:szCs w:val="24"/>
        </w:rPr>
        <w:t xml:space="preserve">% </w:t>
      </w:r>
      <w:r>
        <w:rPr>
          <w:rFonts w:cstheme="minorHAnsi"/>
          <w:sz w:val="24"/>
          <w:szCs w:val="24"/>
        </w:rPr>
        <w:t>are</w:t>
      </w:r>
      <w:r w:rsidRPr="002B1B96">
        <w:rPr>
          <w:rFonts w:cstheme="minorHAnsi"/>
          <w:sz w:val="24"/>
          <w:szCs w:val="24"/>
        </w:rPr>
        <w:t xml:space="preserve"> Directors</w:t>
      </w:r>
      <w:r>
        <w:rPr>
          <w:rFonts w:cstheme="minorHAnsi"/>
          <w:sz w:val="24"/>
          <w:szCs w:val="24"/>
        </w:rPr>
        <w:t xml:space="preserve">, 27% are Managers, </w:t>
      </w:r>
      <w:r w:rsidRPr="002B1B96">
        <w:rPr>
          <w:rFonts w:cstheme="minorHAnsi"/>
          <w:sz w:val="24"/>
          <w:szCs w:val="24"/>
        </w:rPr>
        <w:t>2</w:t>
      </w:r>
      <w:r>
        <w:rPr>
          <w:rFonts w:cstheme="minorHAnsi"/>
          <w:sz w:val="24"/>
          <w:szCs w:val="24"/>
        </w:rPr>
        <w:t>8</w:t>
      </w:r>
      <w:r w:rsidRPr="002B1B96">
        <w:rPr>
          <w:rFonts w:cstheme="minorHAnsi"/>
          <w:sz w:val="24"/>
          <w:szCs w:val="24"/>
        </w:rPr>
        <w:t xml:space="preserve">% </w:t>
      </w:r>
      <w:r>
        <w:rPr>
          <w:rFonts w:cstheme="minorHAnsi"/>
          <w:sz w:val="24"/>
          <w:szCs w:val="24"/>
        </w:rPr>
        <w:t>are S</w:t>
      </w:r>
      <w:r w:rsidRPr="002B1B96">
        <w:rPr>
          <w:rFonts w:cstheme="minorHAnsi"/>
          <w:sz w:val="24"/>
          <w:szCs w:val="24"/>
        </w:rPr>
        <w:t>upervisors</w:t>
      </w:r>
      <w:r>
        <w:rPr>
          <w:rFonts w:cstheme="minorHAnsi"/>
          <w:sz w:val="24"/>
          <w:szCs w:val="24"/>
        </w:rPr>
        <w:t>, while the remaining 34% of the respondents fall within other working categor</w:t>
      </w:r>
      <w:r w:rsidR="00332206">
        <w:rPr>
          <w:rFonts w:cstheme="minorHAnsi"/>
          <w:sz w:val="24"/>
          <w:szCs w:val="24"/>
        </w:rPr>
        <w:t>ies</w:t>
      </w:r>
      <w:r>
        <w:rPr>
          <w:rFonts w:cstheme="minorHAnsi"/>
          <w:sz w:val="24"/>
          <w:szCs w:val="24"/>
        </w:rPr>
        <w:t xml:space="preserve">.  Thus, </w:t>
      </w:r>
      <w:r w:rsidR="00332206">
        <w:rPr>
          <w:rFonts w:cstheme="minorHAnsi"/>
          <w:sz w:val="24"/>
          <w:szCs w:val="24"/>
        </w:rPr>
        <w:t xml:space="preserve">the </w:t>
      </w:r>
      <w:r>
        <w:rPr>
          <w:rFonts w:cstheme="minorHAnsi"/>
          <w:sz w:val="24"/>
          <w:szCs w:val="24"/>
        </w:rPr>
        <w:t xml:space="preserve">majority of the respondents are in the senior staff category and </w:t>
      </w:r>
      <w:r w:rsidR="00332206">
        <w:rPr>
          <w:rFonts w:cstheme="minorHAnsi"/>
          <w:sz w:val="24"/>
          <w:szCs w:val="24"/>
        </w:rPr>
        <w:t xml:space="preserve">are </w:t>
      </w:r>
      <w:r>
        <w:rPr>
          <w:rFonts w:cstheme="minorHAnsi"/>
          <w:sz w:val="24"/>
          <w:szCs w:val="24"/>
        </w:rPr>
        <w:t xml:space="preserve">believed to be knowledgeable as regards </w:t>
      </w:r>
      <w:r w:rsidR="00332206">
        <w:rPr>
          <w:rFonts w:cstheme="minorHAnsi"/>
          <w:sz w:val="24"/>
          <w:szCs w:val="24"/>
        </w:rPr>
        <w:t xml:space="preserve">the </w:t>
      </w:r>
      <w:r>
        <w:rPr>
          <w:rFonts w:cstheme="minorHAnsi"/>
          <w:sz w:val="24"/>
          <w:szCs w:val="24"/>
        </w:rPr>
        <w:t>telecommunication industry in Nigeria and organizational business strategies.</w:t>
      </w:r>
    </w:p>
    <w:p w:rsidR="00B22FC0" w:rsidRDefault="00B22FC0" w:rsidP="00B22FC0">
      <w:pPr>
        <w:spacing w:after="0" w:line="360" w:lineRule="auto"/>
        <w:jc w:val="both"/>
        <w:rPr>
          <w:rFonts w:cstheme="minorHAnsi"/>
          <w:sz w:val="24"/>
          <w:szCs w:val="24"/>
        </w:rPr>
      </w:pPr>
      <w:r w:rsidRPr="002B1B96">
        <w:rPr>
          <w:rFonts w:cstheme="minorHAnsi"/>
          <w:sz w:val="24"/>
          <w:szCs w:val="24"/>
        </w:rPr>
        <w:t xml:space="preserve">. </w:t>
      </w:r>
    </w:p>
    <w:p w:rsidR="00B22FC0" w:rsidRDefault="00B22FC0" w:rsidP="00B22FC0">
      <w:pPr>
        <w:rPr>
          <w:rFonts w:cstheme="minorHAnsi"/>
          <w:b/>
        </w:rPr>
      </w:pPr>
    </w:p>
    <w:p w:rsidR="00B22FC0" w:rsidRDefault="00B22FC0" w:rsidP="00B22FC0">
      <w:pPr>
        <w:rPr>
          <w:rFonts w:cstheme="minorHAnsi"/>
          <w:b/>
        </w:rPr>
      </w:pPr>
    </w:p>
    <w:p w:rsidR="00B22FC0" w:rsidRDefault="00B22FC0" w:rsidP="00B22FC0">
      <w:pPr>
        <w:rPr>
          <w:rFonts w:cstheme="minorHAnsi"/>
          <w:b/>
        </w:rPr>
      </w:pPr>
    </w:p>
    <w:p w:rsidR="00B22FC0" w:rsidRDefault="00B22FC0" w:rsidP="00B22FC0">
      <w:pPr>
        <w:rPr>
          <w:rFonts w:cstheme="minorHAnsi"/>
          <w:b/>
        </w:rPr>
      </w:pPr>
    </w:p>
    <w:p w:rsidR="00B22FC0" w:rsidRDefault="00B22FC0" w:rsidP="00B22FC0">
      <w:pPr>
        <w:rPr>
          <w:rFonts w:cstheme="minorHAnsi"/>
          <w:b/>
        </w:rPr>
      </w:pPr>
    </w:p>
    <w:p w:rsidR="00B22FC0" w:rsidRDefault="00B22FC0" w:rsidP="00B22FC0">
      <w:pPr>
        <w:rPr>
          <w:rFonts w:cstheme="minorHAnsi"/>
          <w:b/>
        </w:rPr>
      </w:pPr>
    </w:p>
    <w:p w:rsidR="00B22FC0" w:rsidRDefault="00B22FC0" w:rsidP="00B22FC0">
      <w:pPr>
        <w:rPr>
          <w:rFonts w:cstheme="minorHAnsi"/>
          <w:b/>
        </w:rPr>
      </w:pPr>
    </w:p>
    <w:p w:rsidR="00B22FC0" w:rsidRDefault="00B22FC0" w:rsidP="00B22FC0">
      <w:pPr>
        <w:spacing w:after="0" w:line="240" w:lineRule="auto"/>
        <w:rPr>
          <w:rFonts w:cstheme="minorHAnsi"/>
          <w:b/>
        </w:rPr>
      </w:pPr>
      <w:r>
        <w:rPr>
          <w:rFonts w:cstheme="minorHAnsi"/>
          <w:b/>
        </w:rPr>
        <w:lastRenderedPageBreak/>
        <w:t>Fig 2</w:t>
      </w:r>
      <w:r w:rsidRPr="00015BEB">
        <w:rPr>
          <w:rFonts w:cstheme="minorHAnsi"/>
          <w:b/>
        </w:rPr>
        <w:t>.</w:t>
      </w:r>
      <w:r>
        <w:rPr>
          <w:rFonts w:cstheme="minorHAnsi"/>
          <w:b/>
        </w:rPr>
        <w:t>4</w:t>
      </w:r>
      <w:r w:rsidRPr="00015BEB">
        <w:rPr>
          <w:rFonts w:cstheme="minorHAnsi"/>
          <w:b/>
        </w:rPr>
        <w:t>: Respondents</w:t>
      </w:r>
      <w:r>
        <w:rPr>
          <w:rFonts w:cstheme="minorHAnsi"/>
          <w:b/>
        </w:rPr>
        <w:t xml:space="preserve"> Job Position </w:t>
      </w:r>
    </w:p>
    <w:p w:rsidR="00B22FC0" w:rsidRPr="00015BEB" w:rsidRDefault="00B22FC0" w:rsidP="00B22FC0">
      <w:pPr>
        <w:spacing w:after="0" w:line="240" w:lineRule="auto"/>
        <w:rPr>
          <w:rFonts w:cstheme="minorHAnsi"/>
          <w:b/>
        </w:rPr>
      </w:pPr>
    </w:p>
    <w:p w:rsidR="00B22FC0" w:rsidRPr="00015BEB" w:rsidRDefault="00B22FC0" w:rsidP="00B22FC0">
      <w:pPr>
        <w:spacing w:after="0" w:line="360" w:lineRule="auto"/>
        <w:jc w:val="center"/>
        <w:rPr>
          <w:rFonts w:cstheme="minorHAnsi"/>
          <w:sz w:val="24"/>
          <w:szCs w:val="24"/>
        </w:rPr>
      </w:pPr>
      <w:r>
        <w:rPr>
          <w:noProof/>
        </w:rPr>
        <w:drawing>
          <wp:inline distT="0" distB="0" distL="0" distR="0" wp14:anchorId="17D6AD2F" wp14:editId="21BE942E">
            <wp:extent cx="4572000" cy="2743200"/>
            <wp:effectExtent l="0" t="0" r="0" b="0"/>
            <wp:docPr id="8" name="Chart 8">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6BF8D232-2DB5-42AA-B9EE-87BDBB057A8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B22FC0" w:rsidRPr="002B1B96" w:rsidRDefault="00B22FC0" w:rsidP="00B22FC0">
      <w:pPr>
        <w:spacing w:after="0" w:line="480" w:lineRule="auto"/>
        <w:jc w:val="both"/>
        <w:rPr>
          <w:rFonts w:cstheme="minorHAnsi"/>
          <w:sz w:val="20"/>
          <w:szCs w:val="20"/>
        </w:rPr>
      </w:pPr>
      <w:r w:rsidRPr="002B1B96">
        <w:rPr>
          <w:rFonts w:cstheme="minorHAnsi"/>
          <w:sz w:val="20"/>
          <w:szCs w:val="20"/>
        </w:rPr>
        <w:t>Source: Field Survey, 2021</w:t>
      </w:r>
    </w:p>
    <w:p w:rsidR="00B22FC0" w:rsidRDefault="00B22FC0" w:rsidP="00B22FC0">
      <w:pPr>
        <w:spacing w:after="0" w:line="360" w:lineRule="auto"/>
        <w:jc w:val="both"/>
        <w:rPr>
          <w:rFonts w:cstheme="minorHAnsi"/>
          <w:sz w:val="24"/>
          <w:szCs w:val="24"/>
        </w:rPr>
      </w:pPr>
    </w:p>
    <w:p w:rsidR="00B22FC0" w:rsidRDefault="00B22FC0" w:rsidP="00B22FC0">
      <w:pPr>
        <w:spacing w:after="0" w:line="360" w:lineRule="auto"/>
        <w:jc w:val="both"/>
        <w:rPr>
          <w:rFonts w:cstheme="minorHAnsi"/>
          <w:b/>
        </w:rPr>
      </w:pPr>
      <w:r>
        <w:rPr>
          <w:rFonts w:cstheme="minorHAnsi"/>
          <w:b/>
        </w:rPr>
        <w:t>4.4 Correlation Analysis</w:t>
      </w:r>
    </w:p>
    <w:p w:rsidR="00B22FC0" w:rsidRDefault="00B22FC0" w:rsidP="00B22FC0">
      <w:pPr>
        <w:spacing w:after="0" w:line="360" w:lineRule="auto"/>
        <w:jc w:val="both"/>
        <w:rPr>
          <w:rFonts w:cstheme="minorHAnsi"/>
          <w:sz w:val="24"/>
          <w:szCs w:val="24"/>
        </w:rPr>
      </w:pPr>
      <w:r>
        <w:rPr>
          <w:rFonts w:cstheme="minorHAnsi"/>
          <w:sz w:val="24"/>
          <w:szCs w:val="24"/>
        </w:rPr>
        <w:t xml:space="preserve">This study used Pearson correlation to measure the statistical relationship between the dependent and the independent variables (Kothari, 2013). Thus, the </w:t>
      </w:r>
      <w:r w:rsidRPr="00F823D5">
        <w:rPr>
          <w:rFonts w:cstheme="minorHAnsi"/>
          <w:sz w:val="24"/>
          <w:szCs w:val="24"/>
        </w:rPr>
        <w:t xml:space="preserve">Pearson correlation coefficient was used to compute the correlation </w:t>
      </w:r>
      <w:r>
        <w:rPr>
          <w:rFonts w:cstheme="minorHAnsi"/>
          <w:sz w:val="24"/>
          <w:szCs w:val="24"/>
        </w:rPr>
        <w:t>between the dependent variable which is organizational performance (customers’ loyalty, customers’ retention, c</w:t>
      </w:r>
      <w:r w:rsidRPr="00DF4CC3">
        <w:rPr>
          <w:rFonts w:cstheme="minorHAnsi"/>
          <w:sz w:val="24"/>
          <w:szCs w:val="24"/>
        </w:rPr>
        <w:t>ustomer satisfaction</w:t>
      </w:r>
      <w:r w:rsidRPr="00F823D5">
        <w:rPr>
          <w:rFonts w:cstheme="minorHAnsi"/>
          <w:sz w:val="24"/>
          <w:szCs w:val="24"/>
        </w:rPr>
        <w:t xml:space="preserve"> and the independent variables</w:t>
      </w:r>
      <w:r>
        <w:rPr>
          <w:rFonts w:cstheme="minorHAnsi"/>
          <w:sz w:val="24"/>
          <w:szCs w:val="24"/>
        </w:rPr>
        <w:t xml:space="preserve"> which are: differentiation strategy, cost l</w:t>
      </w:r>
      <w:r w:rsidRPr="00470035">
        <w:rPr>
          <w:rFonts w:cstheme="minorHAnsi"/>
          <w:sz w:val="24"/>
          <w:szCs w:val="24"/>
        </w:rPr>
        <w:t xml:space="preserve">eadership </w:t>
      </w:r>
      <w:r>
        <w:rPr>
          <w:rFonts w:cstheme="minorHAnsi"/>
          <w:sz w:val="24"/>
          <w:szCs w:val="24"/>
        </w:rPr>
        <w:t>s</w:t>
      </w:r>
      <w:r w:rsidRPr="00470035">
        <w:rPr>
          <w:rFonts w:cstheme="minorHAnsi"/>
          <w:sz w:val="24"/>
          <w:szCs w:val="24"/>
        </w:rPr>
        <w:t xml:space="preserve">trategy, </w:t>
      </w:r>
      <w:r>
        <w:rPr>
          <w:rFonts w:cstheme="minorHAnsi"/>
          <w:sz w:val="24"/>
          <w:szCs w:val="24"/>
        </w:rPr>
        <w:t>and market focus s</w:t>
      </w:r>
      <w:r w:rsidRPr="00470035">
        <w:rPr>
          <w:rFonts w:cstheme="minorHAnsi"/>
          <w:sz w:val="24"/>
          <w:szCs w:val="24"/>
        </w:rPr>
        <w:t>trategy</w:t>
      </w:r>
      <w:r>
        <w:rPr>
          <w:rFonts w:cstheme="minorHAnsi"/>
          <w:sz w:val="24"/>
          <w:szCs w:val="24"/>
        </w:rPr>
        <w:t xml:space="preserve">. </w:t>
      </w:r>
      <w:r w:rsidRPr="00F823D5">
        <w:rPr>
          <w:rFonts w:cstheme="minorHAnsi"/>
          <w:sz w:val="24"/>
          <w:szCs w:val="24"/>
        </w:rPr>
        <w:t>The</w:t>
      </w:r>
      <w:r>
        <w:rPr>
          <w:rFonts w:cstheme="minorHAnsi"/>
          <w:sz w:val="24"/>
          <w:szCs w:val="24"/>
        </w:rPr>
        <w:t>refore, the</w:t>
      </w:r>
      <w:r w:rsidRPr="00F823D5">
        <w:rPr>
          <w:rFonts w:cstheme="minorHAnsi"/>
          <w:sz w:val="24"/>
          <w:szCs w:val="24"/>
        </w:rPr>
        <w:t xml:space="preserve"> </w:t>
      </w:r>
      <w:r>
        <w:rPr>
          <w:rFonts w:cstheme="minorHAnsi"/>
          <w:sz w:val="24"/>
          <w:szCs w:val="24"/>
        </w:rPr>
        <w:t xml:space="preserve">calculated </w:t>
      </w:r>
      <w:r w:rsidRPr="00F823D5">
        <w:rPr>
          <w:rFonts w:cstheme="minorHAnsi"/>
          <w:sz w:val="24"/>
          <w:szCs w:val="24"/>
        </w:rPr>
        <w:t>correlation coefficient was</w:t>
      </w:r>
      <w:r>
        <w:rPr>
          <w:rFonts w:cstheme="minorHAnsi"/>
          <w:sz w:val="24"/>
          <w:szCs w:val="24"/>
        </w:rPr>
        <w:t xml:space="preserve"> used in determining</w:t>
      </w:r>
      <w:r w:rsidRPr="00F823D5">
        <w:rPr>
          <w:rFonts w:cstheme="minorHAnsi"/>
          <w:sz w:val="24"/>
          <w:szCs w:val="24"/>
        </w:rPr>
        <w:t xml:space="preserve"> the strength of the relationship between dependent and independent variables (Kothari, 2013).</w:t>
      </w:r>
    </w:p>
    <w:p w:rsidR="00B22FC0" w:rsidRDefault="00B22FC0" w:rsidP="00B22FC0">
      <w:pPr>
        <w:spacing w:after="0" w:line="360" w:lineRule="auto"/>
        <w:jc w:val="both"/>
        <w:rPr>
          <w:rFonts w:cstheme="minorHAnsi"/>
          <w:sz w:val="24"/>
          <w:szCs w:val="24"/>
        </w:rPr>
      </w:pPr>
    </w:p>
    <w:p w:rsidR="00B22FC0" w:rsidRDefault="00B22FC0" w:rsidP="00B22FC0">
      <w:pPr>
        <w:spacing w:after="0" w:line="360" w:lineRule="auto"/>
        <w:jc w:val="both"/>
        <w:rPr>
          <w:rFonts w:cstheme="minorHAnsi"/>
          <w:sz w:val="24"/>
          <w:szCs w:val="24"/>
        </w:rPr>
      </w:pPr>
    </w:p>
    <w:p w:rsidR="00B22FC0" w:rsidRDefault="00B22FC0" w:rsidP="00B22FC0">
      <w:pPr>
        <w:spacing w:after="0" w:line="360" w:lineRule="auto"/>
        <w:jc w:val="both"/>
        <w:rPr>
          <w:rFonts w:cstheme="minorHAnsi"/>
          <w:sz w:val="24"/>
          <w:szCs w:val="24"/>
        </w:rPr>
      </w:pPr>
    </w:p>
    <w:p w:rsidR="00B22FC0" w:rsidRDefault="00B22FC0" w:rsidP="00B22FC0">
      <w:pPr>
        <w:spacing w:after="0" w:line="360" w:lineRule="auto"/>
        <w:jc w:val="both"/>
        <w:rPr>
          <w:rFonts w:cstheme="minorHAnsi"/>
          <w:sz w:val="24"/>
          <w:szCs w:val="24"/>
        </w:rPr>
      </w:pPr>
    </w:p>
    <w:p w:rsidR="00B22FC0" w:rsidRDefault="00B22FC0" w:rsidP="00B22FC0">
      <w:pPr>
        <w:spacing w:after="0" w:line="360" w:lineRule="auto"/>
        <w:jc w:val="both"/>
        <w:rPr>
          <w:rFonts w:cstheme="minorHAnsi"/>
          <w:sz w:val="24"/>
          <w:szCs w:val="24"/>
        </w:rPr>
      </w:pPr>
    </w:p>
    <w:p w:rsidR="00B22FC0" w:rsidRDefault="00B22FC0" w:rsidP="00B22FC0">
      <w:pPr>
        <w:spacing w:after="0" w:line="360" w:lineRule="auto"/>
        <w:jc w:val="both"/>
        <w:rPr>
          <w:rFonts w:cstheme="minorHAnsi"/>
          <w:sz w:val="24"/>
          <w:szCs w:val="24"/>
        </w:rPr>
      </w:pPr>
    </w:p>
    <w:p w:rsidR="00B22FC0" w:rsidRDefault="00B22FC0" w:rsidP="00B22FC0">
      <w:pPr>
        <w:spacing w:after="0" w:line="360" w:lineRule="auto"/>
        <w:jc w:val="both"/>
        <w:rPr>
          <w:rFonts w:cstheme="minorHAnsi"/>
          <w:sz w:val="24"/>
          <w:szCs w:val="24"/>
        </w:rPr>
      </w:pPr>
    </w:p>
    <w:p w:rsidR="00B22FC0" w:rsidRDefault="00B22FC0" w:rsidP="00B22FC0">
      <w:pPr>
        <w:spacing w:after="0" w:line="360" w:lineRule="auto"/>
        <w:jc w:val="both"/>
        <w:rPr>
          <w:rFonts w:cstheme="minorHAnsi"/>
          <w:sz w:val="24"/>
          <w:szCs w:val="24"/>
        </w:rPr>
      </w:pPr>
    </w:p>
    <w:p w:rsidR="00B22FC0" w:rsidRPr="00177FBA" w:rsidRDefault="00B22FC0" w:rsidP="00B22FC0">
      <w:pPr>
        <w:spacing w:after="0" w:line="360" w:lineRule="auto"/>
        <w:jc w:val="both"/>
        <w:rPr>
          <w:rFonts w:cstheme="minorHAnsi"/>
          <w:sz w:val="24"/>
          <w:szCs w:val="24"/>
        </w:rPr>
      </w:pPr>
    </w:p>
    <w:p w:rsidR="00B22FC0" w:rsidRDefault="00B22FC0" w:rsidP="00B22FC0">
      <w:pPr>
        <w:autoSpaceDE w:val="0"/>
        <w:autoSpaceDN w:val="0"/>
        <w:adjustRightInd w:val="0"/>
        <w:spacing w:after="0" w:line="360" w:lineRule="auto"/>
        <w:jc w:val="both"/>
        <w:rPr>
          <w:rFonts w:cstheme="minorHAnsi"/>
          <w:sz w:val="24"/>
          <w:szCs w:val="24"/>
        </w:rPr>
      </w:pPr>
      <w:r>
        <w:rPr>
          <w:rFonts w:cstheme="minorHAnsi"/>
          <w:b/>
          <w:bCs/>
          <w:color w:val="202124"/>
          <w:sz w:val="24"/>
          <w:szCs w:val="24"/>
          <w:shd w:val="clear" w:color="auto" w:fill="FFFFFF"/>
        </w:rPr>
        <w:lastRenderedPageBreak/>
        <w:t xml:space="preserve">4.5. </w:t>
      </w:r>
      <w:r w:rsidRPr="00062322">
        <w:rPr>
          <w:rFonts w:cstheme="minorHAnsi"/>
          <w:b/>
          <w:bCs/>
          <w:color w:val="202124"/>
          <w:sz w:val="24"/>
          <w:szCs w:val="24"/>
          <w:shd w:val="clear" w:color="auto" w:fill="FFFFFF"/>
        </w:rPr>
        <w:t xml:space="preserve">Hypotheses Testing  </w:t>
      </w:r>
    </w:p>
    <w:p w:rsidR="00B22FC0" w:rsidRDefault="00B22FC0" w:rsidP="00B22FC0">
      <w:pPr>
        <w:autoSpaceDE w:val="0"/>
        <w:autoSpaceDN w:val="0"/>
        <w:adjustRightInd w:val="0"/>
        <w:spacing w:after="0" w:line="360" w:lineRule="auto"/>
        <w:jc w:val="both"/>
        <w:rPr>
          <w:rFonts w:cstheme="minorHAnsi"/>
          <w:sz w:val="24"/>
          <w:szCs w:val="24"/>
        </w:rPr>
      </w:pPr>
      <w:r>
        <w:rPr>
          <w:rFonts w:cstheme="minorHAnsi"/>
          <w:b/>
          <w:bCs/>
          <w:color w:val="202124"/>
          <w:sz w:val="24"/>
          <w:szCs w:val="24"/>
          <w:shd w:val="clear" w:color="auto" w:fill="FFFFFF"/>
        </w:rPr>
        <w:t xml:space="preserve">4.5.1. </w:t>
      </w:r>
      <w:r w:rsidRPr="00062322">
        <w:rPr>
          <w:rFonts w:cstheme="minorHAnsi"/>
          <w:b/>
          <w:bCs/>
          <w:color w:val="202124"/>
          <w:sz w:val="24"/>
          <w:szCs w:val="24"/>
          <w:shd w:val="clear" w:color="auto" w:fill="FFFFFF"/>
        </w:rPr>
        <w:t>Hypothes</w:t>
      </w:r>
      <w:r>
        <w:rPr>
          <w:rFonts w:cstheme="minorHAnsi"/>
          <w:b/>
          <w:bCs/>
          <w:color w:val="202124"/>
          <w:sz w:val="24"/>
          <w:szCs w:val="24"/>
          <w:shd w:val="clear" w:color="auto" w:fill="FFFFFF"/>
        </w:rPr>
        <w:t>i</w:t>
      </w:r>
      <w:r w:rsidRPr="00062322">
        <w:rPr>
          <w:rFonts w:cstheme="minorHAnsi"/>
          <w:b/>
          <w:bCs/>
          <w:color w:val="202124"/>
          <w:sz w:val="24"/>
          <w:szCs w:val="24"/>
          <w:shd w:val="clear" w:color="auto" w:fill="FFFFFF"/>
        </w:rPr>
        <w:t xml:space="preserve">s </w:t>
      </w:r>
      <w:r>
        <w:rPr>
          <w:rFonts w:cstheme="minorHAnsi"/>
          <w:b/>
          <w:bCs/>
          <w:color w:val="202124"/>
          <w:sz w:val="24"/>
          <w:szCs w:val="24"/>
          <w:shd w:val="clear" w:color="auto" w:fill="FFFFFF"/>
        </w:rPr>
        <w:t>One</w:t>
      </w:r>
    </w:p>
    <w:p w:rsidR="00B22FC0" w:rsidRPr="00FD55E6" w:rsidRDefault="00B22FC0" w:rsidP="00B22FC0">
      <w:pPr>
        <w:autoSpaceDE w:val="0"/>
        <w:autoSpaceDN w:val="0"/>
        <w:adjustRightInd w:val="0"/>
        <w:spacing w:after="0" w:line="360" w:lineRule="auto"/>
        <w:jc w:val="both"/>
        <w:rPr>
          <w:rFonts w:cstheme="minorHAnsi"/>
          <w:sz w:val="24"/>
          <w:szCs w:val="24"/>
        </w:rPr>
      </w:pPr>
      <w:r w:rsidRPr="00FD55E6">
        <w:rPr>
          <w:rFonts w:cstheme="minorHAnsi"/>
          <w:color w:val="202124"/>
          <w:sz w:val="24"/>
          <w:szCs w:val="24"/>
          <w:shd w:val="clear" w:color="auto" w:fill="FFFFFF"/>
        </w:rPr>
        <w:t>H</w:t>
      </w:r>
      <w:r w:rsidRPr="00003BE4">
        <w:rPr>
          <w:rFonts w:cstheme="minorHAnsi"/>
          <w:color w:val="202124"/>
          <w:sz w:val="24"/>
          <w:szCs w:val="24"/>
          <w:shd w:val="clear" w:color="auto" w:fill="FFFFFF"/>
          <w:vertAlign w:val="subscript"/>
        </w:rPr>
        <w:t>0</w:t>
      </w:r>
      <w:r w:rsidRPr="00FD55E6">
        <w:rPr>
          <w:rFonts w:cstheme="minorHAnsi"/>
          <w:color w:val="202124"/>
          <w:sz w:val="24"/>
          <w:szCs w:val="24"/>
          <w:shd w:val="clear" w:color="auto" w:fill="FFFFFF"/>
        </w:rPr>
        <w:t xml:space="preserve">1:  </w:t>
      </w:r>
      <w:r w:rsidRPr="00FD55E6">
        <w:rPr>
          <w:rFonts w:eastAsia="Times New Roman" w:cstheme="minorHAnsi"/>
          <w:color w:val="1D2228"/>
          <w:sz w:val="24"/>
          <w:szCs w:val="24"/>
        </w:rPr>
        <w:t>Differentiation strategy has no significant influence on customers’ loyalty </w:t>
      </w:r>
    </w:p>
    <w:tbl>
      <w:tblPr>
        <w:tblW w:w="8565" w:type="dxa"/>
        <w:tblLook w:val="04A0" w:firstRow="1" w:lastRow="0" w:firstColumn="1" w:lastColumn="0" w:noHBand="0" w:noVBand="1"/>
      </w:tblPr>
      <w:tblGrid>
        <w:gridCol w:w="2584"/>
        <w:gridCol w:w="1448"/>
        <w:gridCol w:w="1950"/>
        <w:gridCol w:w="2583"/>
      </w:tblGrid>
      <w:tr w:rsidR="00B22FC0" w:rsidRPr="00570D70" w:rsidTr="00CB0DC3">
        <w:trPr>
          <w:trHeight w:val="315"/>
        </w:trPr>
        <w:tc>
          <w:tcPr>
            <w:tcW w:w="6488" w:type="dxa"/>
            <w:gridSpan w:val="4"/>
            <w:tcBorders>
              <w:top w:val="nil"/>
              <w:left w:val="nil"/>
              <w:bottom w:val="nil"/>
              <w:right w:val="nil"/>
            </w:tcBorders>
            <w:shd w:val="clear" w:color="auto" w:fill="auto"/>
            <w:vAlign w:val="center"/>
            <w:hideMark/>
          </w:tcPr>
          <w:p w:rsidR="00B22FC0" w:rsidRPr="00AA572F" w:rsidRDefault="00B22FC0" w:rsidP="00CB0DC3">
            <w:pPr>
              <w:spacing w:after="0" w:line="240" w:lineRule="auto"/>
              <w:rPr>
                <w:rFonts w:eastAsia="Times New Roman" w:cstheme="minorHAnsi"/>
                <w:b/>
                <w:bCs/>
                <w:color w:val="000000"/>
                <w:sz w:val="24"/>
                <w:szCs w:val="24"/>
              </w:rPr>
            </w:pPr>
            <w:r w:rsidRPr="00AA572F">
              <w:rPr>
                <w:rFonts w:eastAsia="Times New Roman" w:cstheme="minorHAnsi"/>
                <w:b/>
                <w:bCs/>
                <w:color w:val="000000"/>
                <w:sz w:val="24"/>
                <w:szCs w:val="24"/>
              </w:rPr>
              <w:t xml:space="preserve">Table </w:t>
            </w:r>
            <w:r>
              <w:rPr>
                <w:rFonts w:eastAsia="Times New Roman" w:cstheme="minorHAnsi"/>
                <w:b/>
                <w:bCs/>
                <w:color w:val="000000"/>
                <w:sz w:val="24"/>
                <w:szCs w:val="24"/>
              </w:rPr>
              <w:t>2.1</w:t>
            </w:r>
            <w:r w:rsidRPr="00AA572F">
              <w:rPr>
                <w:rFonts w:eastAsia="Times New Roman" w:cstheme="minorHAnsi"/>
                <w:b/>
                <w:bCs/>
                <w:color w:val="000000"/>
                <w:sz w:val="24"/>
                <w:szCs w:val="24"/>
              </w:rPr>
              <w:t xml:space="preserve"> Correlations</w:t>
            </w:r>
            <w:r>
              <w:rPr>
                <w:rFonts w:eastAsia="Times New Roman" w:cstheme="minorHAnsi"/>
                <w:b/>
                <w:bCs/>
                <w:color w:val="000000"/>
                <w:sz w:val="24"/>
                <w:szCs w:val="24"/>
                <w:vertAlign w:val="superscript"/>
              </w:rPr>
              <w:t>a</w:t>
            </w:r>
          </w:p>
        </w:tc>
      </w:tr>
      <w:tr w:rsidR="00B22FC0" w:rsidRPr="00570D70" w:rsidTr="00CB0DC3">
        <w:trPr>
          <w:trHeight w:val="525"/>
        </w:trPr>
        <w:tc>
          <w:tcPr>
            <w:tcW w:w="3054" w:type="dxa"/>
            <w:gridSpan w:val="2"/>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 </w:t>
            </w:r>
          </w:p>
        </w:tc>
        <w:tc>
          <w:tcPr>
            <w:tcW w:w="147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differentiation</w:t>
            </w:r>
          </w:p>
        </w:tc>
        <w:tc>
          <w:tcPr>
            <w:tcW w:w="195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loyalty</w:t>
            </w:r>
          </w:p>
        </w:tc>
      </w:tr>
      <w:tr w:rsidR="00B22FC0" w:rsidRPr="00570D70" w:rsidTr="00CB0DC3">
        <w:trPr>
          <w:trHeight w:val="735"/>
        </w:trPr>
        <w:tc>
          <w:tcPr>
            <w:tcW w:w="1957" w:type="dxa"/>
            <w:vMerge w:val="restart"/>
            <w:tcBorders>
              <w:top w:val="nil"/>
              <w:left w:val="nil"/>
              <w:bottom w:val="single" w:sz="4"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Differentiation</w:t>
            </w: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Pearson Correlation</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1</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.835</w:t>
            </w:r>
            <w:r w:rsidRPr="00570D70">
              <w:rPr>
                <w:rFonts w:ascii="Arial" w:eastAsia="Times New Roman" w:hAnsi="Arial" w:cs="Arial"/>
                <w:color w:val="000000"/>
                <w:sz w:val="18"/>
                <w:szCs w:val="18"/>
                <w:vertAlign w:val="superscript"/>
              </w:rPr>
              <w:t>**</w:t>
            </w:r>
          </w:p>
        </w:tc>
      </w:tr>
      <w:tr w:rsidR="00B22FC0" w:rsidRPr="00570D70" w:rsidTr="00CB0DC3">
        <w:trPr>
          <w:trHeight w:val="480"/>
        </w:trPr>
        <w:tc>
          <w:tcPr>
            <w:tcW w:w="1957" w:type="dxa"/>
            <w:vMerge/>
            <w:tcBorders>
              <w:top w:val="nil"/>
              <w:left w:val="nil"/>
              <w:bottom w:val="single" w:sz="4"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Sig. (2-tailed)</w:t>
            </w:r>
          </w:p>
        </w:tc>
        <w:tc>
          <w:tcPr>
            <w:tcW w:w="147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.000</w:t>
            </w:r>
          </w:p>
        </w:tc>
      </w:tr>
      <w:tr w:rsidR="00B22FC0" w:rsidRPr="00570D70" w:rsidTr="00CB0DC3">
        <w:trPr>
          <w:trHeight w:val="300"/>
        </w:trPr>
        <w:tc>
          <w:tcPr>
            <w:tcW w:w="1957" w:type="dxa"/>
            <w:vMerge/>
            <w:tcBorders>
              <w:top w:val="nil"/>
              <w:left w:val="nil"/>
              <w:bottom w:val="single" w:sz="4"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single" w:sz="4"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N</w:t>
            </w:r>
          </w:p>
        </w:tc>
        <w:tc>
          <w:tcPr>
            <w:tcW w:w="1477" w:type="dxa"/>
            <w:tcBorders>
              <w:top w:val="nil"/>
              <w:left w:val="nil"/>
              <w:bottom w:val="single" w:sz="4" w:space="0" w:color="000000"/>
              <w:right w:val="nil"/>
            </w:tcBorders>
            <w:shd w:val="clear" w:color="auto" w:fill="auto"/>
            <w:noWrap/>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128</w:t>
            </w:r>
          </w:p>
        </w:tc>
        <w:tc>
          <w:tcPr>
            <w:tcW w:w="1957" w:type="dxa"/>
            <w:tcBorders>
              <w:top w:val="nil"/>
              <w:left w:val="nil"/>
              <w:bottom w:val="single" w:sz="4" w:space="0" w:color="000000"/>
              <w:right w:val="nil"/>
            </w:tcBorders>
            <w:shd w:val="clear" w:color="auto" w:fill="auto"/>
            <w:noWrap/>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128</w:t>
            </w:r>
          </w:p>
        </w:tc>
      </w:tr>
      <w:tr w:rsidR="00B22FC0" w:rsidRPr="00570D70" w:rsidTr="00CB0DC3">
        <w:trPr>
          <w:trHeight w:val="720"/>
        </w:trPr>
        <w:tc>
          <w:tcPr>
            <w:tcW w:w="1957" w:type="dxa"/>
            <w:vMerge w:val="restart"/>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Loyalty</w:t>
            </w: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Pearson Correlation</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.835</w:t>
            </w:r>
            <w:r w:rsidRPr="00570D70">
              <w:rPr>
                <w:rFonts w:ascii="Arial" w:eastAsia="Times New Roman" w:hAnsi="Arial" w:cs="Arial"/>
                <w:color w:val="000000"/>
                <w:sz w:val="18"/>
                <w:szCs w:val="18"/>
                <w:vertAlign w:val="superscript"/>
              </w:rPr>
              <w:t>**</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1</w:t>
            </w:r>
          </w:p>
        </w:tc>
      </w:tr>
      <w:tr w:rsidR="00B22FC0" w:rsidRPr="00570D70" w:rsidTr="00CB0DC3">
        <w:trPr>
          <w:trHeight w:val="48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Sig. (2-tailed)</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.000</w:t>
            </w:r>
          </w:p>
        </w:tc>
        <w:tc>
          <w:tcPr>
            <w:tcW w:w="1957" w:type="dxa"/>
            <w:tcBorders>
              <w:top w:val="nil"/>
              <w:left w:val="nil"/>
              <w:bottom w:val="nil"/>
              <w:right w:val="nil"/>
            </w:tcBorders>
            <w:shd w:val="clear" w:color="auto" w:fill="auto"/>
            <w:hideMark/>
          </w:tcPr>
          <w:p w:rsidR="00B22FC0" w:rsidRPr="00570D70" w:rsidRDefault="00B22FC0" w:rsidP="00CB0DC3">
            <w:pPr>
              <w:spacing w:after="0" w:line="240" w:lineRule="auto"/>
              <w:jc w:val="right"/>
              <w:rPr>
                <w:rFonts w:ascii="Arial" w:eastAsia="Times New Roman" w:hAnsi="Arial" w:cs="Arial"/>
                <w:color w:val="000000"/>
                <w:sz w:val="18"/>
                <w:szCs w:val="18"/>
              </w:rPr>
            </w:pPr>
          </w:p>
        </w:tc>
      </w:tr>
      <w:tr w:rsidR="00B22FC0" w:rsidRPr="00570D70" w:rsidTr="00CB0DC3">
        <w:trPr>
          <w:trHeight w:val="315"/>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N</w:t>
            </w:r>
          </w:p>
        </w:tc>
        <w:tc>
          <w:tcPr>
            <w:tcW w:w="1477"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128</w:t>
            </w:r>
          </w:p>
        </w:tc>
        <w:tc>
          <w:tcPr>
            <w:tcW w:w="1957"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128</w:t>
            </w:r>
          </w:p>
        </w:tc>
      </w:tr>
      <w:tr w:rsidR="00B22FC0" w:rsidRPr="00570D70" w:rsidTr="00CB0DC3">
        <w:trPr>
          <w:trHeight w:val="315"/>
        </w:trPr>
        <w:tc>
          <w:tcPr>
            <w:tcW w:w="6488" w:type="dxa"/>
            <w:gridSpan w:val="4"/>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 Correlation is significant at the 0.01 level (2-tailed).</w:t>
            </w:r>
          </w:p>
        </w:tc>
      </w:tr>
    </w:tbl>
    <w:p w:rsidR="00B22FC0" w:rsidRPr="00FD55E6" w:rsidRDefault="00B22FC0" w:rsidP="00B22FC0">
      <w:pPr>
        <w:autoSpaceDE w:val="0"/>
        <w:autoSpaceDN w:val="0"/>
        <w:adjustRightInd w:val="0"/>
        <w:spacing w:after="0" w:line="360" w:lineRule="auto"/>
        <w:jc w:val="both"/>
        <w:rPr>
          <w:rFonts w:cstheme="minorHAnsi"/>
          <w:sz w:val="24"/>
          <w:szCs w:val="24"/>
        </w:rPr>
      </w:pPr>
      <w:r w:rsidRPr="00352CA5">
        <w:rPr>
          <w:rFonts w:cstheme="minorHAnsi"/>
          <w:color w:val="202124"/>
          <w:sz w:val="24"/>
          <w:szCs w:val="24"/>
          <w:shd w:val="clear" w:color="auto" w:fill="FFFFFF"/>
        </w:rPr>
        <w:t xml:space="preserve">Table </w:t>
      </w:r>
      <w:r>
        <w:rPr>
          <w:rFonts w:cstheme="minorHAnsi"/>
          <w:color w:val="202124"/>
          <w:sz w:val="24"/>
          <w:szCs w:val="24"/>
          <w:shd w:val="clear" w:color="auto" w:fill="FFFFFF"/>
        </w:rPr>
        <w:t>2.1</w:t>
      </w:r>
      <w:r w:rsidRPr="00352CA5">
        <w:rPr>
          <w:rFonts w:cstheme="minorHAnsi"/>
          <w:color w:val="202124"/>
          <w:sz w:val="24"/>
          <w:szCs w:val="24"/>
          <w:shd w:val="clear" w:color="auto" w:fill="FFFFFF"/>
        </w:rPr>
        <w:t xml:space="preserve"> above shows the Pearson correlation coefficient </w:t>
      </w:r>
      <w:r>
        <w:rPr>
          <w:rFonts w:cstheme="minorHAnsi"/>
          <w:color w:val="202124"/>
          <w:sz w:val="24"/>
          <w:szCs w:val="24"/>
          <w:shd w:val="clear" w:color="auto" w:fill="FFFFFF"/>
        </w:rPr>
        <w:t>results where</w:t>
      </w:r>
      <w:r w:rsidRPr="00352CA5">
        <w:rPr>
          <w:rFonts w:cstheme="minorHAnsi"/>
          <w:color w:val="202124"/>
          <w:sz w:val="24"/>
          <w:szCs w:val="24"/>
          <w:shd w:val="clear" w:color="auto" w:fill="FFFFFF"/>
        </w:rPr>
        <w:t xml:space="preserve"> the correlation coefficient is .</w:t>
      </w:r>
      <w:r>
        <w:rPr>
          <w:rFonts w:cstheme="minorHAnsi"/>
          <w:color w:val="202124"/>
          <w:sz w:val="24"/>
          <w:szCs w:val="24"/>
          <w:shd w:val="clear" w:color="auto" w:fill="FFFFFF"/>
        </w:rPr>
        <w:t>835 while the p</w:t>
      </w:r>
      <w:r w:rsidR="00332206">
        <w:rPr>
          <w:rFonts w:cstheme="minorHAnsi"/>
          <w:color w:val="202124"/>
          <w:sz w:val="24"/>
          <w:szCs w:val="24"/>
          <w:shd w:val="clear" w:color="auto" w:fill="FFFFFF"/>
        </w:rPr>
        <w:t>-</w:t>
      </w:r>
      <w:r>
        <w:rPr>
          <w:rFonts w:cstheme="minorHAnsi"/>
          <w:color w:val="202124"/>
          <w:sz w:val="24"/>
          <w:szCs w:val="24"/>
          <w:shd w:val="clear" w:color="auto" w:fill="FFFFFF"/>
        </w:rPr>
        <w:t xml:space="preserve">value is 0.000. </w:t>
      </w:r>
      <w:r w:rsidRPr="00352CA5">
        <w:rPr>
          <w:rFonts w:cstheme="minorHAnsi"/>
          <w:color w:val="202124"/>
          <w:sz w:val="24"/>
          <w:szCs w:val="24"/>
          <w:shd w:val="clear" w:color="auto" w:fill="FFFFFF"/>
        </w:rPr>
        <w:t xml:space="preserve"> This </w:t>
      </w:r>
      <w:r>
        <w:rPr>
          <w:rFonts w:cstheme="minorHAnsi"/>
          <w:color w:val="202124"/>
          <w:sz w:val="24"/>
          <w:szCs w:val="24"/>
          <w:shd w:val="clear" w:color="auto" w:fill="FFFFFF"/>
        </w:rPr>
        <w:t xml:space="preserve">indicates </w:t>
      </w:r>
      <w:r w:rsidRPr="00352CA5">
        <w:rPr>
          <w:rFonts w:cstheme="minorHAnsi"/>
          <w:color w:val="202124"/>
          <w:sz w:val="24"/>
          <w:szCs w:val="24"/>
          <w:shd w:val="clear" w:color="auto" w:fill="FFFFFF"/>
        </w:rPr>
        <w:t xml:space="preserve">that there is a significant relationship between </w:t>
      </w:r>
      <w:r>
        <w:rPr>
          <w:rFonts w:cstheme="minorHAnsi"/>
          <w:color w:val="202124"/>
          <w:sz w:val="24"/>
          <w:szCs w:val="24"/>
          <w:shd w:val="clear" w:color="auto" w:fill="FFFFFF"/>
        </w:rPr>
        <w:t>MTN Nigeria Plc.</w:t>
      </w:r>
      <w:r w:rsidRPr="00352CA5">
        <w:rPr>
          <w:rFonts w:cstheme="minorHAnsi"/>
          <w:color w:val="202124"/>
          <w:sz w:val="24"/>
          <w:szCs w:val="24"/>
          <w:shd w:val="clear" w:color="auto" w:fill="FFFFFF"/>
        </w:rPr>
        <w:t xml:space="preserve">, </w:t>
      </w:r>
      <w:r>
        <w:rPr>
          <w:rFonts w:eastAsia="Times New Roman" w:cstheme="minorHAnsi"/>
          <w:color w:val="1D2228"/>
          <w:sz w:val="24"/>
          <w:szCs w:val="24"/>
        </w:rPr>
        <w:t>d</w:t>
      </w:r>
      <w:r w:rsidRPr="00FD55E6">
        <w:rPr>
          <w:rFonts w:eastAsia="Times New Roman" w:cstheme="minorHAnsi"/>
          <w:color w:val="1D2228"/>
          <w:sz w:val="24"/>
          <w:szCs w:val="24"/>
        </w:rPr>
        <w:t>ifferentiation strategy</w:t>
      </w:r>
      <w:r w:rsidR="00332206">
        <w:rPr>
          <w:rFonts w:eastAsia="Times New Roman" w:cstheme="minorHAnsi"/>
          <w:color w:val="1D2228"/>
          <w:sz w:val="24"/>
          <w:szCs w:val="24"/>
        </w:rPr>
        <w:t>,</w:t>
      </w:r>
      <w:r w:rsidRPr="00FD55E6">
        <w:rPr>
          <w:rFonts w:eastAsia="Times New Roman" w:cstheme="minorHAnsi"/>
          <w:color w:val="1D2228"/>
          <w:sz w:val="24"/>
          <w:szCs w:val="24"/>
        </w:rPr>
        <w:t xml:space="preserve"> </w:t>
      </w:r>
      <w:r w:rsidRPr="00352CA5">
        <w:rPr>
          <w:rFonts w:cstheme="minorHAnsi"/>
          <w:color w:val="202124"/>
          <w:sz w:val="24"/>
          <w:szCs w:val="24"/>
          <w:shd w:val="clear" w:color="auto" w:fill="FFFFFF"/>
        </w:rPr>
        <w:t xml:space="preserve">and </w:t>
      </w:r>
      <w:r w:rsidRPr="00FD55E6">
        <w:rPr>
          <w:rFonts w:eastAsia="Times New Roman" w:cstheme="minorHAnsi"/>
          <w:color w:val="1D2228"/>
          <w:sz w:val="24"/>
          <w:szCs w:val="24"/>
        </w:rPr>
        <w:t>customer loyalty</w:t>
      </w:r>
      <w:r>
        <w:rPr>
          <w:rFonts w:eastAsia="Times New Roman" w:cstheme="minorHAnsi"/>
          <w:color w:val="1D2228"/>
          <w:sz w:val="24"/>
          <w:szCs w:val="24"/>
        </w:rPr>
        <w:t>. T</w:t>
      </w:r>
      <w:r>
        <w:rPr>
          <w:rFonts w:cstheme="minorHAnsi"/>
          <w:color w:val="202124"/>
          <w:sz w:val="24"/>
          <w:szCs w:val="24"/>
          <w:shd w:val="clear" w:color="auto" w:fill="FFFFFF"/>
        </w:rPr>
        <w:t>hus,</w:t>
      </w:r>
      <w:r w:rsidRPr="00352CA5">
        <w:rPr>
          <w:rFonts w:cstheme="minorHAnsi"/>
          <w:color w:val="202124"/>
          <w:sz w:val="24"/>
          <w:szCs w:val="24"/>
          <w:shd w:val="clear" w:color="auto" w:fill="FFFFFF"/>
        </w:rPr>
        <w:t xml:space="preserve"> </w:t>
      </w:r>
      <w:r w:rsidRPr="00FD55E6">
        <w:rPr>
          <w:rFonts w:cstheme="minorHAnsi"/>
          <w:color w:val="202124"/>
          <w:sz w:val="24"/>
          <w:szCs w:val="24"/>
          <w:shd w:val="clear" w:color="auto" w:fill="FFFFFF"/>
        </w:rPr>
        <w:t>H</w:t>
      </w:r>
      <w:r w:rsidRPr="00003BE4">
        <w:rPr>
          <w:rFonts w:cstheme="minorHAnsi"/>
          <w:color w:val="202124"/>
          <w:sz w:val="24"/>
          <w:szCs w:val="24"/>
          <w:shd w:val="clear" w:color="auto" w:fill="FFFFFF"/>
          <w:vertAlign w:val="subscript"/>
        </w:rPr>
        <w:t>0</w:t>
      </w:r>
      <w:r w:rsidRPr="00FD55E6">
        <w:rPr>
          <w:rFonts w:cstheme="minorHAnsi"/>
          <w:color w:val="202124"/>
          <w:sz w:val="24"/>
          <w:szCs w:val="24"/>
          <w:shd w:val="clear" w:color="auto" w:fill="FFFFFF"/>
        </w:rPr>
        <w:t>1</w:t>
      </w:r>
      <w:r>
        <w:rPr>
          <w:rFonts w:cstheme="minorHAnsi"/>
          <w:color w:val="202124"/>
          <w:sz w:val="24"/>
          <w:szCs w:val="24"/>
          <w:shd w:val="clear" w:color="auto" w:fill="FFFFFF"/>
        </w:rPr>
        <w:t xml:space="preserve"> is hereby</w:t>
      </w:r>
      <w:r w:rsidRPr="00352CA5">
        <w:rPr>
          <w:rFonts w:cstheme="minorHAnsi"/>
          <w:color w:val="202124"/>
          <w:sz w:val="24"/>
          <w:szCs w:val="24"/>
          <w:shd w:val="clear" w:color="auto" w:fill="FFFFFF"/>
        </w:rPr>
        <w:t xml:space="preserve"> rejected, since </w:t>
      </w:r>
      <w:r>
        <w:rPr>
          <w:rFonts w:cstheme="minorHAnsi"/>
          <w:color w:val="202124"/>
          <w:sz w:val="24"/>
          <w:szCs w:val="24"/>
          <w:shd w:val="clear" w:color="auto" w:fill="FFFFFF"/>
        </w:rPr>
        <w:t>P-V</w:t>
      </w:r>
      <w:r w:rsidRPr="00352CA5">
        <w:rPr>
          <w:rFonts w:cstheme="minorHAnsi"/>
          <w:color w:val="202124"/>
          <w:sz w:val="24"/>
          <w:szCs w:val="24"/>
          <w:shd w:val="clear" w:color="auto" w:fill="FFFFFF"/>
        </w:rPr>
        <w:t>alue (0.0</w:t>
      </w:r>
      <w:r>
        <w:rPr>
          <w:rFonts w:cstheme="minorHAnsi"/>
          <w:color w:val="202124"/>
          <w:sz w:val="24"/>
          <w:szCs w:val="24"/>
          <w:shd w:val="clear" w:color="auto" w:fill="FFFFFF"/>
        </w:rPr>
        <w:t xml:space="preserve">00) is less than 0.01, and the alternate accepted. Therefore, </w:t>
      </w:r>
      <w:r w:rsidRPr="00352CA5">
        <w:rPr>
          <w:rFonts w:cstheme="minorHAnsi"/>
          <w:color w:val="202124"/>
          <w:sz w:val="24"/>
          <w:szCs w:val="24"/>
          <w:shd w:val="clear" w:color="auto" w:fill="FFFFFF"/>
        </w:rPr>
        <w:t>differentiation</w:t>
      </w:r>
      <w:r w:rsidRPr="00FD55E6">
        <w:rPr>
          <w:rFonts w:eastAsia="Times New Roman" w:cstheme="minorHAnsi"/>
          <w:color w:val="1D2228"/>
          <w:sz w:val="24"/>
          <w:szCs w:val="24"/>
        </w:rPr>
        <w:t xml:space="preserve"> strategy has </w:t>
      </w:r>
      <w:r w:rsidR="00332206">
        <w:rPr>
          <w:rFonts w:eastAsia="Times New Roman" w:cstheme="minorHAnsi"/>
          <w:color w:val="1D2228"/>
          <w:sz w:val="24"/>
          <w:szCs w:val="24"/>
        </w:rPr>
        <w:t xml:space="preserve">a </w:t>
      </w:r>
      <w:r w:rsidRPr="00FD55E6">
        <w:rPr>
          <w:rFonts w:eastAsia="Times New Roman" w:cstheme="minorHAnsi"/>
          <w:color w:val="1D2228"/>
          <w:sz w:val="24"/>
          <w:szCs w:val="24"/>
        </w:rPr>
        <w:t>significant influence on customers’ loyalty</w:t>
      </w:r>
      <w:r>
        <w:rPr>
          <w:rFonts w:eastAsia="Times New Roman" w:cstheme="minorHAnsi"/>
          <w:color w:val="1D2228"/>
          <w:sz w:val="24"/>
          <w:szCs w:val="24"/>
        </w:rPr>
        <w:t>.</w:t>
      </w:r>
      <w:r w:rsidRPr="00FD55E6">
        <w:rPr>
          <w:rFonts w:eastAsia="Times New Roman" w:cstheme="minorHAnsi"/>
          <w:color w:val="1D2228"/>
          <w:sz w:val="24"/>
          <w:szCs w:val="24"/>
        </w:rPr>
        <w:t> </w:t>
      </w:r>
    </w:p>
    <w:p w:rsidR="00B22FC0" w:rsidRDefault="00B22FC0" w:rsidP="00B22FC0">
      <w:pPr>
        <w:autoSpaceDE w:val="0"/>
        <w:autoSpaceDN w:val="0"/>
        <w:adjustRightInd w:val="0"/>
        <w:spacing w:after="0" w:line="360" w:lineRule="auto"/>
        <w:jc w:val="both"/>
        <w:rPr>
          <w:rFonts w:cstheme="minorHAnsi"/>
          <w:b/>
          <w:bCs/>
          <w:color w:val="202124"/>
          <w:sz w:val="24"/>
          <w:szCs w:val="24"/>
          <w:shd w:val="clear" w:color="auto" w:fill="FFFFFF"/>
        </w:rPr>
      </w:pPr>
    </w:p>
    <w:tbl>
      <w:tblPr>
        <w:tblW w:w="849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71"/>
        <w:gridCol w:w="1237"/>
        <w:gridCol w:w="1396"/>
        <w:gridCol w:w="1396"/>
        <w:gridCol w:w="1542"/>
        <w:gridCol w:w="1075"/>
        <w:gridCol w:w="1075"/>
      </w:tblGrid>
      <w:tr w:rsidR="00B22FC0" w:rsidRPr="00B3461C" w:rsidTr="00CB0DC3">
        <w:trPr>
          <w:cantSplit/>
        </w:trPr>
        <w:tc>
          <w:tcPr>
            <w:tcW w:w="8492" w:type="dxa"/>
            <w:gridSpan w:val="7"/>
            <w:tcBorders>
              <w:top w:val="nil"/>
              <w:left w:val="nil"/>
              <w:bottom w:val="nil"/>
              <w:right w:val="nil"/>
            </w:tcBorders>
            <w:shd w:val="clear" w:color="auto" w:fill="FFFFFF"/>
            <w:vAlign w:val="center"/>
          </w:tcPr>
          <w:p w:rsidR="00B22FC0" w:rsidRPr="00E815CA" w:rsidRDefault="00B22FC0" w:rsidP="00CB0DC3">
            <w:pPr>
              <w:autoSpaceDE w:val="0"/>
              <w:autoSpaceDN w:val="0"/>
              <w:adjustRightInd w:val="0"/>
              <w:spacing w:after="0" w:line="320" w:lineRule="atLeast"/>
              <w:ind w:right="60"/>
              <w:rPr>
                <w:rFonts w:cstheme="minorHAnsi"/>
                <w:color w:val="000000"/>
                <w:sz w:val="24"/>
                <w:szCs w:val="24"/>
              </w:rPr>
            </w:pPr>
            <w:r>
              <w:rPr>
                <w:rFonts w:cstheme="minorHAnsi"/>
                <w:b/>
                <w:bCs/>
                <w:color w:val="202124"/>
                <w:sz w:val="24"/>
                <w:szCs w:val="24"/>
                <w:shd w:val="clear" w:color="auto" w:fill="FFFFFF"/>
              </w:rPr>
              <w:t>Table 2</w:t>
            </w:r>
            <w:r w:rsidRPr="00E815CA">
              <w:rPr>
                <w:rFonts w:cstheme="minorHAnsi"/>
                <w:b/>
                <w:bCs/>
                <w:color w:val="202124"/>
                <w:sz w:val="24"/>
                <w:szCs w:val="24"/>
                <w:shd w:val="clear" w:color="auto" w:fill="FFFFFF"/>
              </w:rPr>
              <w:t>.</w:t>
            </w:r>
            <w:r>
              <w:rPr>
                <w:rFonts w:cstheme="minorHAnsi"/>
                <w:b/>
                <w:bCs/>
                <w:color w:val="202124"/>
                <w:sz w:val="24"/>
                <w:szCs w:val="24"/>
                <w:shd w:val="clear" w:color="auto" w:fill="FFFFFF"/>
              </w:rPr>
              <w:t>2</w:t>
            </w:r>
            <w:r w:rsidRPr="00E815CA">
              <w:rPr>
                <w:rFonts w:cstheme="minorHAnsi"/>
                <w:b/>
                <w:bCs/>
                <w:color w:val="202124"/>
                <w:sz w:val="24"/>
                <w:szCs w:val="24"/>
                <w:shd w:val="clear" w:color="auto" w:fill="FFFFFF"/>
              </w:rPr>
              <w:t xml:space="preserve"> </w:t>
            </w:r>
            <w:r w:rsidRPr="00E815CA">
              <w:rPr>
                <w:rFonts w:cstheme="minorHAnsi"/>
                <w:b/>
                <w:bCs/>
                <w:color w:val="000000"/>
                <w:sz w:val="24"/>
                <w:szCs w:val="24"/>
              </w:rPr>
              <w:t>Coefficients</w:t>
            </w:r>
            <w:r>
              <w:rPr>
                <w:rFonts w:eastAsia="Times New Roman" w:cstheme="minorHAnsi"/>
                <w:b/>
                <w:bCs/>
                <w:color w:val="000000"/>
                <w:sz w:val="24"/>
                <w:szCs w:val="24"/>
                <w:vertAlign w:val="superscript"/>
              </w:rPr>
              <w:t>a</w:t>
            </w:r>
          </w:p>
        </w:tc>
      </w:tr>
      <w:tr w:rsidR="00B22FC0" w:rsidRPr="00B3461C" w:rsidTr="00CB0DC3">
        <w:trPr>
          <w:cantSplit/>
        </w:trPr>
        <w:tc>
          <w:tcPr>
            <w:tcW w:w="2008" w:type="dxa"/>
            <w:gridSpan w:val="2"/>
            <w:vMerge w:val="restart"/>
            <w:tcBorders>
              <w:top w:val="double" w:sz="8" w:space="0" w:color="000000"/>
              <w:left w:val="nil"/>
              <w:bottom w:val="nil"/>
              <w:right w:val="nil"/>
            </w:tcBorders>
            <w:shd w:val="clear" w:color="auto" w:fill="FFFFFF"/>
            <w:vAlign w:val="bottom"/>
          </w:tcPr>
          <w:p w:rsidR="00B22FC0" w:rsidRPr="00B3461C" w:rsidRDefault="00B22FC0" w:rsidP="00CB0DC3">
            <w:pPr>
              <w:autoSpaceDE w:val="0"/>
              <w:autoSpaceDN w:val="0"/>
              <w:adjustRightInd w:val="0"/>
              <w:spacing w:after="0" w:line="320" w:lineRule="atLeast"/>
              <w:ind w:left="60" w:right="60"/>
              <w:rPr>
                <w:rFonts w:ascii="Arial" w:hAnsi="Arial" w:cs="Arial"/>
                <w:color w:val="000000"/>
                <w:sz w:val="18"/>
                <w:szCs w:val="18"/>
              </w:rPr>
            </w:pPr>
            <w:r w:rsidRPr="00B3461C">
              <w:rPr>
                <w:rFonts w:ascii="Arial" w:hAnsi="Arial" w:cs="Arial"/>
                <w:color w:val="000000"/>
                <w:sz w:val="18"/>
                <w:szCs w:val="18"/>
              </w:rPr>
              <w:t>Model</w:t>
            </w:r>
          </w:p>
        </w:tc>
        <w:tc>
          <w:tcPr>
            <w:tcW w:w="2792" w:type="dxa"/>
            <w:gridSpan w:val="2"/>
            <w:tcBorders>
              <w:top w:val="double" w:sz="8" w:space="0" w:color="000000"/>
              <w:left w:val="nil"/>
              <w:right w:val="nil"/>
            </w:tcBorders>
            <w:shd w:val="clear" w:color="auto" w:fill="FFFFFF"/>
            <w:vAlign w:val="bottom"/>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Unstandardized Coefficients</w:t>
            </w:r>
          </w:p>
        </w:tc>
        <w:tc>
          <w:tcPr>
            <w:tcW w:w="1542" w:type="dxa"/>
            <w:tcBorders>
              <w:top w:val="double" w:sz="8" w:space="0" w:color="000000"/>
              <w:left w:val="nil"/>
              <w:right w:val="nil"/>
            </w:tcBorders>
            <w:shd w:val="clear" w:color="auto" w:fill="FFFFFF"/>
            <w:vAlign w:val="bottom"/>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Standardized Coefficients</w:t>
            </w:r>
          </w:p>
        </w:tc>
        <w:tc>
          <w:tcPr>
            <w:tcW w:w="1075" w:type="dxa"/>
            <w:vMerge w:val="restart"/>
            <w:tcBorders>
              <w:top w:val="double" w:sz="8" w:space="0" w:color="000000"/>
              <w:left w:val="nil"/>
              <w:right w:val="nil"/>
            </w:tcBorders>
            <w:shd w:val="clear" w:color="auto" w:fill="FFFFFF"/>
            <w:vAlign w:val="bottom"/>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t</w:t>
            </w:r>
          </w:p>
        </w:tc>
        <w:tc>
          <w:tcPr>
            <w:tcW w:w="1075" w:type="dxa"/>
            <w:vMerge w:val="restart"/>
            <w:tcBorders>
              <w:top w:val="double" w:sz="8" w:space="0" w:color="000000"/>
              <w:left w:val="nil"/>
              <w:right w:val="nil"/>
            </w:tcBorders>
            <w:shd w:val="clear" w:color="auto" w:fill="FFFFFF"/>
            <w:vAlign w:val="bottom"/>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Sig.</w:t>
            </w:r>
          </w:p>
        </w:tc>
      </w:tr>
      <w:tr w:rsidR="00B22FC0" w:rsidRPr="00B3461C" w:rsidTr="00CB0DC3">
        <w:trPr>
          <w:cantSplit/>
        </w:trPr>
        <w:tc>
          <w:tcPr>
            <w:tcW w:w="2008" w:type="dxa"/>
            <w:gridSpan w:val="2"/>
            <w:vMerge/>
            <w:tcBorders>
              <w:top w:val="double" w:sz="8" w:space="0" w:color="000000"/>
              <w:left w:val="nil"/>
              <w:bottom w:val="nil"/>
              <w:right w:val="nil"/>
            </w:tcBorders>
            <w:shd w:val="clear" w:color="auto" w:fill="FFFFFF"/>
            <w:vAlign w:val="bottom"/>
          </w:tcPr>
          <w:p w:rsidR="00B22FC0" w:rsidRPr="00B3461C" w:rsidRDefault="00B22FC0" w:rsidP="00CB0DC3">
            <w:pPr>
              <w:autoSpaceDE w:val="0"/>
              <w:autoSpaceDN w:val="0"/>
              <w:adjustRightInd w:val="0"/>
              <w:spacing w:after="0" w:line="240" w:lineRule="auto"/>
              <w:rPr>
                <w:rFonts w:ascii="Arial" w:hAnsi="Arial" w:cs="Arial"/>
                <w:color w:val="000000"/>
                <w:sz w:val="18"/>
                <w:szCs w:val="18"/>
              </w:rPr>
            </w:pPr>
          </w:p>
        </w:tc>
        <w:tc>
          <w:tcPr>
            <w:tcW w:w="1396" w:type="dxa"/>
            <w:tcBorders>
              <w:left w:val="nil"/>
              <w:bottom w:val="single" w:sz="16" w:space="0" w:color="000000"/>
              <w:right w:val="nil"/>
            </w:tcBorders>
            <w:shd w:val="clear" w:color="auto" w:fill="FFFFFF"/>
            <w:vAlign w:val="bottom"/>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B</w:t>
            </w:r>
          </w:p>
        </w:tc>
        <w:tc>
          <w:tcPr>
            <w:tcW w:w="1396" w:type="dxa"/>
            <w:tcBorders>
              <w:left w:val="nil"/>
              <w:bottom w:val="single" w:sz="16" w:space="0" w:color="000000"/>
              <w:right w:val="nil"/>
            </w:tcBorders>
            <w:shd w:val="clear" w:color="auto" w:fill="FFFFFF"/>
            <w:vAlign w:val="bottom"/>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Std. Error</w:t>
            </w:r>
          </w:p>
        </w:tc>
        <w:tc>
          <w:tcPr>
            <w:tcW w:w="1542" w:type="dxa"/>
            <w:tcBorders>
              <w:left w:val="nil"/>
              <w:bottom w:val="single" w:sz="16" w:space="0" w:color="000000"/>
              <w:right w:val="nil"/>
            </w:tcBorders>
            <w:shd w:val="clear" w:color="auto" w:fill="FFFFFF"/>
            <w:vAlign w:val="bottom"/>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Beta</w:t>
            </w:r>
          </w:p>
        </w:tc>
        <w:tc>
          <w:tcPr>
            <w:tcW w:w="1075" w:type="dxa"/>
            <w:vMerge/>
            <w:tcBorders>
              <w:top w:val="double" w:sz="8" w:space="0" w:color="000000"/>
              <w:left w:val="nil"/>
              <w:right w:val="nil"/>
            </w:tcBorders>
            <w:shd w:val="clear" w:color="auto" w:fill="FFFFFF"/>
            <w:vAlign w:val="bottom"/>
          </w:tcPr>
          <w:p w:rsidR="00B22FC0" w:rsidRPr="00B3461C" w:rsidRDefault="00B22FC0" w:rsidP="00CB0DC3">
            <w:pPr>
              <w:autoSpaceDE w:val="0"/>
              <w:autoSpaceDN w:val="0"/>
              <w:adjustRightInd w:val="0"/>
              <w:spacing w:after="0" w:line="240" w:lineRule="auto"/>
              <w:rPr>
                <w:rFonts w:ascii="Arial" w:hAnsi="Arial" w:cs="Arial"/>
                <w:color w:val="000000"/>
                <w:sz w:val="18"/>
                <w:szCs w:val="18"/>
              </w:rPr>
            </w:pPr>
          </w:p>
        </w:tc>
        <w:tc>
          <w:tcPr>
            <w:tcW w:w="1075" w:type="dxa"/>
            <w:vMerge/>
            <w:tcBorders>
              <w:top w:val="double" w:sz="8" w:space="0" w:color="000000"/>
              <w:left w:val="nil"/>
              <w:right w:val="nil"/>
            </w:tcBorders>
            <w:shd w:val="clear" w:color="auto" w:fill="FFFFFF"/>
            <w:vAlign w:val="bottom"/>
          </w:tcPr>
          <w:p w:rsidR="00B22FC0" w:rsidRPr="00B3461C" w:rsidRDefault="00B22FC0" w:rsidP="00CB0DC3">
            <w:pPr>
              <w:autoSpaceDE w:val="0"/>
              <w:autoSpaceDN w:val="0"/>
              <w:adjustRightInd w:val="0"/>
              <w:spacing w:after="0" w:line="240" w:lineRule="auto"/>
              <w:rPr>
                <w:rFonts w:ascii="Arial" w:hAnsi="Arial" w:cs="Arial"/>
                <w:color w:val="000000"/>
                <w:sz w:val="18"/>
                <w:szCs w:val="18"/>
              </w:rPr>
            </w:pPr>
          </w:p>
        </w:tc>
      </w:tr>
      <w:tr w:rsidR="00B22FC0" w:rsidRPr="00B3461C" w:rsidTr="00CB0DC3">
        <w:trPr>
          <w:cantSplit/>
        </w:trPr>
        <w:tc>
          <w:tcPr>
            <w:tcW w:w="771" w:type="dxa"/>
            <w:vMerge w:val="restart"/>
            <w:tcBorders>
              <w:top w:val="single" w:sz="16" w:space="0" w:color="000000"/>
              <w:left w:val="nil"/>
              <w:bottom w:val="double" w:sz="8" w:space="0" w:color="000000"/>
              <w:right w:val="nil"/>
            </w:tcBorders>
            <w:shd w:val="clear" w:color="auto" w:fill="FFFFFF"/>
          </w:tcPr>
          <w:p w:rsidR="00B22FC0" w:rsidRPr="00B3461C" w:rsidRDefault="00B22FC0" w:rsidP="00CB0DC3">
            <w:pPr>
              <w:autoSpaceDE w:val="0"/>
              <w:autoSpaceDN w:val="0"/>
              <w:adjustRightInd w:val="0"/>
              <w:spacing w:after="0" w:line="320" w:lineRule="atLeast"/>
              <w:ind w:left="60" w:right="60"/>
              <w:rPr>
                <w:rFonts w:ascii="Arial" w:hAnsi="Arial" w:cs="Arial"/>
                <w:color w:val="000000"/>
                <w:sz w:val="18"/>
                <w:szCs w:val="18"/>
              </w:rPr>
            </w:pPr>
            <w:r w:rsidRPr="00B3461C">
              <w:rPr>
                <w:rFonts w:ascii="Arial" w:hAnsi="Arial" w:cs="Arial"/>
                <w:color w:val="000000"/>
                <w:sz w:val="18"/>
                <w:szCs w:val="18"/>
              </w:rPr>
              <w:t>1</w:t>
            </w:r>
          </w:p>
        </w:tc>
        <w:tc>
          <w:tcPr>
            <w:tcW w:w="1237" w:type="dxa"/>
            <w:tcBorders>
              <w:top w:val="single" w:sz="16" w:space="0" w:color="000000"/>
              <w:left w:val="nil"/>
              <w:bottom w:val="nil"/>
              <w:right w:val="nil"/>
            </w:tcBorders>
            <w:shd w:val="clear" w:color="auto" w:fill="FFFFFF"/>
          </w:tcPr>
          <w:p w:rsidR="00B22FC0" w:rsidRPr="00B3461C" w:rsidRDefault="00B22FC0" w:rsidP="00CB0DC3">
            <w:pPr>
              <w:autoSpaceDE w:val="0"/>
              <w:autoSpaceDN w:val="0"/>
              <w:adjustRightInd w:val="0"/>
              <w:spacing w:after="0" w:line="320" w:lineRule="atLeast"/>
              <w:ind w:left="60" w:right="60"/>
              <w:rPr>
                <w:rFonts w:ascii="Arial" w:hAnsi="Arial" w:cs="Arial"/>
                <w:color w:val="000000"/>
                <w:sz w:val="18"/>
                <w:szCs w:val="18"/>
              </w:rPr>
            </w:pPr>
            <w:r w:rsidRPr="00B3461C">
              <w:rPr>
                <w:rFonts w:ascii="Arial" w:hAnsi="Arial" w:cs="Arial"/>
                <w:color w:val="000000"/>
                <w:sz w:val="18"/>
                <w:szCs w:val="18"/>
              </w:rPr>
              <w:t>(Constant)</w:t>
            </w:r>
          </w:p>
        </w:tc>
        <w:tc>
          <w:tcPr>
            <w:tcW w:w="1396" w:type="dxa"/>
            <w:tcBorders>
              <w:top w:val="single" w:sz="16" w:space="0" w:color="000000"/>
              <w:left w:val="nil"/>
              <w:bottom w:val="nil"/>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3.159</w:t>
            </w:r>
          </w:p>
        </w:tc>
        <w:tc>
          <w:tcPr>
            <w:tcW w:w="1396" w:type="dxa"/>
            <w:tcBorders>
              <w:top w:val="single" w:sz="16" w:space="0" w:color="000000"/>
              <w:left w:val="nil"/>
              <w:bottom w:val="nil"/>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.644</w:t>
            </w:r>
          </w:p>
        </w:tc>
        <w:tc>
          <w:tcPr>
            <w:tcW w:w="1542" w:type="dxa"/>
            <w:tcBorders>
              <w:top w:val="single" w:sz="16" w:space="0" w:color="000000"/>
              <w:left w:val="nil"/>
              <w:bottom w:val="nil"/>
              <w:right w:val="nil"/>
            </w:tcBorders>
            <w:shd w:val="clear" w:color="auto" w:fill="FFFFFF"/>
            <w:vAlign w:val="center"/>
          </w:tcPr>
          <w:p w:rsidR="00B22FC0" w:rsidRPr="00B3461C" w:rsidRDefault="00B22FC0" w:rsidP="00CB0DC3">
            <w:pPr>
              <w:autoSpaceDE w:val="0"/>
              <w:autoSpaceDN w:val="0"/>
              <w:adjustRightInd w:val="0"/>
              <w:spacing w:after="0" w:line="240" w:lineRule="auto"/>
              <w:rPr>
                <w:rFonts w:ascii="Times New Roman" w:hAnsi="Times New Roman" w:cs="Times New Roman"/>
                <w:sz w:val="24"/>
                <w:szCs w:val="24"/>
              </w:rPr>
            </w:pPr>
          </w:p>
        </w:tc>
        <w:tc>
          <w:tcPr>
            <w:tcW w:w="1075" w:type="dxa"/>
            <w:tcBorders>
              <w:top w:val="single" w:sz="16" w:space="0" w:color="000000"/>
              <w:left w:val="nil"/>
              <w:bottom w:val="nil"/>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4.908</w:t>
            </w:r>
          </w:p>
        </w:tc>
        <w:tc>
          <w:tcPr>
            <w:tcW w:w="1075" w:type="dxa"/>
            <w:tcBorders>
              <w:top w:val="single" w:sz="16" w:space="0" w:color="000000"/>
              <w:left w:val="nil"/>
              <w:bottom w:val="nil"/>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.000</w:t>
            </w:r>
          </w:p>
        </w:tc>
      </w:tr>
      <w:tr w:rsidR="00B22FC0" w:rsidRPr="00B3461C" w:rsidTr="00CB0DC3">
        <w:trPr>
          <w:cantSplit/>
        </w:trPr>
        <w:tc>
          <w:tcPr>
            <w:tcW w:w="771" w:type="dxa"/>
            <w:vMerge/>
            <w:tcBorders>
              <w:top w:val="single" w:sz="16" w:space="0" w:color="000000"/>
              <w:left w:val="nil"/>
              <w:bottom w:val="double" w:sz="8" w:space="0" w:color="000000"/>
              <w:right w:val="nil"/>
            </w:tcBorders>
            <w:shd w:val="clear" w:color="auto" w:fill="FFFFFF"/>
          </w:tcPr>
          <w:p w:rsidR="00B22FC0" w:rsidRPr="00B3461C" w:rsidRDefault="00B22FC0" w:rsidP="00CB0DC3">
            <w:pPr>
              <w:autoSpaceDE w:val="0"/>
              <w:autoSpaceDN w:val="0"/>
              <w:adjustRightInd w:val="0"/>
              <w:spacing w:after="0" w:line="240" w:lineRule="auto"/>
              <w:rPr>
                <w:rFonts w:ascii="Arial" w:hAnsi="Arial" w:cs="Arial"/>
                <w:color w:val="000000"/>
                <w:sz w:val="18"/>
                <w:szCs w:val="18"/>
              </w:rPr>
            </w:pPr>
          </w:p>
        </w:tc>
        <w:tc>
          <w:tcPr>
            <w:tcW w:w="1237" w:type="dxa"/>
            <w:tcBorders>
              <w:top w:val="nil"/>
              <w:left w:val="nil"/>
              <w:bottom w:val="double" w:sz="8" w:space="0" w:color="000000"/>
              <w:right w:val="nil"/>
            </w:tcBorders>
            <w:shd w:val="clear" w:color="auto" w:fill="FFFFFF"/>
          </w:tcPr>
          <w:p w:rsidR="00B22FC0" w:rsidRPr="00B3461C" w:rsidRDefault="00B22FC0" w:rsidP="00CB0DC3">
            <w:pPr>
              <w:autoSpaceDE w:val="0"/>
              <w:autoSpaceDN w:val="0"/>
              <w:adjustRightInd w:val="0"/>
              <w:spacing w:after="0" w:line="320" w:lineRule="atLeast"/>
              <w:ind w:left="60" w:right="60"/>
              <w:rPr>
                <w:rFonts w:ascii="Arial" w:hAnsi="Arial" w:cs="Arial"/>
                <w:color w:val="000000"/>
                <w:sz w:val="18"/>
                <w:szCs w:val="18"/>
              </w:rPr>
            </w:pPr>
            <w:r w:rsidRPr="00B3461C">
              <w:rPr>
                <w:rFonts w:ascii="Arial" w:hAnsi="Arial" w:cs="Arial"/>
                <w:color w:val="000000"/>
                <w:sz w:val="18"/>
                <w:szCs w:val="18"/>
              </w:rPr>
              <w:t>Loyalty</w:t>
            </w:r>
          </w:p>
        </w:tc>
        <w:tc>
          <w:tcPr>
            <w:tcW w:w="1396" w:type="dxa"/>
            <w:tcBorders>
              <w:top w:val="nil"/>
              <w:left w:val="nil"/>
              <w:bottom w:val="double" w:sz="8" w:space="0" w:color="000000"/>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.802</w:t>
            </w:r>
          </w:p>
        </w:tc>
        <w:tc>
          <w:tcPr>
            <w:tcW w:w="1396" w:type="dxa"/>
            <w:tcBorders>
              <w:top w:val="nil"/>
              <w:left w:val="nil"/>
              <w:bottom w:val="double" w:sz="8" w:space="0" w:color="000000"/>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.047</w:t>
            </w:r>
          </w:p>
        </w:tc>
        <w:tc>
          <w:tcPr>
            <w:tcW w:w="1542" w:type="dxa"/>
            <w:tcBorders>
              <w:top w:val="nil"/>
              <w:left w:val="nil"/>
              <w:bottom w:val="double" w:sz="8" w:space="0" w:color="000000"/>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.835</w:t>
            </w:r>
          </w:p>
        </w:tc>
        <w:tc>
          <w:tcPr>
            <w:tcW w:w="1075" w:type="dxa"/>
            <w:tcBorders>
              <w:top w:val="nil"/>
              <w:left w:val="nil"/>
              <w:bottom w:val="double" w:sz="8" w:space="0" w:color="000000"/>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17.051</w:t>
            </w:r>
          </w:p>
        </w:tc>
        <w:tc>
          <w:tcPr>
            <w:tcW w:w="1075" w:type="dxa"/>
            <w:tcBorders>
              <w:top w:val="nil"/>
              <w:left w:val="nil"/>
              <w:bottom w:val="double" w:sz="8" w:space="0" w:color="000000"/>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.000</w:t>
            </w:r>
          </w:p>
        </w:tc>
      </w:tr>
    </w:tbl>
    <w:p w:rsidR="00B22FC0" w:rsidRDefault="00B22FC0" w:rsidP="00B22FC0">
      <w:pPr>
        <w:autoSpaceDE w:val="0"/>
        <w:autoSpaceDN w:val="0"/>
        <w:adjustRightInd w:val="0"/>
        <w:spacing w:after="0" w:line="320" w:lineRule="atLeast"/>
        <w:ind w:left="60" w:right="60"/>
        <w:rPr>
          <w:rFonts w:ascii="Arial" w:hAnsi="Arial" w:cs="Arial"/>
          <w:color w:val="000000"/>
          <w:sz w:val="18"/>
          <w:szCs w:val="18"/>
        </w:rPr>
      </w:pPr>
      <w:r w:rsidRPr="00B3461C">
        <w:rPr>
          <w:rFonts w:ascii="Arial" w:hAnsi="Arial" w:cs="Arial"/>
          <w:color w:val="000000"/>
          <w:sz w:val="18"/>
          <w:szCs w:val="18"/>
        </w:rPr>
        <w:t>a. Dependent Variable: differentiation</w:t>
      </w:r>
    </w:p>
    <w:p w:rsidR="00B22FC0" w:rsidRDefault="00B22FC0" w:rsidP="00B22FC0">
      <w:pPr>
        <w:jc w:val="both"/>
        <w:rPr>
          <w:rFonts w:cstheme="minorHAnsi"/>
          <w:sz w:val="24"/>
          <w:szCs w:val="24"/>
        </w:rPr>
      </w:pPr>
    </w:p>
    <w:p w:rsidR="00B22FC0" w:rsidRDefault="00B22FC0" w:rsidP="00B22FC0">
      <w:pPr>
        <w:shd w:val="clear" w:color="auto" w:fill="FFFFFF"/>
        <w:spacing w:after="0" w:line="360" w:lineRule="auto"/>
        <w:jc w:val="both"/>
        <w:rPr>
          <w:rFonts w:eastAsia="Times New Roman" w:cstheme="minorHAnsi"/>
          <w:color w:val="1D2228"/>
          <w:sz w:val="24"/>
          <w:szCs w:val="24"/>
        </w:rPr>
      </w:pPr>
      <w:r w:rsidRPr="00E77245">
        <w:rPr>
          <w:rFonts w:cstheme="minorHAnsi"/>
          <w:sz w:val="24"/>
          <w:szCs w:val="24"/>
        </w:rPr>
        <w:t xml:space="preserve">CTL = </w:t>
      </w:r>
      <w:r w:rsidRPr="00E77245">
        <w:rPr>
          <w:rFonts w:cstheme="minorHAnsi"/>
          <w:i/>
          <w:iCs/>
          <w:sz w:val="24"/>
          <w:szCs w:val="24"/>
        </w:rPr>
        <w:t>f</w:t>
      </w:r>
      <w:r w:rsidRPr="00E77245">
        <w:rPr>
          <w:rFonts w:cstheme="minorHAnsi"/>
          <w:sz w:val="24"/>
          <w:szCs w:val="24"/>
        </w:rPr>
        <w:t xml:space="preserve"> (DTS) </w:t>
      </w:r>
    </w:p>
    <w:p w:rsidR="00B22FC0" w:rsidRDefault="00B22FC0" w:rsidP="00B22FC0">
      <w:pPr>
        <w:shd w:val="clear" w:color="auto" w:fill="FFFFFF"/>
        <w:spacing w:after="0" w:line="360" w:lineRule="auto"/>
        <w:jc w:val="both"/>
        <w:rPr>
          <w:rFonts w:eastAsia="Times New Roman" w:cstheme="minorHAnsi"/>
          <w:color w:val="1D2228"/>
          <w:sz w:val="24"/>
          <w:szCs w:val="24"/>
        </w:rPr>
      </w:pPr>
      <w:r w:rsidRPr="00E77245">
        <w:rPr>
          <w:rFonts w:cstheme="minorHAnsi"/>
          <w:sz w:val="24"/>
          <w:szCs w:val="24"/>
        </w:rPr>
        <w:t>CTL = α</w:t>
      </w:r>
      <w:r w:rsidRPr="00E77245">
        <w:rPr>
          <w:rFonts w:cstheme="minorHAnsi"/>
          <w:sz w:val="24"/>
          <w:szCs w:val="24"/>
          <w:vertAlign w:val="subscript"/>
        </w:rPr>
        <w:t>0</w:t>
      </w:r>
      <w:r w:rsidRPr="00E77245">
        <w:rPr>
          <w:rFonts w:cstheme="minorHAnsi"/>
          <w:sz w:val="24"/>
          <w:szCs w:val="24"/>
        </w:rPr>
        <w:t xml:space="preserve"> + β</w:t>
      </w:r>
      <w:r w:rsidRPr="00E77245">
        <w:rPr>
          <w:rFonts w:cstheme="minorHAnsi"/>
          <w:sz w:val="24"/>
          <w:szCs w:val="24"/>
          <w:vertAlign w:val="subscript"/>
        </w:rPr>
        <w:t>0</w:t>
      </w:r>
      <w:r w:rsidRPr="00E77245">
        <w:rPr>
          <w:rFonts w:cstheme="minorHAnsi"/>
          <w:sz w:val="24"/>
          <w:szCs w:val="24"/>
        </w:rPr>
        <w:t>DTS + α</w:t>
      </w:r>
      <w:r w:rsidRPr="00E77245">
        <w:rPr>
          <w:rFonts w:cstheme="minorHAnsi"/>
          <w:sz w:val="24"/>
          <w:szCs w:val="24"/>
          <w:vertAlign w:val="subscript"/>
        </w:rPr>
        <w:t>0</w:t>
      </w:r>
    </w:p>
    <w:p w:rsidR="00B22FC0" w:rsidRPr="00C90FF8" w:rsidRDefault="00B22FC0" w:rsidP="00B22FC0">
      <w:pPr>
        <w:shd w:val="clear" w:color="auto" w:fill="FFFFFF"/>
        <w:spacing w:after="0" w:line="360" w:lineRule="auto"/>
        <w:jc w:val="both"/>
        <w:rPr>
          <w:rFonts w:eastAsia="Times New Roman" w:cstheme="minorHAnsi"/>
          <w:color w:val="1D2228"/>
          <w:sz w:val="24"/>
          <w:szCs w:val="24"/>
        </w:rPr>
      </w:pPr>
      <w:r w:rsidRPr="00E77245">
        <w:rPr>
          <w:rFonts w:cstheme="minorHAnsi"/>
          <w:sz w:val="24"/>
          <w:szCs w:val="24"/>
        </w:rPr>
        <w:t xml:space="preserve">CTL = </w:t>
      </w:r>
      <w:r>
        <w:rPr>
          <w:rFonts w:cstheme="minorHAnsi"/>
          <w:sz w:val="24"/>
          <w:szCs w:val="24"/>
        </w:rPr>
        <w:t xml:space="preserve">3.159 </w:t>
      </w:r>
      <w:r w:rsidRPr="00E77245">
        <w:rPr>
          <w:rFonts w:cstheme="minorHAnsi"/>
          <w:sz w:val="24"/>
          <w:szCs w:val="24"/>
        </w:rPr>
        <w:t xml:space="preserve">+ </w:t>
      </w:r>
      <w:r>
        <w:rPr>
          <w:rFonts w:cstheme="minorHAnsi"/>
          <w:sz w:val="24"/>
          <w:szCs w:val="24"/>
        </w:rPr>
        <w:t xml:space="preserve">0.802DTS </w:t>
      </w:r>
    </w:p>
    <w:p w:rsidR="00B22FC0" w:rsidRDefault="00B22FC0" w:rsidP="00B22FC0">
      <w:pPr>
        <w:spacing w:after="0" w:line="360" w:lineRule="auto"/>
        <w:jc w:val="both"/>
        <w:rPr>
          <w:rFonts w:eastAsia="Times New Roman" w:cstheme="minorHAnsi"/>
          <w:sz w:val="24"/>
          <w:szCs w:val="28"/>
        </w:rPr>
      </w:pPr>
      <w:r w:rsidRPr="00A739E6">
        <w:rPr>
          <w:rFonts w:eastAsia="Times New Roman" w:cstheme="minorHAnsi"/>
          <w:sz w:val="24"/>
          <w:szCs w:val="28"/>
        </w:rPr>
        <w:t xml:space="preserve">From the regression result in Table </w:t>
      </w:r>
      <w:r>
        <w:rPr>
          <w:rFonts w:eastAsia="Times New Roman" w:cstheme="minorHAnsi"/>
          <w:sz w:val="24"/>
          <w:szCs w:val="28"/>
        </w:rPr>
        <w:t>2.2</w:t>
      </w:r>
      <w:r w:rsidRPr="00A739E6">
        <w:rPr>
          <w:rFonts w:eastAsia="Times New Roman" w:cstheme="minorHAnsi"/>
          <w:sz w:val="24"/>
          <w:szCs w:val="28"/>
        </w:rPr>
        <w:t xml:space="preserve"> above, the coefficient of the independent variable is (0.802) positive. This implies that there is a positive relationship between customer loyalty and differentiation strategy. Thus, the coefficient of the international business strategies </w:t>
      </w:r>
      <w:r w:rsidRPr="00A739E6">
        <w:rPr>
          <w:rFonts w:eastAsia="Times New Roman" w:cstheme="minorHAnsi"/>
          <w:sz w:val="24"/>
          <w:szCs w:val="28"/>
        </w:rPr>
        <w:lastRenderedPageBreak/>
        <w:t xml:space="preserve">shows that </w:t>
      </w:r>
      <w:r w:rsidR="00332206">
        <w:rPr>
          <w:rFonts w:eastAsia="Times New Roman" w:cstheme="minorHAnsi"/>
          <w:sz w:val="24"/>
          <w:szCs w:val="28"/>
        </w:rPr>
        <w:t xml:space="preserve">a </w:t>
      </w:r>
      <w:r w:rsidRPr="00A739E6">
        <w:rPr>
          <w:rFonts w:eastAsia="Times New Roman" w:cstheme="minorHAnsi"/>
          <w:sz w:val="24"/>
          <w:szCs w:val="28"/>
        </w:rPr>
        <w:t>1 unit increase in differentiation strategy will lead to 0.802 increases in customers’ loya</w:t>
      </w:r>
      <w:r>
        <w:rPr>
          <w:rFonts w:eastAsia="Times New Roman" w:cstheme="minorHAnsi"/>
          <w:sz w:val="24"/>
          <w:szCs w:val="28"/>
        </w:rPr>
        <w:t>lty. The t-statement significance</w:t>
      </w:r>
      <w:r w:rsidRPr="00A739E6">
        <w:rPr>
          <w:rFonts w:eastAsia="Times New Roman" w:cstheme="minorHAnsi"/>
          <w:sz w:val="24"/>
          <w:szCs w:val="28"/>
        </w:rPr>
        <w:t xml:space="preserve"> stood at 0.000 which is less than </w:t>
      </w:r>
      <w:r w:rsidR="00332206">
        <w:rPr>
          <w:rFonts w:eastAsia="Times New Roman" w:cstheme="minorHAnsi"/>
          <w:sz w:val="24"/>
          <w:szCs w:val="28"/>
        </w:rPr>
        <w:t xml:space="preserve">a </w:t>
      </w:r>
      <w:r w:rsidRPr="00A739E6">
        <w:rPr>
          <w:rFonts w:eastAsia="Times New Roman" w:cstheme="minorHAnsi"/>
          <w:sz w:val="24"/>
          <w:szCs w:val="28"/>
        </w:rPr>
        <w:t>5% level of significance, indicative that the result is statistically significant and that differentiation strategy has a significant impact on customers’ loyalty.</w:t>
      </w:r>
    </w:p>
    <w:p w:rsidR="00B22FC0" w:rsidRDefault="00B22FC0" w:rsidP="00B22FC0">
      <w:pPr>
        <w:spacing w:after="0" w:line="360" w:lineRule="auto"/>
        <w:jc w:val="both"/>
        <w:rPr>
          <w:rFonts w:cstheme="minorHAnsi"/>
          <w:sz w:val="24"/>
          <w:szCs w:val="24"/>
        </w:rPr>
      </w:pPr>
    </w:p>
    <w:p w:rsidR="00B22FC0" w:rsidRPr="006B61E4" w:rsidRDefault="00B22FC0" w:rsidP="00B22FC0">
      <w:pPr>
        <w:autoSpaceDE w:val="0"/>
        <w:autoSpaceDN w:val="0"/>
        <w:adjustRightInd w:val="0"/>
        <w:spacing w:after="0" w:line="360" w:lineRule="auto"/>
        <w:jc w:val="both"/>
        <w:rPr>
          <w:rFonts w:cstheme="minorHAnsi"/>
          <w:sz w:val="24"/>
          <w:szCs w:val="24"/>
        </w:rPr>
      </w:pPr>
      <w:r w:rsidRPr="006B61E4">
        <w:rPr>
          <w:rFonts w:cstheme="minorHAnsi"/>
          <w:b/>
          <w:bCs/>
          <w:color w:val="202124"/>
          <w:sz w:val="24"/>
          <w:szCs w:val="24"/>
          <w:shd w:val="clear" w:color="auto" w:fill="FFFFFF"/>
        </w:rPr>
        <w:t>4.</w:t>
      </w:r>
      <w:r>
        <w:rPr>
          <w:rFonts w:cstheme="minorHAnsi"/>
          <w:b/>
          <w:bCs/>
          <w:color w:val="202124"/>
          <w:sz w:val="24"/>
          <w:szCs w:val="24"/>
          <w:shd w:val="clear" w:color="auto" w:fill="FFFFFF"/>
        </w:rPr>
        <w:t>5</w:t>
      </w:r>
      <w:r w:rsidRPr="006B61E4">
        <w:rPr>
          <w:rFonts w:cstheme="minorHAnsi"/>
          <w:b/>
          <w:bCs/>
          <w:color w:val="202124"/>
          <w:sz w:val="24"/>
          <w:szCs w:val="24"/>
          <w:shd w:val="clear" w:color="auto" w:fill="FFFFFF"/>
        </w:rPr>
        <w:t>.2. Hypothesis Two</w:t>
      </w:r>
    </w:p>
    <w:p w:rsidR="00B22FC0" w:rsidRPr="00682E68" w:rsidRDefault="00B22FC0" w:rsidP="00B22FC0">
      <w:pPr>
        <w:shd w:val="clear" w:color="auto" w:fill="FFFFFF"/>
        <w:spacing w:after="0" w:line="360" w:lineRule="auto"/>
        <w:jc w:val="both"/>
        <w:rPr>
          <w:rFonts w:eastAsia="Times New Roman" w:cstheme="minorHAnsi"/>
          <w:b/>
          <w:color w:val="1D2228"/>
          <w:sz w:val="24"/>
          <w:szCs w:val="24"/>
        </w:rPr>
      </w:pPr>
      <w:r w:rsidRPr="00682E68">
        <w:rPr>
          <w:rFonts w:cstheme="minorHAnsi"/>
          <w:b/>
          <w:color w:val="202124"/>
          <w:sz w:val="24"/>
          <w:szCs w:val="24"/>
          <w:shd w:val="clear" w:color="auto" w:fill="FFFFFF"/>
        </w:rPr>
        <w:t>H</w:t>
      </w:r>
      <w:r w:rsidRPr="00682E68">
        <w:rPr>
          <w:rFonts w:cstheme="minorHAnsi"/>
          <w:b/>
          <w:color w:val="202124"/>
          <w:sz w:val="24"/>
          <w:szCs w:val="24"/>
          <w:shd w:val="clear" w:color="auto" w:fill="FFFFFF"/>
          <w:vertAlign w:val="subscript"/>
        </w:rPr>
        <w:t>0</w:t>
      </w:r>
      <w:r w:rsidRPr="00682E68">
        <w:rPr>
          <w:rFonts w:cstheme="minorHAnsi"/>
          <w:b/>
          <w:color w:val="202124"/>
          <w:sz w:val="24"/>
          <w:szCs w:val="24"/>
          <w:shd w:val="clear" w:color="auto" w:fill="FFFFFF"/>
        </w:rPr>
        <w:t xml:space="preserve">2:  </w:t>
      </w:r>
      <w:r w:rsidRPr="00682E68">
        <w:rPr>
          <w:rFonts w:eastAsia="Times New Roman" w:cstheme="minorHAnsi"/>
          <w:b/>
          <w:color w:val="1D2228"/>
          <w:sz w:val="24"/>
          <w:szCs w:val="24"/>
        </w:rPr>
        <w:t>Cost leadership strategy has no significant influence on customers’ retention</w:t>
      </w:r>
    </w:p>
    <w:tbl>
      <w:tblPr>
        <w:tblW w:w="8565" w:type="dxa"/>
        <w:tblLook w:val="04A0" w:firstRow="1" w:lastRow="0" w:firstColumn="1" w:lastColumn="0" w:noHBand="0" w:noVBand="1"/>
      </w:tblPr>
      <w:tblGrid>
        <w:gridCol w:w="2584"/>
        <w:gridCol w:w="1448"/>
        <w:gridCol w:w="1950"/>
        <w:gridCol w:w="2583"/>
      </w:tblGrid>
      <w:tr w:rsidR="00B22FC0" w:rsidRPr="006B61E4" w:rsidTr="00CB0DC3">
        <w:trPr>
          <w:trHeight w:val="315"/>
        </w:trPr>
        <w:tc>
          <w:tcPr>
            <w:tcW w:w="8565" w:type="dxa"/>
            <w:gridSpan w:val="4"/>
            <w:tcBorders>
              <w:top w:val="nil"/>
              <w:left w:val="nil"/>
              <w:bottom w:val="nil"/>
              <w:right w:val="nil"/>
            </w:tcBorders>
            <w:shd w:val="clear" w:color="auto" w:fill="auto"/>
            <w:vAlign w:val="center"/>
            <w:hideMark/>
          </w:tcPr>
          <w:p w:rsidR="00B22FC0" w:rsidRPr="006B61E4" w:rsidRDefault="00B22FC0" w:rsidP="00CB0DC3">
            <w:pPr>
              <w:spacing w:after="0" w:line="240" w:lineRule="auto"/>
              <w:rPr>
                <w:rFonts w:eastAsia="Times New Roman" w:cstheme="minorHAnsi"/>
                <w:b/>
                <w:bCs/>
                <w:color w:val="000000"/>
                <w:sz w:val="24"/>
                <w:szCs w:val="24"/>
              </w:rPr>
            </w:pPr>
            <w:r w:rsidRPr="006B61E4">
              <w:rPr>
                <w:rFonts w:eastAsia="Times New Roman" w:cstheme="minorHAnsi"/>
                <w:b/>
                <w:bCs/>
                <w:color w:val="000000"/>
                <w:sz w:val="24"/>
                <w:szCs w:val="24"/>
              </w:rPr>
              <w:t>Tabl</w:t>
            </w:r>
            <w:r>
              <w:rPr>
                <w:rFonts w:eastAsia="Times New Roman" w:cstheme="minorHAnsi"/>
                <w:b/>
                <w:bCs/>
                <w:color w:val="000000"/>
                <w:sz w:val="24"/>
                <w:szCs w:val="24"/>
              </w:rPr>
              <w:t>e 2</w:t>
            </w:r>
            <w:r w:rsidRPr="006B61E4">
              <w:rPr>
                <w:rFonts w:eastAsia="Times New Roman" w:cstheme="minorHAnsi"/>
                <w:b/>
                <w:bCs/>
                <w:color w:val="000000"/>
                <w:sz w:val="24"/>
                <w:szCs w:val="24"/>
              </w:rPr>
              <w:t>.</w:t>
            </w:r>
            <w:r>
              <w:rPr>
                <w:rFonts w:eastAsia="Times New Roman" w:cstheme="minorHAnsi"/>
                <w:b/>
                <w:bCs/>
                <w:color w:val="000000"/>
                <w:sz w:val="24"/>
                <w:szCs w:val="24"/>
              </w:rPr>
              <w:t>3</w:t>
            </w:r>
            <w:r w:rsidRPr="006B61E4">
              <w:rPr>
                <w:rFonts w:eastAsia="Times New Roman" w:cstheme="minorHAnsi"/>
                <w:b/>
                <w:bCs/>
                <w:color w:val="000000"/>
                <w:sz w:val="24"/>
                <w:szCs w:val="24"/>
              </w:rPr>
              <w:t xml:space="preserve"> Correlations</w:t>
            </w:r>
            <w:r>
              <w:rPr>
                <w:rFonts w:eastAsia="Times New Roman" w:cstheme="minorHAnsi"/>
                <w:b/>
                <w:bCs/>
                <w:color w:val="000000"/>
                <w:sz w:val="24"/>
                <w:szCs w:val="24"/>
                <w:vertAlign w:val="superscript"/>
              </w:rPr>
              <w:t>b</w:t>
            </w:r>
          </w:p>
        </w:tc>
      </w:tr>
      <w:tr w:rsidR="00B22FC0" w:rsidRPr="00570D70" w:rsidTr="00CB0DC3">
        <w:trPr>
          <w:trHeight w:val="525"/>
        </w:trPr>
        <w:tc>
          <w:tcPr>
            <w:tcW w:w="4032" w:type="dxa"/>
            <w:gridSpan w:val="2"/>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 </w:t>
            </w:r>
          </w:p>
        </w:tc>
        <w:tc>
          <w:tcPr>
            <w:tcW w:w="1950"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cost_leadership</w:t>
            </w:r>
          </w:p>
        </w:tc>
        <w:tc>
          <w:tcPr>
            <w:tcW w:w="2583"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customer_retention</w:t>
            </w:r>
          </w:p>
        </w:tc>
      </w:tr>
      <w:tr w:rsidR="00B22FC0" w:rsidRPr="00570D70" w:rsidTr="00CB0DC3">
        <w:trPr>
          <w:trHeight w:val="735"/>
        </w:trPr>
        <w:tc>
          <w:tcPr>
            <w:tcW w:w="2584" w:type="dxa"/>
            <w:vMerge w:val="restart"/>
            <w:tcBorders>
              <w:top w:val="nil"/>
              <w:left w:val="nil"/>
              <w:bottom w:val="single" w:sz="4"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cost_leadership</w:t>
            </w:r>
          </w:p>
        </w:tc>
        <w:tc>
          <w:tcPr>
            <w:tcW w:w="1448"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Pearson Correlation</w:t>
            </w:r>
          </w:p>
        </w:tc>
        <w:tc>
          <w:tcPr>
            <w:tcW w:w="1950" w:type="dxa"/>
            <w:tcBorders>
              <w:top w:val="nil"/>
              <w:left w:val="nil"/>
              <w:bottom w:val="nil"/>
              <w:right w:val="nil"/>
            </w:tcBorders>
            <w:shd w:val="clear" w:color="auto" w:fill="auto"/>
            <w:noWrap/>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1</w:t>
            </w:r>
          </w:p>
        </w:tc>
        <w:tc>
          <w:tcPr>
            <w:tcW w:w="2583" w:type="dxa"/>
            <w:tcBorders>
              <w:top w:val="nil"/>
              <w:left w:val="nil"/>
              <w:bottom w:val="nil"/>
              <w:right w:val="nil"/>
            </w:tcBorders>
            <w:shd w:val="clear" w:color="auto" w:fill="auto"/>
            <w:noWrap/>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.851</w:t>
            </w:r>
            <w:r w:rsidRPr="00570D70">
              <w:rPr>
                <w:rFonts w:ascii="Arial" w:eastAsia="Times New Roman" w:hAnsi="Arial" w:cs="Arial"/>
                <w:color w:val="000000"/>
                <w:sz w:val="18"/>
                <w:szCs w:val="18"/>
                <w:vertAlign w:val="superscript"/>
              </w:rPr>
              <w:t>**</w:t>
            </w:r>
          </w:p>
        </w:tc>
      </w:tr>
      <w:tr w:rsidR="00B22FC0" w:rsidRPr="00570D70" w:rsidTr="00CB0DC3">
        <w:trPr>
          <w:trHeight w:val="480"/>
        </w:trPr>
        <w:tc>
          <w:tcPr>
            <w:tcW w:w="2584" w:type="dxa"/>
            <w:vMerge/>
            <w:tcBorders>
              <w:top w:val="nil"/>
              <w:left w:val="nil"/>
              <w:bottom w:val="single" w:sz="4"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448"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Sig. (2-tailed)</w:t>
            </w:r>
          </w:p>
        </w:tc>
        <w:tc>
          <w:tcPr>
            <w:tcW w:w="1950"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2583" w:type="dxa"/>
            <w:tcBorders>
              <w:top w:val="nil"/>
              <w:left w:val="nil"/>
              <w:bottom w:val="nil"/>
              <w:right w:val="nil"/>
            </w:tcBorders>
            <w:shd w:val="clear" w:color="auto" w:fill="auto"/>
            <w:noWrap/>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.000</w:t>
            </w:r>
          </w:p>
        </w:tc>
      </w:tr>
      <w:tr w:rsidR="00B22FC0" w:rsidRPr="00570D70" w:rsidTr="00CB0DC3">
        <w:trPr>
          <w:trHeight w:val="300"/>
        </w:trPr>
        <w:tc>
          <w:tcPr>
            <w:tcW w:w="2584" w:type="dxa"/>
            <w:vMerge/>
            <w:tcBorders>
              <w:top w:val="nil"/>
              <w:left w:val="nil"/>
              <w:bottom w:val="single" w:sz="4"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448" w:type="dxa"/>
            <w:tcBorders>
              <w:top w:val="nil"/>
              <w:left w:val="nil"/>
              <w:bottom w:val="single" w:sz="4"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N</w:t>
            </w:r>
          </w:p>
        </w:tc>
        <w:tc>
          <w:tcPr>
            <w:tcW w:w="1950" w:type="dxa"/>
            <w:tcBorders>
              <w:top w:val="nil"/>
              <w:left w:val="nil"/>
              <w:bottom w:val="single" w:sz="4" w:space="0" w:color="000000"/>
              <w:right w:val="nil"/>
            </w:tcBorders>
            <w:shd w:val="clear" w:color="auto" w:fill="auto"/>
            <w:noWrap/>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128</w:t>
            </w:r>
          </w:p>
        </w:tc>
        <w:tc>
          <w:tcPr>
            <w:tcW w:w="2583" w:type="dxa"/>
            <w:tcBorders>
              <w:top w:val="nil"/>
              <w:left w:val="nil"/>
              <w:bottom w:val="single" w:sz="4" w:space="0" w:color="000000"/>
              <w:right w:val="nil"/>
            </w:tcBorders>
            <w:shd w:val="clear" w:color="auto" w:fill="auto"/>
            <w:noWrap/>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128</w:t>
            </w:r>
          </w:p>
        </w:tc>
      </w:tr>
      <w:tr w:rsidR="00B22FC0" w:rsidRPr="00570D70" w:rsidTr="00CB0DC3">
        <w:trPr>
          <w:trHeight w:val="720"/>
        </w:trPr>
        <w:tc>
          <w:tcPr>
            <w:tcW w:w="2584" w:type="dxa"/>
            <w:vMerge w:val="restart"/>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customer_retention</w:t>
            </w:r>
          </w:p>
        </w:tc>
        <w:tc>
          <w:tcPr>
            <w:tcW w:w="1448"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Pearson Correlation</w:t>
            </w:r>
          </w:p>
        </w:tc>
        <w:tc>
          <w:tcPr>
            <w:tcW w:w="1950" w:type="dxa"/>
            <w:tcBorders>
              <w:top w:val="nil"/>
              <w:left w:val="nil"/>
              <w:bottom w:val="nil"/>
              <w:right w:val="nil"/>
            </w:tcBorders>
            <w:shd w:val="clear" w:color="auto" w:fill="auto"/>
            <w:noWrap/>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.851</w:t>
            </w:r>
            <w:r w:rsidRPr="00570D70">
              <w:rPr>
                <w:rFonts w:ascii="Arial" w:eastAsia="Times New Roman" w:hAnsi="Arial" w:cs="Arial"/>
                <w:color w:val="000000"/>
                <w:sz w:val="18"/>
                <w:szCs w:val="18"/>
                <w:vertAlign w:val="superscript"/>
              </w:rPr>
              <w:t>**</w:t>
            </w:r>
          </w:p>
        </w:tc>
        <w:tc>
          <w:tcPr>
            <w:tcW w:w="2583" w:type="dxa"/>
            <w:tcBorders>
              <w:top w:val="nil"/>
              <w:left w:val="nil"/>
              <w:bottom w:val="nil"/>
              <w:right w:val="nil"/>
            </w:tcBorders>
            <w:shd w:val="clear" w:color="auto" w:fill="auto"/>
            <w:noWrap/>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1</w:t>
            </w:r>
          </w:p>
        </w:tc>
      </w:tr>
      <w:tr w:rsidR="00B22FC0" w:rsidRPr="00570D70" w:rsidTr="00CB0DC3">
        <w:trPr>
          <w:trHeight w:val="480"/>
        </w:trPr>
        <w:tc>
          <w:tcPr>
            <w:tcW w:w="2584"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448"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Sig. (2-tailed)</w:t>
            </w:r>
          </w:p>
        </w:tc>
        <w:tc>
          <w:tcPr>
            <w:tcW w:w="1950" w:type="dxa"/>
            <w:tcBorders>
              <w:top w:val="nil"/>
              <w:left w:val="nil"/>
              <w:bottom w:val="nil"/>
              <w:right w:val="nil"/>
            </w:tcBorders>
            <w:shd w:val="clear" w:color="auto" w:fill="auto"/>
            <w:noWrap/>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.000</w:t>
            </w:r>
          </w:p>
        </w:tc>
        <w:tc>
          <w:tcPr>
            <w:tcW w:w="2583" w:type="dxa"/>
            <w:tcBorders>
              <w:top w:val="nil"/>
              <w:left w:val="nil"/>
              <w:bottom w:val="nil"/>
              <w:right w:val="nil"/>
            </w:tcBorders>
            <w:shd w:val="clear" w:color="auto" w:fill="auto"/>
            <w:hideMark/>
          </w:tcPr>
          <w:p w:rsidR="00B22FC0" w:rsidRPr="00570D70" w:rsidRDefault="00B22FC0" w:rsidP="00CB0DC3">
            <w:pPr>
              <w:spacing w:after="0" w:line="240" w:lineRule="auto"/>
              <w:jc w:val="right"/>
              <w:rPr>
                <w:rFonts w:ascii="Arial" w:eastAsia="Times New Roman" w:hAnsi="Arial" w:cs="Arial"/>
                <w:color w:val="000000"/>
                <w:sz w:val="18"/>
                <w:szCs w:val="18"/>
              </w:rPr>
            </w:pPr>
          </w:p>
        </w:tc>
      </w:tr>
      <w:tr w:rsidR="00B22FC0" w:rsidRPr="00570D70" w:rsidTr="00CB0DC3">
        <w:trPr>
          <w:trHeight w:val="315"/>
        </w:trPr>
        <w:tc>
          <w:tcPr>
            <w:tcW w:w="2584"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448" w:type="dxa"/>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N</w:t>
            </w:r>
          </w:p>
        </w:tc>
        <w:tc>
          <w:tcPr>
            <w:tcW w:w="1950"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128</w:t>
            </w:r>
          </w:p>
        </w:tc>
        <w:tc>
          <w:tcPr>
            <w:tcW w:w="2583"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128</w:t>
            </w:r>
          </w:p>
        </w:tc>
      </w:tr>
      <w:tr w:rsidR="00B22FC0" w:rsidRPr="00570D70" w:rsidTr="00CB0DC3">
        <w:trPr>
          <w:trHeight w:val="315"/>
        </w:trPr>
        <w:tc>
          <w:tcPr>
            <w:tcW w:w="8565" w:type="dxa"/>
            <w:gridSpan w:val="4"/>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 Correlation is significant at the 0.01 level (2-tailed).</w:t>
            </w:r>
          </w:p>
        </w:tc>
      </w:tr>
    </w:tbl>
    <w:p w:rsidR="00B22FC0" w:rsidRDefault="00B22FC0" w:rsidP="00B22FC0">
      <w:pPr>
        <w:shd w:val="clear" w:color="auto" w:fill="FFFFFF"/>
        <w:spacing w:after="0" w:line="360" w:lineRule="auto"/>
        <w:jc w:val="both"/>
        <w:rPr>
          <w:rFonts w:cstheme="minorHAnsi"/>
          <w:sz w:val="24"/>
          <w:szCs w:val="24"/>
        </w:rPr>
      </w:pPr>
      <w:r w:rsidRPr="00A739E6">
        <w:rPr>
          <w:rFonts w:cstheme="minorHAnsi"/>
          <w:color w:val="202124"/>
          <w:sz w:val="24"/>
          <w:szCs w:val="24"/>
          <w:shd w:val="clear" w:color="auto" w:fill="FFFFFF"/>
        </w:rPr>
        <w:t>The Pearson correlati</w:t>
      </w:r>
      <w:r>
        <w:rPr>
          <w:rFonts w:cstheme="minorHAnsi"/>
          <w:color w:val="202124"/>
          <w:sz w:val="24"/>
          <w:szCs w:val="24"/>
          <w:shd w:val="clear" w:color="auto" w:fill="FFFFFF"/>
        </w:rPr>
        <w:t xml:space="preserve">on coefficient result </w:t>
      </w:r>
      <w:r w:rsidR="00332206">
        <w:rPr>
          <w:rFonts w:cstheme="minorHAnsi"/>
          <w:color w:val="202124"/>
          <w:sz w:val="24"/>
          <w:szCs w:val="24"/>
          <w:shd w:val="clear" w:color="auto" w:fill="FFFFFF"/>
        </w:rPr>
        <w:t>i</w:t>
      </w:r>
      <w:r>
        <w:rPr>
          <w:rFonts w:cstheme="minorHAnsi"/>
          <w:color w:val="202124"/>
          <w:sz w:val="24"/>
          <w:szCs w:val="24"/>
          <w:shd w:val="clear" w:color="auto" w:fill="FFFFFF"/>
        </w:rPr>
        <w:t>n Table 2.3</w:t>
      </w:r>
      <w:r w:rsidRPr="00A739E6">
        <w:rPr>
          <w:rFonts w:cstheme="minorHAnsi"/>
          <w:color w:val="202124"/>
          <w:sz w:val="24"/>
          <w:szCs w:val="24"/>
          <w:shd w:val="clear" w:color="auto" w:fill="FFFFFF"/>
        </w:rPr>
        <w:t xml:space="preserve"> above shows that the correlation c</w:t>
      </w:r>
      <w:r>
        <w:rPr>
          <w:rFonts w:cstheme="minorHAnsi"/>
          <w:color w:val="202124"/>
          <w:sz w:val="24"/>
          <w:szCs w:val="24"/>
          <w:shd w:val="clear" w:color="auto" w:fill="FFFFFF"/>
        </w:rPr>
        <w:t>oefficient is 0.851 while the P-</w:t>
      </w:r>
      <w:r w:rsidRPr="00A739E6">
        <w:rPr>
          <w:rFonts w:cstheme="minorHAnsi"/>
          <w:color w:val="202124"/>
          <w:sz w:val="24"/>
          <w:szCs w:val="24"/>
          <w:shd w:val="clear" w:color="auto" w:fill="FFFFFF"/>
        </w:rPr>
        <w:t xml:space="preserve">Value is 0.000. This indicates a significant relationship between MTN Nigeria Plc. cost leadership strategy and customer retention.  Thus, </w:t>
      </w:r>
      <w:r>
        <w:rPr>
          <w:rFonts w:cstheme="minorHAnsi"/>
          <w:color w:val="202124"/>
          <w:sz w:val="24"/>
          <w:szCs w:val="24"/>
          <w:shd w:val="clear" w:color="auto" w:fill="FFFFFF"/>
        </w:rPr>
        <w:t xml:space="preserve">the </w:t>
      </w:r>
      <w:r w:rsidRPr="00FD55E6">
        <w:rPr>
          <w:rFonts w:cstheme="minorHAnsi"/>
          <w:color w:val="202124"/>
          <w:sz w:val="24"/>
          <w:szCs w:val="24"/>
          <w:shd w:val="clear" w:color="auto" w:fill="FFFFFF"/>
        </w:rPr>
        <w:t>H</w:t>
      </w:r>
      <w:r w:rsidRPr="00003BE4">
        <w:rPr>
          <w:rFonts w:cstheme="minorHAnsi"/>
          <w:color w:val="202124"/>
          <w:sz w:val="24"/>
          <w:szCs w:val="24"/>
          <w:shd w:val="clear" w:color="auto" w:fill="FFFFFF"/>
          <w:vertAlign w:val="subscript"/>
        </w:rPr>
        <w:t>0</w:t>
      </w:r>
      <w:r>
        <w:rPr>
          <w:rFonts w:cstheme="minorHAnsi"/>
          <w:color w:val="202124"/>
          <w:sz w:val="24"/>
          <w:szCs w:val="24"/>
          <w:shd w:val="clear" w:color="auto" w:fill="FFFFFF"/>
        </w:rPr>
        <w:t xml:space="preserve">2 is rejected, since the </w:t>
      </w:r>
      <w:r w:rsidRPr="00A739E6">
        <w:rPr>
          <w:rFonts w:cstheme="minorHAnsi"/>
          <w:color w:val="202124"/>
          <w:sz w:val="24"/>
          <w:szCs w:val="24"/>
          <w:shd w:val="clear" w:color="auto" w:fill="FFFFFF"/>
        </w:rPr>
        <w:t>P-Value (0.000) is less than 0.01, and the alternate hypothesis is accepted. Therefore, cost leadership strategy has a significant influence on customers’ retention.</w:t>
      </w:r>
    </w:p>
    <w:tbl>
      <w:tblPr>
        <w:tblW w:w="927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70"/>
        <w:gridCol w:w="2023"/>
        <w:gridCol w:w="1397"/>
        <w:gridCol w:w="1397"/>
        <w:gridCol w:w="1541"/>
        <w:gridCol w:w="1075"/>
        <w:gridCol w:w="1075"/>
      </w:tblGrid>
      <w:tr w:rsidR="00B22FC0" w:rsidRPr="00B3461C" w:rsidTr="00CB0DC3">
        <w:trPr>
          <w:cantSplit/>
        </w:trPr>
        <w:tc>
          <w:tcPr>
            <w:tcW w:w="9278" w:type="dxa"/>
            <w:gridSpan w:val="7"/>
            <w:tcBorders>
              <w:top w:val="nil"/>
              <w:left w:val="nil"/>
              <w:bottom w:val="nil"/>
              <w:right w:val="nil"/>
            </w:tcBorders>
            <w:shd w:val="clear" w:color="auto" w:fill="FFFFFF"/>
            <w:vAlign w:val="center"/>
          </w:tcPr>
          <w:p w:rsidR="00B22FC0" w:rsidRDefault="00B22FC0" w:rsidP="00CB0DC3">
            <w:pPr>
              <w:autoSpaceDE w:val="0"/>
              <w:autoSpaceDN w:val="0"/>
              <w:adjustRightInd w:val="0"/>
              <w:spacing w:after="0" w:line="320" w:lineRule="atLeast"/>
              <w:ind w:left="60" w:right="60"/>
              <w:rPr>
                <w:rFonts w:cstheme="minorHAnsi"/>
                <w:b/>
                <w:bCs/>
                <w:color w:val="202124"/>
                <w:sz w:val="24"/>
                <w:szCs w:val="24"/>
                <w:shd w:val="clear" w:color="auto" w:fill="FFFFFF"/>
              </w:rPr>
            </w:pPr>
          </w:p>
          <w:p w:rsidR="00B22FC0" w:rsidRPr="00B3461C" w:rsidRDefault="00B22FC0" w:rsidP="00CB0DC3">
            <w:pPr>
              <w:autoSpaceDE w:val="0"/>
              <w:autoSpaceDN w:val="0"/>
              <w:adjustRightInd w:val="0"/>
              <w:spacing w:after="0" w:line="320" w:lineRule="atLeast"/>
              <w:ind w:left="60" w:right="60"/>
              <w:rPr>
                <w:rFonts w:ascii="Arial" w:hAnsi="Arial" w:cs="Arial"/>
                <w:color w:val="000000"/>
                <w:sz w:val="18"/>
                <w:szCs w:val="18"/>
              </w:rPr>
            </w:pPr>
            <w:r>
              <w:rPr>
                <w:rFonts w:cstheme="minorHAnsi"/>
                <w:b/>
                <w:bCs/>
                <w:color w:val="202124"/>
                <w:sz w:val="24"/>
                <w:szCs w:val="24"/>
                <w:shd w:val="clear" w:color="auto" w:fill="FFFFFF"/>
              </w:rPr>
              <w:t>Table 2</w:t>
            </w:r>
            <w:r w:rsidRPr="00E815CA">
              <w:rPr>
                <w:rFonts w:cstheme="minorHAnsi"/>
                <w:b/>
                <w:bCs/>
                <w:color w:val="202124"/>
                <w:sz w:val="24"/>
                <w:szCs w:val="24"/>
                <w:shd w:val="clear" w:color="auto" w:fill="FFFFFF"/>
              </w:rPr>
              <w:t>.</w:t>
            </w:r>
            <w:r>
              <w:rPr>
                <w:rFonts w:cstheme="minorHAnsi"/>
                <w:b/>
                <w:bCs/>
                <w:color w:val="202124"/>
                <w:sz w:val="24"/>
                <w:szCs w:val="24"/>
                <w:shd w:val="clear" w:color="auto" w:fill="FFFFFF"/>
              </w:rPr>
              <w:t>4</w:t>
            </w:r>
            <w:r w:rsidRPr="00E815CA">
              <w:rPr>
                <w:rFonts w:cstheme="minorHAnsi"/>
                <w:b/>
                <w:bCs/>
                <w:color w:val="202124"/>
                <w:sz w:val="24"/>
                <w:szCs w:val="24"/>
                <w:shd w:val="clear" w:color="auto" w:fill="FFFFFF"/>
              </w:rPr>
              <w:t xml:space="preserve"> </w:t>
            </w:r>
            <w:r w:rsidRPr="00E815CA">
              <w:rPr>
                <w:rFonts w:cstheme="minorHAnsi"/>
                <w:b/>
                <w:bCs/>
                <w:color w:val="000000"/>
                <w:sz w:val="24"/>
                <w:szCs w:val="24"/>
              </w:rPr>
              <w:t>Coefficients</w:t>
            </w:r>
            <w:r>
              <w:rPr>
                <w:rFonts w:eastAsia="Times New Roman" w:cstheme="minorHAnsi"/>
                <w:b/>
                <w:bCs/>
                <w:color w:val="000000"/>
                <w:sz w:val="24"/>
                <w:szCs w:val="24"/>
                <w:vertAlign w:val="superscript"/>
              </w:rPr>
              <w:t>b</w:t>
            </w:r>
            <w:r w:rsidRPr="00B3461C">
              <w:rPr>
                <w:rFonts w:ascii="Arial" w:hAnsi="Arial" w:cs="Arial"/>
                <w:b/>
                <w:bCs/>
                <w:color w:val="000000"/>
                <w:sz w:val="18"/>
                <w:szCs w:val="18"/>
              </w:rPr>
              <w:t xml:space="preserve"> </w:t>
            </w:r>
          </w:p>
        </w:tc>
      </w:tr>
      <w:tr w:rsidR="00B22FC0" w:rsidRPr="00B3461C" w:rsidTr="00CB0DC3">
        <w:trPr>
          <w:cantSplit/>
        </w:trPr>
        <w:tc>
          <w:tcPr>
            <w:tcW w:w="2793" w:type="dxa"/>
            <w:gridSpan w:val="2"/>
            <w:vMerge w:val="restart"/>
            <w:tcBorders>
              <w:top w:val="double" w:sz="8" w:space="0" w:color="000000"/>
              <w:left w:val="nil"/>
              <w:bottom w:val="nil"/>
              <w:right w:val="nil"/>
            </w:tcBorders>
            <w:shd w:val="clear" w:color="auto" w:fill="FFFFFF"/>
            <w:vAlign w:val="bottom"/>
          </w:tcPr>
          <w:p w:rsidR="00B22FC0" w:rsidRPr="00B3461C" w:rsidRDefault="00B22FC0" w:rsidP="00CB0DC3">
            <w:pPr>
              <w:autoSpaceDE w:val="0"/>
              <w:autoSpaceDN w:val="0"/>
              <w:adjustRightInd w:val="0"/>
              <w:spacing w:after="0" w:line="320" w:lineRule="atLeast"/>
              <w:ind w:left="60" w:right="60"/>
              <w:rPr>
                <w:rFonts w:ascii="Arial" w:hAnsi="Arial" w:cs="Arial"/>
                <w:color w:val="000000"/>
                <w:sz w:val="18"/>
                <w:szCs w:val="18"/>
              </w:rPr>
            </w:pPr>
            <w:r w:rsidRPr="00B3461C">
              <w:rPr>
                <w:rFonts w:ascii="Arial" w:hAnsi="Arial" w:cs="Arial"/>
                <w:color w:val="000000"/>
                <w:sz w:val="18"/>
                <w:szCs w:val="18"/>
              </w:rPr>
              <w:t>Model</w:t>
            </w:r>
          </w:p>
        </w:tc>
        <w:tc>
          <w:tcPr>
            <w:tcW w:w="2794" w:type="dxa"/>
            <w:gridSpan w:val="2"/>
            <w:tcBorders>
              <w:top w:val="double" w:sz="8" w:space="0" w:color="000000"/>
              <w:left w:val="nil"/>
              <w:right w:val="nil"/>
            </w:tcBorders>
            <w:shd w:val="clear" w:color="auto" w:fill="FFFFFF"/>
            <w:vAlign w:val="bottom"/>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Unstandardized Coefficients</w:t>
            </w:r>
          </w:p>
        </w:tc>
        <w:tc>
          <w:tcPr>
            <w:tcW w:w="1541" w:type="dxa"/>
            <w:tcBorders>
              <w:top w:val="double" w:sz="8" w:space="0" w:color="000000"/>
              <w:left w:val="nil"/>
              <w:right w:val="nil"/>
            </w:tcBorders>
            <w:shd w:val="clear" w:color="auto" w:fill="FFFFFF"/>
            <w:vAlign w:val="bottom"/>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Standardized Coefficients</w:t>
            </w:r>
          </w:p>
        </w:tc>
        <w:tc>
          <w:tcPr>
            <w:tcW w:w="1075" w:type="dxa"/>
            <w:vMerge w:val="restart"/>
            <w:tcBorders>
              <w:top w:val="double" w:sz="8" w:space="0" w:color="000000"/>
              <w:left w:val="nil"/>
              <w:right w:val="nil"/>
            </w:tcBorders>
            <w:shd w:val="clear" w:color="auto" w:fill="FFFFFF"/>
            <w:vAlign w:val="bottom"/>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t</w:t>
            </w:r>
          </w:p>
        </w:tc>
        <w:tc>
          <w:tcPr>
            <w:tcW w:w="1075" w:type="dxa"/>
            <w:vMerge w:val="restart"/>
            <w:tcBorders>
              <w:top w:val="double" w:sz="8" w:space="0" w:color="000000"/>
              <w:left w:val="nil"/>
              <w:right w:val="nil"/>
            </w:tcBorders>
            <w:shd w:val="clear" w:color="auto" w:fill="FFFFFF"/>
            <w:vAlign w:val="bottom"/>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Sig.</w:t>
            </w:r>
          </w:p>
        </w:tc>
      </w:tr>
      <w:tr w:rsidR="00B22FC0" w:rsidRPr="00B3461C" w:rsidTr="00CB0DC3">
        <w:trPr>
          <w:cantSplit/>
        </w:trPr>
        <w:tc>
          <w:tcPr>
            <w:tcW w:w="2793" w:type="dxa"/>
            <w:gridSpan w:val="2"/>
            <w:vMerge/>
            <w:tcBorders>
              <w:top w:val="double" w:sz="8" w:space="0" w:color="000000"/>
              <w:left w:val="nil"/>
              <w:bottom w:val="nil"/>
              <w:right w:val="nil"/>
            </w:tcBorders>
            <w:shd w:val="clear" w:color="auto" w:fill="FFFFFF"/>
            <w:vAlign w:val="bottom"/>
          </w:tcPr>
          <w:p w:rsidR="00B22FC0" w:rsidRPr="00B3461C" w:rsidRDefault="00B22FC0" w:rsidP="00CB0DC3">
            <w:pPr>
              <w:autoSpaceDE w:val="0"/>
              <w:autoSpaceDN w:val="0"/>
              <w:adjustRightInd w:val="0"/>
              <w:spacing w:after="0" w:line="240" w:lineRule="auto"/>
              <w:rPr>
                <w:rFonts w:ascii="Arial" w:hAnsi="Arial" w:cs="Arial"/>
                <w:color w:val="000000"/>
                <w:sz w:val="18"/>
                <w:szCs w:val="18"/>
              </w:rPr>
            </w:pPr>
          </w:p>
        </w:tc>
        <w:tc>
          <w:tcPr>
            <w:tcW w:w="1397" w:type="dxa"/>
            <w:tcBorders>
              <w:left w:val="nil"/>
              <w:bottom w:val="single" w:sz="16" w:space="0" w:color="000000"/>
              <w:right w:val="nil"/>
            </w:tcBorders>
            <w:shd w:val="clear" w:color="auto" w:fill="FFFFFF"/>
            <w:vAlign w:val="bottom"/>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B</w:t>
            </w:r>
          </w:p>
        </w:tc>
        <w:tc>
          <w:tcPr>
            <w:tcW w:w="1397" w:type="dxa"/>
            <w:tcBorders>
              <w:left w:val="nil"/>
              <w:bottom w:val="single" w:sz="16" w:space="0" w:color="000000"/>
              <w:right w:val="nil"/>
            </w:tcBorders>
            <w:shd w:val="clear" w:color="auto" w:fill="FFFFFF"/>
            <w:vAlign w:val="bottom"/>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Std. Error</w:t>
            </w:r>
          </w:p>
        </w:tc>
        <w:tc>
          <w:tcPr>
            <w:tcW w:w="1541" w:type="dxa"/>
            <w:tcBorders>
              <w:left w:val="nil"/>
              <w:bottom w:val="single" w:sz="16" w:space="0" w:color="000000"/>
              <w:right w:val="nil"/>
            </w:tcBorders>
            <w:shd w:val="clear" w:color="auto" w:fill="FFFFFF"/>
            <w:vAlign w:val="bottom"/>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Beta</w:t>
            </w:r>
          </w:p>
        </w:tc>
        <w:tc>
          <w:tcPr>
            <w:tcW w:w="1075" w:type="dxa"/>
            <w:vMerge/>
            <w:tcBorders>
              <w:top w:val="double" w:sz="8" w:space="0" w:color="000000"/>
              <w:left w:val="nil"/>
              <w:right w:val="nil"/>
            </w:tcBorders>
            <w:shd w:val="clear" w:color="auto" w:fill="FFFFFF"/>
            <w:vAlign w:val="bottom"/>
          </w:tcPr>
          <w:p w:rsidR="00B22FC0" w:rsidRPr="00B3461C" w:rsidRDefault="00B22FC0" w:rsidP="00CB0DC3">
            <w:pPr>
              <w:autoSpaceDE w:val="0"/>
              <w:autoSpaceDN w:val="0"/>
              <w:adjustRightInd w:val="0"/>
              <w:spacing w:after="0" w:line="240" w:lineRule="auto"/>
              <w:rPr>
                <w:rFonts w:ascii="Arial" w:hAnsi="Arial" w:cs="Arial"/>
                <w:color w:val="000000"/>
                <w:sz w:val="18"/>
                <w:szCs w:val="18"/>
              </w:rPr>
            </w:pPr>
          </w:p>
        </w:tc>
        <w:tc>
          <w:tcPr>
            <w:tcW w:w="1075" w:type="dxa"/>
            <w:vMerge/>
            <w:tcBorders>
              <w:top w:val="double" w:sz="8" w:space="0" w:color="000000"/>
              <w:left w:val="nil"/>
              <w:right w:val="nil"/>
            </w:tcBorders>
            <w:shd w:val="clear" w:color="auto" w:fill="FFFFFF"/>
            <w:vAlign w:val="bottom"/>
          </w:tcPr>
          <w:p w:rsidR="00B22FC0" w:rsidRPr="00B3461C" w:rsidRDefault="00B22FC0" w:rsidP="00CB0DC3">
            <w:pPr>
              <w:autoSpaceDE w:val="0"/>
              <w:autoSpaceDN w:val="0"/>
              <w:adjustRightInd w:val="0"/>
              <w:spacing w:after="0" w:line="240" w:lineRule="auto"/>
              <w:rPr>
                <w:rFonts w:ascii="Arial" w:hAnsi="Arial" w:cs="Arial"/>
                <w:color w:val="000000"/>
                <w:sz w:val="18"/>
                <w:szCs w:val="18"/>
              </w:rPr>
            </w:pPr>
          </w:p>
        </w:tc>
      </w:tr>
      <w:tr w:rsidR="00B22FC0" w:rsidRPr="00B3461C" w:rsidTr="00CB0DC3">
        <w:trPr>
          <w:cantSplit/>
        </w:trPr>
        <w:tc>
          <w:tcPr>
            <w:tcW w:w="770" w:type="dxa"/>
            <w:vMerge w:val="restart"/>
            <w:tcBorders>
              <w:top w:val="single" w:sz="16" w:space="0" w:color="000000"/>
              <w:left w:val="nil"/>
              <w:bottom w:val="double" w:sz="8" w:space="0" w:color="000000"/>
              <w:right w:val="nil"/>
            </w:tcBorders>
            <w:shd w:val="clear" w:color="auto" w:fill="FFFFFF"/>
          </w:tcPr>
          <w:p w:rsidR="00B22FC0" w:rsidRPr="00B3461C" w:rsidRDefault="00B22FC0" w:rsidP="00CB0DC3">
            <w:pPr>
              <w:autoSpaceDE w:val="0"/>
              <w:autoSpaceDN w:val="0"/>
              <w:adjustRightInd w:val="0"/>
              <w:spacing w:after="0" w:line="320" w:lineRule="atLeast"/>
              <w:ind w:left="60" w:right="60"/>
              <w:rPr>
                <w:rFonts w:ascii="Arial" w:hAnsi="Arial" w:cs="Arial"/>
                <w:color w:val="000000"/>
                <w:sz w:val="18"/>
                <w:szCs w:val="18"/>
              </w:rPr>
            </w:pPr>
            <w:r w:rsidRPr="00B3461C">
              <w:rPr>
                <w:rFonts w:ascii="Arial" w:hAnsi="Arial" w:cs="Arial"/>
                <w:color w:val="000000"/>
                <w:sz w:val="18"/>
                <w:szCs w:val="18"/>
              </w:rPr>
              <w:t>1</w:t>
            </w:r>
          </w:p>
        </w:tc>
        <w:tc>
          <w:tcPr>
            <w:tcW w:w="2023" w:type="dxa"/>
            <w:tcBorders>
              <w:top w:val="single" w:sz="16" w:space="0" w:color="000000"/>
              <w:left w:val="nil"/>
              <w:bottom w:val="nil"/>
              <w:right w:val="nil"/>
            </w:tcBorders>
            <w:shd w:val="clear" w:color="auto" w:fill="FFFFFF"/>
          </w:tcPr>
          <w:p w:rsidR="00B22FC0" w:rsidRPr="00B3461C" w:rsidRDefault="00B22FC0" w:rsidP="00CB0DC3">
            <w:pPr>
              <w:autoSpaceDE w:val="0"/>
              <w:autoSpaceDN w:val="0"/>
              <w:adjustRightInd w:val="0"/>
              <w:spacing w:after="0" w:line="320" w:lineRule="atLeast"/>
              <w:ind w:left="60" w:right="60"/>
              <w:rPr>
                <w:rFonts w:ascii="Arial" w:hAnsi="Arial" w:cs="Arial"/>
                <w:color w:val="000000"/>
                <w:sz w:val="18"/>
                <w:szCs w:val="18"/>
              </w:rPr>
            </w:pPr>
            <w:r w:rsidRPr="00B3461C">
              <w:rPr>
                <w:rFonts w:ascii="Arial" w:hAnsi="Arial" w:cs="Arial"/>
                <w:color w:val="000000"/>
                <w:sz w:val="18"/>
                <w:szCs w:val="18"/>
              </w:rPr>
              <w:t>(Constant)</w:t>
            </w:r>
          </w:p>
        </w:tc>
        <w:tc>
          <w:tcPr>
            <w:tcW w:w="1397" w:type="dxa"/>
            <w:tcBorders>
              <w:top w:val="single" w:sz="16" w:space="0" w:color="000000"/>
              <w:left w:val="nil"/>
              <w:bottom w:val="nil"/>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1.681</w:t>
            </w:r>
          </w:p>
        </w:tc>
        <w:tc>
          <w:tcPr>
            <w:tcW w:w="1397" w:type="dxa"/>
            <w:tcBorders>
              <w:top w:val="single" w:sz="16" w:space="0" w:color="000000"/>
              <w:left w:val="nil"/>
              <w:bottom w:val="nil"/>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.638</w:t>
            </w:r>
          </w:p>
        </w:tc>
        <w:tc>
          <w:tcPr>
            <w:tcW w:w="1541" w:type="dxa"/>
            <w:tcBorders>
              <w:top w:val="single" w:sz="16" w:space="0" w:color="000000"/>
              <w:left w:val="nil"/>
              <w:bottom w:val="nil"/>
              <w:right w:val="nil"/>
            </w:tcBorders>
            <w:shd w:val="clear" w:color="auto" w:fill="FFFFFF"/>
            <w:vAlign w:val="center"/>
          </w:tcPr>
          <w:p w:rsidR="00B22FC0" w:rsidRPr="00B3461C" w:rsidRDefault="00B22FC0" w:rsidP="00CB0DC3">
            <w:pPr>
              <w:autoSpaceDE w:val="0"/>
              <w:autoSpaceDN w:val="0"/>
              <w:adjustRightInd w:val="0"/>
              <w:spacing w:after="0" w:line="240" w:lineRule="auto"/>
              <w:rPr>
                <w:rFonts w:ascii="Times New Roman" w:hAnsi="Times New Roman" w:cs="Times New Roman"/>
                <w:sz w:val="24"/>
                <w:szCs w:val="24"/>
              </w:rPr>
            </w:pPr>
          </w:p>
        </w:tc>
        <w:tc>
          <w:tcPr>
            <w:tcW w:w="1075" w:type="dxa"/>
            <w:tcBorders>
              <w:top w:val="single" w:sz="16" w:space="0" w:color="000000"/>
              <w:left w:val="nil"/>
              <w:bottom w:val="nil"/>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2.636</w:t>
            </w:r>
          </w:p>
        </w:tc>
        <w:tc>
          <w:tcPr>
            <w:tcW w:w="1075" w:type="dxa"/>
            <w:tcBorders>
              <w:top w:val="single" w:sz="16" w:space="0" w:color="000000"/>
              <w:left w:val="nil"/>
              <w:bottom w:val="nil"/>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.009</w:t>
            </w:r>
          </w:p>
        </w:tc>
      </w:tr>
      <w:tr w:rsidR="00B22FC0" w:rsidRPr="00B3461C" w:rsidTr="00CB0DC3">
        <w:trPr>
          <w:cantSplit/>
        </w:trPr>
        <w:tc>
          <w:tcPr>
            <w:tcW w:w="770" w:type="dxa"/>
            <w:vMerge/>
            <w:tcBorders>
              <w:top w:val="single" w:sz="16" w:space="0" w:color="000000"/>
              <w:left w:val="nil"/>
              <w:bottom w:val="double" w:sz="8" w:space="0" w:color="000000"/>
              <w:right w:val="nil"/>
            </w:tcBorders>
            <w:shd w:val="clear" w:color="auto" w:fill="FFFFFF"/>
          </w:tcPr>
          <w:p w:rsidR="00B22FC0" w:rsidRPr="00B3461C" w:rsidRDefault="00B22FC0" w:rsidP="00CB0DC3">
            <w:pPr>
              <w:autoSpaceDE w:val="0"/>
              <w:autoSpaceDN w:val="0"/>
              <w:adjustRightInd w:val="0"/>
              <w:spacing w:after="0" w:line="240" w:lineRule="auto"/>
              <w:rPr>
                <w:rFonts w:ascii="Arial" w:hAnsi="Arial" w:cs="Arial"/>
                <w:color w:val="000000"/>
                <w:sz w:val="18"/>
                <w:szCs w:val="18"/>
              </w:rPr>
            </w:pPr>
          </w:p>
        </w:tc>
        <w:tc>
          <w:tcPr>
            <w:tcW w:w="2023" w:type="dxa"/>
            <w:tcBorders>
              <w:top w:val="nil"/>
              <w:left w:val="nil"/>
              <w:bottom w:val="double" w:sz="8" w:space="0" w:color="000000"/>
              <w:right w:val="nil"/>
            </w:tcBorders>
            <w:shd w:val="clear" w:color="auto" w:fill="FFFFFF"/>
          </w:tcPr>
          <w:p w:rsidR="00B22FC0" w:rsidRPr="00B3461C" w:rsidRDefault="00B22FC0" w:rsidP="00CB0DC3">
            <w:pPr>
              <w:autoSpaceDE w:val="0"/>
              <w:autoSpaceDN w:val="0"/>
              <w:adjustRightInd w:val="0"/>
              <w:spacing w:after="0" w:line="320" w:lineRule="atLeast"/>
              <w:ind w:left="60" w:right="60"/>
              <w:rPr>
                <w:rFonts w:ascii="Arial" w:hAnsi="Arial" w:cs="Arial"/>
                <w:color w:val="000000"/>
                <w:sz w:val="18"/>
                <w:szCs w:val="18"/>
              </w:rPr>
            </w:pPr>
            <w:r w:rsidRPr="00B3461C">
              <w:rPr>
                <w:rFonts w:ascii="Arial" w:hAnsi="Arial" w:cs="Arial"/>
                <w:color w:val="000000"/>
                <w:sz w:val="18"/>
                <w:szCs w:val="18"/>
              </w:rPr>
              <w:t>customer_retention</w:t>
            </w:r>
          </w:p>
        </w:tc>
        <w:tc>
          <w:tcPr>
            <w:tcW w:w="1397" w:type="dxa"/>
            <w:tcBorders>
              <w:top w:val="nil"/>
              <w:left w:val="nil"/>
              <w:bottom w:val="double" w:sz="8" w:space="0" w:color="000000"/>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.870</w:t>
            </w:r>
          </w:p>
        </w:tc>
        <w:tc>
          <w:tcPr>
            <w:tcW w:w="1397" w:type="dxa"/>
            <w:tcBorders>
              <w:top w:val="nil"/>
              <w:left w:val="nil"/>
              <w:bottom w:val="double" w:sz="8" w:space="0" w:color="000000"/>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.048</w:t>
            </w:r>
          </w:p>
        </w:tc>
        <w:tc>
          <w:tcPr>
            <w:tcW w:w="1541" w:type="dxa"/>
            <w:tcBorders>
              <w:top w:val="nil"/>
              <w:left w:val="nil"/>
              <w:bottom w:val="double" w:sz="8" w:space="0" w:color="000000"/>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.851</w:t>
            </w:r>
          </w:p>
        </w:tc>
        <w:tc>
          <w:tcPr>
            <w:tcW w:w="1075" w:type="dxa"/>
            <w:tcBorders>
              <w:top w:val="nil"/>
              <w:left w:val="nil"/>
              <w:bottom w:val="double" w:sz="8" w:space="0" w:color="000000"/>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18.222</w:t>
            </w:r>
          </w:p>
        </w:tc>
        <w:tc>
          <w:tcPr>
            <w:tcW w:w="1075" w:type="dxa"/>
            <w:tcBorders>
              <w:top w:val="nil"/>
              <w:left w:val="nil"/>
              <w:bottom w:val="double" w:sz="8" w:space="0" w:color="000000"/>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.000</w:t>
            </w:r>
          </w:p>
        </w:tc>
      </w:tr>
      <w:tr w:rsidR="00B22FC0" w:rsidRPr="00B3461C" w:rsidTr="00CB0DC3">
        <w:trPr>
          <w:cantSplit/>
        </w:trPr>
        <w:tc>
          <w:tcPr>
            <w:tcW w:w="9278" w:type="dxa"/>
            <w:gridSpan w:val="7"/>
            <w:tcBorders>
              <w:top w:val="nil"/>
              <w:left w:val="nil"/>
              <w:bottom w:val="nil"/>
              <w:right w:val="nil"/>
            </w:tcBorders>
            <w:shd w:val="clear" w:color="auto" w:fill="FFFFFF"/>
          </w:tcPr>
          <w:p w:rsidR="00B22FC0" w:rsidRPr="00B3461C" w:rsidRDefault="00B22FC0" w:rsidP="00CB0DC3">
            <w:pPr>
              <w:autoSpaceDE w:val="0"/>
              <w:autoSpaceDN w:val="0"/>
              <w:adjustRightInd w:val="0"/>
              <w:spacing w:after="0" w:line="320" w:lineRule="atLeast"/>
              <w:ind w:left="60" w:right="60"/>
              <w:rPr>
                <w:rFonts w:ascii="Arial" w:hAnsi="Arial" w:cs="Arial"/>
                <w:color w:val="000000"/>
                <w:sz w:val="18"/>
                <w:szCs w:val="18"/>
              </w:rPr>
            </w:pPr>
            <w:r w:rsidRPr="00B3461C">
              <w:rPr>
                <w:rFonts w:ascii="Arial" w:hAnsi="Arial" w:cs="Arial"/>
                <w:color w:val="000000"/>
                <w:sz w:val="18"/>
                <w:szCs w:val="18"/>
              </w:rPr>
              <w:t>a. Dependent Variable: cost_leadership</w:t>
            </w:r>
          </w:p>
        </w:tc>
      </w:tr>
    </w:tbl>
    <w:p w:rsidR="00B22FC0" w:rsidRDefault="00B22FC0" w:rsidP="00B22FC0">
      <w:pPr>
        <w:shd w:val="clear" w:color="auto" w:fill="FFFFFF"/>
        <w:spacing w:after="0" w:line="360" w:lineRule="auto"/>
        <w:jc w:val="both"/>
        <w:rPr>
          <w:rFonts w:cstheme="minorHAnsi"/>
          <w:sz w:val="24"/>
          <w:szCs w:val="24"/>
        </w:rPr>
      </w:pPr>
    </w:p>
    <w:p w:rsidR="00B22FC0" w:rsidRDefault="00B22FC0" w:rsidP="00B22FC0">
      <w:pPr>
        <w:shd w:val="clear" w:color="auto" w:fill="FFFFFF"/>
        <w:spacing w:after="0" w:line="360" w:lineRule="auto"/>
        <w:jc w:val="both"/>
        <w:rPr>
          <w:rFonts w:eastAsia="Times New Roman" w:cstheme="minorHAnsi"/>
          <w:color w:val="1D2228"/>
          <w:sz w:val="24"/>
          <w:szCs w:val="24"/>
        </w:rPr>
      </w:pPr>
      <w:r w:rsidRPr="00C90FF8">
        <w:rPr>
          <w:rFonts w:cstheme="minorHAnsi"/>
          <w:sz w:val="24"/>
          <w:szCs w:val="24"/>
        </w:rPr>
        <w:t xml:space="preserve">CTR = </w:t>
      </w:r>
      <w:r w:rsidRPr="00C90FF8">
        <w:rPr>
          <w:rFonts w:cstheme="minorHAnsi"/>
          <w:i/>
          <w:iCs/>
          <w:sz w:val="24"/>
          <w:szCs w:val="24"/>
        </w:rPr>
        <w:t>f</w:t>
      </w:r>
      <w:r w:rsidRPr="00C90FF8">
        <w:rPr>
          <w:rFonts w:cstheme="minorHAnsi"/>
          <w:sz w:val="24"/>
          <w:szCs w:val="24"/>
        </w:rPr>
        <w:t xml:space="preserve"> (CLS) </w:t>
      </w:r>
    </w:p>
    <w:p w:rsidR="00B22FC0" w:rsidRDefault="00B22FC0" w:rsidP="00B22FC0">
      <w:pPr>
        <w:shd w:val="clear" w:color="auto" w:fill="FFFFFF"/>
        <w:spacing w:after="0" w:line="360" w:lineRule="auto"/>
        <w:jc w:val="both"/>
        <w:rPr>
          <w:rFonts w:cstheme="minorHAnsi"/>
          <w:sz w:val="24"/>
          <w:szCs w:val="24"/>
          <w:vertAlign w:val="subscript"/>
        </w:rPr>
      </w:pPr>
      <w:r w:rsidRPr="00C90FF8">
        <w:rPr>
          <w:rFonts w:cstheme="minorHAnsi"/>
          <w:sz w:val="24"/>
          <w:szCs w:val="24"/>
        </w:rPr>
        <w:t>CTR = α</w:t>
      </w:r>
      <w:r w:rsidRPr="00C90FF8">
        <w:rPr>
          <w:rFonts w:cstheme="minorHAnsi"/>
          <w:sz w:val="24"/>
          <w:szCs w:val="24"/>
          <w:vertAlign w:val="subscript"/>
        </w:rPr>
        <w:t>0</w:t>
      </w:r>
      <w:r w:rsidRPr="00C90FF8">
        <w:rPr>
          <w:rFonts w:cstheme="minorHAnsi"/>
          <w:sz w:val="24"/>
          <w:szCs w:val="24"/>
        </w:rPr>
        <w:t xml:space="preserve"> + β</w:t>
      </w:r>
      <w:r w:rsidRPr="00C90FF8">
        <w:rPr>
          <w:rFonts w:cstheme="minorHAnsi"/>
          <w:sz w:val="24"/>
          <w:szCs w:val="24"/>
          <w:vertAlign w:val="subscript"/>
        </w:rPr>
        <w:t>0</w:t>
      </w:r>
      <w:r w:rsidRPr="00C90FF8">
        <w:rPr>
          <w:rFonts w:cstheme="minorHAnsi"/>
          <w:sz w:val="24"/>
          <w:szCs w:val="24"/>
        </w:rPr>
        <w:t>CLS + α</w:t>
      </w:r>
      <w:r w:rsidRPr="00C90FF8">
        <w:rPr>
          <w:rFonts w:cstheme="minorHAnsi"/>
          <w:sz w:val="24"/>
          <w:szCs w:val="24"/>
          <w:vertAlign w:val="subscript"/>
        </w:rPr>
        <w:t>0</w:t>
      </w:r>
    </w:p>
    <w:p w:rsidR="00B22FC0" w:rsidRPr="00C90FF8" w:rsidRDefault="00B22FC0" w:rsidP="00B22FC0">
      <w:pPr>
        <w:shd w:val="clear" w:color="auto" w:fill="FFFFFF"/>
        <w:spacing w:after="0" w:line="360" w:lineRule="auto"/>
        <w:jc w:val="both"/>
        <w:rPr>
          <w:rFonts w:eastAsia="Times New Roman" w:cstheme="minorHAnsi"/>
          <w:color w:val="1D2228"/>
          <w:sz w:val="24"/>
          <w:szCs w:val="24"/>
        </w:rPr>
      </w:pPr>
      <w:r w:rsidRPr="00C90FF8">
        <w:rPr>
          <w:rFonts w:cstheme="minorHAnsi"/>
          <w:sz w:val="24"/>
          <w:szCs w:val="24"/>
        </w:rPr>
        <w:lastRenderedPageBreak/>
        <w:t xml:space="preserve">CTR = </w:t>
      </w:r>
      <w:r>
        <w:rPr>
          <w:rFonts w:cstheme="minorHAnsi"/>
          <w:sz w:val="24"/>
          <w:szCs w:val="24"/>
        </w:rPr>
        <w:t xml:space="preserve">1.681 </w:t>
      </w:r>
      <w:r w:rsidRPr="00C90FF8">
        <w:rPr>
          <w:rFonts w:cstheme="minorHAnsi"/>
          <w:sz w:val="24"/>
          <w:szCs w:val="24"/>
        </w:rPr>
        <w:t xml:space="preserve">+ </w:t>
      </w:r>
      <w:r>
        <w:rPr>
          <w:rFonts w:cstheme="minorHAnsi"/>
          <w:sz w:val="24"/>
          <w:szCs w:val="24"/>
        </w:rPr>
        <w:t>0.870</w:t>
      </w:r>
      <w:r w:rsidRPr="00C90FF8">
        <w:rPr>
          <w:rFonts w:cstheme="minorHAnsi"/>
          <w:sz w:val="24"/>
          <w:szCs w:val="24"/>
        </w:rPr>
        <w:t>CLS</w:t>
      </w:r>
    </w:p>
    <w:p w:rsidR="00B22FC0" w:rsidRDefault="00B22FC0" w:rsidP="00B22FC0">
      <w:pPr>
        <w:autoSpaceDE w:val="0"/>
        <w:autoSpaceDN w:val="0"/>
        <w:adjustRightInd w:val="0"/>
        <w:spacing w:after="0" w:line="360" w:lineRule="auto"/>
        <w:jc w:val="both"/>
        <w:rPr>
          <w:rFonts w:cstheme="minorHAnsi"/>
          <w:b/>
          <w:bCs/>
          <w:color w:val="202124"/>
          <w:sz w:val="24"/>
          <w:szCs w:val="24"/>
          <w:shd w:val="clear" w:color="auto" w:fill="FFFFFF"/>
        </w:rPr>
      </w:pPr>
      <w:r w:rsidRPr="00A739E6">
        <w:rPr>
          <w:rFonts w:eastAsia="Times New Roman" w:cstheme="minorHAnsi"/>
          <w:sz w:val="24"/>
          <w:szCs w:val="28"/>
        </w:rPr>
        <w:t xml:space="preserve">From the regression result in Table </w:t>
      </w:r>
      <w:r>
        <w:rPr>
          <w:rFonts w:eastAsia="Times New Roman" w:cstheme="minorHAnsi"/>
          <w:sz w:val="24"/>
          <w:szCs w:val="28"/>
        </w:rPr>
        <w:t>2.4</w:t>
      </w:r>
      <w:r w:rsidRPr="00A739E6">
        <w:rPr>
          <w:rFonts w:eastAsia="Times New Roman" w:cstheme="minorHAnsi"/>
          <w:sz w:val="24"/>
          <w:szCs w:val="28"/>
        </w:rPr>
        <w:t xml:space="preserve"> above, the coefficient of the independent variable (1.681) is positive. This indicates that there is a positive relationship between customer retention and cost leadership strategy. The coefficient of the international business strategies shows that </w:t>
      </w:r>
      <w:r w:rsidR="00332206">
        <w:rPr>
          <w:rFonts w:eastAsia="Times New Roman" w:cstheme="minorHAnsi"/>
          <w:sz w:val="24"/>
          <w:szCs w:val="28"/>
        </w:rPr>
        <w:t xml:space="preserve">a </w:t>
      </w:r>
      <w:r w:rsidRPr="00A739E6">
        <w:rPr>
          <w:rFonts w:eastAsia="Times New Roman" w:cstheme="minorHAnsi"/>
          <w:sz w:val="24"/>
          <w:szCs w:val="28"/>
        </w:rPr>
        <w:t>1 unit increase in cost leadership strategy will lead to 1.681 increases in customers’ retent</w:t>
      </w:r>
      <w:r>
        <w:rPr>
          <w:rFonts w:eastAsia="Times New Roman" w:cstheme="minorHAnsi"/>
          <w:sz w:val="24"/>
          <w:szCs w:val="28"/>
        </w:rPr>
        <w:t>ion. The t-statement significance</w:t>
      </w:r>
      <w:r w:rsidRPr="00A739E6">
        <w:rPr>
          <w:rFonts w:eastAsia="Times New Roman" w:cstheme="minorHAnsi"/>
          <w:sz w:val="24"/>
          <w:szCs w:val="28"/>
        </w:rPr>
        <w:t xml:space="preserve"> stood at 0.000 which is less than </w:t>
      </w:r>
      <w:r w:rsidR="00332206">
        <w:rPr>
          <w:rFonts w:eastAsia="Times New Roman" w:cstheme="minorHAnsi"/>
          <w:sz w:val="24"/>
          <w:szCs w:val="28"/>
        </w:rPr>
        <w:t xml:space="preserve">a </w:t>
      </w:r>
      <w:r w:rsidRPr="00A739E6">
        <w:rPr>
          <w:rFonts w:eastAsia="Times New Roman" w:cstheme="minorHAnsi"/>
          <w:sz w:val="24"/>
          <w:szCs w:val="28"/>
        </w:rPr>
        <w:t>5% level of significance, indicative that the result is statistically significant and that cost leadership strategy has a significant impact on customers’ retention.</w:t>
      </w:r>
    </w:p>
    <w:p w:rsidR="00B22FC0" w:rsidRDefault="00B22FC0" w:rsidP="00B22FC0">
      <w:pPr>
        <w:autoSpaceDE w:val="0"/>
        <w:autoSpaceDN w:val="0"/>
        <w:adjustRightInd w:val="0"/>
        <w:spacing w:after="0" w:line="360" w:lineRule="auto"/>
        <w:jc w:val="both"/>
        <w:rPr>
          <w:rFonts w:cstheme="minorHAnsi"/>
          <w:b/>
          <w:bCs/>
          <w:color w:val="202124"/>
          <w:sz w:val="24"/>
          <w:szCs w:val="24"/>
          <w:shd w:val="clear" w:color="auto" w:fill="FFFFFF"/>
        </w:rPr>
      </w:pPr>
    </w:p>
    <w:p w:rsidR="00B22FC0" w:rsidRPr="00CE5039" w:rsidRDefault="00B22FC0" w:rsidP="00B22FC0">
      <w:pPr>
        <w:autoSpaceDE w:val="0"/>
        <w:autoSpaceDN w:val="0"/>
        <w:adjustRightInd w:val="0"/>
        <w:spacing w:after="0" w:line="360" w:lineRule="auto"/>
        <w:jc w:val="both"/>
        <w:rPr>
          <w:rFonts w:cstheme="minorHAnsi"/>
          <w:sz w:val="24"/>
          <w:szCs w:val="24"/>
        </w:rPr>
      </w:pPr>
      <w:r w:rsidRPr="00CE5039">
        <w:rPr>
          <w:rFonts w:cstheme="minorHAnsi"/>
          <w:b/>
          <w:bCs/>
          <w:color w:val="202124"/>
          <w:sz w:val="24"/>
          <w:szCs w:val="24"/>
          <w:shd w:val="clear" w:color="auto" w:fill="FFFFFF"/>
        </w:rPr>
        <w:t>4.</w:t>
      </w:r>
      <w:r>
        <w:rPr>
          <w:rFonts w:cstheme="minorHAnsi"/>
          <w:b/>
          <w:bCs/>
          <w:color w:val="202124"/>
          <w:sz w:val="24"/>
          <w:szCs w:val="24"/>
          <w:shd w:val="clear" w:color="auto" w:fill="FFFFFF"/>
        </w:rPr>
        <w:t>5</w:t>
      </w:r>
      <w:r w:rsidRPr="00CE5039">
        <w:rPr>
          <w:rFonts w:cstheme="minorHAnsi"/>
          <w:b/>
          <w:bCs/>
          <w:color w:val="202124"/>
          <w:sz w:val="24"/>
          <w:szCs w:val="24"/>
          <w:shd w:val="clear" w:color="auto" w:fill="FFFFFF"/>
        </w:rPr>
        <w:t>.3. Hypothesis T</w:t>
      </w:r>
      <w:r>
        <w:rPr>
          <w:rFonts w:cstheme="minorHAnsi"/>
          <w:b/>
          <w:bCs/>
          <w:color w:val="202124"/>
          <w:sz w:val="24"/>
          <w:szCs w:val="24"/>
          <w:shd w:val="clear" w:color="auto" w:fill="FFFFFF"/>
        </w:rPr>
        <w:t>hree</w:t>
      </w:r>
    </w:p>
    <w:p w:rsidR="00B22FC0" w:rsidRPr="00CE5039" w:rsidRDefault="00B22FC0" w:rsidP="00B22FC0">
      <w:pPr>
        <w:shd w:val="clear" w:color="auto" w:fill="FFFFFF"/>
        <w:spacing w:after="0" w:line="360" w:lineRule="auto"/>
        <w:jc w:val="both"/>
        <w:rPr>
          <w:rFonts w:eastAsia="Times New Roman" w:cstheme="minorHAnsi"/>
          <w:color w:val="1D2228"/>
          <w:sz w:val="24"/>
          <w:szCs w:val="24"/>
        </w:rPr>
      </w:pPr>
      <w:r w:rsidRPr="00CE5039">
        <w:rPr>
          <w:rFonts w:cstheme="minorHAnsi"/>
          <w:color w:val="202124"/>
          <w:sz w:val="24"/>
          <w:szCs w:val="24"/>
          <w:shd w:val="clear" w:color="auto" w:fill="FFFFFF"/>
        </w:rPr>
        <w:t>H</w:t>
      </w:r>
      <w:r w:rsidRPr="00CE5039">
        <w:rPr>
          <w:rFonts w:cstheme="minorHAnsi"/>
          <w:color w:val="202124"/>
          <w:sz w:val="24"/>
          <w:szCs w:val="24"/>
          <w:shd w:val="clear" w:color="auto" w:fill="FFFFFF"/>
          <w:vertAlign w:val="subscript"/>
        </w:rPr>
        <w:t>0</w:t>
      </w:r>
      <w:r w:rsidRPr="00CE5039">
        <w:rPr>
          <w:rFonts w:cstheme="minorHAnsi"/>
          <w:color w:val="202124"/>
          <w:sz w:val="24"/>
          <w:szCs w:val="24"/>
          <w:shd w:val="clear" w:color="auto" w:fill="FFFFFF"/>
        </w:rPr>
        <w:t xml:space="preserve">3:  </w:t>
      </w:r>
      <w:r w:rsidRPr="00CE5039">
        <w:rPr>
          <w:rFonts w:eastAsia="Times New Roman" w:cstheme="minorHAnsi"/>
          <w:color w:val="1D2228"/>
          <w:sz w:val="24"/>
          <w:szCs w:val="24"/>
        </w:rPr>
        <w:t>Market focus strategy has no significant influence on customer satisfaction</w:t>
      </w:r>
    </w:p>
    <w:tbl>
      <w:tblPr>
        <w:tblW w:w="10817" w:type="dxa"/>
        <w:tblLook w:val="04A0" w:firstRow="1" w:lastRow="0" w:firstColumn="1" w:lastColumn="0" w:noHBand="0" w:noVBand="1"/>
      </w:tblPr>
      <w:tblGrid>
        <w:gridCol w:w="2471"/>
        <w:gridCol w:w="1386"/>
        <w:gridCol w:w="1865"/>
        <w:gridCol w:w="2472"/>
        <w:gridCol w:w="2623"/>
      </w:tblGrid>
      <w:tr w:rsidR="00B22FC0" w:rsidRPr="00CE5039" w:rsidTr="00CB0DC3">
        <w:trPr>
          <w:trHeight w:val="332"/>
        </w:trPr>
        <w:tc>
          <w:tcPr>
            <w:tcW w:w="10817" w:type="dxa"/>
            <w:gridSpan w:val="5"/>
            <w:tcBorders>
              <w:top w:val="nil"/>
              <w:left w:val="nil"/>
              <w:bottom w:val="nil"/>
              <w:right w:val="nil"/>
            </w:tcBorders>
            <w:shd w:val="clear" w:color="auto" w:fill="auto"/>
            <w:vAlign w:val="center"/>
            <w:hideMark/>
          </w:tcPr>
          <w:p w:rsidR="00B22FC0" w:rsidRPr="00CE5039" w:rsidRDefault="00B22FC0" w:rsidP="00CB0DC3">
            <w:pPr>
              <w:spacing w:after="0" w:line="240" w:lineRule="auto"/>
              <w:ind w:left="-105"/>
              <w:jc w:val="both"/>
              <w:rPr>
                <w:rFonts w:eastAsia="Times New Roman" w:cstheme="minorHAnsi"/>
                <w:b/>
                <w:bCs/>
                <w:color w:val="000000"/>
                <w:sz w:val="24"/>
                <w:szCs w:val="24"/>
              </w:rPr>
            </w:pPr>
            <w:r>
              <w:rPr>
                <w:rFonts w:eastAsia="Times New Roman" w:cstheme="minorHAnsi"/>
                <w:b/>
                <w:bCs/>
                <w:color w:val="000000"/>
                <w:sz w:val="24"/>
                <w:szCs w:val="24"/>
              </w:rPr>
              <w:t>Table 2</w:t>
            </w:r>
            <w:r w:rsidRPr="00CE5039">
              <w:rPr>
                <w:rFonts w:eastAsia="Times New Roman" w:cstheme="minorHAnsi"/>
                <w:b/>
                <w:bCs/>
                <w:color w:val="000000"/>
                <w:sz w:val="24"/>
                <w:szCs w:val="24"/>
              </w:rPr>
              <w:t>.</w:t>
            </w:r>
            <w:r>
              <w:rPr>
                <w:rFonts w:eastAsia="Times New Roman" w:cstheme="minorHAnsi"/>
                <w:b/>
                <w:bCs/>
                <w:color w:val="000000"/>
                <w:sz w:val="24"/>
                <w:szCs w:val="24"/>
              </w:rPr>
              <w:t>5</w:t>
            </w:r>
            <w:r w:rsidRPr="00CE5039">
              <w:rPr>
                <w:rFonts w:eastAsia="Times New Roman" w:cstheme="minorHAnsi"/>
                <w:b/>
                <w:bCs/>
                <w:color w:val="000000"/>
                <w:sz w:val="24"/>
                <w:szCs w:val="24"/>
              </w:rPr>
              <w:t xml:space="preserve"> Correlations</w:t>
            </w:r>
            <w:r w:rsidRPr="001E0D57">
              <w:rPr>
                <w:rFonts w:eastAsia="Times New Roman" w:cstheme="minorHAnsi"/>
                <w:b/>
                <w:bCs/>
                <w:color w:val="000000"/>
                <w:sz w:val="24"/>
                <w:szCs w:val="24"/>
                <w:vertAlign w:val="superscript"/>
              </w:rPr>
              <w:t>C</w:t>
            </w:r>
          </w:p>
        </w:tc>
      </w:tr>
      <w:tr w:rsidR="00B22FC0" w:rsidRPr="00570D70" w:rsidTr="00CB0DC3">
        <w:trPr>
          <w:gridAfter w:val="1"/>
          <w:wAfter w:w="2623" w:type="dxa"/>
          <w:trHeight w:val="806"/>
        </w:trPr>
        <w:tc>
          <w:tcPr>
            <w:tcW w:w="3857" w:type="dxa"/>
            <w:gridSpan w:val="2"/>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865"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market_focus</w:t>
            </w:r>
          </w:p>
        </w:tc>
        <w:tc>
          <w:tcPr>
            <w:tcW w:w="2472"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customer_satisfaction</w:t>
            </w:r>
          </w:p>
        </w:tc>
      </w:tr>
      <w:tr w:rsidR="00B22FC0" w:rsidRPr="00570D70" w:rsidTr="00CB0DC3">
        <w:trPr>
          <w:gridAfter w:val="1"/>
          <w:wAfter w:w="2623" w:type="dxa"/>
          <w:trHeight w:val="775"/>
        </w:trPr>
        <w:tc>
          <w:tcPr>
            <w:tcW w:w="2471" w:type="dxa"/>
            <w:vMerge w:val="restart"/>
            <w:tcBorders>
              <w:top w:val="nil"/>
              <w:left w:val="nil"/>
              <w:bottom w:val="single" w:sz="4"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market_focus</w:t>
            </w:r>
          </w:p>
        </w:tc>
        <w:tc>
          <w:tcPr>
            <w:tcW w:w="1386"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Pearson Correlation</w:t>
            </w:r>
          </w:p>
        </w:tc>
        <w:tc>
          <w:tcPr>
            <w:tcW w:w="1865" w:type="dxa"/>
            <w:tcBorders>
              <w:top w:val="nil"/>
              <w:left w:val="nil"/>
              <w:bottom w:val="nil"/>
              <w:right w:val="nil"/>
            </w:tcBorders>
            <w:shd w:val="clear" w:color="auto" w:fill="auto"/>
            <w:noWrap/>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1</w:t>
            </w:r>
          </w:p>
        </w:tc>
        <w:tc>
          <w:tcPr>
            <w:tcW w:w="2472" w:type="dxa"/>
            <w:tcBorders>
              <w:top w:val="nil"/>
              <w:left w:val="nil"/>
              <w:bottom w:val="nil"/>
              <w:right w:val="nil"/>
            </w:tcBorders>
            <w:shd w:val="clear" w:color="auto" w:fill="auto"/>
            <w:noWrap/>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.852</w:t>
            </w:r>
            <w:r w:rsidRPr="00570D70">
              <w:rPr>
                <w:rFonts w:ascii="Arial" w:eastAsia="Times New Roman" w:hAnsi="Arial" w:cs="Arial"/>
                <w:color w:val="000000"/>
                <w:sz w:val="18"/>
                <w:szCs w:val="18"/>
                <w:vertAlign w:val="superscript"/>
              </w:rPr>
              <w:t>**</w:t>
            </w:r>
          </w:p>
        </w:tc>
      </w:tr>
      <w:tr w:rsidR="00B22FC0" w:rsidRPr="00570D70" w:rsidTr="00CB0DC3">
        <w:trPr>
          <w:gridAfter w:val="1"/>
          <w:wAfter w:w="2623" w:type="dxa"/>
          <w:trHeight w:val="506"/>
        </w:trPr>
        <w:tc>
          <w:tcPr>
            <w:tcW w:w="2471" w:type="dxa"/>
            <w:vMerge/>
            <w:tcBorders>
              <w:top w:val="nil"/>
              <w:left w:val="nil"/>
              <w:bottom w:val="single" w:sz="4"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386"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Sig. (2-tailed)</w:t>
            </w:r>
          </w:p>
        </w:tc>
        <w:tc>
          <w:tcPr>
            <w:tcW w:w="1865"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2472" w:type="dxa"/>
            <w:tcBorders>
              <w:top w:val="nil"/>
              <w:left w:val="nil"/>
              <w:bottom w:val="nil"/>
              <w:right w:val="nil"/>
            </w:tcBorders>
            <w:shd w:val="clear" w:color="auto" w:fill="auto"/>
            <w:noWrap/>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.000</w:t>
            </w:r>
          </w:p>
        </w:tc>
      </w:tr>
      <w:tr w:rsidR="00B22FC0" w:rsidRPr="00570D70" w:rsidTr="00CB0DC3">
        <w:trPr>
          <w:gridAfter w:val="1"/>
          <w:wAfter w:w="2623" w:type="dxa"/>
          <w:trHeight w:val="316"/>
        </w:trPr>
        <w:tc>
          <w:tcPr>
            <w:tcW w:w="2471" w:type="dxa"/>
            <w:vMerge/>
            <w:tcBorders>
              <w:top w:val="nil"/>
              <w:left w:val="nil"/>
              <w:bottom w:val="single" w:sz="4"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386" w:type="dxa"/>
            <w:tcBorders>
              <w:top w:val="nil"/>
              <w:left w:val="nil"/>
              <w:bottom w:val="single" w:sz="4"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N</w:t>
            </w:r>
          </w:p>
        </w:tc>
        <w:tc>
          <w:tcPr>
            <w:tcW w:w="1865" w:type="dxa"/>
            <w:tcBorders>
              <w:top w:val="nil"/>
              <w:left w:val="nil"/>
              <w:bottom w:val="single" w:sz="4" w:space="0" w:color="000000"/>
              <w:right w:val="nil"/>
            </w:tcBorders>
            <w:shd w:val="clear" w:color="auto" w:fill="auto"/>
            <w:noWrap/>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128</w:t>
            </w:r>
          </w:p>
        </w:tc>
        <w:tc>
          <w:tcPr>
            <w:tcW w:w="2472" w:type="dxa"/>
            <w:tcBorders>
              <w:top w:val="nil"/>
              <w:left w:val="nil"/>
              <w:bottom w:val="single" w:sz="4" w:space="0" w:color="000000"/>
              <w:right w:val="nil"/>
            </w:tcBorders>
            <w:shd w:val="clear" w:color="auto" w:fill="auto"/>
            <w:noWrap/>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128</w:t>
            </w:r>
          </w:p>
        </w:tc>
      </w:tr>
      <w:tr w:rsidR="00B22FC0" w:rsidRPr="00570D70" w:rsidTr="00CB0DC3">
        <w:trPr>
          <w:gridAfter w:val="1"/>
          <w:wAfter w:w="2623" w:type="dxa"/>
          <w:trHeight w:val="759"/>
        </w:trPr>
        <w:tc>
          <w:tcPr>
            <w:tcW w:w="2471" w:type="dxa"/>
            <w:vMerge w:val="restart"/>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customer_satisfaction</w:t>
            </w:r>
          </w:p>
        </w:tc>
        <w:tc>
          <w:tcPr>
            <w:tcW w:w="1386"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Pearson Correlation</w:t>
            </w:r>
          </w:p>
        </w:tc>
        <w:tc>
          <w:tcPr>
            <w:tcW w:w="1865" w:type="dxa"/>
            <w:tcBorders>
              <w:top w:val="nil"/>
              <w:left w:val="nil"/>
              <w:bottom w:val="nil"/>
              <w:right w:val="nil"/>
            </w:tcBorders>
            <w:shd w:val="clear" w:color="auto" w:fill="auto"/>
            <w:noWrap/>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.852</w:t>
            </w:r>
            <w:r w:rsidRPr="00570D70">
              <w:rPr>
                <w:rFonts w:ascii="Arial" w:eastAsia="Times New Roman" w:hAnsi="Arial" w:cs="Arial"/>
                <w:color w:val="000000"/>
                <w:sz w:val="18"/>
                <w:szCs w:val="18"/>
                <w:vertAlign w:val="superscript"/>
              </w:rPr>
              <w:t>**</w:t>
            </w:r>
          </w:p>
        </w:tc>
        <w:tc>
          <w:tcPr>
            <w:tcW w:w="2472" w:type="dxa"/>
            <w:tcBorders>
              <w:top w:val="nil"/>
              <w:left w:val="nil"/>
              <w:bottom w:val="nil"/>
              <w:right w:val="nil"/>
            </w:tcBorders>
            <w:shd w:val="clear" w:color="auto" w:fill="auto"/>
            <w:noWrap/>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1</w:t>
            </w:r>
          </w:p>
        </w:tc>
      </w:tr>
      <w:tr w:rsidR="00B22FC0" w:rsidRPr="00570D70" w:rsidTr="00CB0DC3">
        <w:trPr>
          <w:gridAfter w:val="1"/>
          <w:wAfter w:w="2623" w:type="dxa"/>
          <w:trHeight w:val="506"/>
        </w:trPr>
        <w:tc>
          <w:tcPr>
            <w:tcW w:w="2471"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386"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Sig. (2-tailed)</w:t>
            </w:r>
          </w:p>
        </w:tc>
        <w:tc>
          <w:tcPr>
            <w:tcW w:w="1865" w:type="dxa"/>
            <w:tcBorders>
              <w:top w:val="nil"/>
              <w:left w:val="nil"/>
              <w:bottom w:val="nil"/>
              <w:right w:val="nil"/>
            </w:tcBorders>
            <w:shd w:val="clear" w:color="auto" w:fill="auto"/>
            <w:noWrap/>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.000</w:t>
            </w:r>
          </w:p>
        </w:tc>
        <w:tc>
          <w:tcPr>
            <w:tcW w:w="2472" w:type="dxa"/>
            <w:tcBorders>
              <w:top w:val="nil"/>
              <w:left w:val="nil"/>
              <w:bottom w:val="nil"/>
              <w:right w:val="nil"/>
            </w:tcBorders>
            <w:shd w:val="clear" w:color="auto" w:fill="auto"/>
            <w:hideMark/>
          </w:tcPr>
          <w:p w:rsidR="00B22FC0" w:rsidRPr="00570D70" w:rsidRDefault="00B22FC0" w:rsidP="00CB0DC3">
            <w:pPr>
              <w:spacing w:after="0" w:line="240" w:lineRule="auto"/>
              <w:jc w:val="right"/>
              <w:rPr>
                <w:rFonts w:ascii="Arial" w:eastAsia="Times New Roman" w:hAnsi="Arial" w:cs="Arial"/>
                <w:color w:val="000000"/>
                <w:sz w:val="18"/>
                <w:szCs w:val="18"/>
              </w:rPr>
            </w:pPr>
          </w:p>
        </w:tc>
      </w:tr>
      <w:tr w:rsidR="00B22FC0" w:rsidRPr="00570D70" w:rsidTr="00CB0DC3">
        <w:trPr>
          <w:gridAfter w:val="1"/>
          <w:wAfter w:w="2623" w:type="dxa"/>
          <w:trHeight w:val="332"/>
        </w:trPr>
        <w:tc>
          <w:tcPr>
            <w:tcW w:w="2471"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386" w:type="dxa"/>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N</w:t>
            </w:r>
          </w:p>
        </w:tc>
        <w:tc>
          <w:tcPr>
            <w:tcW w:w="1865"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128</w:t>
            </w:r>
          </w:p>
        </w:tc>
        <w:tc>
          <w:tcPr>
            <w:tcW w:w="2472"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128</w:t>
            </w:r>
          </w:p>
        </w:tc>
      </w:tr>
      <w:tr w:rsidR="00B22FC0" w:rsidRPr="00570D70" w:rsidTr="00CB0DC3">
        <w:trPr>
          <w:gridAfter w:val="1"/>
          <w:wAfter w:w="2623" w:type="dxa"/>
          <w:trHeight w:val="332"/>
        </w:trPr>
        <w:tc>
          <w:tcPr>
            <w:tcW w:w="8194" w:type="dxa"/>
            <w:gridSpan w:val="4"/>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Pr>
                <w:rFonts w:ascii="Arial" w:eastAsia="Times New Roman" w:hAnsi="Arial" w:cs="Arial"/>
                <w:color w:val="000000"/>
                <w:sz w:val="18"/>
                <w:szCs w:val="18"/>
              </w:rPr>
              <w:t xml:space="preserve"> </w:t>
            </w:r>
            <w:r w:rsidRPr="00570D70">
              <w:rPr>
                <w:rFonts w:ascii="Arial" w:eastAsia="Times New Roman" w:hAnsi="Arial" w:cs="Arial"/>
                <w:color w:val="000000"/>
                <w:sz w:val="18"/>
                <w:szCs w:val="18"/>
              </w:rPr>
              <w:t>**. Correlation is significant at the 0.01 level (2-tailed).</w:t>
            </w:r>
          </w:p>
        </w:tc>
      </w:tr>
    </w:tbl>
    <w:p w:rsidR="00B22FC0" w:rsidRDefault="00B22FC0" w:rsidP="00B22FC0">
      <w:pPr>
        <w:shd w:val="clear" w:color="auto" w:fill="FFFFFF"/>
        <w:spacing w:after="0" w:line="360" w:lineRule="auto"/>
        <w:jc w:val="both"/>
        <w:rPr>
          <w:rFonts w:cstheme="minorHAnsi"/>
          <w:color w:val="202124"/>
          <w:sz w:val="24"/>
          <w:szCs w:val="24"/>
          <w:shd w:val="clear" w:color="auto" w:fill="FFFFFF"/>
        </w:rPr>
      </w:pPr>
      <w:r>
        <w:rPr>
          <w:rFonts w:cstheme="minorHAnsi"/>
          <w:color w:val="202124"/>
          <w:sz w:val="24"/>
          <w:szCs w:val="24"/>
          <w:shd w:val="clear" w:color="auto" w:fill="FFFFFF"/>
        </w:rPr>
        <w:t>Table 2</w:t>
      </w:r>
      <w:r w:rsidRPr="00EE0810">
        <w:rPr>
          <w:rFonts w:cstheme="minorHAnsi"/>
          <w:color w:val="202124"/>
          <w:sz w:val="24"/>
          <w:szCs w:val="24"/>
          <w:shd w:val="clear" w:color="auto" w:fill="FFFFFF"/>
        </w:rPr>
        <w:t>.</w:t>
      </w:r>
      <w:r>
        <w:rPr>
          <w:rFonts w:cstheme="minorHAnsi"/>
          <w:color w:val="202124"/>
          <w:sz w:val="24"/>
          <w:szCs w:val="24"/>
          <w:shd w:val="clear" w:color="auto" w:fill="FFFFFF"/>
        </w:rPr>
        <w:t>5</w:t>
      </w:r>
      <w:r w:rsidRPr="00EE0810">
        <w:rPr>
          <w:rFonts w:cstheme="minorHAnsi"/>
          <w:color w:val="202124"/>
          <w:sz w:val="24"/>
          <w:szCs w:val="24"/>
          <w:shd w:val="clear" w:color="auto" w:fill="FFFFFF"/>
        </w:rPr>
        <w:t xml:space="preserve"> above shows the Pearson correlation coefficient results where the correlation c</w:t>
      </w:r>
      <w:r>
        <w:rPr>
          <w:rFonts w:cstheme="minorHAnsi"/>
          <w:color w:val="202124"/>
          <w:sz w:val="24"/>
          <w:szCs w:val="24"/>
          <w:shd w:val="clear" w:color="auto" w:fill="FFFFFF"/>
        </w:rPr>
        <w:t>oefficient is 0.852 while the P-</w:t>
      </w:r>
      <w:r w:rsidRPr="00EE0810">
        <w:rPr>
          <w:rFonts w:cstheme="minorHAnsi"/>
          <w:color w:val="202124"/>
          <w:sz w:val="24"/>
          <w:szCs w:val="24"/>
          <w:shd w:val="clear" w:color="auto" w:fill="FFFFFF"/>
        </w:rPr>
        <w:t xml:space="preserve">Value is 0.000. This shows a significant relationship between MTN Nigeria Plc. market focus strategy and customer satisfaction.  Thus, the </w:t>
      </w:r>
      <w:r w:rsidRPr="00FD55E6">
        <w:rPr>
          <w:rFonts w:cstheme="minorHAnsi"/>
          <w:color w:val="202124"/>
          <w:sz w:val="24"/>
          <w:szCs w:val="24"/>
          <w:shd w:val="clear" w:color="auto" w:fill="FFFFFF"/>
        </w:rPr>
        <w:t>H</w:t>
      </w:r>
      <w:r w:rsidRPr="00003BE4">
        <w:rPr>
          <w:rFonts w:cstheme="minorHAnsi"/>
          <w:color w:val="202124"/>
          <w:sz w:val="24"/>
          <w:szCs w:val="24"/>
          <w:shd w:val="clear" w:color="auto" w:fill="FFFFFF"/>
          <w:vertAlign w:val="subscript"/>
        </w:rPr>
        <w:t>0</w:t>
      </w:r>
      <w:r>
        <w:rPr>
          <w:rFonts w:cstheme="minorHAnsi"/>
          <w:color w:val="202124"/>
          <w:sz w:val="24"/>
          <w:szCs w:val="24"/>
          <w:shd w:val="clear" w:color="auto" w:fill="FFFFFF"/>
        </w:rPr>
        <w:t>3</w:t>
      </w:r>
      <w:r w:rsidRPr="00EE0810">
        <w:rPr>
          <w:rFonts w:cstheme="minorHAnsi"/>
          <w:color w:val="202124"/>
          <w:sz w:val="24"/>
          <w:szCs w:val="24"/>
          <w:shd w:val="clear" w:color="auto" w:fill="FFFFFF"/>
        </w:rPr>
        <w:t xml:space="preserve"> </w:t>
      </w:r>
      <w:r>
        <w:rPr>
          <w:rFonts w:cstheme="minorHAnsi"/>
          <w:color w:val="202124"/>
          <w:sz w:val="24"/>
          <w:szCs w:val="24"/>
          <w:shd w:val="clear" w:color="auto" w:fill="FFFFFF"/>
        </w:rPr>
        <w:t>Is hereby rejected, since the P-</w:t>
      </w:r>
      <w:r w:rsidRPr="00EE0810">
        <w:rPr>
          <w:rFonts w:cstheme="minorHAnsi"/>
          <w:color w:val="202124"/>
          <w:sz w:val="24"/>
          <w:szCs w:val="24"/>
          <w:shd w:val="clear" w:color="auto" w:fill="FFFFFF"/>
        </w:rPr>
        <w:t xml:space="preserve">Value (0.000) is less than 0.01 and the alternate hypothesis is accepted. Therefore, </w:t>
      </w:r>
      <w:r w:rsidR="00332206">
        <w:rPr>
          <w:rFonts w:cstheme="minorHAnsi"/>
          <w:color w:val="202124"/>
          <w:sz w:val="24"/>
          <w:szCs w:val="24"/>
          <w:shd w:val="clear" w:color="auto" w:fill="FFFFFF"/>
        </w:rPr>
        <w:t xml:space="preserve">a </w:t>
      </w:r>
      <w:r w:rsidRPr="00EE0810">
        <w:rPr>
          <w:rFonts w:cstheme="minorHAnsi"/>
          <w:color w:val="202124"/>
          <w:sz w:val="24"/>
          <w:szCs w:val="24"/>
          <w:shd w:val="clear" w:color="auto" w:fill="FFFFFF"/>
        </w:rPr>
        <w:t xml:space="preserve">market focus strategy has </w:t>
      </w:r>
      <w:r>
        <w:rPr>
          <w:rFonts w:cstheme="minorHAnsi"/>
          <w:color w:val="202124"/>
          <w:sz w:val="24"/>
          <w:szCs w:val="24"/>
          <w:shd w:val="clear" w:color="auto" w:fill="FFFFFF"/>
        </w:rPr>
        <w:t xml:space="preserve">a </w:t>
      </w:r>
      <w:r w:rsidRPr="00EE0810">
        <w:rPr>
          <w:rFonts w:cstheme="minorHAnsi"/>
          <w:color w:val="202124"/>
          <w:sz w:val="24"/>
          <w:szCs w:val="24"/>
          <w:shd w:val="clear" w:color="auto" w:fill="FFFFFF"/>
        </w:rPr>
        <w:t>significant impact on customer satisfaction.</w:t>
      </w:r>
    </w:p>
    <w:p w:rsidR="00B22FC0" w:rsidRDefault="00B22FC0" w:rsidP="00B22FC0">
      <w:pPr>
        <w:rPr>
          <w:rFonts w:cstheme="minorHAnsi"/>
          <w:b/>
          <w:bCs/>
          <w:color w:val="202124"/>
          <w:sz w:val="24"/>
          <w:szCs w:val="24"/>
          <w:shd w:val="clear" w:color="auto" w:fill="FFFFFF"/>
        </w:rPr>
      </w:pPr>
    </w:p>
    <w:p w:rsidR="00B22FC0" w:rsidRDefault="00B22FC0" w:rsidP="00B22FC0">
      <w:pPr>
        <w:rPr>
          <w:rFonts w:cstheme="minorHAnsi"/>
          <w:b/>
          <w:bCs/>
          <w:color w:val="202124"/>
          <w:sz w:val="24"/>
          <w:szCs w:val="24"/>
          <w:shd w:val="clear" w:color="auto" w:fill="FFFFFF"/>
        </w:rPr>
      </w:pPr>
      <w:r>
        <w:rPr>
          <w:rFonts w:cstheme="minorHAnsi"/>
          <w:b/>
          <w:bCs/>
          <w:color w:val="202124"/>
          <w:sz w:val="24"/>
          <w:szCs w:val="24"/>
          <w:shd w:val="clear" w:color="auto" w:fill="FFFFFF"/>
        </w:rPr>
        <w:br w:type="page"/>
      </w:r>
    </w:p>
    <w:p w:rsidR="00B22FC0" w:rsidRDefault="00B22FC0" w:rsidP="00B22FC0">
      <w:pPr>
        <w:shd w:val="clear" w:color="auto" w:fill="FFFFFF"/>
        <w:spacing w:after="0" w:line="240" w:lineRule="auto"/>
        <w:jc w:val="both"/>
        <w:rPr>
          <w:rFonts w:eastAsia="Times New Roman" w:cstheme="minorHAnsi"/>
          <w:b/>
          <w:bCs/>
          <w:color w:val="1D2228"/>
          <w:sz w:val="24"/>
          <w:szCs w:val="24"/>
        </w:rPr>
      </w:pPr>
      <w:r>
        <w:rPr>
          <w:rFonts w:cstheme="minorHAnsi"/>
          <w:b/>
          <w:bCs/>
          <w:color w:val="202124"/>
          <w:sz w:val="24"/>
          <w:szCs w:val="24"/>
          <w:shd w:val="clear" w:color="auto" w:fill="FFFFFF"/>
        </w:rPr>
        <w:lastRenderedPageBreak/>
        <w:t>Table 2</w:t>
      </w:r>
      <w:r w:rsidRPr="00E815CA">
        <w:rPr>
          <w:rFonts w:cstheme="minorHAnsi"/>
          <w:b/>
          <w:bCs/>
          <w:color w:val="202124"/>
          <w:sz w:val="24"/>
          <w:szCs w:val="24"/>
          <w:shd w:val="clear" w:color="auto" w:fill="FFFFFF"/>
        </w:rPr>
        <w:t>.</w:t>
      </w:r>
      <w:r>
        <w:rPr>
          <w:rFonts w:cstheme="minorHAnsi"/>
          <w:b/>
          <w:bCs/>
          <w:color w:val="202124"/>
          <w:sz w:val="24"/>
          <w:szCs w:val="24"/>
          <w:shd w:val="clear" w:color="auto" w:fill="FFFFFF"/>
        </w:rPr>
        <w:t>6</w:t>
      </w:r>
      <w:r w:rsidRPr="00E815CA">
        <w:rPr>
          <w:rFonts w:cstheme="minorHAnsi"/>
          <w:b/>
          <w:bCs/>
          <w:color w:val="202124"/>
          <w:sz w:val="24"/>
          <w:szCs w:val="24"/>
          <w:shd w:val="clear" w:color="auto" w:fill="FFFFFF"/>
        </w:rPr>
        <w:t xml:space="preserve"> </w:t>
      </w:r>
      <w:r w:rsidRPr="00E815CA">
        <w:rPr>
          <w:rFonts w:cstheme="minorHAnsi"/>
          <w:b/>
          <w:bCs/>
          <w:color w:val="000000"/>
          <w:sz w:val="24"/>
          <w:szCs w:val="24"/>
        </w:rPr>
        <w:t>Coefficients</w:t>
      </w:r>
      <w:r>
        <w:rPr>
          <w:rFonts w:cstheme="minorHAnsi"/>
          <w:b/>
          <w:bCs/>
          <w:color w:val="000000"/>
          <w:sz w:val="24"/>
          <w:szCs w:val="24"/>
          <w:vertAlign w:val="superscript"/>
        </w:rPr>
        <w:t>c</w:t>
      </w:r>
    </w:p>
    <w:tbl>
      <w:tblPr>
        <w:tblW w:w="951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71"/>
        <w:gridCol w:w="2265"/>
        <w:gridCol w:w="1396"/>
        <w:gridCol w:w="1396"/>
        <w:gridCol w:w="1541"/>
        <w:gridCol w:w="1075"/>
        <w:gridCol w:w="1075"/>
      </w:tblGrid>
      <w:tr w:rsidR="00B22FC0" w:rsidRPr="00B3461C" w:rsidTr="00CB0DC3">
        <w:trPr>
          <w:cantSplit/>
        </w:trPr>
        <w:tc>
          <w:tcPr>
            <w:tcW w:w="3036" w:type="dxa"/>
            <w:gridSpan w:val="2"/>
            <w:vMerge w:val="restart"/>
            <w:tcBorders>
              <w:top w:val="double" w:sz="8" w:space="0" w:color="000000"/>
              <w:left w:val="nil"/>
              <w:bottom w:val="nil"/>
              <w:right w:val="nil"/>
            </w:tcBorders>
            <w:shd w:val="clear" w:color="auto" w:fill="FFFFFF"/>
            <w:vAlign w:val="bottom"/>
          </w:tcPr>
          <w:p w:rsidR="00B22FC0" w:rsidRPr="00B3461C" w:rsidRDefault="00B22FC0" w:rsidP="00CB0DC3">
            <w:pPr>
              <w:autoSpaceDE w:val="0"/>
              <w:autoSpaceDN w:val="0"/>
              <w:adjustRightInd w:val="0"/>
              <w:spacing w:after="0" w:line="320" w:lineRule="atLeast"/>
              <w:ind w:left="60" w:right="60"/>
              <w:rPr>
                <w:rFonts w:ascii="Arial" w:hAnsi="Arial" w:cs="Arial"/>
                <w:color w:val="000000"/>
                <w:sz w:val="18"/>
                <w:szCs w:val="18"/>
              </w:rPr>
            </w:pPr>
            <w:r w:rsidRPr="00B3461C">
              <w:rPr>
                <w:rFonts w:ascii="Arial" w:hAnsi="Arial" w:cs="Arial"/>
                <w:color w:val="000000"/>
                <w:sz w:val="18"/>
                <w:szCs w:val="18"/>
              </w:rPr>
              <w:t>Model</w:t>
            </w:r>
          </w:p>
        </w:tc>
        <w:tc>
          <w:tcPr>
            <w:tcW w:w="2792" w:type="dxa"/>
            <w:gridSpan w:val="2"/>
            <w:tcBorders>
              <w:top w:val="double" w:sz="8" w:space="0" w:color="000000"/>
              <w:left w:val="nil"/>
              <w:right w:val="nil"/>
            </w:tcBorders>
            <w:shd w:val="clear" w:color="auto" w:fill="FFFFFF"/>
            <w:vAlign w:val="bottom"/>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Unstandardized Coefficients</w:t>
            </w:r>
          </w:p>
        </w:tc>
        <w:tc>
          <w:tcPr>
            <w:tcW w:w="1541" w:type="dxa"/>
            <w:tcBorders>
              <w:top w:val="double" w:sz="8" w:space="0" w:color="000000"/>
              <w:left w:val="nil"/>
              <w:right w:val="nil"/>
            </w:tcBorders>
            <w:shd w:val="clear" w:color="auto" w:fill="FFFFFF"/>
            <w:vAlign w:val="bottom"/>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Standardized Coefficients</w:t>
            </w:r>
          </w:p>
        </w:tc>
        <w:tc>
          <w:tcPr>
            <w:tcW w:w="1075" w:type="dxa"/>
            <w:vMerge w:val="restart"/>
            <w:tcBorders>
              <w:top w:val="double" w:sz="8" w:space="0" w:color="000000"/>
              <w:left w:val="nil"/>
              <w:right w:val="nil"/>
            </w:tcBorders>
            <w:shd w:val="clear" w:color="auto" w:fill="FFFFFF"/>
            <w:vAlign w:val="bottom"/>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t</w:t>
            </w:r>
          </w:p>
        </w:tc>
        <w:tc>
          <w:tcPr>
            <w:tcW w:w="1075" w:type="dxa"/>
            <w:vMerge w:val="restart"/>
            <w:tcBorders>
              <w:top w:val="double" w:sz="8" w:space="0" w:color="000000"/>
              <w:left w:val="nil"/>
              <w:right w:val="nil"/>
            </w:tcBorders>
            <w:shd w:val="clear" w:color="auto" w:fill="FFFFFF"/>
            <w:vAlign w:val="bottom"/>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Sig.</w:t>
            </w:r>
          </w:p>
        </w:tc>
      </w:tr>
      <w:tr w:rsidR="00B22FC0" w:rsidRPr="00B3461C" w:rsidTr="00CB0DC3">
        <w:trPr>
          <w:cantSplit/>
        </w:trPr>
        <w:tc>
          <w:tcPr>
            <w:tcW w:w="3036" w:type="dxa"/>
            <w:gridSpan w:val="2"/>
            <w:vMerge/>
            <w:tcBorders>
              <w:top w:val="double" w:sz="8" w:space="0" w:color="000000"/>
              <w:left w:val="nil"/>
              <w:bottom w:val="nil"/>
              <w:right w:val="nil"/>
            </w:tcBorders>
            <w:shd w:val="clear" w:color="auto" w:fill="FFFFFF"/>
            <w:vAlign w:val="bottom"/>
          </w:tcPr>
          <w:p w:rsidR="00B22FC0" w:rsidRPr="00B3461C" w:rsidRDefault="00B22FC0" w:rsidP="00CB0DC3">
            <w:pPr>
              <w:autoSpaceDE w:val="0"/>
              <w:autoSpaceDN w:val="0"/>
              <w:adjustRightInd w:val="0"/>
              <w:spacing w:after="0" w:line="240" w:lineRule="auto"/>
              <w:rPr>
                <w:rFonts w:ascii="Arial" w:hAnsi="Arial" w:cs="Arial"/>
                <w:color w:val="000000"/>
                <w:sz w:val="18"/>
                <w:szCs w:val="18"/>
              </w:rPr>
            </w:pPr>
          </w:p>
        </w:tc>
        <w:tc>
          <w:tcPr>
            <w:tcW w:w="1396" w:type="dxa"/>
            <w:tcBorders>
              <w:left w:val="nil"/>
              <w:bottom w:val="single" w:sz="16" w:space="0" w:color="000000"/>
              <w:right w:val="nil"/>
            </w:tcBorders>
            <w:shd w:val="clear" w:color="auto" w:fill="FFFFFF"/>
            <w:vAlign w:val="bottom"/>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B</w:t>
            </w:r>
          </w:p>
        </w:tc>
        <w:tc>
          <w:tcPr>
            <w:tcW w:w="1396" w:type="dxa"/>
            <w:tcBorders>
              <w:left w:val="nil"/>
              <w:bottom w:val="single" w:sz="16" w:space="0" w:color="000000"/>
              <w:right w:val="nil"/>
            </w:tcBorders>
            <w:shd w:val="clear" w:color="auto" w:fill="FFFFFF"/>
            <w:vAlign w:val="bottom"/>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Std. Error</w:t>
            </w:r>
          </w:p>
        </w:tc>
        <w:tc>
          <w:tcPr>
            <w:tcW w:w="1541" w:type="dxa"/>
            <w:tcBorders>
              <w:left w:val="nil"/>
              <w:bottom w:val="single" w:sz="16" w:space="0" w:color="000000"/>
              <w:right w:val="nil"/>
            </w:tcBorders>
            <w:shd w:val="clear" w:color="auto" w:fill="FFFFFF"/>
            <w:vAlign w:val="bottom"/>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Beta</w:t>
            </w:r>
          </w:p>
        </w:tc>
        <w:tc>
          <w:tcPr>
            <w:tcW w:w="1075" w:type="dxa"/>
            <w:vMerge/>
            <w:tcBorders>
              <w:top w:val="double" w:sz="8" w:space="0" w:color="000000"/>
              <w:left w:val="nil"/>
              <w:right w:val="nil"/>
            </w:tcBorders>
            <w:shd w:val="clear" w:color="auto" w:fill="FFFFFF"/>
            <w:vAlign w:val="bottom"/>
          </w:tcPr>
          <w:p w:rsidR="00B22FC0" w:rsidRPr="00B3461C" w:rsidRDefault="00B22FC0" w:rsidP="00CB0DC3">
            <w:pPr>
              <w:autoSpaceDE w:val="0"/>
              <w:autoSpaceDN w:val="0"/>
              <w:adjustRightInd w:val="0"/>
              <w:spacing w:after="0" w:line="240" w:lineRule="auto"/>
              <w:rPr>
                <w:rFonts w:ascii="Arial" w:hAnsi="Arial" w:cs="Arial"/>
                <w:color w:val="000000"/>
                <w:sz w:val="18"/>
                <w:szCs w:val="18"/>
              </w:rPr>
            </w:pPr>
          </w:p>
        </w:tc>
        <w:tc>
          <w:tcPr>
            <w:tcW w:w="1075" w:type="dxa"/>
            <w:vMerge/>
            <w:tcBorders>
              <w:top w:val="double" w:sz="8" w:space="0" w:color="000000"/>
              <w:left w:val="nil"/>
              <w:right w:val="nil"/>
            </w:tcBorders>
            <w:shd w:val="clear" w:color="auto" w:fill="FFFFFF"/>
            <w:vAlign w:val="bottom"/>
          </w:tcPr>
          <w:p w:rsidR="00B22FC0" w:rsidRPr="00B3461C" w:rsidRDefault="00B22FC0" w:rsidP="00CB0DC3">
            <w:pPr>
              <w:autoSpaceDE w:val="0"/>
              <w:autoSpaceDN w:val="0"/>
              <w:adjustRightInd w:val="0"/>
              <w:spacing w:after="0" w:line="240" w:lineRule="auto"/>
              <w:rPr>
                <w:rFonts w:ascii="Arial" w:hAnsi="Arial" w:cs="Arial"/>
                <w:color w:val="000000"/>
                <w:sz w:val="18"/>
                <w:szCs w:val="18"/>
              </w:rPr>
            </w:pPr>
          </w:p>
        </w:tc>
      </w:tr>
      <w:tr w:rsidR="00B22FC0" w:rsidRPr="00B3461C" w:rsidTr="00CB0DC3">
        <w:trPr>
          <w:cantSplit/>
        </w:trPr>
        <w:tc>
          <w:tcPr>
            <w:tcW w:w="771" w:type="dxa"/>
            <w:vMerge w:val="restart"/>
            <w:tcBorders>
              <w:top w:val="single" w:sz="16" w:space="0" w:color="000000"/>
              <w:left w:val="nil"/>
              <w:bottom w:val="double" w:sz="8" w:space="0" w:color="000000"/>
              <w:right w:val="nil"/>
            </w:tcBorders>
            <w:shd w:val="clear" w:color="auto" w:fill="FFFFFF"/>
          </w:tcPr>
          <w:p w:rsidR="00B22FC0" w:rsidRPr="00B3461C" w:rsidRDefault="00B22FC0" w:rsidP="00CB0DC3">
            <w:pPr>
              <w:autoSpaceDE w:val="0"/>
              <w:autoSpaceDN w:val="0"/>
              <w:adjustRightInd w:val="0"/>
              <w:spacing w:after="0" w:line="320" w:lineRule="atLeast"/>
              <w:ind w:left="60" w:right="60"/>
              <w:rPr>
                <w:rFonts w:ascii="Arial" w:hAnsi="Arial" w:cs="Arial"/>
                <w:color w:val="000000"/>
                <w:sz w:val="18"/>
                <w:szCs w:val="18"/>
              </w:rPr>
            </w:pPr>
            <w:r w:rsidRPr="00B3461C">
              <w:rPr>
                <w:rFonts w:ascii="Arial" w:hAnsi="Arial" w:cs="Arial"/>
                <w:color w:val="000000"/>
                <w:sz w:val="18"/>
                <w:szCs w:val="18"/>
              </w:rPr>
              <w:t>1</w:t>
            </w:r>
          </w:p>
        </w:tc>
        <w:tc>
          <w:tcPr>
            <w:tcW w:w="2265" w:type="dxa"/>
            <w:tcBorders>
              <w:top w:val="single" w:sz="16" w:space="0" w:color="000000"/>
              <w:left w:val="nil"/>
              <w:bottom w:val="nil"/>
              <w:right w:val="nil"/>
            </w:tcBorders>
            <w:shd w:val="clear" w:color="auto" w:fill="FFFFFF"/>
          </w:tcPr>
          <w:p w:rsidR="00B22FC0" w:rsidRPr="00B3461C" w:rsidRDefault="00B22FC0" w:rsidP="00CB0DC3">
            <w:pPr>
              <w:autoSpaceDE w:val="0"/>
              <w:autoSpaceDN w:val="0"/>
              <w:adjustRightInd w:val="0"/>
              <w:spacing w:after="0" w:line="320" w:lineRule="atLeast"/>
              <w:ind w:left="60" w:right="60"/>
              <w:rPr>
                <w:rFonts w:ascii="Arial" w:hAnsi="Arial" w:cs="Arial"/>
                <w:color w:val="000000"/>
                <w:sz w:val="18"/>
                <w:szCs w:val="18"/>
              </w:rPr>
            </w:pPr>
            <w:r w:rsidRPr="00B3461C">
              <w:rPr>
                <w:rFonts w:ascii="Arial" w:hAnsi="Arial" w:cs="Arial"/>
                <w:color w:val="000000"/>
                <w:sz w:val="18"/>
                <w:szCs w:val="18"/>
              </w:rPr>
              <w:t>(Constant)</w:t>
            </w:r>
          </w:p>
        </w:tc>
        <w:tc>
          <w:tcPr>
            <w:tcW w:w="1396" w:type="dxa"/>
            <w:tcBorders>
              <w:top w:val="single" w:sz="16" w:space="0" w:color="000000"/>
              <w:left w:val="nil"/>
              <w:bottom w:val="nil"/>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right"/>
              <w:rPr>
                <w:rFonts w:ascii="Arial" w:hAnsi="Arial" w:cs="Arial"/>
                <w:color w:val="000000"/>
                <w:sz w:val="18"/>
                <w:szCs w:val="18"/>
              </w:rPr>
            </w:pPr>
            <w:r w:rsidRPr="00B3461C">
              <w:rPr>
                <w:rFonts w:ascii="Arial" w:hAnsi="Arial" w:cs="Arial"/>
                <w:color w:val="000000"/>
                <w:sz w:val="18"/>
                <w:szCs w:val="18"/>
              </w:rPr>
              <w:t>.176</w:t>
            </w:r>
          </w:p>
        </w:tc>
        <w:tc>
          <w:tcPr>
            <w:tcW w:w="1396" w:type="dxa"/>
            <w:tcBorders>
              <w:top w:val="single" w:sz="16" w:space="0" w:color="000000"/>
              <w:left w:val="nil"/>
              <w:bottom w:val="nil"/>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right"/>
              <w:rPr>
                <w:rFonts w:ascii="Arial" w:hAnsi="Arial" w:cs="Arial"/>
                <w:color w:val="000000"/>
                <w:sz w:val="18"/>
                <w:szCs w:val="18"/>
              </w:rPr>
            </w:pPr>
            <w:r w:rsidRPr="00B3461C">
              <w:rPr>
                <w:rFonts w:ascii="Arial" w:hAnsi="Arial" w:cs="Arial"/>
                <w:color w:val="000000"/>
                <w:sz w:val="18"/>
                <w:szCs w:val="18"/>
              </w:rPr>
              <w:t>.780</w:t>
            </w:r>
          </w:p>
        </w:tc>
        <w:tc>
          <w:tcPr>
            <w:tcW w:w="1541" w:type="dxa"/>
            <w:tcBorders>
              <w:top w:val="single" w:sz="16" w:space="0" w:color="000000"/>
              <w:left w:val="nil"/>
              <w:bottom w:val="nil"/>
              <w:right w:val="nil"/>
            </w:tcBorders>
            <w:shd w:val="clear" w:color="auto" w:fill="FFFFFF"/>
            <w:vAlign w:val="center"/>
          </w:tcPr>
          <w:p w:rsidR="00B22FC0" w:rsidRPr="00B3461C" w:rsidRDefault="00B22FC0" w:rsidP="00CB0DC3">
            <w:pPr>
              <w:autoSpaceDE w:val="0"/>
              <w:autoSpaceDN w:val="0"/>
              <w:adjustRightInd w:val="0"/>
              <w:spacing w:after="0" w:line="240" w:lineRule="auto"/>
              <w:rPr>
                <w:rFonts w:ascii="Times New Roman" w:hAnsi="Times New Roman" w:cs="Times New Roman"/>
                <w:sz w:val="24"/>
                <w:szCs w:val="24"/>
              </w:rPr>
            </w:pPr>
          </w:p>
        </w:tc>
        <w:tc>
          <w:tcPr>
            <w:tcW w:w="1075" w:type="dxa"/>
            <w:tcBorders>
              <w:top w:val="single" w:sz="16" w:space="0" w:color="000000"/>
              <w:left w:val="nil"/>
              <w:bottom w:val="nil"/>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right"/>
              <w:rPr>
                <w:rFonts w:ascii="Arial" w:hAnsi="Arial" w:cs="Arial"/>
                <w:color w:val="000000"/>
                <w:sz w:val="18"/>
                <w:szCs w:val="18"/>
              </w:rPr>
            </w:pPr>
            <w:r w:rsidRPr="00B3461C">
              <w:rPr>
                <w:rFonts w:ascii="Arial" w:hAnsi="Arial" w:cs="Arial"/>
                <w:color w:val="000000"/>
                <w:sz w:val="18"/>
                <w:szCs w:val="18"/>
              </w:rPr>
              <w:t>.226</w:t>
            </w:r>
          </w:p>
        </w:tc>
        <w:tc>
          <w:tcPr>
            <w:tcW w:w="1075" w:type="dxa"/>
            <w:tcBorders>
              <w:top w:val="single" w:sz="16" w:space="0" w:color="000000"/>
              <w:left w:val="nil"/>
              <w:bottom w:val="nil"/>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right"/>
              <w:rPr>
                <w:rFonts w:ascii="Arial" w:hAnsi="Arial" w:cs="Arial"/>
                <w:color w:val="000000"/>
                <w:sz w:val="18"/>
                <w:szCs w:val="18"/>
              </w:rPr>
            </w:pPr>
            <w:r w:rsidRPr="00B3461C">
              <w:rPr>
                <w:rFonts w:ascii="Arial" w:hAnsi="Arial" w:cs="Arial"/>
                <w:color w:val="000000"/>
                <w:sz w:val="18"/>
                <w:szCs w:val="18"/>
              </w:rPr>
              <w:t>.822</w:t>
            </w:r>
          </w:p>
        </w:tc>
      </w:tr>
      <w:tr w:rsidR="00B22FC0" w:rsidRPr="00B3461C" w:rsidTr="00CB0DC3">
        <w:trPr>
          <w:cantSplit/>
        </w:trPr>
        <w:tc>
          <w:tcPr>
            <w:tcW w:w="771" w:type="dxa"/>
            <w:vMerge/>
            <w:tcBorders>
              <w:top w:val="single" w:sz="16" w:space="0" w:color="000000"/>
              <w:left w:val="nil"/>
              <w:bottom w:val="double" w:sz="8" w:space="0" w:color="000000"/>
              <w:right w:val="nil"/>
            </w:tcBorders>
            <w:shd w:val="clear" w:color="auto" w:fill="FFFFFF"/>
          </w:tcPr>
          <w:p w:rsidR="00B22FC0" w:rsidRPr="00B3461C" w:rsidRDefault="00B22FC0" w:rsidP="00CB0DC3">
            <w:pPr>
              <w:autoSpaceDE w:val="0"/>
              <w:autoSpaceDN w:val="0"/>
              <w:adjustRightInd w:val="0"/>
              <w:spacing w:after="0" w:line="240" w:lineRule="auto"/>
              <w:rPr>
                <w:rFonts w:ascii="Arial" w:hAnsi="Arial" w:cs="Arial"/>
                <w:color w:val="000000"/>
                <w:sz w:val="18"/>
                <w:szCs w:val="18"/>
              </w:rPr>
            </w:pPr>
          </w:p>
        </w:tc>
        <w:tc>
          <w:tcPr>
            <w:tcW w:w="2265" w:type="dxa"/>
            <w:tcBorders>
              <w:top w:val="nil"/>
              <w:left w:val="nil"/>
              <w:bottom w:val="double" w:sz="8" w:space="0" w:color="000000"/>
              <w:right w:val="nil"/>
            </w:tcBorders>
            <w:shd w:val="clear" w:color="auto" w:fill="FFFFFF"/>
          </w:tcPr>
          <w:p w:rsidR="00B22FC0" w:rsidRPr="00B3461C" w:rsidRDefault="00B22FC0" w:rsidP="00CB0DC3">
            <w:pPr>
              <w:autoSpaceDE w:val="0"/>
              <w:autoSpaceDN w:val="0"/>
              <w:adjustRightInd w:val="0"/>
              <w:spacing w:after="0" w:line="320" w:lineRule="atLeast"/>
              <w:ind w:left="60" w:right="60"/>
              <w:rPr>
                <w:rFonts w:ascii="Arial" w:hAnsi="Arial" w:cs="Arial"/>
                <w:color w:val="000000"/>
                <w:sz w:val="18"/>
                <w:szCs w:val="18"/>
              </w:rPr>
            </w:pPr>
            <w:r w:rsidRPr="00B3461C">
              <w:rPr>
                <w:rFonts w:ascii="Arial" w:hAnsi="Arial" w:cs="Arial"/>
                <w:color w:val="000000"/>
                <w:sz w:val="18"/>
                <w:szCs w:val="18"/>
              </w:rPr>
              <w:t>customer_satisfaction</w:t>
            </w:r>
          </w:p>
        </w:tc>
        <w:tc>
          <w:tcPr>
            <w:tcW w:w="1396" w:type="dxa"/>
            <w:tcBorders>
              <w:top w:val="nil"/>
              <w:left w:val="nil"/>
              <w:bottom w:val="double" w:sz="8" w:space="0" w:color="000000"/>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right"/>
              <w:rPr>
                <w:rFonts w:ascii="Arial" w:hAnsi="Arial" w:cs="Arial"/>
                <w:color w:val="000000"/>
                <w:sz w:val="18"/>
                <w:szCs w:val="18"/>
              </w:rPr>
            </w:pPr>
            <w:r w:rsidRPr="00B3461C">
              <w:rPr>
                <w:rFonts w:ascii="Arial" w:hAnsi="Arial" w:cs="Arial"/>
                <w:color w:val="000000"/>
                <w:sz w:val="18"/>
                <w:szCs w:val="18"/>
              </w:rPr>
              <w:t>1.005</w:t>
            </w:r>
          </w:p>
        </w:tc>
        <w:tc>
          <w:tcPr>
            <w:tcW w:w="1396" w:type="dxa"/>
            <w:tcBorders>
              <w:top w:val="nil"/>
              <w:left w:val="nil"/>
              <w:bottom w:val="double" w:sz="8" w:space="0" w:color="000000"/>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right"/>
              <w:rPr>
                <w:rFonts w:ascii="Arial" w:hAnsi="Arial" w:cs="Arial"/>
                <w:color w:val="000000"/>
                <w:sz w:val="18"/>
                <w:szCs w:val="18"/>
              </w:rPr>
            </w:pPr>
            <w:r w:rsidRPr="00B3461C">
              <w:rPr>
                <w:rFonts w:ascii="Arial" w:hAnsi="Arial" w:cs="Arial"/>
                <w:color w:val="000000"/>
                <w:sz w:val="18"/>
                <w:szCs w:val="18"/>
              </w:rPr>
              <w:t>.055</w:t>
            </w:r>
          </w:p>
        </w:tc>
        <w:tc>
          <w:tcPr>
            <w:tcW w:w="1541" w:type="dxa"/>
            <w:tcBorders>
              <w:top w:val="nil"/>
              <w:left w:val="nil"/>
              <w:bottom w:val="double" w:sz="8" w:space="0" w:color="000000"/>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right"/>
              <w:rPr>
                <w:rFonts w:ascii="Arial" w:hAnsi="Arial" w:cs="Arial"/>
                <w:color w:val="000000"/>
                <w:sz w:val="18"/>
                <w:szCs w:val="18"/>
              </w:rPr>
            </w:pPr>
            <w:r w:rsidRPr="00B3461C">
              <w:rPr>
                <w:rFonts w:ascii="Arial" w:hAnsi="Arial" w:cs="Arial"/>
                <w:color w:val="000000"/>
                <w:sz w:val="18"/>
                <w:szCs w:val="18"/>
              </w:rPr>
              <w:t>.852</w:t>
            </w:r>
          </w:p>
        </w:tc>
        <w:tc>
          <w:tcPr>
            <w:tcW w:w="1075" w:type="dxa"/>
            <w:tcBorders>
              <w:top w:val="nil"/>
              <w:left w:val="nil"/>
              <w:bottom w:val="double" w:sz="8" w:space="0" w:color="000000"/>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right"/>
              <w:rPr>
                <w:rFonts w:ascii="Arial" w:hAnsi="Arial" w:cs="Arial"/>
                <w:color w:val="000000"/>
                <w:sz w:val="18"/>
                <w:szCs w:val="18"/>
              </w:rPr>
            </w:pPr>
            <w:r w:rsidRPr="00B3461C">
              <w:rPr>
                <w:rFonts w:ascii="Arial" w:hAnsi="Arial" w:cs="Arial"/>
                <w:color w:val="000000"/>
                <w:sz w:val="18"/>
                <w:szCs w:val="18"/>
              </w:rPr>
              <w:t>18.240</w:t>
            </w:r>
          </w:p>
        </w:tc>
        <w:tc>
          <w:tcPr>
            <w:tcW w:w="1075" w:type="dxa"/>
            <w:tcBorders>
              <w:top w:val="nil"/>
              <w:left w:val="nil"/>
              <w:bottom w:val="double" w:sz="8" w:space="0" w:color="000000"/>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right"/>
              <w:rPr>
                <w:rFonts w:ascii="Arial" w:hAnsi="Arial" w:cs="Arial"/>
                <w:color w:val="000000"/>
                <w:sz w:val="18"/>
                <w:szCs w:val="18"/>
              </w:rPr>
            </w:pPr>
            <w:r w:rsidRPr="00B3461C">
              <w:rPr>
                <w:rFonts w:ascii="Arial" w:hAnsi="Arial" w:cs="Arial"/>
                <w:color w:val="000000"/>
                <w:sz w:val="18"/>
                <w:szCs w:val="18"/>
              </w:rPr>
              <w:t>.000</w:t>
            </w:r>
          </w:p>
        </w:tc>
      </w:tr>
      <w:tr w:rsidR="00B22FC0" w:rsidRPr="00B3461C" w:rsidTr="00CB0DC3">
        <w:trPr>
          <w:cantSplit/>
        </w:trPr>
        <w:tc>
          <w:tcPr>
            <w:tcW w:w="9519" w:type="dxa"/>
            <w:gridSpan w:val="7"/>
            <w:tcBorders>
              <w:top w:val="nil"/>
              <w:left w:val="nil"/>
              <w:bottom w:val="nil"/>
              <w:right w:val="nil"/>
            </w:tcBorders>
            <w:shd w:val="clear" w:color="auto" w:fill="FFFFFF"/>
          </w:tcPr>
          <w:p w:rsidR="00B22FC0" w:rsidRPr="00B3461C" w:rsidRDefault="00B22FC0" w:rsidP="00CB0DC3">
            <w:pPr>
              <w:autoSpaceDE w:val="0"/>
              <w:autoSpaceDN w:val="0"/>
              <w:adjustRightInd w:val="0"/>
              <w:spacing w:after="0" w:line="320" w:lineRule="atLeast"/>
              <w:ind w:left="60" w:right="60"/>
              <w:rPr>
                <w:rFonts w:ascii="Arial" w:hAnsi="Arial" w:cs="Arial"/>
                <w:color w:val="000000"/>
                <w:sz w:val="18"/>
                <w:szCs w:val="18"/>
              </w:rPr>
            </w:pPr>
            <w:r w:rsidRPr="00B3461C">
              <w:rPr>
                <w:rFonts w:ascii="Arial" w:hAnsi="Arial" w:cs="Arial"/>
                <w:color w:val="000000"/>
                <w:sz w:val="18"/>
                <w:szCs w:val="18"/>
              </w:rPr>
              <w:t>a. Dependent Variable: market_focus</w:t>
            </w:r>
          </w:p>
        </w:tc>
      </w:tr>
    </w:tbl>
    <w:p w:rsidR="00B22FC0" w:rsidRDefault="00B22FC0" w:rsidP="00B22FC0">
      <w:pPr>
        <w:shd w:val="clear" w:color="auto" w:fill="FFFFFF"/>
        <w:spacing w:after="0" w:line="360" w:lineRule="auto"/>
        <w:jc w:val="both"/>
        <w:rPr>
          <w:rFonts w:eastAsia="Times New Roman" w:cstheme="minorHAnsi"/>
          <w:sz w:val="24"/>
          <w:szCs w:val="28"/>
        </w:rPr>
      </w:pPr>
    </w:p>
    <w:p w:rsidR="00B22FC0" w:rsidRDefault="00B22FC0" w:rsidP="00B22FC0">
      <w:pPr>
        <w:shd w:val="clear" w:color="auto" w:fill="FFFFFF"/>
        <w:spacing w:after="0" w:line="360" w:lineRule="auto"/>
        <w:jc w:val="both"/>
        <w:rPr>
          <w:rFonts w:eastAsia="Times New Roman" w:cstheme="minorHAnsi"/>
          <w:color w:val="1D2228"/>
          <w:sz w:val="24"/>
          <w:szCs w:val="24"/>
        </w:rPr>
      </w:pPr>
      <w:r w:rsidRPr="00E731B5">
        <w:rPr>
          <w:rFonts w:cstheme="minorHAnsi"/>
          <w:sz w:val="24"/>
          <w:szCs w:val="24"/>
        </w:rPr>
        <w:t xml:space="preserve">CTS = </w:t>
      </w:r>
      <w:r w:rsidRPr="00E731B5">
        <w:rPr>
          <w:rFonts w:cstheme="minorHAnsi"/>
          <w:i/>
          <w:iCs/>
          <w:sz w:val="24"/>
          <w:szCs w:val="24"/>
        </w:rPr>
        <w:t>f</w:t>
      </w:r>
      <w:r w:rsidRPr="00E731B5">
        <w:rPr>
          <w:rFonts w:cstheme="minorHAnsi"/>
          <w:sz w:val="24"/>
          <w:szCs w:val="24"/>
        </w:rPr>
        <w:t xml:space="preserve"> (MFS)</w:t>
      </w:r>
    </w:p>
    <w:p w:rsidR="00B22FC0" w:rsidRPr="00E731B5" w:rsidRDefault="00B22FC0" w:rsidP="00B22FC0">
      <w:pPr>
        <w:shd w:val="clear" w:color="auto" w:fill="FFFFFF"/>
        <w:spacing w:after="0" w:line="360" w:lineRule="auto"/>
        <w:jc w:val="both"/>
        <w:rPr>
          <w:rFonts w:eastAsia="Times New Roman" w:cstheme="minorHAnsi"/>
          <w:color w:val="1D2228"/>
          <w:sz w:val="24"/>
          <w:szCs w:val="24"/>
        </w:rPr>
      </w:pPr>
      <w:r w:rsidRPr="00E731B5">
        <w:rPr>
          <w:rFonts w:cstheme="minorHAnsi"/>
          <w:sz w:val="24"/>
          <w:szCs w:val="24"/>
        </w:rPr>
        <w:t>CTS = α</w:t>
      </w:r>
      <w:r w:rsidRPr="00E731B5">
        <w:rPr>
          <w:rFonts w:cstheme="minorHAnsi"/>
          <w:sz w:val="24"/>
          <w:szCs w:val="24"/>
          <w:vertAlign w:val="subscript"/>
        </w:rPr>
        <w:t>0</w:t>
      </w:r>
      <w:r w:rsidRPr="00E731B5">
        <w:rPr>
          <w:rFonts w:cstheme="minorHAnsi"/>
          <w:sz w:val="24"/>
          <w:szCs w:val="24"/>
        </w:rPr>
        <w:t xml:space="preserve"> + β</w:t>
      </w:r>
      <w:r w:rsidRPr="00E731B5">
        <w:rPr>
          <w:rFonts w:cstheme="minorHAnsi"/>
          <w:sz w:val="24"/>
          <w:szCs w:val="24"/>
          <w:vertAlign w:val="subscript"/>
        </w:rPr>
        <w:t>0</w:t>
      </w:r>
      <w:r w:rsidRPr="00E731B5">
        <w:rPr>
          <w:rFonts w:cstheme="minorHAnsi"/>
          <w:sz w:val="24"/>
          <w:szCs w:val="24"/>
        </w:rPr>
        <w:t>MFS + α</w:t>
      </w:r>
      <w:r w:rsidRPr="00E731B5">
        <w:rPr>
          <w:rFonts w:cstheme="minorHAnsi"/>
          <w:sz w:val="24"/>
          <w:szCs w:val="24"/>
          <w:vertAlign w:val="subscript"/>
        </w:rPr>
        <w:t>0</w:t>
      </w:r>
    </w:p>
    <w:p w:rsidR="00B22FC0" w:rsidRPr="00E731B5" w:rsidRDefault="00B22FC0" w:rsidP="00B22FC0">
      <w:pPr>
        <w:shd w:val="clear" w:color="auto" w:fill="FFFFFF"/>
        <w:spacing w:after="0" w:line="360" w:lineRule="auto"/>
        <w:jc w:val="both"/>
        <w:rPr>
          <w:rFonts w:eastAsia="Times New Roman" w:cstheme="minorHAnsi"/>
          <w:color w:val="1D2228"/>
          <w:sz w:val="24"/>
          <w:szCs w:val="24"/>
        </w:rPr>
      </w:pPr>
      <w:r w:rsidRPr="00E731B5">
        <w:rPr>
          <w:rFonts w:cstheme="minorHAnsi"/>
          <w:sz w:val="24"/>
          <w:szCs w:val="24"/>
        </w:rPr>
        <w:t xml:space="preserve">CTS = </w:t>
      </w:r>
      <w:r>
        <w:rPr>
          <w:rFonts w:cstheme="minorHAnsi"/>
          <w:sz w:val="24"/>
          <w:szCs w:val="24"/>
        </w:rPr>
        <w:t xml:space="preserve">-0.176 </w:t>
      </w:r>
      <w:r w:rsidRPr="00E731B5">
        <w:rPr>
          <w:rFonts w:cstheme="minorHAnsi"/>
          <w:sz w:val="24"/>
          <w:szCs w:val="24"/>
        </w:rPr>
        <w:t xml:space="preserve">+ </w:t>
      </w:r>
      <w:r>
        <w:rPr>
          <w:rFonts w:cstheme="minorHAnsi"/>
          <w:sz w:val="24"/>
          <w:szCs w:val="24"/>
        </w:rPr>
        <w:t>1.005</w:t>
      </w:r>
      <w:r w:rsidRPr="00E731B5">
        <w:rPr>
          <w:rFonts w:cstheme="minorHAnsi"/>
          <w:sz w:val="24"/>
          <w:szCs w:val="24"/>
        </w:rPr>
        <w:t xml:space="preserve">MFS </w:t>
      </w:r>
    </w:p>
    <w:p w:rsidR="00B22FC0" w:rsidRDefault="00B22FC0" w:rsidP="00B22FC0">
      <w:pPr>
        <w:spacing w:after="0" w:line="360" w:lineRule="auto"/>
        <w:jc w:val="both"/>
        <w:rPr>
          <w:rFonts w:cstheme="minorHAnsi"/>
          <w:sz w:val="24"/>
          <w:szCs w:val="24"/>
        </w:rPr>
      </w:pPr>
      <w:r w:rsidRPr="009F66D7">
        <w:rPr>
          <w:rFonts w:eastAsia="Times New Roman" w:cstheme="minorHAnsi"/>
          <w:sz w:val="24"/>
          <w:szCs w:val="28"/>
        </w:rPr>
        <w:t xml:space="preserve">From the regression result in table </w:t>
      </w:r>
      <w:r>
        <w:rPr>
          <w:rFonts w:eastAsia="Times New Roman" w:cstheme="minorHAnsi"/>
          <w:sz w:val="24"/>
          <w:szCs w:val="28"/>
        </w:rPr>
        <w:t>2.6</w:t>
      </w:r>
      <w:r w:rsidRPr="009F66D7">
        <w:rPr>
          <w:rFonts w:eastAsia="Times New Roman" w:cstheme="minorHAnsi"/>
          <w:sz w:val="24"/>
          <w:szCs w:val="28"/>
        </w:rPr>
        <w:t>, the coefficient of the independent variable (0.176)</w:t>
      </w:r>
      <w:r>
        <w:rPr>
          <w:rFonts w:eastAsia="Times New Roman" w:cstheme="minorHAnsi"/>
          <w:sz w:val="24"/>
          <w:szCs w:val="28"/>
        </w:rPr>
        <w:t xml:space="preserve"> </w:t>
      </w:r>
      <w:r w:rsidRPr="009F66D7">
        <w:rPr>
          <w:rFonts w:eastAsia="Times New Roman" w:cstheme="minorHAnsi"/>
          <w:sz w:val="24"/>
          <w:szCs w:val="28"/>
        </w:rPr>
        <w:t xml:space="preserve">is positive. This implies that there is a positive relationship between market focus strategy and customer satisfaction. Moreover, the coefficient of the international business strategies shows that </w:t>
      </w:r>
      <w:r w:rsidR="00332206">
        <w:rPr>
          <w:rFonts w:eastAsia="Times New Roman" w:cstheme="minorHAnsi"/>
          <w:sz w:val="24"/>
          <w:szCs w:val="28"/>
        </w:rPr>
        <w:t xml:space="preserve">a </w:t>
      </w:r>
      <w:r w:rsidRPr="009F66D7">
        <w:rPr>
          <w:rFonts w:eastAsia="Times New Roman" w:cstheme="minorHAnsi"/>
          <w:sz w:val="24"/>
          <w:szCs w:val="28"/>
        </w:rPr>
        <w:t xml:space="preserve">1 unit increase in market focus strategy will lead to </w:t>
      </w:r>
      <w:r w:rsidR="00332206">
        <w:rPr>
          <w:rFonts w:eastAsia="Times New Roman" w:cstheme="minorHAnsi"/>
          <w:sz w:val="24"/>
          <w:szCs w:val="28"/>
        </w:rPr>
        <w:t xml:space="preserve">a </w:t>
      </w:r>
      <w:r w:rsidRPr="009F66D7">
        <w:rPr>
          <w:rFonts w:eastAsia="Times New Roman" w:cstheme="minorHAnsi"/>
          <w:sz w:val="24"/>
          <w:szCs w:val="28"/>
        </w:rPr>
        <w:t>0.176 increase in customer satisfaction. The t-statement significant stood at 0.000 which is less than 5% level of significance. This shows that the result is statistically significant and market focus strategy has a significant impact on customer satisfaction.</w:t>
      </w:r>
    </w:p>
    <w:p w:rsidR="00B22FC0" w:rsidRDefault="00B22FC0" w:rsidP="00B22FC0">
      <w:pPr>
        <w:spacing w:after="0" w:line="360" w:lineRule="auto"/>
        <w:jc w:val="both"/>
        <w:rPr>
          <w:rFonts w:cstheme="minorHAnsi"/>
          <w:sz w:val="24"/>
          <w:szCs w:val="24"/>
        </w:rPr>
      </w:pPr>
    </w:p>
    <w:p w:rsidR="00B22FC0" w:rsidRDefault="00B22FC0" w:rsidP="00B22FC0">
      <w:pPr>
        <w:spacing w:after="0" w:line="360" w:lineRule="auto"/>
        <w:jc w:val="both"/>
        <w:rPr>
          <w:rFonts w:cstheme="minorHAnsi"/>
          <w:b/>
          <w:sz w:val="24"/>
          <w:szCs w:val="24"/>
        </w:rPr>
      </w:pPr>
      <w:r w:rsidRPr="00F51A08">
        <w:rPr>
          <w:rFonts w:cstheme="minorHAnsi"/>
          <w:b/>
          <w:sz w:val="24"/>
          <w:szCs w:val="24"/>
        </w:rPr>
        <w:t>4.6 Data Analysis Results</w:t>
      </w:r>
    </w:p>
    <w:p w:rsidR="00B22FC0" w:rsidRDefault="00B22FC0" w:rsidP="00B22FC0">
      <w:pPr>
        <w:spacing w:after="0" w:line="360" w:lineRule="auto"/>
        <w:jc w:val="both"/>
        <w:rPr>
          <w:rFonts w:cstheme="minorHAnsi"/>
          <w:sz w:val="24"/>
          <w:szCs w:val="24"/>
        </w:rPr>
      </w:pPr>
      <w:r>
        <w:rPr>
          <w:rFonts w:cstheme="minorHAnsi"/>
          <w:sz w:val="24"/>
          <w:szCs w:val="24"/>
        </w:rPr>
        <w:t xml:space="preserve">This section provides participants generated responses to the survey questionnaire statements concerning the conceptual model used as independent and dependent variables to ascertain the respondent’s perspective on the effect of international business strategy on the Nigeria telecommunication industry. The analysis of the results </w:t>
      </w:r>
      <w:r w:rsidR="00332206">
        <w:rPr>
          <w:rFonts w:cstheme="minorHAnsi"/>
          <w:sz w:val="24"/>
          <w:szCs w:val="24"/>
        </w:rPr>
        <w:t>is</w:t>
      </w:r>
      <w:r>
        <w:rPr>
          <w:rFonts w:cstheme="minorHAnsi"/>
          <w:sz w:val="24"/>
          <w:szCs w:val="24"/>
        </w:rPr>
        <w:t xml:space="preserve"> presented below using descriptive statistics.</w:t>
      </w:r>
    </w:p>
    <w:p w:rsidR="00B22FC0" w:rsidRDefault="00B22FC0" w:rsidP="00B22FC0">
      <w:pPr>
        <w:spacing w:after="0" w:line="360" w:lineRule="auto"/>
        <w:jc w:val="both"/>
        <w:rPr>
          <w:rFonts w:cstheme="minorHAnsi"/>
          <w:sz w:val="24"/>
          <w:szCs w:val="24"/>
        </w:rPr>
      </w:pPr>
    </w:p>
    <w:p w:rsidR="00B22FC0" w:rsidRDefault="00B22FC0" w:rsidP="00B22FC0">
      <w:pPr>
        <w:spacing w:after="0" w:line="360" w:lineRule="auto"/>
        <w:jc w:val="both"/>
        <w:rPr>
          <w:rFonts w:cstheme="minorHAnsi"/>
          <w:sz w:val="24"/>
          <w:szCs w:val="24"/>
        </w:rPr>
      </w:pPr>
    </w:p>
    <w:p w:rsidR="00B22FC0" w:rsidRDefault="00B22FC0" w:rsidP="00B22FC0">
      <w:pPr>
        <w:spacing w:after="0" w:line="360" w:lineRule="auto"/>
        <w:jc w:val="both"/>
        <w:rPr>
          <w:rFonts w:cstheme="minorHAnsi"/>
          <w:sz w:val="24"/>
          <w:szCs w:val="24"/>
        </w:rPr>
      </w:pPr>
    </w:p>
    <w:p w:rsidR="00B22FC0" w:rsidRDefault="00B22FC0" w:rsidP="00B22FC0">
      <w:pPr>
        <w:spacing w:after="0" w:line="360" w:lineRule="auto"/>
        <w:jc w:val="both"/>
        <w:rPr>
          <w:rFonts w:cstheme="minorHAnsi"/>
          <w:sz w:val="24"/>
          <w:szCs w:val="24"/>
        </w:rPr>
      </w:pPr>
    </w:p>
    <w:p w:rsidR="00B22FC0" w:rsidRDefault="00B22FC0" w:rsidP="00B22FC0">
      <w:pPr>
        <w:spacing w:after="0" w:line="360" w:lineRule="auto"/>
        <w:jc w:val="both"/>
        <w:rPr>
          <w:rFonts w:cstheme="minorHAnsi"/>
          <w:sz w:val="24"/>
          <w:szCs w:val="24"/>
        </w:rPr>
      </w:pPr>
    </w:p>
    <w:p w:rsidR="00B22FC0" w:rsidRDefault="00B22FC0" w:rsidP="00B22FC0">
      <w:pPr>
        <w:spacing w:after="0" w:line="360" w:lineRule="auto"/>
        <w:jc w:val="both"/>
        <w:rPr>
          <w:rFonts w:cstheme="minorHAnsi"/>
          <w:sz w:val="24"/>
          <w:szCs w:val="24"/>
        </w:rPr>
      </w:pPr>
    </w:p>
    <w:p w:rsidR="00B22FC0" w:rsidRDefault="00B22FC0" w:rsidP="00B22FC0">
      <w:pPr>
        <w:spacing w:after="0" w:line="360" w:lineRule="auto"/>
        <w:jc w:val="both"/>
        <w:rPr>
          <w:rFonts w:cstheme="minorHAnsi"/>
          <w:sz w:val="24"/>
          <w:szCs w:val="24"/>
        </w:rPr>
      </w:pPr>
    </w:p>
    <w:p w:rsidR="00B22FC0" w:rsidRDefault="00B22FC0" w:rsidP="00B22FC0">
      <w:pPr>
        <w:spacing w:after="0" w:line="360" w:lineRule="auto"/>
        <w:jc w:val="both"/>
        <w:rPr>
          <w:rFonts w:cstheme="minorHAnsi"/>
          <w:sz w:val="24"/>
          <w:szCs w:val="24"/>
        </w:rPr>
      </w:pPr>
    </w:p>
    <w:p w:rsidR="00B22FC0" w:rsidRDefault="00B22FC0" w:rsidP="00B22FC0">
      <w:pPr>
        <w:spacing w:after="0"/>
        <w:rPr>
          <w:b/>
          <w:sz w:val="24"/>
          <w:szCs w:val="24"/>
        </w:rPr>
      </w:pPr>
      <w:r>
        <w:rPr>
          <w:b/>
          <w:sz w:val="24"/>
          <w:szCs w:val="24"/>
        </w:rPr>
        <w:lastRenderedPageBreak/>
        <w:t xml:space="preserve">4.6.1 </w:t>
      </w:r>
      <w:r w:rsidRPr="007C22E8">
        <w:rPr>
          <w:b/>
          <w:sz w:val="24"/>
          <w:szCs w:val="24"/>
        </w:rPr>
        <w:t>Differentiation Strategy</w:t>
      </w:r>
      <w:r>
        <w:rPr>
          <w:b/>
          <w:sz w:val="24"/>
          <w:szCs w:val="24"/>
        </w:rPr>
        <w:t xml:space="preserve"> and Customers Loyalty</w:t>
      </w:r>
    </w:p>
    <w:p w:rsidR="00B22FC0" w:rsidRPr="007C22E8" w:rsidRDefault="00B22FC0" w:rsidP="00B22FC0">
      <w:pPr>
        <w:spacing w:after="0"/>
        <w:rPr>
          <w:b/>
          <w:sz w:val="24"/>
          <w:szCs w:val="24"/>
        </w:rPr>
      </w:pPr>
    </w:p>
    <w:p w:rsidR="00B22FC0" w:rsidRDefault="00B22FC0" w:rsidP="00B22FC0">
      <w:pPr>
        <w:spacing w:after="0" w:line="240" w:lineRule="auto"/>
        <w:rPr>
          <w:rFonts w:cstheme="minorHAnsi"/>
          <w:b/>
        </w:rPr>
      </w:pPr>
      <w:r w:rsidRPr="00015BEB">
        <w:rPr>
          <w:rFonts w:cstheme="minorHAnsi"/>
          <w:b/>
        </w:rPr>
        <w:t xml:space="preserve">Fig </w:t>
      </w:r>
      <w:r>
        <w:rPr>
          <w:rFonts w:cstheme="minorHAnsi"/>
          <w:b/>
        </w:rPr>
        <w:t>2</w:t>
      </w:r>
      <w:r w:rsidRPr="00015BEB">
        <w:rPr>
          <w:rFonts w:cstheme="minorHAnsi"/>
          <w:b/>
        </w:rPr>
        <w:t>.</w:t>
      </w:r>
      <w:r>
        <w:rPr>
          <w:rFonts w:cstheme="minorHAnsi"/>
          <w:b/>
        </w:rPr>
        <w:t>5</w:t>
      </w:r>
      <w:r w:rsidRPr="00015BEB">
        <w:rPr>
          <w:rFonts w:cstheme="minorHAnsi"/>
          <w:b/>
        </w:rPr>
        <w:t xml:space="preserve">: </w:t>
      </w:r>
      <w:r w:rsidRPr="00BD559A">
        <w:rPr>
          <w:rFonts w:cstheme="minorHAnsi"/>
          <w:b/>
          <w:sz w:val="24"/>
          <w:szCs w:val="24"/>
        </w:rPr>
        <w:t>Provision of distinctive recognizable brand image attracts customers easily</w:t>
      </w:r>
    </w:p>
    <w:p w:rsidR="00B22FC0" w:rsidRDefault="00B22FC0" w:rsidP="00B22FC0">
      <w:pPr>
        <w:spacing w:after="0" w:line="240" w:lineRule="auto"/>
        <w:jc w:val="center"/>
        <w:rPr>
          <w:noProof/>
        </w:rPr>
      </w:pPr>
      <w:r>
        <w:rPr>
          <w:noProof/>
        </w:rPr>
        <w:drawing>
          <wp:inline distT="0" distB="0" distL="0" distR="0" wp14:anchorId="274773B7" wp14:editId="7B2F067F">
            <wp:extent cx="4572000" cy="2743200"/>
            <wp:effectExtent l="0" t="0" r="0" b="0"/>
            <wp:docPr id="9" name="Chart 9">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7F7508BB-2B8F-48CD-B22E-02D4A135B97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B22FC0" w:rsidRPr="00015BEB" w:rsidRDefault="00B22FC0" w:rsidP="00B22FC0">
      <w:pPr>
        <w:spacing w:after="0" w:line="240" w:lineRule="auto"/>
        <w:jc w:val="center"/>
        <w:rPr>
          <w:rFonts w:cstheme="minorHAnsi"/>
          <w:b/>
        </w:rPr>
      </w:pPr>
    </w:p>
    <w:p w:rsidR="00B22FC0" w:rsidRPr="002B1B96" w:rsidRDefault="00B22FC0" w:rsidP="00B22FC0">
      <w:pPr>
        <w:spacing w:after="0" w:line="480" w:lineRule="auto"/>
        <w:jc w:val="both"/>
        <w:rPr>
          <w:rFonts w:cstheme="minorHAnsi"/>
          <w:sz w:val="20"/>
          <w:szCs w:val="20"/>
        </w:rPr>
      </w:pPr>
      <w:r w:rsidRPr="002B1B96">
        <w:rPr>
          <w:rFonts w:cstheme="minorHAnsi"/>
          <w:sz w:val="20"/>
          <w:szCs w:val="20"/>
        </w:rPr>
        <w:t>Source: Field Survey, 2021</w:t>
      </w:r>
    </w:p>
    <w:p w:rsidR="00B22FC0" w:rsidRPr="009F66D7" w:rsidRDefault="00B22FC0" w:rsidP="00B22FC0">
      <w:pPr>
        <w:spacing w:line="360" w:lineRule="auto"/>
        <w:jc w:val="both"/>
        <w:rPr>
          <w:rFonts w:cstheme="minorHAnsi"/>
          <w:sz w:val="24"/>
          <w:szCs w:val="24"/>
        </w:rPr>
      </w:pPr>
      <w:r>
        <w:rPr>
          <w:rFonts w:cstheme="minorHAnsi"/>
          <w:sz w:val="24"/>
          <w:szCs w:val="24"/>
        </w:rPr>
        <w:t>Figure 2.5</w:t>
      </w:r>
      <w:r w:rsidRPr="009F66D7">
        <w:rPr>
          <w:rFonts w:cstheme="minorHAnsi"/>
          <w:sz w:val="24"/>
          <w:szCs w:val="24"/>
        </w:rPr>
        <w:t xml:space="preserve"> demonstrates respondents' view on the provision of </w:t>
      </w:r>
      <w:r w:rsidR="00332206">
        <w:rPr>
          <w:rFonts w:cstheme="minorHAnsi"/>
          <w:sz w:val="24"/>
          <w:szCs w:val="24"/>
        </w:rPr>
        <w:t xml:space="preserve">a </w:t>
      </w:r>
      <w:r w:rsidRPr="009F66D7">
        <w:rPr>
          <w:rFonts w:cstheme="minorHAnsi"/>
          <w:sz w:val="24"/>
          <w:szCs w:val="24"/>
        </w:rPr>
        <w:t xml:space="preserve">distinctive recognizable brand image and they easily attract customers. The result reveals that 124 (96.9%) of the respondents agreed that the provision of </w:t>
      </w:r>
      <w:r w:rsidR="00332206">
        <w:rPr>
          <w:rFonts w:cstheme="minorHAnsi"/>
          <w:sz w:val="24"/>
          <w:szCs w:val="24"/>
        </w:rPr>
        <w:t xml:space="preserve">a </w:t>
      </w:r>
      <w:r w:rsidRPr="009F66D7">
        <w:rPr>
          <w:rFonts w:cstheme="minorHAnsi"/>
          <w:sz w:val="24"/>
          <w:szCs w:val="24"/>
        </w:rPr>
        <w:t xml:space="preserve">distinctive recognizable brand image attracts customers easily, 2 (1.6%) disagreed with the statement while the remaining 2 (1.6%) were neutral about the statement. This implies that the majority of the respondents believe that unique brand image plays a crucial role in consumer's acquisition processes. </w:t>
      </w:r>
    </w:p>
    <w:p w:rsidR="00B22FC0" w:rsidRDefault="00B22FC0" w:rsidP="00B22FC0">
      <w:pPr>
        <w:rPr>
          <w:rFonts w:cstheme="minorHAnsi"/>
          <w:b/>
        </w:rPr>
      </w:pPr>
    </w:p>
    <w:p w:rsidR="00B22FC0" w:rsidRDefault="00B22FC0" w:rsidP="00B22FC0">
      <w:pPr>
        <w:rPr>
          <w:rFonts w:cstheme="minorHAnsi"/>
          <w:b/>
        </w:rPr>
      </w:pPr>
    </w:p>
    <w:p w:rsidR="00B22FC0" w:rsidRDefault="00B22FC0" w:rsidP="00B22FC0">
      <w:pPr>
        <w:rPr>
          <w:rFonts w:cstheme="minorHAnsi"/>
          <w:b/>
        </w:rPr>
      </w:pPr>
    </w:p>
    <w:p w:rsidR="00B22FC0" w:rsidRDefault="00B22FC0" w:rsidP="00B22FC0">
      <w:pPr>
        <w:rPr>
          <w:rFonts w:cstheme="minorHAnsi"/>
          <w:b/>
        </w:rPr>
      </w:pPr>
    </w:p>
    <w:p w:rsidR="00B22FC0" w:rsidRDefault="00B22FC0" w:rsidP="00B22FC0">
      <w:pPr>
        <w:rPr>
          <w:rFonts w:cstheme="minorHAnsi"/>
          <w:b/>
        </w:rPr>
      </w:pPr>
    </w:p>
    <w:p w:rsidR="00B22FC0" w:rsidRDefault="00B22FC0" w:rsidP="00B22FC0">
      <w:pPr>
        <w:rPr>
          <w:rFonts w:cstheme="minorHAnsi"/>
          <w:b/>
        </w:rPr>
      </w:pPr>
    </w:p>
    <w:p w:rsidR="00B22FC0" w:rsidRDefault="00B22FC0" w:rsidP="00B22FC0">
      <w:pPr>
        <w:rPr>
          <w:rFonts w:cstheme="minorHAnsi"/>
          <w:b/>
        </w:rPr>
      </w:pPr>
    </w:p>
    <w:p w:rsidR="00B22FC0" w:rsidRDefault="00B22FC0" w:rsidP="00B22FC0">
      <w:pPr>
        <w:rPr>
          <w:rFonts w:cstheme="minorHAnsi"/>
          <w:b/>
        </w:rPr>
      </w:pPr>
    </w:p>
    <w:p w:rsidR="00B22FC0" w:rsidRDefault="00B22FC0" w:rsidP="00B22FC0">
      <w:pPr>
        <w:rPr>
          <w:rFonts w:cstheme="minorHAnsi"/>
          <w:b/>
        </w:rPr>
      </w:pPr>
    </w:p>
    <w:p w:rsidR="00B22FC0" w:rsidRDefault="00B22FC0" w:rsidP="00B22FC0">
      <w:pPr>
        <w:rPr>
          <w:rFonts w:cstheme="minorHAnsi"/>
          <w:b/>
        </w:rPr>
      </w:pPr>
    </w:p>
    <w:p w:rsidR="00B22FC0" w:rsidRDefault="00B22FC0" w:rsidP="00B22FC0">
      <w:pPr>
        <w:rPr>
          <w:rFonts w:cstheme="minorHAnsi"/>
          <w:b/>
        </w:rPr>
      </w:pPr>
    </w:p>
    <w:p w:rsidR="00B22FC0" w:rsidRDefault="00B22FC0" w:rsidP="00B22FC0">
      <w:pPr>
        <w:spacing w:after="0" w:line="240" w:lineRule="auto"/>
        <w:jc w:val="both"/>
        <w:rPr>
          <w:rFonts w:eastAsia="Times New Roman" w:cstheme="minorHAnsi"/>
          <w:b/>
          <w:bCs/>
          <w:color w:val="000000"/>
        </w:rPr>
      </w:pPr>
      <w:r>
        <w:rPr>
          <w:rFonts w:cstheme="minorHAnsi"/>
          <w:b/>
        </w:rPr>
        <w:lastRenderedPageBreak/>
        <w:t>Fig 2</w:t>
      </w:r>
      <w:r w:rsidRPr="00015BEB">
        <w:rPr>
          <w:rFonts w:cstheme="minorHAnsi"/>
          <w:b/>
        </w:rPr>
        <w:t>.</w:t>
      </w:r>
      <w:r>
        <w:rPr>
          <w:rFonts w:cstheme="minorHAnsi"/>
          <w:b/>
        </w:rPr>
        <w:t>6</w:t>
      </w:r>
      <w:r w:rsidRPr="00015BEB">
        <w:rPr>
          <w:rFonts w:cstheme="minorHAnsi"/>
          <w:b/>
        </w:rPr>
        <w:t xml:space="preserve">: </w:t>
      </w:r>
      <w:r w:rsidRPr="007A21F5">
        <w:rPr>
          <w:rFonts w:eastAsia="Times New Roman" w:cstheme="minorHAnsi"/>
          <w:b/>
          <w:bCs/>
          <w:color w:val="000000"/>
        </w:rPr>
        <w:t>Introduction of unique qualitative products that meet customers’ needs enhances their loyalty</w:t>
      </w:r>
    </w:p>
    <w:p w:rsidR="00B22FC0" w:rsidRDefault="00B22FC0" w:rsidP="00B22FC0">
      <w:pPr>
        <w:spacing w:after="0" w:line="480" w:lineRule="auto"/>
        <w:jc w:val="center"/>
        <w:rPr>
          <w:rFonts w:cstheme="minorHAnsi"/>
          <w:sz w:val="20"/>
          <w:szCs w:val="20"/>
        </w:rPr>
      </w:pPr>
      <w:r>
        <w:rPr>
          <w:noProof/>
        </w:rPr>
        <w:drawing>
          <wp:inline distT="0" distB="0" distL="0" distR="0" wp14:anchorId="5619403B" wp14:editId="21C1E849">
            <wp:extent cx="4572000" cy="2743200"/>
            <wp:effectExtent l="0" t="0" r="0" b="0"/>
            <wp:docPr id="10" name="Chart 10">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D4A20A71-C931-4AFD-93AD-D4DEC46907B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B22FC0" w:rsidRDefault="00B22FC0" w:rsidP="00B22FC0">
      <w:pPr>
        <w:spacing w:after="0" w:line="480" w:lineRule="auto"/>
        <w:jc w:val="both"/>
        <w:rPr>
          <w:rFonts w:cstheme="minorHAnsi"/>
          <w:sz w:val="20"/>
          <w:szCs w:val="20"/>
        </w:rPr>
      </w:pPr>
      <w:r w:rsidRPr="002B1B96">
        <w:rPr>
          <w:rFonts w:cstheme="minorHAnsi"/>
          <w:sz w:val="20"/>
          <w:szCs w:val="20"/>
        </w:rPr>
        <w:t>Source: Field Survey, 2021</w:t>
      </w:r>
    </w:p>
    <w:p w:rsidR="00B22FC0" w:rsidRDefault="00B22FC0" w:rsidP="00B22FC0">
      <w:pPr>
        <w:spacing w:after="0" w:line="360" w:lineRule="auto"/>
        <w:jc w:val="both"/>
        <w:rPr>
          <w:sz w:val="24"/>
          <w:szCs w:val="24"/>
        </w:rPr>
      </w:pPr>
      <w:r>
        <w:rPr>
          <w:rFonts w:cstheme="minorHAnsi"/>
          <w:sz w:val="24"/>
          <w:szCs w:val="24"/>
        </w:rPr>
        <w:t>Figure 2.6</w:t>
      </w:r>
      <w:r w:rsidRPr="00DD3D05">
        <w:rPr>
          <w:rFonts w:cstheme="minorHAnsi"/>
          <w:sz w:val="24"/>
          <w:szCs w:val="24"/>
        </w:rPr>
        <w:t xml:space="preserve"> above shows how the i</w:t>
      </w:r>
      <w:r w:rsidRPr="00DD3D05">
        <w:rPr>
          <w:rFonts w:eastAsia="Times New Roman" w:cstheme="minorHAnsi"/>
          <w:color w:val="000000"/>
          <w:sz w:val="24"/>
          <w:szCs w:val="24"/>
        </w:rPr>
        <w:t>ntroduction of unique qualitative products that meet customers’ needs enhances their loyalty</w:t>
      </w:r>
      <w:r w:rsidRPr="00DD3D05">
        <w:rPr>
          <w:rFonts w:cstheme="minorHAnsi"/>
          <w:sz w:val="24"/>
          <w:szCs w:val="24"/>
        </w:rPr>
        <w:t>. Th</w:t>
      </w:r>
      <w:r>
        <w:rPr>
          <w:rFonts w:cstheme="minorHAnsi"/>
          <w:sz w:val="24"/>
          <w:szCs w:val="24"/>
        </w:rPr>
        <w:t>is result</w:t>
      </w:r>
      <w:r w:rsidRPr="00DD3D05">
        <w:rPr>
          <w:rFonts w:cstheme="minorHAnsi"/>
          <w:sz w:val="24"/>
          <w:szCs w:val="24"/>
        </w:rPr>
        <w:t xml:space="preserve"> </w:t>
      </w:r>
      <w:r>
        <w:rPr>
          <w:rFonts w:cstheme="minorHAnsi"/>
          <w:sz w:val="24"/>
          <w:szCs w:val="24"/>
        </w:rPr>
        <w:t>shows</w:t>
      </w:r>
      <w:r w:rsidRPr="00DD3D05">
        <w:rPr>
          <w:rFonts w:cstheme="minorHAnsi"/>
          <w:sz w:val="24"/>
          <w:szCs w:val="24"/>
        </w:rPr>
        <w:t xml:space="preserve"> that 125</w:t>
      </w:r>
      <w:r>
        <w:rPr>
          <w:rFonts w:cstheme="minorHAnsi"/>
          <w:sz w:val="24"/>
          <w:szCs w:val="24"/>
        </w:rPr>
        <w:t xml:space="preserve"> </w:t>
      </w:r>
      <w:r w:rsidRPr="00DD3D05">
        <w:rPr>
          <w:rFonts w:cstheme="minorHAnsi"/>
          <w:sz w:val="24"/>
          <w:szCs w:val="24"/>
        </w:rPr>
        <w:t>(97.7%) of the respondents agreed that the i</w:t>
      </w:r>
      <w:r w:rsidRPr="00DD3D05">
        <w:rPr>
          <w:rFonts w:eastAsia="Times New Roman" w:cstheme="minorHAnsi"/>
          <w:color w:val="000000"/>
          <w:sz w:val="24"/>
          <w:szCs w:val="24"/>
        </w:rPr>
        <w:t>ntroduction of unique qualitative products that meet customers’ needs enhances their loyalty,</w:t>
      </w:r>
      <w:r w:rsidRPr="00DD3D05">
        <w:rPr>
          <w:rFonts w:cstheme="minorHAnsi"/>
          <w:sz w:val="24"/>
          <w:szCs w:val="24"/>
        </w:rPr>
        <w:t xml:space="preserve"> 2</w:t>
      </w:r>
      <w:r>
        <w:rPr>
          <w:rFonts w:cstheme="minorHAnsi"/>
          <w:sz w:val="24"/>
          <w:szCs w:val="24"/>
        </w:rPr>
        <w:t xml:space="preserve"> </w:t>
      </w:r>
      <w:r w:rsidRPr="00DD3D05">
        <w:rPr>
          <w:rFonts w:cstheme="minorHAnsi"/>
          <w:sz w:val="24"/>
          <w:szCs w:val="24"/>
        </w:rPr>
        <w:t xml:space="preserve">(1.6%) </w:t>
      </w:r>
      <w:r>
        <w:rPr>
          <w:rFonts w:cstheme="minorHAnsi"/>
          <w:sz w:val="24"/>
          <w:szCs w:val="24"/>
        </w:rPr>
        <w:t>were indifferent</w:t>
      </w:r>
      <w:r w:rsidRPr="00DD3D05">
        <w:rPr>
          <w:rFonts w:cstheme="minorHAnsi"/>
          <w:sz w:val="24"/>
          <w:szCs w:val="24"/>
        </w:rPr>
        <w:t xml:space="preserve"> while 1(0.8</w:t>
      </w:r>
      <w:r>
        <w:rPr>
          <w:rFonts w:cstheme="minorHAnsi"/>
          <w:sz w:val="24"/>
          <w:szCs w:val="24"/>
        </w:rPr>
        <w:t>%</w:t>
      </w:r>
      <w:r w:rsidRPr="00DD3D05">
        <w:rPr>
          <w:rFonts w:cstheme="minorHAnsi"/>
          <w:sz w:val="24"/>
          <w:szCs w:val="24"/>
        </w:rPr>
        <w:t xml:space="preserve">) respondent disagreed with the statement. </w:t>
      </w:r>
      <w:r>
        <w:rPr>
          <w:rFonts w:cstheme="minorHAnsi"/>
          <w:sz w:val="24"/>
          <w:szCs w:val="24"/>
        </w:rPr>
        <w:t xml:space="preserve">Hence, a large percentage of the respondents believes </w:t>
      </w:r>
      <w:r w:rsidRPr="00DD3D05">
        <w:rPr>
          <w:rFonts w:cstheme="minorHAnsi"/>
          <w:sz w:val="24"/>
          <w:szCs w:val="24"/>
        </w:rPr>
        <w:t xml:space="preserve">that unique qualitative products </w:t>
      </w:r>
      <w:r>
        <w:rPr>
          <w:rFonts w:cstheme="minorHAnsi"/>
          <w:sz w:val="24"/>
          <w:szCs w:val="24"/>
        </w:rPr>
        <w:t xml:space="preserve">that meet customer’ needs </w:t>
      </w:r>
      <w:r w:rsidRPr="00DD3D05">
        <w:rPr>
          <w:sz w:val="24"/>
          <w:szCs w:val="24"/>
        </w:rPr>
        <w:t xml:space="preserve">influence </w:t>
      </w:r>
      <w:r>
        <w:rPr>
          <w:sz w:val="24"/>
          <w:szCs w:val="24"/>
        </w:rPr>
        <w:t xml:space="preserve">their </w:t>
      </w:r>
      <w:r w:rsidRPr="00DD3D05">
        <w:rPr>
          <w:sz w:val="24"/>
          <w:szCs w:val="24"/>
        </w:rPr>
        <w:t>perception and enhance</w:t>
      </w:r>
      <w:r>
        <w:rPr>
          <w:sz w:val="24"/>
          <w:szCs w:val="24"/>
        </w:rPr>
        <w:t>s</w:t>
      </w:r>
      <w:r w:rsidRPr="00DD3D05">
        <w:rPr>
          <w:sz w:val="24"/>
          <w:szCs w:val="24"/>
        </w:rPr>
        <w:t xml:space="preserve"> customers’ loyalty. </w:t>
      </w:r>
    </w:p>
    <w:p w:rsidR="00B22FC0" w:rsidRDefault="00B22FC0" w:rsidP="00B22FC0">
      <w:pPr>
        <w:spacing w:after="0" w:line="240" w:lineRule="auto"/>
        <w:jc w:val="both"/>
        <w:rPr>
          <w:rFonts w:cstheme="minorHAnsi"/>
          <w:b/>
          <w:sz w:val="24"/>
          <w:szCs w:val="24"/>
        </w:rPr>
      </w:pPr>
    </w:p>
    <w:p w:rsidR="00B22FC0" w:rsidRDefault="00B22FC0" w:rsidP="00B22FC0">
      <w:pPr>
        <w:spacing w:after="0" w:line="240" w:lineRule="auto"/>
        <w:jc w:val="both"/>
        <w:rPr>
          <w:rFonts w:cstheme="minorHAnsi"/>
          <w:b/>
          <w:sz w:val="24"/>
          <w:szCs w:val="24"/>
        </w:rPr>
      </w:pPr>
    </w:p>
    <w:p w:rsidR="00B22FC0" w:rsidRDefault="00B22FC0" w:rsidP="00B22FC0">
      <w:pPr>
        <w:spacing w:after="0" w:line="240" w:lineRule="auto"/>
        <w:jc w:val="both"/>
        <w:rPr>
          <w:rFonts w:cstheme="minorHAnsi"/>
          <w:b/>
          <w:sz w:val="24"/>
          <w:szCs w:val="24"/>
        </w:rPr>
      </w:pPr>
    </w:p>
    <w:p w:rsidR="00B22FC0" w:rsidRDefault="00B22FC0" w:rsidP="00B22FC0">
      <w:pPr>
        <w:spacing w:after="0" w:line="240" w:lineRule="auto"/>
        <w:jc w:val="both"/>
        <w:rPr>
          <w:rFonts w:cstheme="minorHAnsi"/>
          <w:b/>
          <w:sz w:val="24"/>
          <w:szCs w:val="24"/>
        </w:rPr>
      </w:pPr>
    </w:p>
    <w:p w:rsidR="00B22FC0" w:rsidRDefault="00B22FC0" w:rsidP="00B22FC0">
      <w:pPr>
        <w:spacing w:after="0" w:line="240" w:lineRule="auto"/>
        <w:jc w:val="both"/>
        <w:rPr>
          <w:rFonts w:cstheme="minorHAnsi"/>
          <w:b/>
          <w:sz w:val="24"/>
          <w:szCs w:val="24"/>
        </w:rPr>
      </w:pPr>
    </w:p>
    <w:p w:rsidR="00B22FC0" w:rsidRDefault="00B22FC0" w:rsidP="00B22FC0">
      <w:pPr>
        <w:spacing w:after="0" w:line="240" w:lineRule="auto"/>
        <w:jc w:val="both"/>
        <w:rPr>
          <w:rFonts w:cstheme="minorHAnsi"/>
          <w:b/>
          <w:sz w:val="24"/>
          <w:szCs w:val="24"/>
        </w:rPr>
      </w:pPr>
    </w:p>
    <w:p w:rsidR="00B22FC0" w:rsidRDefault="00B22FC0" w:rsidP="00B22FC0">
      <w:pPr>
        <w:spacing w:after="0" w:line="240" w:lineRule="auto"/>
        <w:jc w:val="both"/>
        <w:rPr>
          <w:rFonts w:cstheme="minorHAnsi"/>
          <w:b/>
          <w:sz w:val="24"/>
          <w:szCs w:val="24"/>
        </w:rPr>
      </w:pPr>
    </w:p>
    <w:p w:rsidR="00B22FC0" w:rsidRDefault="00B22FC0" w:rsidP="00B22FC0">
      <w:pPr>
        <w:spacing w:after="0" w:line="240" w:lineRule="auto"/>
        <w:jc w:val="both"/>
        <w:rPr>
          <w:rFonts w:cstheme="minorHAnsi"/>
          <w:b/>
          <w:sz w:val="24"/>
          <w:szCs w:val="24"/>
        </w:rPr>
      </w:pPr>
    </w:p>
    <w:p w:rsidR="00B22FC0" w:rsidRDefault="00B22FC0" w:rsidP="00B22FC0">
      <w:pPr>
        <w:spacing w:after="0" w:line="240" w:lineRule="auto"/>
        <w:jc w:val="both"/>
        <w:rPr>
          <w:rFonts w:cstheme="minorHAnsi"/>
          <w:b/>
          <w:sz w:val="24"/>
          <w:szCs w:val="24"/>
        </w:rPr>
      </w:pPr>
    </w:p>
    <w:p w:rsidR="00B22FC0" w:rsidRDefault="00B22FC0" w:rsidP="00B22FC0">
      <w:pPr>
        <w:spacing w:after="0" w:line="240" w:lineRule="auto"/>
        <w:jc w:val="both"/>
        <w:rPr>
          <w:rFonts w:cstheme="minorHAnsi"/>
          <w:b/>
          <w:sz w:val="24"/>
          <w:szCs w:val="24"/>
        </w:rPr>
      </w:pPr>
    </w:p>
    <w:p w:rsidR="00B22FC0" w:rsidRDefault="00B22FC0" w:rsidP="00B22FC0">
      <w:pPr>
        <w:spacing w:after="0" w:line="240" w:lineRule="auto"/>
        <w:jc w:val="both"/>
        <w:rPr>
          <w:rFonts w:cstheme="minorHAnsi"/>
          <w:b/>
          <w:sz w:val="24"/>
          <w:szCs w:val="24"/>
        </w:rPr>
      </w:pPr>
    </w:p>
    <w:p w:rsidR="00B22FC0" w:rsidRDefault="00B22FC0" w:rsidP="00B22FC0">
      <w:pPr>
        <w:spacing w:after="0" w:line="240" w:lineRule="auto"/>
        <w:jc w:val="both"/>
        <w:rPr>
          <w:rFonts w:cstheme="minorHAnsi"/>
          <w:b/>
          <w:sz w:val="24"/>
          <w:szCs w:val="24"/>
        </w:rPr>
      </w:pPr>
    </w:p>
    <w:p w:rsidR="00B22FC0" w:rsidRDefault="00B22FC0" w:rsidP="00B22FC0">
      <w:pPr>
        <w:spacing w:after="0" w:line="240" w:lineRule="auto"/>
        <w:jc w:val="both"/>
        <w:rPr>
          <w:rFonts w:cstheme="minorHAnsi"/>
          <w:b/>
          <w:sz w:val="24"/>
          <w:szCs w:val="24"/>
        </w:rPr>
      </w:pPr>
    </w:p>
    <w:p w:rsidR="00B22FC0" w:rsidRDefault="00B22FC0" w:rsidP="00B22FC0">
      <w:pPr>
        <w:spacing w:after="0" w:line="240" w:lineRule="auto"/>
        <w:jc w:val="both"/>
        <w:rPr>
          <w:rFonts w:cstheme="minorHAnsi"/>
          <w:b/>
          <w:sz w:val="24"/>
          <w:szCs w:val="24"/>
        </w:rPr>
      </w:pPr>
    </w:p>
    <w:p w:rsidR="00B22FC0" w:rsidRDefault="00B22FC0" w:rsidP="00B22FC0">
      <w:pPr>
        <w:spacing w:after="0" w:line="240" w:lineRule="auto"/>
        <w:jc w:val="both"/>
        <w:rPr>
          <w:rFonts w:cstheme="minorHAnsi"/>
          <w:b/>
          <w:sz w:val="24"/>
          <w:szCs w:val="24"/>
        </w:rPr>
      </w:pPr>
    </w:p>
    <w:p w:rsidR="00B22FC0" w:rsidRDefault="00B22FC0" w:rsidP="00B22FC0">
      <w:pPr>
        <w:spacing w:after="0" w:line="240" w:lineRule="auto"/>
        <w:jc w:val="both"/>
        <w:rPr>
          <w:rFonts w:cstheme="minorHAnsi"/>
          <w:b/>
          <w:sz w:val="24"/>
          <w:szCs w:val="24"/>
        </w:rPr>
      </w:pPr>
    </w:p>
    <w:p w:rsidR="00B22FC0" w:rsidRDefault="00B22FC0" w:rsidP="00B22FC0">
      <w:pPr>
        <w:spacing w:after="0" w:line="240" w:lineRule="auto"/>
        <w:jc w:val="both"/>
        <w:rPr>
          <w:rFonts w:cstheme="minorHAnsi"/>
          <w:b/>
          <w:sz w:val="24"/>
          <w:szCs w:val="24"/>
        </w:rPr>
      </w:pPr>
    </w:p>
    <w:p w:rsidR="00B22FC0" w:rsidRPr="00147AE9" w:rsidRDefault="00B22FC0" w:rsidP="00B22FC0">
      <w:pPr>
        <w:spacing w:after="0" w:line="240" w:lineRule="auto"/>
        <w:jc w:val="both"/>
        <w:rPr>
          <w:rFonts w:eastAsia="Times New Roman" w:cstheme="minorHAnsi"/>
          <w:b/>
          <w:bCs/>
          <w:color w:val="000000"/>
          <w:sz w:val="24"/>
          <w:szCs w:val="24"/>
        </w:rPr>
      </w:pPr>
      <w:r>
        <w:rPr>
          <w:rFonts w:cstheme="minorHAnsi"/>
          <w:b/>
        </w:rPr>
        <w:lastRenderedPageBreak/>
        <w:t>Fig 2</w:t>
      </w:r>
      <w:r w:rsidRPr="00015BEB">
        <w:rPr>
          <w:rFonts w:cstheme="minorHAnsi"/>
          <w:b/>
        </w:rPr>
        <w:t>.</w:t>
      </w:r>
      <w:r>
        <w:rPr>
          <w:rFonts w:cstheme="minorHAnsi"/>
          <w:b/>
        </w:rPr>
        <w:t>7</w:t>
      </w:r>
      <w:r w:rsidRPr="00015BEB">
        <w:rPr>
          <w:rFonts w:cstheme="minorHAnsi"/>
          <w:b/>
        </w:rPr>
        <w:t xml:space="preserve">: </w:t>
      </w:r>
      <w:r w:rsidRPr="00F10E0B">
        <w:rPr>
          <w:rFonts w:eastAsia="Times New Roman" w:cstheme="minorHAnsi"/>
          <w:b/>
          <w:bCs/>
          <w:color w:val="000000"/>
          <w:sz w:val="24"/>
          <w:szCs w:val="24"/>
        </w:rPr>
        <w:t>Implementation of effective marketing strategies promotes customers retention</w:t>
      </w:r>
    </w:p>
    <w:p w:rsidR="00B22FC0" w:rsidRDefault="00B22FC0" w:rsidP="00B22FC0">
      <w:pPr>
        <w:spacing w:after="0" w:line="480" w:lineRule="auto"/>
        <w:jc w:val="center"/>
        <w:rPr>
          <w:rFonts w:cstheme="minorHAnsi"/>
          <w:sz w:val="20"/>
          <w:szCs w:val="20"/>
        </w:rPr>
      </w:pPr>
      <w:r>
        <w:rPr>
          <w:noProof/>
        </w:rPr>
        <w:drawing>
          <wp:inline distT="0" distB="0" distL="0" distR="0" wp14:anchorId="26F8EB9F" wp14:editId="367407F5">
            <wp:extent cx="4572000" cy="2743200"/>
            <wp:effectExtent l="0" t="0" r="0" b="0"/>
            <wp:docPr id="13" name="Chart 13">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59503063-5FE2-4D44-A9AC-740B86214CA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B22FC0" w:rsidRDefault="00B22FC0" w:rsidP="00B22FC0">
      <w:pPr>
        <w:spacing w:after="0" w:line="480" w:lineRule="auto"/>
        <w:jc w:val="both"/>
        <w:rPr>
          <w:rFonts w:cstheme="minorHAnsi"/>
          <w:sz w:val="20"/>
          <w:szCs w:val="20"/>
        </w:rPr>
      </w:pPr>
      <w:r w:rsidRPr="002B1B96">
        <w:rPr>
          <w:rFonts w:cstheme="minorHAnsi"/>
          <w:sz w:val="20"/>
          <w:szCs w:val="20"/>
        </w:rPr>
        <w:t>Source: Field Survey, 2021</w:t>
      </w:r>
    </w:p>
    <w:p w:rsidR="00B22FC0" w:rsidRPr="009F66D7" w:rsidRDefault="00B22FC0" w:rsidP="00B22FC0">
      <w:pPr>
        <w:spacing w:after="0" w:line="360" w:lineRule="auto"/>
        <w:jc w:val="both"/>
        <w:rPr>
          <w:rFonts w:cstheme="minorHAnsi"/>
          <w:b/>
          <w:sz w:val="24"/>
          <w:szCs w:val="24"/>
        </w:rPr>
      </w:pPr>
      <w:r>
        <w:rPr>
          <w:sz w:val="24"/>
          <w:szCs w:val="24"/>
        </w:rPr>
        <w:t>Figure 2.7</w:t>
      </w:r>
      <w:r w:rsidRPr="009F66D7">
        <w:rPr>
          <w:sz w:val="24"/>
          <w:szCs w:val="24"/>
        </w:rPr>
        <w:t xml:space="preserve"> shows how the implementation of effective marketing strategies promotes customer retention. The result shows that most of the respondents 116 (90.6%) are of the view that implementation of effective marketing strategies promotes customer retention. Although 4 (3.1%) of the respondents disagree with the statement while, 8 (6.3%) respondents were indifferent. Thus, effective marketing strateg</w:t>
      </w:r>
      <w:r w:rsidR="00332206">
        <w:rPr>
          <w:sz w:val="24"/>
          <w:szCs w:val="24"/>
        </w:rPr>
        <w:t>y</w:t>
      </w:r>
      <w:r w:rsidRPr="009F66D7">
        <w:rPr>
          <w:sz w:val="24"/>
          <w:szCs w:val="24"/>
        </w:rPr>
        <w:t xml:space="preserve"> implementation by organizations promotes customer retention based on the majority of the respondents agreeing with this statement.</w:t>
      </w:r>
    </w:p>
    <w:p w:rsidR="00B22FC0" w:rsidRDefault="00B22FC0" w:rsidP="00B22FC0">
      <w:pPr>
        <w:spacing w:after="0"/>
      </w:pPr>
      <w:r>
        <w:rPr>
          <w:rFonts w:cstheme="minorHAnsi"/>
          <w:b/>
          <w:sz w:val="24"/>
          <w:szCs w:val="24"/>
        </w:rPr>
        <w:br w:type="page"/>
      </w:r>
    </w:p>
    <w:p w:rsidR="00B22FC0" w:rsidRDefault="00B22FC0" w:rsidP="00B22FC0">
      <w:pPr>
        <w:rPr>
          <w:rFonts w:eastAsia="Times New Roman" w:cstheme="minorHAnsi"/>
          <w:b/>
          <w:bCs/>
          <w:color w:val="000000"/>
          <w:sz w:val="24"/>
          <w:szCs w:val="24"/>
        </w:rPr>
      </w:pPr>
      <w:r>
        <w:rPr>
          <w:rFonts w:cstheme="minorHAnsi"/>
          <w:b/>
          <w:sz w:val="24"/>
          <w:szCs w:val="24"/>
        </w:rPr>
        <w:lastRenderedPageBreak/>
        <w:t>Fig 2.8</w:t>
      </w:r>
      <w:r w:rsidRPr="00346686">
        <w:rPr>
          <w:rFonts w:cstheme="minorHAnsi"/>
          <w:b/>
          <w:sz w:val="24"/>
          <w:szCs w:val="24"/>
        </w:rPr>
        <w:t xml:space="preserve">: </w:t>
      </w:r>
      <w:r w:rsidRPr="00346686">
        <w:rPr>
          <w:rFonts w:eastAsia="Times New Roman" w:cstheme="minorHAnsi"/>
          <w:b/>
          <w:bCs/>
          <w:color w:val="000000"/>
          <w:sz w:val="24"/>
          <w:szCs w:val="24"/>
        </w:rPr>
        <w:t>Continuous improvement of operational processes enhances efficiency</w:t>
      </w:r>
    </w:p>
    <w:p w:rsidR="00B22FC0" w:rsidRDefault="00B22FC0" w:rsidP="00B22FC0">
      <w:pPr>
        <w:spacing w:after="0" w:line="480" w:lineRule="auto"/>
        <w:jc w:val="center"/>
        <w:rPr>
          <w:rFonts w:cstheme="minorHAnsi"/>
          <w:sz w:val="20"/>
          <w:szCs w:val="20"/>
        </w:rPr>
      </w:pPr>
      <w:r>
        <w:rPr>
          <w:noProof/>
        </w:rPr>
        <w:drawing>
          <wp:inline distT="0" distB="0" distL="0" distR="0" wp14:anchorId="1C6209A3" wp14:editId="78187E90">
            <wp:extent cx="4572000" cy="2743200"/>
            <wp:effectExtent l="0" t="0" r="0" b="0"/>
            <wp:docPr id="11" name="Chart 1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59503063-5FE2-4D44-A9AC-740B86214CA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B22FC0" w:rsidRDefault="00B22FC0" w:rsidP="00B22FC0">
      <w:pPr>
        <w:spacing w:after="0" w:line="480" w:lineRule="auto"/>
        <w:jc w:val="both"/>
        <w:rPr>
          <w:rFonts w:cstheme="minorHAnsi"/>
          <w:sz w:val="20"/>
          <w:szCs w:val="20"/>
        </w:rPr>
      </w:pPr>
      <w:r w:rsidRPr="002B1B96">
        <w:rPr>
          <w:rFonts w:cstheme="minorHAnsi"/>
          <w:sz w:val="20"/>
          <w:szCs w:val="20"/>
        </w:rPr>
        <w:t>Source: Field Survey, 2021</w:t>
      </w:r>
    </w:p>
    <w:p w:rsidR="00B22FC0" w:rsidRDefault="00B22FC0" w:rsidP="00B22FC0">
      <w:pPr>
        <w:spacing w:after="0" w:line="360" w:lineRule="auto"/>
        <w:jc w:val="both"/>
        <w:rPr>
          <w:rFonts w:cstheme="minorHAnsi"/>
          <w:b/>
          <w:sz w:val="24"/>
          <w:szCs w:val="24"/>
        </w:rPr>
      </w:pPr>
      <w:r w:rsidRPr="009F66D7">
        <w:rPr>
          <w:rFonts w:cstheme="minorHAnsi"/>
          <w:sz w:val="24"/>
          <w:szCs w:val="24"/>
        </w:rPr>
        <w:t xml:space="preserve">Figure </w:t>
      </w:r>
      <w:r>
        <w:rPr>
          <w:rFonts w:cstheme="minorHAnsi"/>
          <w:sz w:val="24"/>
          <w:szCs w:val="24"/>
        </w:rPr>
        <w:t>2</w:t>
      </w:r>
      <w:r w:rsidRPr="009F66D7">
        <w:rPr>
          <w:rFonts w:cstheme="minorHAnsi"/>
          <w:sz w:val="24"/>
          <w:szCs w:val="24"/>
        </w:rPr>
        <w:t>.</w:t>
      </w:r>
      <w:r>
        <w:rPr>
          <w:rFonts w:cstheme="minorHAnsi"/>
          <w:sz w:val="24"/>
          <w:szCs w:val="24"/>
        </w:rPr>
        <w:t>8</w:t>
      </w:r>
      <w:r w:rsidRPr="009F66D7">
        <w:rPr>
          <w:rFonts w:cstheme="minorHAnsi"/>
          <w:sz w:val="24"/>
          <w:szCs w:val="24"/>
        </w:rPr>
        <w:t xml:space="preserve"> above revealed that the majority of the respondents 122 (95.3%) agreed that the continuous improvement of MTN Nigeria Plc. operational processes enhance efficiency, 5 (3.9%) of the respondents were neutral while 1(0.8%) of the respondents disagreed with the statement. Moreover, the number of respondents that strongly agreed and agreed with the statement shows the varying degree with which they believe that continuous improvement of organization operational processes enhances efficiency.</w:t>
      </w:r>
    </w:p>
    <w:p w:rsidR="00B22FC0" w:rsidRDefault="00B22FC0" w:rsidP="00B22FC0">
      <w:pPr>
        <w:rPr>
          <w:rFonts w:cstheme="minorHAnsi"/>
          <w:b/>
          <w:sz w:val="24"/>
          <w:szCs w:val="24"/>
        </w:rPr>
      </w:pPr>
      <w:r>
        <w:rPr>
          <w:rFonts w:cstheme="minorHAnsi"/>
          <w:b/>
          <w:sz w:val="24"/>
          <w:szCs w:val="24"/>
        </w:rPr>
        <w:br w:type="page"/>
      </w:r>
    </w:p>
    <w:p w:rsidR="00B22FC0" w:rsidRPr="004E3A21" w:rsidRDefault="00B22FC0" w:rsidP="00B22FC0">
      <w:pPr>
        <w:spacing w:after="0" w:line="240" w:lineRule="auto"/>
        <w:jc w:val="both"/>
        <w:rPr>
          <w:rFonts w:eastAsia="Times New Roman" w:cstheme="minorHAnsi"/>
          <w:b/>
          <w:bCs/>
          <w:color w:val="000000"/>
          <w:sz w:val="24"/>
          <w:szCs w:val="24"/>
        </w:rPr>
      </w:pPr>
      <w:r>
        <w:rPr>
          <w:rFonts w:cstheme="minorHAnsi"/>
          <w:b/>
          <w:sz w:val="24"/>
          <w:szCs w:val="24"/>
        </w:rPr>
        <w:lastRenderedPageBreak/>
        <w:t>Fig 2.9</w:t>
      </w:r>
      <w:r w:rsidRPr="004E3A21">
        <w:rPr>
          <w:rFonts w:cstheme="minorHAnsi"/>
          <w:b/>
          <w:sz w:val="24"/>
          <w:szCs w:val="24"/>
        </w:rPr>
        <w:t xml:space="preserve">: </w:t>
      </w:r>
      <w:r>
        <w:rPr>
          <w:rFonts w:eastAsia="Times New Roman" w:cstheme="minorHAnsi"/>
          <w:b/>
          <w:bCs/>
          <w:color w:val="000000"/>
          <w:sz w:val="24"/>
          <w:szCs w:val="24"/>
        </w:rPr>
        <w:t>Differentiation s</w:t>
      </w:r>
      <w:r w:rsidRPr="004E3A21">
        <w:rPr>
          <w:rFonts w:eastAsia="Times New Roman" w:cstheme="minorHAnsi"/>
          <w:b/>
          <w:bCs/>
          <w:color w:val="000000"/>
          <w:sz w:val="24"/>
          <w:szCs w:val="24"/>
        </w:rPr>
        <w:t>trategy promotes innovative capability that entice</w:t>
      </w:r>
      <w:r w:rsidR="00332206">
        <w:rPr>
          <w:rFonts w:eastAsia="Times New Roman" w:cstheme="minorHAnsi"/>
          <w:b/>
          <w:bCs/>
          <w:color w:val="000000"/>
          <w:sz w:val="24"/>
          <w:szCs w:val="24"/>
        </w:rPr>
        <w:t>s</w:t>
      </w:r>
      <w:r w:rsidRPr="004E3A21">
        <w:rPr>
          <w:rFonts w:eastAsia="Times New Roman" w:cstheme="minorHAnsi"/>
          <w:b/>
          <w:bCs/>
          <w:color w:val="000000"/>
          <w:sz w:val="24"/>
          <w:szCs w:val="24"/>
        </w:rPr>
        <w:t xml:space="preserve"> customers</w:t>
      </w:r>
    </w:p>
    <w:p w:rsidR="00B22FC0" w:rsidRPr="002B1B96" w:rsidRDefault="00B22FC0" w:rsidP="00B22FC0">
      <w:pPr>
        <w:spacing w:after="0" w:line="480" w:lineRule="auto"/>
        <w:jc w:val="center"/>
        <w:rPr>
          <w:rFonts w:cstheme="minorHAnsi"/>
          <w:sz w:val="20"/>
          <w:szCs w:val="20"/>
        </w:rPr>
      </w:pPr>
      <w:r>
        <w:rPr>
          <w:noProof/>
        </w:rPr>
        <w:drawing>
          <wp:inline distT="0" distB="0" distL="0" distR="0" wp14:anchorId="5EBC5E09" wp14:editId="7B7065B1">
            <wp:extent cx="4572000" cy="2743200"/>
            <wp:effectExtent l="0" t="0" r="0" b="0"/>
            <wp:docPr id="12" name="Chart 12">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59503063-5FE2-4D44-A9AC-740B86214CA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B22FC0" w:rsidRDefault="00B22FC0" w:rsidP="00B22FC0">
      <w:pPr>
        <w:spacing w:after="0" w:line="480" w:lineRule="auto"/>
        <w:jc w:val="both"/>
        <w:rPr>
          <w:rFonts w:cstheme="minorHAnsi"/>
          <w:sz w:val="20"/>
          <w:szCs w:val="20"/>
        </w:rPr>
      </w:pPr>
      <w:r w:rsidRPr="002B1B96">
        <w:rPr>
          <w:rFonts w:cstheme="minorHAnsi"/>
          <w:sz w:val="20"/>
          <w:szCs w:val="20"/>
        </w:rPr>
        <w:t>Source: Field Survey, 2021</w:t>
      </w:r>
    </w:p>
    <w:p w:rsidR="00B22FC0" w:rsidRDefault="00B22FC0" w:rsidP="00B22FC0">
      <w:pPr>
        <w:spacing w:after="0" w:line="360" w:lineRule="auto"/>
        <w:jc w:val="both"/>
        <w:rPr>
          <w:rFonts w:cstheme="minorHAnsi"/>
          <w:color w:val="202124"/>
          <w:sz w:val="24"/>
          <w:szCs w:val="24"/>
          <w:shd w:val="clear" w:color="auto" w:fill="FFFFFF"/>
        </w:rPr>
      </w:pPr>
      <w:r w:rsidRPr="00F97438">
        <w:rPr>
          <w:rFonts w:cstheme="minorHAnsi"/>
          <w:sz w:val="24"/>
          <w:szCs w:val="24"/>
        </w:rPr>
        <w:t xml:space="preserve">The result as reflected in Figure </w:t>
      </w:r>
      <w:r>
        <w:rPr>
          <w:rFonts w:cstheme="minorHAnsi"/>
          <w:sz w:val="24"/>
          <w:szCs w:val="24"/>
        </w:rPr>
        <w:t>2.9</w:t>
      </w:r>
      <w:r w:rsidRPr="00F97438">
        <w:rPr>
          <w:rFonts w:cstheme="minorHAnsi"/>
          <w:sz w:val="24"/>
          <w:szCs w:val="24"/>
        </w:rPr>
        <w:t xml:space="preserve"> above shows that the majority - 108 (84.4%) of the respondents agreed that differentiation strategy promotes innovative capability which in turn entice customers. Although, 19 (14.8%) of the respondents were neutral about this statement while the remaining 1 (0.8%) strongly disagree with this statement. Thus, based on this result, it can be concluded that differentiation strategy will promote organization innovative capabilities that will translate to unique products/services which will entice customers.</w:t>
      </w:r>
    </w:p>
    <w:p w:rsidR="00B22FC0" w:rsidRDefault="00B22FC0" w:rsidP="00B22FC0">
      <w:pPr>
        <w:spacing w:after="0" w:line="360" w:lineRule="auto"/>
        <w:jc w:val="both"/>
        <w:rPr>
          <w:rFonts w:cstheme="minorHAnsi"/>
          <w:color w:val="202124"/>
          <w:sz w:val="24"/>
          <w:szCs w:val="24"/>
          <w:shd w:val="clear" w:color="auto" w:fill="FFFFFF"/>
        </w:rPr>
      </w:pPr>
    </w:p>
    <w:p w:rsidR="00B22FC0" w:rsidRDefault="00B22FC0" w:rsidP="00B22FC0">
      <w:pPr>
        <w:spacing w:after="0" w:line="360" w:lineRule="auto"/>
        <w:jc w:val="both"/>
        <w:rPr>
          <w:rFonts w:cstheme="minorHAnsi"/>
          <w:color w:val="202124"/>
          <w:sz w:val="24"/>
          <w:szCs w:val="24"/>
          <w:shd w:val="clear" w:color="auto" w:fill="FFFFFF"/>
        </w:rPr>
      </w:pPr>
    </w:p>
    <w:p w:rsidR="00B22FC0" w:rsidRDefault="00B22FC0" w:rsidP="00B22FC0">
      <w:pPr>
        <w:spacing w:after="0" w:line="360" w:lineRule="auto"/>
        <w:jc w:val="both"/>
        <w:rPr>
          <w:rFonts w:cstheme="minorHAnsi"/>
          <w:color w:val="202124"/>
          <w:sz w:val="24"/>
          <w:szCs w:val="24"/>
          <w:shd w:val="clear" w:color="auto" w:fill="FFFFFF"/>
        </w:rPr>
      </w:pPr>
    </w:p>
    <w:p w:rsidR="00B22FC0" w:rsidRDefault="00B22FC0" w:rsidP="00B22FC0">
      <w:pPr>
        <w:spacing w:after="0" w:line="360" w:lineRule="auto"/>
        <w:jc w:val="both"/>
        <w:rPr>
          <w:rFonts w:cstheme="minorHAnsi"/>
          <w:color w:val="202124"/>
          <w:sz w:val="24"/>
          <w:szCs w:val="24"/>
          <w:shd w:val="clear" w:color="auto" w:fill="FFFFFF"/>
        </w:rPr>
      </w:pPr>
    </w:p>
    <w:p w:rsidR="00B22FC0" w:rsidRDefault="00B22FC0" w:rsidP="00B22FC0">
      <w:pPr>
        <w:spacing w:after="0" w:line="360" w:lineRule="auto"/>
        <w:jc w:val="both"/>
        <w:rPr>
          <w:rFonts w:cstheme="minorHAnsi"/>
          <w:color w:val="202124"/>
          <w:sz w:val="24"/>
          <w:szCs w:val="24"/>
          <w:shd w:val="clear" w:color="auto" w:fill="FFFFFF"/>
        </w:rPr>
      </w:pPr>
    </w:p>
    <w:p w:rsidR="00B22FC0" w:rsidRDefault="00B22FC0" w:rsidP="00B22FC0">
      <w:pPr>
        <w:spacing w:after="0" w:line="360" w:lineRule="auto"/>
        <w:jc w:val="both"/>
        <w:rPr>
          <w:rFonts w:cstheme="minorHAnsi"/>
          <w:color w:val="202124"/>
          <w:sz w:val="24"/>
          <w:szCs w:val="24"/>
          <w:shd w:val="clear" w:color="auto" w:fill="FFFFFF"/>
        </w:rPr>
      </w:pPr>
    </w:p>
    <w:p w:rsidR="00B22FC0" w:rsidRDefault="00B22FC0" w:rsidP="00B22FC0">
      <w:pPr>
        <w:spacing w:after="0" w:line="360" w:lineRule="auto"/>
        <w:jc w:val="both"/>
        <w:rPr>
          <w:rFonts w:cstheme="minorHAnsi"/>
          <w:color w:val="202124"/>
          <w:sz w:val="24"/>
          <w:szCs w:val="24"/>
          <w:shd w:val="clear" w:color="auto" w:fill="FFFFFF"/>
        </w:rPr>
      </w:pPr>
    </w:p>
    <w:p w:rsidR="00B22FC0" w:rsidRDefault="00B22FC0" w:rsidP="00B22FC0">
      <w:pPr>
        <w:spacing w:after="0" w:line="360" w:lineRule="auto"/>
        <w:jc w:val="both"/>
        <w:rPr>
          <w:rFonts w:cstheme="minorHAnsi"/>
          <w:color w:val="202124"/>
          <w:sz w:val="24"/>
          <w:szCs w:val="24"/>
          <w:shd w:val="clear" w:color="auto" w:fill="FFFFFF"/>
        </w:rPr>
      </w:pPr>
    </w:p>
    <w:p w:rsidR="00B22FC0" w:rsidRDefault="00B22FC0" w:rsidP="00B22FC0">
      <w:pPr>
        <w:spacing w:after="0" w:line="360" w:lineRule="auto"/>
        <w:jc w:val="both"/>
        <w:rPr>
          <w:rFonts w:cstheme="minorHAnsi"/>
          <w:color w:val="202124"/>
          <w:sz w:val="24"/>
          <w:szCs w:val="24"/>
          <w:shd w:val="clear" w:color="auto" w:fill="FFFFFF"/>
        </w:rPr>
      </w:pPr>
    </w:p>
    <w:p w:rsidR="00B22FC0" w:rsidRDefault="00B22FC0" w:rsidP="00B22FC0">
      <w:pPr>
        <w:spacing w:after="0" w:line="360" w:lineRule="auto"/>
        <w:jc w:val="both"/>
        <w:rPr>
          <w:rFonts w:cstheme="minorHAnsi"/>
          <w:color w:val="202124"/>
          <w:sz w:val="24"/>
          <w:szCs w:val="24"/>
          <w:shd w:val="clear" w:color="auto" w:fill="FFFFFF"/>
        </w:rPr>
      </w:pPr>
    </w:p>
    <w:p w:rsidR="00B22FC0" w:rsidRDefault="00B22FC0" w:rsidP="00B22FC0">
      <w:pPr>
        <w:spacing w:after="0" w:line="360" w:lineRule="auto"/>
        <w:jc w:val="both"/>
        <w:rPr>
          <w:rFonts w:cstheme="minorHAnsi"/>
          <w:color w:val="202124"/>
          <w:sz w:val="24"/>
          <w:szCs w:val="24"/>
          <w:shd w:val="clear" w:color="auto" w:fill="FFFFFF"/>
        </w:rPr>
      </w:pPr>
    </w:p>
    <w:p w:rsidR="00B22FC0" w:rsidRDefault="00B22FC0" w:rsidP="00B22FC0">
      <w:pPr>
        <w:spacing w:after="0" w:line="360" w:lineRule="auto"/>
        <w:jc w:val="both"/>
        <w:rPr>
          <w:rFonts w:cstheme="minorHAnsi"/>
          <w:color w:val="202124"/>
          <w:sz w:val="24"/>
          <w:szCs w:val="24"/>
          <w:shd w:val="clear" w:color="auto" w:fill="FFFFFF"/>
        </w:rPr>
      </w:pPr>
    </w:p>
    <w:p w:rsidR="00B22FC0" w:rsidRDefault="00B22FC0" w:rsidP="00B22FC0">
      <w:pPr>
        <w:spacing w:after="0" w:line="360" w:lineRule="auto"/>
        <w:jc w:val="both"/>
        <w:rPr>
          <w:rFonts w:cstheme="minorHAnsi"/>
          <w:color w:val="202124"/>
          <w:sz w:val="24"/>
          <w:szCs w:val="24"/>
          <w:shd w:val="clear" w:color="auto" w:fill="FFFFFF"/>
        </w:rPr>
      </w:pPr>
    </w:p>
    <w:p w:rsidR="00B22FC0" w:rsidRPr="007C22E8" w:rsidRDefault="00B22FC0" w:rsidP="00B22FC0">
      <w:pPr>
        <w:spacing w:after="0"/>
        <w:rPr>
          <w:b/>
          <w:sz w:val="24"/>
          <w:szCs w:val="24"/>
        </w:rPr>
      </w:pPr>
      <w:r w:rsidRPr="00AE1B04">
        <w:rPr>
          <w:rFonts w:cstheme="minorHAnsi"/>
          <w:b/>
          <w:sz w:val="24"/>
          <w:szCs w:val="24"/>
        </w:rPr>
        <w:lastRenderedPageBreak/>
        <w:t>4.</w:t>
      </w:r>
      <w:r>
        <w:rPr>
          <w:rFonts w:cstheme="minorHAnsi"/>
          <w:b/>
          <w:sz w:val="24"/>
          <w:szCs w:val="24"/>
        </w:rPr>
        <w:t>6.2</w:t>
      </w:r>
      <w:r w:rsidRPr="00AE1B04">
        <w:rPr>
          <w:rFonts w:cstheme="minorHAnsi"/>
          <w:b/>
          <w:sz w:val="24"/>
          <w:szCs w:val="24"/>
        </w:rPr>
        <w:t xml:space="preserve"> </w:t>
      </w:r>
      <w:r w:rsidRPr="007C22E8">
        <w:rPr>
          <w:b/>
          <w:sz w:val="24"/>
          <w:szCs w:val="24"/>
        </w:rPr>
        <w:t xml:space="preserve">Cost Leadership Strategy </w:t>
      </w:r>
      <w:r>
        <w:rPr>
          <w:b/>
          <w:sz w:val="24"/>
          <w:szCs w:val="24"/>
        </w:rPr>
        <w:t>and Customers Retention</w:t>
      </w:r>
    </w:p>
    <w:p w:rsidR="00B22FC0" w:rsidRDefault="00B22FC0" w:rsidP="00B22FC0">
      <w:pPr>
        <w:spacing w:after="0" w:line="360" w:lineRule="auto"/>
        <w:jc w:val="both"/>
        <w:rPr>
          <w:rFonts w:cstheme="minorHAnsi"/>
          <w:color w:val="202124"/>
          <w:sz w:val="24"/>
          <w:szCs w:val="24"/>
          <w:shd w:val="clear" w:color="auto" w:fill="FFFFFF"/>
        </w:rPr>
      </w:pPr>
    </w:p>
    <w:p w:rsidR="00B22FC0" w:rsidRPr="00B67A25" w:rsidRDefault="00B22FC0" w:rsidP="00B22FC0">
      <w:pPr>
        <w:spacing w:after="0" w:line="240" w:lineRule="auto"/>
        <w:jc w:val="both"/>
        <w:rPr>
          <w:rFonts w:eastAsia="Times New Roman" w:cstheme="minorHAnsi"/>
          <w:b/>
          <w:bCs/>
          <w:color w:val="000000"/>
        </w:rPr>
      </w:pPr>
      <w:r>
        <w:rPr>
          <w:rFonts w:cstheme="minorHAnsi"/>
          <w:b/>
          <w:sz w:val="24"/>
          <w:szCs w:val="24"/>
        </w:rPr>
        <w:t>Fig 2</w:t>
      </w:r>
      <w:r w:rsidRPr="004E3A21">
        <w:rPr>
          <w:rFonts w:cstheme="minorHAnsi"/>
          <w:b/>
          <w:sz w:val="24"/>
          <w:szCs w:val="24"/>
        </w:rPr>
        <w:t>.</w:t>
      </w:r>
      <w:r>
        <w:rPr>
          <w:rFonts w:cstheme="minorHAnsi"/>
          <w:b/>
          <w:sz w:val="24"/>
          <w:szCs w:val="24"/>
        </w:rPr>
        <w:t>10</w:t>
      </w:r>
      <w:r w:rsidRPr="004E3A21">
        <w:rPr>
          <w:rFonts w:cstheme="minorHAnsi"/>
          <w:b/>
          <w:sz w:val="24"/>
          <w:szCs w:val="24"/>
        </w:rPr>
        <w:t xml:space="preserve">: </w:t>
      </w:r>
      <w:r w:rsidRPr="00B67A25">
        <w:rPr>
          <w:b/>
          <w:bCs/>
        </w:rPr>
        <w:t>Offering of lower prices for qualitative product/services promotes customer patronage</w:t>
      </w:r>
    </w:p>
    <w:p w:rsidR="00B22FC0" w:rsidRDefault="00B22FC0" w:rsidP="00B22FC0">
      <w:pPr>
        <w:spacing w:after="0" w:line="360" w:lineRule="auto"/>
        <w:jc w:val="center"/>
        <w:rPr>
          <w:rFonts w:cstheme="minorHAnsi"/>
          <w:color w:val="202124"/>
          <w:sz w:val="24"/>
          <w:szCs w:val="24"/>
          <w:shd w:val="clear" w:color="auto" w:fill="FFFFFF"/>
        </w:rPr>
      </w:pPr>
      <w:r>
        <w:rPr>
          <w:noProof/>
        </w:rPr>
        <w:drawing>
          <wp:inline distT="0" distB="0" distL="0" distR="0" wp14:anchorId="21FA431F" wp14:editId="18EDADA4">
            <wp:extent cx="4572000" cy="2743200"/>
            <wp:effectExtent l="0" t="0" r="0" b="0"/>
            <wp:docPr id="14" name="Chart 14">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59503063-5FE2-4D44-A9AC-740B86214CA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B22FC0" w:rsidRDefault="00B22FC0" w:rsidP="00B22FC0">
      <w:pPr>
        <w:spacing w:after="0" w:line="480" w:lineRule="auto"/>
        <w:jc w:val="both"/>
        <w:rPr>
          <w:rFonts w:cstheme="minorHAnsi"/>
          <w:sz w:val="20"/>
          <w:szCs w:val="20"/>
        </w:rPr>
      </w:pPr>
      <w:r w:rsidRPr="002B1B96">
        <w:rPr>
          <w:rFonts w:cstheme="minorHAnsi"/>
          <w:sz w:val="20"/>
          <w:szCs w:val="20"/>
        </w:rPr>
        <w:t>Source: Field Survey, 2021</w:t>
      </w:r>
    </w:p>
    <w:p w:rsidR="00B22FC0" w:rsidRPr="00B67A25" w:rsidRDefault="00B22FC0" w:rsidP="00B22FC0">
      <w:pPr>
        <w:spacing w:after="0" w:line="360" w:lineRule="auto"/>
        <w:jc w:val="both"/>
        <w:rPr>
          <w:rFonts w:eastAsia="Times New Roman" w:cstheme="minorHAnsi"/>
          <w:b/>
          <w:bCs/>
          <w:color w:val="000000"/>
        </w:rPr>
      </w:pPr>
      <w:r>
        <w:rPr>
          <w:rFonts w:cstheme="minorHAnsi"/>
          <w:sz w:val="24"/>
          <w:szCs w:val="24"/>
        </w:rPr>
        <w:t>The results in Figure 2</w:t>
      </w:r>
      <w:r w:rsidRPr="00CB636E">
        <w:rPr>
          <w:rFonts w:cstheme="minorHAnsi"/>
          <w:sz w:val="24"/>
          <w:szCs w:val="24"/>
        </w:rPr>
        <w:t>.</w:t>
      </w:r>
      <w:r>
        <w:rPr>
          <w:rFonts w:cstheme="minorHAnsi"/>
          <w:sz w:val="24"/>
          <w:szCs w:val="24"/>
        </w:rPr>
        <w:t>10</w:t>
      </w:r>
      <w:r w:rsidRPr="00CB636E">
        <w:rPr>
          <w:rFonts w:cstheme="minorHAnsi"/>
          <w:sz w:val="24"/>
          <w:szCs w:val="24"/>
        </w:rPr>
        <w:t xml:space="preserve"> </w:t>
      </w:r>
      <w:r>
        <w:rPr>
          <w:rFonts w:cstheme="minorHAnsi"/>
          <w:sz w:val="24"/>
          <w:szCs w:val="24"/>
        </w:rPr>
        <w:t xml:space="preserve">above </w:t>
      </w:r>
      <w:r w:rsidRPr="00CB636E">
        <w:rPr>
          <w:rFonts w:cstheme="minorHAnsi"/>
          <w:sz w:val="24"/>
          <w:szCs w:val="24"/>
        </w:rPr>
        <w:t xml:space="preserve">show </w:t>
      </w:r>
      <w:r>
        <w:rPr>
          <w:rFonts w:cstheme="minorHAnsi"/>
          <w:sz w:val="24"/>
          <w:szCs w:val="24"/>
        </w:rPr>
        <w:t>th</w:t>
      </w:r>
      <w:r w:rsidR="006F6C1C">
        <w:rPr>
          <w:rFonts w:cstheme="minorHAnsi"/>
          <w:sz w:val="24"/>
          <w:szCs w:val="24"/>
        </w:rPr>
        <w:t>e</w:t>
      </w:r>
      <w:r>
        <w:rPr>
          <w:rFonts w:cstheme="minorHAnsi"/>
          <w:sz w:val="24"/>
          <w:szCs w:val="24"/>
        </w:rPr>
        <w:t xml:space="preserve"> majority of the respondents. 109 (</w:t>
      </w:r>
      <w:r w:rsidRPr="00CB636E">
        <w:rPr>
          <w:rFonts w:cstheme="minorHAnsi"/>
          <w:sz w:val="24"/>
          <w:szCs w:val="24"/>
        </w:rPr>
        <w:t>8</w:t>
      </w:r>
      <w:r>
        <w:rPr>
          <w:rFonts w:cstheme="minorHAnsi"/>
          <w:sz w:val="24"/>
          <w:szCs w:val="24"/>
        </w:rPr>
        <w:t>5</w:t>
      </w:r>
      <w:r w:rsidRPr="00CB636E">
        <w:rPr>
          <w:rFonts w:cstheme="minorHAnsi"/>
          <w:sz w:val="24"/>
          <w:szCs w:val="24"/>
        </w:rPr>
        <w:t>.</w:t>
      </w:r>
      <w:r>
        <w:rPr>
          <w:rFonts w:cstheme="minorHAnsi"/>
          <w:sz w:val="24"/>
          <w:szCs w:val="24"/>
        </w:rPr>
        <w:t>1</w:t>
      </w:r>
      <w:r w:rsidRPr="00CB636E">
        <w:rPr>
          <w:rFonts w:cstheme="minorHAnsi"/>
          <w:sz w:val="24"/>
          <w:szCs w:val="24"/>
        </w:rPr>
        <w:t>%</w:t>
      </w:r>
      <w:r>
        <w:rPr>
          <w:rFonts w:cstheme="minorHAnsi"/>
          <w:sz w:val="24"/>
          <w:szCs w:val="24"/>
        </w:rPr>
        <w:t>)</w:t>
      </w:r>
      <w:r w:rsidRPr="00CB636E">
        <w:rPr>
          <w:rFonts w:cstheme="minorHAnsi"/>
          <w:sz w:val="24"/>
          <w:szCs w:val="24"/>
        </w:rPr>
        <w:t xml:space="preserve"> </w:t>
      </w:r>
      <w:r>
        <w:rPr>
          <w:rFonts w:cstheme="minorHAnsi"/>
          <w:sz w:val="24"/>
          <w:szCs w:val="24"/>
        </w:rPr>
        <w:t xml:space="preserve">agreed that </w:t>
      </w:r>
      <w:r>
        <w:rPr>
          <w:sz w:val="24"/>
          <w:szCs w:val="24"/>
        </w:rPr>
        <w:t>o</w:t>
      </w:r>
      <w:r w:rsidRPr="00856BEA">
        <w:rPr>
          <w:sz w:val="24"/>
          <w:szCs w:val="24"/>
        </w:rPr>
        <w:t>ffering lower prices for qualitative product</w:t>
      </w:r>
      <w:r w:rsidR="006F6C1C">
        <w:rPr>
          <w:sz w:val="24"/>
          <w:szCs w:val="24"/>
        </w:rPr>
        <w:t>s</w:t>
      </w:r>
      <w:r w:rsidRPr="00856BEA">
        <w:rPr>
          <w:sz w:val="24"/>
          <w:szCs w:val="24"/>
        </w:rPr>
        <w:t xml:space="preserve">/services </w:t>
      </w:r>
      <w:r>
        <w:rPr>
          <w:sz w:val="24"/>
          <w:szCs w:val="24"/>
        </w:rPr>
        <w:t>leads to increase</w:t>
      </w:r>
      <w:r w:rsidRPr="00856BEA">
        <w:rPr>
          <w:sz w:val="24"/>
          <w:szCs w:val="24"/>
        </w:rPr>
        <w:t xml:space="preserve"> customer patronage</w:t>
      </w:r>
      <w:r>
        <w:rPr>
          <w:rFonts w:cstheme="minorHAnsi"/>
          <w:sz w:val="24"/>
          <w:szCs w:val="24"/>
        </w:rPr>
        <w:t>. Although, 13 (</w:t>
      </w:r>
      <w:r w:rsidRPr="00CB636E">
        <w:rPr>
          <w:rFonts w:cstheme="minorHAnsi"/>
          <w:sz w:val="24"/>
          <w:szCs w:val="24"/>
        </w:rPr>
        <w:t>1</w:t>
      </w:r>
      <w:r>
        <w:rPr>
          <w:rFonts w:cstheme="minorHAnsi"/>
          <w:sz w:val="24"/>
          <w:szCs w:val="24"/>
        </w:rPr>
        <w:t>0.2</w:t>
      </w:r>
      <w:r w:rsidRPr="00CB636E">
        <w:rPr>
          <w:rFonts w:cstheme="minorHAnsi"/>
          <w:sz w:val="24"/>
          <w:szCs w:val="24"/>
        </w:rPr>
        <w:t>%</w:t>
      </w:r>
      <w:r>
        <w:rPr>
          <w:rFonts w:cstheme="minorHAnsi"/>
          <w:sz w:val="24"/>
          <w:szCs w:val="24"/>
        </w:rPr>
        <w:t>) of the respondents were indifferent while 6 (4</w:t>
      </w:r>
      <w:r w:rsidRPr="00CB636E">
        <w:rPr>
          <w:rFonts w:cstheme="minorHAnsi"/>
          <w:sz w:val="24"/>
          <w:szCs w:val="24"/>
        </w:rPr>
        <w:t>.7%</w:t>
      </w:r>
      <w:r>
        <w:rPr>
          <w:rFonts w:cstheme="minorHAnsi"/>
          <w:sz w:val="24"/>
          <w:szCs w:val="24"/>
        </w:rPr>
        <w:t>)</w:t>
      </w:r>
      <w:r w:rsidRPr="00CB636E">
        <w:rPr>
          <w:rFonts w:cstheme="minorHAnsi"/>
          <w:sz w:val="24"/>
          <w:szCs w:val="24"/>
        </w:rPr>
        <w:t xml:space="preserve"> </w:t>
      </w:r>
      <w:r>
        <w:rPr>
          <w:rFonts w:cstheme="minorHAnsi"/>
          <w:sz w:val="24"/>
          <w:szCs w:val="24"/>
        </w:rPr>
        <w:t>disagreed with this statement</w:t>
      </w:r>
      <w:r w:rsidRPr="00CB636E">
        <w:rPr>
          <w:rFonts w:cstheme="minorHAnsi"/>
          <w:sz w:val="24"/>
          <w:szCs w:val="24"/>
        </w:rPr>
        <w:t>.</w:t>
      </w:r>
      <w:r>
        <w:rPr>
          <w:rFonts w:cstheme="minorHAnsi"/>
          <w:sz w:val="24"/>
          <w:szCs w:val="24"/>
        </w:rPr>
        <w:t xml:space="preserve"> </w:t>
      </w:r>
      <w:r>
        <w:rPr>
          <w:sz w:val="24"/>
          <w:szCs w:val="24"/>
        </w:rPr>
        <w:t xml:space="preserve">Therefore, the fact that only 4.7% </w:t>
      </w:r>
      <w:r w:rsidRPr="00B0629A">
        <w:rPr>
          <w:sz w:val="24"/>
          <w:szCs w:val="24"/>
        </w:rPr>
        <w:t xml:space="preserve">of the respondents </w:t>
      </w:r>
      <w:r>
        <w:rPr>
          <w:sz w:val="24"/>
          <w:szCs w:val="24"/>
        </w:rPr>
        <w:t>disagreed with the statement gives support to the credibility of others respondent’s belief that offering of lower process on</w:t>
      </w:r>
      <w:r w:rsidRPr="00B0629A">
        <w:rPr>
          <w:sz w:val="24"/>
          <w:szCs w:val="24"/>
        </w:rPr>
        <w:t xml:space="preserve"> </w:t>
      </w:r>
      <w:r>
        <w:rPr>
          <w:sz w:val="24"/>
          <w:szCs w:val="24"/>
        </w:rPr>
        <w:t>MTN Nigeria Plc. qualitative products and services. These include c</w:t>
      </w:r>
      <w:r w:rsidRPr="00117CBF">
        <w:rPr>
          <w:sz w:val="24"/>
          <w:szCs w:val="24"/>
        </w:rPr>
        <w:t>learer calls</w:t>
      </w:r>
      <w:r>
        <w:rPr>
          <w:sz w:val="24"/>
          <w:szCs w:val="24"/>
        </w:rPr>
        <w:t>, fast internet d</w:t>
      </w:r>
      <w:r w:rsidRPr="00117CBF">
        <w:rPr>
          <w:sz w:val="24"/>
          <w:szCs w:val="24"/>
        </w:rPr>
        <w:t xml:space="preserve">ata, </w:t>
      </w:r>
      <w:r>
        <w:rPr>
          <w:sz w:val="24"/>
          <w:szCs w:val="24"/>
        </w:rPr>
        <w:t>roaming capability, i</w:t>
      </w:r>
      <w:r w:rsidRPr="00117CBF">
        <w:rPr>
          <w:sz w:val="24"/>
          <w:szCs w:val="24"/>
        </w:rPr>
        <w:t>nformation back-up, SIM registration among others</w:t>
      </w:r>
      <w:r>
        <w:rPr>
          <w:sz w:val="24"/>
          <w:szCs w:val="24"/>
        </w:rPr>
        <w:t xml:space="preserve"> which will promote customer patronage. </w:t>
      </w:r>
    </w:p>
    <w:p w:rsidR="00B22FC0" w:rsidRDefault="00B22FC0" w:rsidP="00B22FC0">
      <w:pPr>
        <w:jc w:val="both"/>
        <w:rPr>
          <w:rFonts w:cstheme="minorHAnsi"/>
          <w:b/>
          <w:sz w:val="24"/>
          <w:szCs w:val="24"/>
        </w:rPr>
      </w:pPr>
    </w:p>
    <w:p w:rsidR="00B22FC0" w:rsidRDefault="00B22FC0" w:rsidP="00B22FC0">
      <w:pPr>
        <w:jc w:val="both"/>
        <w:rPr>
          <w:rFonts w:cstheme="minorHAnsi"/>
          <w:b/>
          <w:sz w:val="24"/>
          <w:szCs w:val="24"/>
        </w:rPr>
      </w:pPr>
    </w:p>
    <w:p w:rsidR="00B22FC0" w:rsidRDefault="00B22FC0" w:rsidP="00B22FC0">
      <w:pPr>
        <w:jc w:val="both"/>
        <w:rPr>
          <w:rFonts w:cstheme="minorHAnsi"/>
          <w:b/>
          <w:sz w:val="24"/>
          <w:szCs w:val="24"/>
        </w:rPr>
      </w:pPr>
    </w:p>
    <w:p w:rsidR="00B22FC0" w:rsidRDefault="00B22FC0" w:rsidP="00B22FC0">
      <w:pPr>
        <w:jc w:val="both"/>
        <w:rPr>
          <w:rFonts w:cstheme="minorHAnsi"/>
          <w:b/>
          <w:sz w:val="24"/>
          <w:szCs w:val="24"/>
        </w:rPr>
      </w:pPr>
    </w:p>
    <w:p w:rsidR="00B22FC0" w:rsidRDefault="00B22FC0" w:rsidP="00B22FC0">
      <w:pPr>
        <w:jc w:val="both"/>
        <w:rPr>
          <w:rFonts w:cstheme="minorHAnsi"/>
          <w:b/>
          <w:sz w:val="24"/>
          <w:szCs w:val="24"/>
        </w:rPr>
      </w:pPr>
    </w:p>
    <w:p w:rsidR="00B22FC0" w:rsidRDefault="00B22FC0" w:rsidP="00B22FC0">
      <w:pPr>
        <w:jc w:val="both"/>
        <w:rPr>
          <w:rFonts w:cstheme="minorHAnsi"/>
          <w:b/>
          <w:sz w:val="24"/>
          <w:szCs w:val="24"/>
        </w:rPr>
      </w:pPr>
    </w:p>
    <w:p w:rsidR="00B22FC0" w:rsidRDefault="00B22FC0" w:rsidP="00B22FC0">
      <w:pPr>
        <w:jc w:val="both"/>
        <w:rPr>
          <w:rFonts w:cstheme="minorHAnsi"/>
          <w:b/>
          <w:sz w:val="24"/>
          <w:szCs w:val="24"/>
        </w:rPr>
      </w:pPr>
    </w:p>
    <w:p w:rsidR="00B22FC0" w:rsidRDefault="00B22FC0" w:rsidP="00B22FC0">
      <w:pPr>
        <w:jc w:val="both"/>
        <w:rPr>
          <w:rFonts w:cstheme="minorHAnsi"/>
          <w:b/>
          <w:sz w:val="24"/>
          <w:szCs w:val="24"/>
        </w:rPr>
      </w:pPr>
    </w:p>
    <w:p w:rsidR="00B22FC0" w:rsidRDefault="00B22FC0" w:rsidP="00B22FC0">
      <w:pPr>
        <w:jc w:val="both"/>
        <w:rPr>
          <w:rFonts w:cstheme="minorHAnsi"/>
          <w:b/>
          <w:sz w:val="24"/>
          <w:szCs w:val="24"/>
        </w:rPr>
      </w:pPr>
    </w:p>
    <w:p w:rsidR="00B22FC0" w:rsidRPr="00AC6FAF" w:rsidRDefault="00B22FC0" w:rsidP="00B22FC0">
      <w:pPr>
        <w:jc w:val="both"/>
        <w:rPr>
          <w:rFonts w:eastAsia="Times New Roman" w:cstheme="minorHAnsi"/>
          <w:b/>
          <w:bCs/>
          <w:color w:val="000000"/>
        </w:rPr>
      </w:pPr>
      <w:r>
        <w:rPr>
          <w:rFonts w:cstheme="minorHAnsi"/>
          <w:b/>
          <w:sz w:val="24"/>
          <w:szCs w:val="24"/>
        </w:rPr>
        <w:lastRenderedPageBreak/>
        <w:t>Fig 2</w:t>
      </w:r>
      <w:r w:rsidRPr="004E3A21">
        <w:rPr>
          <w:rFonts w:cstheme="minorHAnsi"/>
          <w:b/>
          <w:sz w:val="24"/>
          <w:szCs w:val="24"/>
        </w:rPr>
        <w:t>.</w:t>
      </w:r>
      <w:r>
        <w:rPr>
          <w:rFonts w:cstheme="minorHAnsi"/>
          <w:b/>
          <w:sz w:val="24"/>
          <w:szCs w:val="24"/>
        </w:rPr>
        <w:t>11</w:t>
      </w:r>
      <w:r w:rsidRPr="004E3A21">
        <w:rPr>
          <w:rFonts w:cstheme="minorHAnsi"/>
          <w:b/>
          <w:sz w:val="24"/>
          <w:szCs w:val="24"/>
        </w:rPr>
        <w:t xml:space="preserve">: </w:t>
      </w:r>
      <w:r>
        <w:rPr>
          <w:rFonts w:cstheme="minorHAnsi"/>
          <w:b/>
          <w:sz w:val="24"/>
          <w:szCs w:val="24"/>
        </w:rPr>
        <w:t>D</w:t>
      </w:r>
      <w:r w:rsidRPr="00AC6FAF">
        <w:rPr>
          <w:b/>
          <w:bCs/>
          <w:sz w:val="24"/>
          <w:szCs w:val="24"/>
        </w:rPr>
        <w:t>evelopment of new products with lower prices to attracts and retain more customers</w:t>
      </w:r>
    </w:p>
    <w:p w:rsidR="00B22FC0" w:rsidRDefault="00B22FC0" w:rsidP="00B22FC0">
      <w:pPr>
        <w:spacing w:after="0" w:line="480" w:lineRule="auto"/>
        <w:jc w:val="center"/>
        <w:rPr>
          <w:rFonts w:cstheme="minorHAnsi"/>
          <w:sz w:val="20"/>
          <w:szCs w:val="20"/>
        </w:rPr>
      </w:pPr>
      <w:r>
        <w:rPr>
          <w:noProof/>
        </w:rPr>
        <w:drawing>
          <wp:inline distT="0" distB="0" distL="0" distR="0" wp14:anchorId="712B3AF3" wp14:editId="22817C55">
            <wp:extent cx="4572000" cy="2743200"/>
            <wp:effectExtent l="0" t="0" r="0" b="0"/>
            <wp:docPr id="15" name="Chart 15">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59503063-5FE2-4D44-A9AC-740B86214CA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B22FC0" w:rsidRDefault="00B22FC0" w:rsidP="00B22FC0">
      <w:pPr>
        <w:spacing w:after="0" w:line="480" w:lineRule="auto"/>
        <w:jc w:val="both"/>
        <w:rPr>
          <w:rFonts w:cstheme="minorHAnsi"/>
          <w:sz w:val="20"/>
          <w:szCs w:val="20"/>
        </w:rPr>
      </w:pPr>
      <w:r w:rsidRPr="002B1B96">
        <w:rPr>
          <w:rFonts w:cstheme="minorHAnsi"/>
          <w:sz w:val="20"/>
          <w:szCs w:val="20"/>
        </w:rPr>
        <w:t>Source: Field Survey, 2021</w:t>
      </w:r>
    </w:p>
    <w:p w:rsidR="00B22FC0" w:rsidRDefault="00B22FC0" w:rsidP="00B22FC0">
      <w:pPr>
        <w:spacing w:line="360" w:lineRule="auto"/>
        <w:jc w:val="both"/>
        <w:rPr>
          <w:rFonts w:cstheme="minorHAnsi"/>
          <w:b/>
          <w:sz w:val="24"/>
          <w:szCs w:val="24"/>
        </w:rPr>
      </w:pPr>
      <w:r>
        <w:rPr>
          <w:sz w:val="24"/>
          <w:szCs w:val="24"/>
        </w:rPr>
        <w:t>Figure 2.11</w:t>
      </w:r>
      <w:r w:rsidRPr="00F97438">
        <w:rPr>
          <w:sz w:val="24"/>
          <w:szCs w:val="24"/>
        </w:rPr>
        <w:t xml:space="preserve"> shows that out of the 128 respondents, 103 representing 80.5% agreed that the development of new products with lower prices helps organizations to attract and retain customers. Although, 15 respondents representing 11.7% were neutral while the remaining 10 respondents representing 7.9% are of disagreed with the statement.  This implies that new products/services development by organizations with lower prices attracts more customers and the usage of such products confirming its quality will lead to retention of such customers.</w:t>
      </w:r>
      <w:r>
        <w:rPr>
          <w:rFonts w:cstheme="minorHAnsi"/>
          <w:b/>
          <w:sz w:val="24"/>
          <w:szCs w:val="24"/>
        </w:rPr>
        <w:br w:type="page"/>
      </w:r>
    </w:p>
    <w:p w:rsidR="00B22FC0" w:rsidRPr="00AD5195" w:rsidRDefault="00B22FC0" w:rsidP="00B22FC0">
      <w:pPr>
        <w:rPr>
          <w:b/>
          <w:bCs/>
          <w:sz w:val="24"/>
          <w:szCs w:val="24"/>
        </w:rPr>
      </w:pPr>
      <w:r>
        <w:rPr>
          <w:rFonts w:cstheme="minorHAnsi"/>
          <w:b/>
          <w:sz w:val="24"/>
          <w:szCs w:val="24"/>
        </w:rPr>
        <w:lastRenderedPageBreak/>
        <w:t>Fig 2.12</w:t>
      </w:r>
      <w:r w:rsidRPr="00AD5195">
        <w:rPr>
          <w:rFonts w:cstheme="minorHAnsi"/>
          <w:b/>
          <w:sz w:val="24"/>
          <w:szCs w:val="24"/>
        </w:rPr>
        <w:t xml:space="preserve">: </w:t>
      </w:r>
      <w:r w:rsidRPr="00AD5195">
        <w:rPr>
          <w:b/>
          <w:bCs/>
          <w:sz w:val="24"/>
          <w:szCs w:val="24"/>
        </w:rPr>
        <w:t xml:space="preserve">Reduction in operational cost for better products price variation to capture wider market segment enhances customers satisfaction </w:t>
      </w:r>
    </w:p>
    <w:p w:rsidR="00B22FC0" w:rsidRDefault="00B22FC0" w:rsidP="00B22FC0">
      <w:pPr>
        <w:spacing w:after="0" w:line="240" w:lineRule="auto"/>
        <w:jc w:val="center"/>
        <w:rPr>
          <w:rFonts w:cstheme="minorHAnsi"/>
          <w:sz w:val="20"/>
          <w:szCs w:val="20"/>
        </w:rPr>
      </w:pPr>
      <w:r>
        <w:rPr>
          <w:noProof/>
        </w:rPr>
        <w:drawing>
          <wp:inline distT="0" distB="0" distL="0" distR="0" wp14:anchorId="5C8B8CB0" wp14:editId="70A12489">
            <wp:extent cx="4572000" cy="2743200"/>
            <wp:effectExtent l="0" t="0" r="0" b="0"/>
            <wp:docPr id="40" name="Chart 40">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59503063-5FE2-4D44-A9AC-740B86214CA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B22FC0" w:rsidRDefault="00B22FC0" w:rsidP="00B22FC0">
      <w:pPr>
        <w:spacing w:after="0" w:line="480" w:lineRule="auto"/>
        <w:jc w:val="both"/>
        <w:rPr>
          <w:rFonts w:cstheme="minorHAnsi"/>
          <w:sz w:val="20"/>
          <w:szCs w:val="20"/>
        </w:rPr>
      </w:pPr>
      <w:r w:rsidRPr="002B1B96">
        <w:rPr>
          <w:rFonts w:cstheme="minorHAnsi"/>
          <w:sz w:val="20"/>
          <w:szCs w:val="20"/>
        </w:rPr>
        <w:t>Source: Field Survey, 2021</w:t>
      </w:r>
    </w:p>
    <w:p w:rsidR="00B22FC0" w:rsidRPr="00F04034" w:rsidRDefault="00B22FC0" w:rsidP="00B22FC0">
      <w:pPr>
        <w:spacing w:after="0" w:line="360" w:lineRule="auto"/>
        <w:jc w:val="both"/>
        <w:rPr>
          <w:rFonts w:cstheme="minorHAnsi"/>
          <w:sz w:val="24"/>
          <w:szCs w:val="24"/>
        </w:rPr>
      </w:pPr>
      <w:r w:rsidRPr="00320336">
        <w:rPr>
          <w:sz w:val="24"/>
          <w:szCs w:val="24"/>
        </w:rPr>
        <w:t xml:space="preserve">Figure </w:t>
      </w:r>
      <w:r>
        <w:rPr>
          <w:sz w:val="24"/>
          <w:szCs w:val="24"/>
        </w:rPr>
        <w:t>2.12</w:t>
      </w:r>
      <w:r w:rsidRPr="00320336">
        <w:rPr>
          <w:sz w:val="24"/>
          <w:szCs w:val="24"/>
        </w:rPr>
        <w:t xml:space="preserve">  result above shows that 98 (76.5%) of the respondents agreed that reduction in operational cost for better product price variation to capture </w:t>
      </w:r>
      <w:r w:rsidR="006F6C1C">
        <w:rPr>
          <w:sz w:val="24"/>
          <w:szCs w:val="24"/>
        </w:rPr>
        <w:t xml:space="preserve">a </w:t>
      </w:r>
      <w:r w:rsidRPr="00320336">
        <w:rPr>
          <w:sz w:val="24"/>
          <w:szCs w:val="24"/>
        </w:rPr>
        <w:t>wider market segment will enhance customer satisfaction. Twelve respondents representing 9.4% believe otherwise while the remaining 18 respondents representing 14.1% were neutral.  Thus, reduction in operational cost for better product price variation to capture wider market segment enhances customers’ satisfaction.</w:t>
      </w:r>
    </w:p>
    <w:p w:rsidR="00B22FC0" w:rsidRDefault="00B22FC0" w:rsidP="00B22FC0">
      <w:pPr>
        <w:rPr>
          <w:rFonts w:cstheme="minorHAnsi"/>
          <w:b/>
          <w:sz w:val="24"/>
          <w:szCs w:val="24"/>
        </w:rPr>
      </w:pPr>
      <w:r>
        <w:rPr>
          <w:rFonts w:cstheme="minorHAnsi"/>
          <w:b/>
          <w:sz w:val="24"/>
          <w:szCs w:val="24"/>
        </w:rPr>
        <w:br w:type="page"/>
      </w:r>
    </w:p>
    <w:p w:rsidR="00B22FC0" w:rsidRDefault="00B22FC0" w:rsidP="00B22FC0">
      <w:pPr>
        <w:rPr>
          <w:b/>
          <w:bCs/>
          <w:sz w:val="24"/>
          <w:szCs w:val="24"/>
        </w:rPr>
      </w:pPr>
      <w:r w:rsidRPr="00AD5195">
        <w:rPr>
          <w:rFonts w:cstheme="minorHAnsi"/>
          <w:b/>
          <w:sz w:val="24"/>
          <w:szCs w:val="24"/>
        </w:rPr>
        <w:lastRenderedPageBreak/>
        <w:t xml:space="preserve">Fig </w:t>
      </w:r>
      <w:r>
        <w:rPr>
          <w:rFonts w:cstheme="minorHAnsi"/>
          <w:b/>
          <w:sz w:val="24"/>
          <w:szCs w:val="24"/>
        </w:rPr>
        <w:t>2</w:t>
      </w:r>
      <w:r w:rsidRPr="00AD5195">
        <w:rPr>
          <w:rFonts w:cstheme="minorHAnsi"/>
          <w:b/>
          <w:sz w:val="24"/>
          <w:szCs w:val="24"/>
        </w:rPr>
        <w:t>.1</w:t>
      </w:r>
      <w:r>
        <w:rPr>
          <w:rFonts w:cstheme="minorHAnsi"/>
          <w:b/>
          <w:sz w:val="24"/>
          <w:szCs w:val="24"/>
        </w:rPr>
        <w:t>3</w:t>
      </w:r>
      <w:r w:rsidRPr="00AD5195">
        <w:rPr>
          <w:rFonts w:cstheme="minorHAnsi"/>
          <w:b/>
          <w:sz w:val="24"/>
          <w:szCs w:val="24"/>
        </w:rPr>
        <w:t xml:space="preserve">: </w:t>
      </w:r>
      <w:r w:rsidRPr="00E7596D">
        <w:rPr>
          <w:b/>
          <w:bCs/>
          <w:sz w:val="24"/>
          <w:szCs w:val="24"/>
        </w:rPr>
        <w:t>Charging of lower prices increases sales volume and organizational market share</w:t>
      </w:r>
    </w:p>
    <w:p w:rsidR="00B22FC0" w:rsidRPr="00E7596D" w:rsidRDefault="00B22FC0" w:rsidP="00B22FC0">
      <w:pPr>
        <w:jc w:val="center"/>
        <w:rPr>
          <w:rFonts w:cstheme="minorHAnsi"/>
          <w:b/>
          <w:bCs/>
          <w:sz w:val="20"/>
          <w:szCs w:val="20"/>
        </w:rPr>
      </w:pPr>
      <w:r>
        <w:rPr>
          <w:noProof/>
        </w:rPr>
        <w:drawing>
          <wp:inline distT="0" distB="0" distL="0" distR="0" wp14:anchorId="71038B7C" wp14:editId="300B0DA8">
            <wp:extent cx="4572000" cy="2743200"/>
            <wp:effectExtent l="0" t="0" r="0" b="0"/>
            <wp:docPr id="54" name="Chart 54">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59503063-5FE2-4D44-A9AC-740B86214CA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B22FC0" w:rsidRDefault="00B22FC0" w:rsidP="00B22FC0">
      <w:pPr>
        <w:spacing w:after="0" w:line="480" w:lineRule="auto"/>
        <w:jc w:val="both"/>
        <w:rPr>
          <w:rFonts w:cstheme="minorHAnsi"/>
          <w:sz w:val="20"/>
          <w:szCs w:val="20"/>
        </w:rPr>
      </w:pPr>
      <w:r w:rsidRPr="002B1B96">
        <w:rPr>
          <w:rFonts w:cstheme="minorHAnsi"/>
          <w:sz w:val="20"/>
          <w:szCs w:val="20"/>
        </w:rPr>
        <w:t>Source: Field Survey, 2021</w:t>
      </w:r>
    </w:p>
    <w:p w:rsidR="00B22FC0" w:rsidRDefault="00B22FC0" w:rsidP="00B22FC0">
      <w:pPr>
        <w:spacing w:after="0" w:line="360" w:lineRule="auto"/>
        <w:jc w:val="both"/>
        <w:rPr>
          <w:rFonts w:cstheme="minorHAnsi"/>
          <w:sz w:val="20"/>
          <w:szCs w:val="20"/>
        </w:rPr>
      </w:pPr>
      <w:r>
        <w:rPr>
          <w:rFonts w:cstheme="minorHAnsi"/>
          <w:sz w:val="24"/>
          <w:szCs w:val="24"/>
        </w:rPr>
        <w:t>The result presented in Figure 2.13</w:t>
      </w:r>
      <w:r w:rsidRPr="00320336">
        <w:rPr>
          <w:rFonts w:cstheme="minorHAnsi"/>
          <w:sz w:val="24"/>
          <w:szCs w:val="24"/>
        </w:rPr>
        <w:t xml:space="preserve"> above shows that the majority 105 (82.1%) of the respondents agreed that charging lower prices increases sales volume and organizational market share. Although, 6 respondents representing 4.6% disagree with this statement while 17 (13.3%) were neutral about the statement. This implies </w:t>
      </w:r>
      <w:r>
        <w:rPr>
          <w:rFonts w:cstheme="minorHAnsi"/>
          <w:sz w:val="24"/>
          <w:szCs w:val="24"/>
        </w:rPr>
        <w:t xml:space="preserve">that charging </w:t>
      </w:r>
      <w:r w:rsidRPr="00320336">
        <w:rPr>
          <w:rFonts w:cstheme="minorHAnsi"/>
          <w:sz w:val="24"/>
          <w:szCs w:val="24"/>
        </w:rPr>
        <w:t>lower prices for MTN products and services will lead to an increase in their sales volume</w:t>
      </w:r>
      <w:r>
        <w:rPr>
          <w:rFonts w:cstheme="minorHAnsi"/>
          <w:sz w:val="24"/>
          <w:szCs w:val="24"/>
        </w:rPr>
        <w:t>,</w:t>
      </w:r>
      <w:r w:rsidRPr="00320336">
        <w:rPr>
          <w:rFonts w:cstheme="minorHAnsi"/>
          <w:sz w:val="24"/>
          <w:szCs w:val="24"/>
        </w:rPr>
        <w:t xml:space="preserve"> which will, in turn, translate to an increase in their market share.</w:t>
      </w:r>
    </w:p>
    <w:p w:rsidR="00B22FC0" w:rsidRDefault="00B22FC0" w:rsidP="00B22FC0">
      <w:pPr>
        <w:rPr>
          <w:rFonts w:cstheme="minorHAnsi"/>
          <w:b/>
          <w:sz w:val="24"/>
          <w:szCs w:val="24"/>
        </w:rPr>
      </w:pPr>
    </w:p>
    <w:p w:rsidR="00B22FC0" w:rsidRDefault="00B22FC0" w:rsidP="00B22FC0">
      <w:pPr>
        <w:rPr>
          <w:rFonts w:cstheme="minorHAnsi"/>
          <w:b/>
          <w:sz w:val="24"/>
          <w:szCs w:val="24"/>
        </w:rPr>
      </w:pPr>
    </w:p>
    <w:p w:rsidR="00B22FC0" w:rsidRDefault="00B22FC0" w:rsidP="00B22FC0">
      <w:pPr>
        <w:rPr>
          <w:rFonts w:cstheme="minorHAnsi"/>
          <w:b/>
          <w:sz w:val="24"/>
          <w:szCs w:val="24"/>
        </w:rPr>
      </w:pPr>
    </w:p>
    <w:p w:rsidR="00B22FC0" w:rsidRDefault="00B22FC0" w:rsidP="00B22FC0">
      <w:pPr>
        <w:rPr>
          <w:rFonts w:cstheme="minorHAnsi"/>
          <w:b/>
          <w:sz w:val="24"/>
          <w:szCs w:val="24"/>
        </w:rPr>
      </w:pPr>
    </w:p>
    <w:p w:rsidR="00B22FC0" w:rsidRDefault="00B22FC0" w:rsidP="00B22FC0">
      <w:pPr>
        <w:rPr>
          <w:rFonts w:cstheme="minorHAnsi"/>
          <w:b/>
          <w:sz w:val="24"/>
          <w:szCs w:val="24"/>
        </w:rPr>
      </w:pPr>
    </w:p>
    <w:p w:rsidR="00B22FC0" w:rsidRDefault="00B22FC0" w:rsidP="00B22FC0">
      <w:pPr>
        <w:rPr>
          <w:rFonts w:cstheme="minorHAnsi"/>
          <w:b/>
          <w:sz w:val="24"/>
          <w:szCs w:val="24"/>
        </w:rPr>
      </w:pPr>
    </w:p>
    <w:p w:rsidR="00B22FC0" w:rsidRDefault="00B22FC0" w:rsidP="00B22FC0">
      <w:pPr>
        <w:rPr>
          <w:rFonts w:cstheme="minorHAnsi"/>
          <w:b/>
          <w:sz w:val="24"/>
          <w:szCs w:val="24"/>
        </w:rPr>
      </w:pPr>
    </w:p>
    <w:p w:rsidR="00B22FC0" w:rsidRDefault="00B22FC0" w:rsidP="00B22FC0">
      <w:pPr>
        <w:rPr>
          <w:rFonts w:cstheme="minorHAnsi"/>
          <w:b/>
          <w:sz w:val="24"/>
          <w:szCs w:val="24"/>
        </w:rPr>
      </w:pPr>
    </w:p>
    <w:p w:rsidR="00B22FC0" w:rsidRDefault="00B22FC0" w:rsidP="00B22FC0">
      <w:pPr>
        <w:rPr>
          <w:rFonts w:cstheme="minorHAnsi"/>
          <w:b/>
          <w:sz w:val="24"/>
          <w:szCs w:val="24"/>
        </w:rPr>
      </w:pPr>
    </w:p>
    <w:p w:rsidR="00B22FC0" w:rsidRDefault="00B22FC0" w:rsidP="00B22FC0">
      <w:pPr>
        <w:rPr>
          <w:rFonts w:cstheme="minorHAnsi"/>
          <w:b/>
          <w:sz w:val="24"/>
          <w:szCs w:val="24"/>
        </w:rPr>
      </w:pPr>
    </w:p>
    <w:p w:rsidR="00B22FC0" w:rsidRDefault="00B22FC0" w:rsidP="00B22FC0">
      <w:pPr>
        <w:rPr>
          <w:rFonts w:cstheme="minorHAnsi"/>
          <w:b/>
          <w:sz w:val="24"/>
          <w:szCs w:val="24"/>
        </w:rPr>
      </w:pPr>
    </w:p>
    <w:p w:rsidR="00B22FC0" w:rsidRDefault="00B22FC0" w:rsidP="00B22FC0">
      <w:pPr>
        <w:rPr>
          <w:rFonts w:cstheme="minorHAnsi"/>
          <w:b/>
          <w:sz w:val="24"/>
          <w:szCs w:val="24"/>
        </w:rPr>
      </w:pPr>
    </w:p>
    <w:p w:rsidR="00B22FC0" w:rsidRPr="00C87FB8" w:rsidRDefault="00B22FC0" w:rsidP="00B22FC0">
      <w:pPr>
        <w:rPr>
          <w:b/>
          <w:bCs/>
          <w:sz w:val="24"/>
          <w:szCs w:val="24"/>
        </w:rPr>
      </w:pPr>
      <w:r w:rsidRPr="00C87FB8">
        <w:rPr>
          <w:rFonts w:cstheme="minorHAnsi"/>
          <w:b/>
          <w:sz w:val="24"/>
          <w:szCs w:val="24"/>
        </w:rPr>
        <w:lastRenderedPageBreak/>
        <w:t xml:space="preserve">Fig </w:t>
      </w:r>
      <w:r>
        <w:rPr>
          <w:rFonts w:cstheme="minorHAnsi"/>
          <w:b/>
          <w:sz w:val="24"/>
          <w:szCs w:val="24"/>
        </w:rPr>
        <w:t>2</w:t>
      </w:r>
      <w:r w:rsidRPr="00C87FB8">
        <w:rPr>
          <w:rFonts w:cstheme="minorHAnsi"/>
          <w:b/>
          <w:sz w:val="24"/>
          <w:szCs w:val="24"/>
        </w:rPr>
        <w:t>.</w:t>
      </w:r>
      <w:r>
        <w:rPr>
          <w:rFonts w:cstheme="minorHAnsi"/>
          <w:b/>
          <w:sz w:val="24"/>
          <w:szCs w:val="24"/>
        </w:rPr>
        <w:t>14</w:t>
      </w:r>
      <w:r w:rsidRPr="00C87FB8">
        <w:rPr>
          <w:rFonts w:cstheme="minorHAnsi"/>
          <w:b/>
          <w:sz w:val="24"/>
          <w:szCs w:val="24"/>
        </w:rPr>
        <w:t xml:space="preserve">: </w:t>
      </w:r>
      <w:r w:rsidRPr="00C87FB8">
        <w:rPr>
          <w:b/>
          <w:bCs/>
          <w:sz w:val="24"/>
          <w:szCs w:val="24"/>
        </w:rPr>
        <w:t>Cost leadership strategy enhances judicious fund allocation and profitability</w:t>
      </w:r>
    </w:p>
    <w:p w:rsidR="00B22FC0" w:rsidRPr="00E7596D" w:rsidRDefault="00B22FC0" w:rsidP="00B22FC0">
      <w:pPr>
        <w:jc w:val="center"/>
        <w:rPr>
          <w:rFonts w:cstheme="minorHAnsi"/>
          <w:b/>
          <w:bCs/>
          <w:sz w:val="20"/>
          <w:szCs w:val="20"/>
        </w:rPr>
      </w:pPr>
      <w:r>
        <w:rPr>
          <w:noProof/>
        </w:rPr>
        <w:drawing>
          <wp:inline distT="0" distB="0" distL="0" distR="0" wp14:anchorId="3317B861" wp14:editId="30092C9E">
            <wp:extent cx="4572000" cy="2743200"/>
            <wp:effectExtent l="0" t="0" r="0" b="0"/>
            <wp:docPr id="55" name="Chart 55">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59503063-5FE2-4D44-A9AC-740B86214CA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B22FC0" w:rsidRDefault="00B22FC0" w:rsidP="00B22FC0">
      <w:pPr>
        <w:spacing w:after="0" w:line="480" w:lineRule="auto"/>
        <w:jc w:val="both"/>
        <w:rPr>
          <w:rFonts w:cstheme="minorHAnsi"/>
          <w:sz w:val="20"/>
          <w:szCs w:val="20"/>
        </w:rPr>
      </w:pPr>
      <w:r w:rsidRPr="002B1B96">
        <w:rPr>
          <w:rFonts w:cstheme="minorHAnsi"/>
          <w:sz w:val="20"/>
          <w:szCs w:val="20"/>
        </w:rPr>
        <w:t>Source: Field Survey, 2021</w:t>
      </w:r>
    </w:p>
    <w:p w:rsidR="00B22FC0" w:rsidRDefault="00B22FC0" w:rsidP="00B22FC0">
      <w:pPr>
        <w:spacing w:after="0" w:line="360" w:lineRule="auto"/>
        <w:jc w:val="both"/>
        <w:rPr>
          <w:rFonts w:cstheme="minorHAnsi"/>
          <w:sz w:val="20"/>
          <w:szCs w:val="20"/>
        </w:rPr>
      </w:pPr>
      <w:r w:rsidRPr="00320336">
        <w:rPr>
          <w:rFonts w:cstheme="minorHAnsi"/>
          <w:sz w:val="24"/>
          <w:szCs w:val="24"/>
        </w:rPr>
        <w:t xml:space="preserve">Figure </w:t>
      </w:r>
      <w:r>
        <w:rPr>
          <w:rFonts w:cstheme="minorHAnsi"/>
          <w:sz w:val="24"/>
          <w:szCs w:val="24"/>
        </w:rPr>
        <w:t>2.14</w:t>
      </w:r>
      <w:r w:rsidRPr="00320336">
        <w:rPr>
          <w:rFonts w:cstheme="minorHAnsi"/>
          <w:sz w:val="24"/>
          <w:szCs w:val="24"/>
        </w:rPr>
        <w:t xml:space="preserve"> above shows that the majority of the respondents 107 (83.6%) believe that cost leadership strategy enhances judicious fund allocation and profitability. Conversely, 3 respondents representing 2.4% believe otherwise while 18 (14.1%) are neutral about the statement. Based on this result, it could be concluded that </w:t>
      </w:r>
      <w:r w:rsidR="006F6C1C">
        <w:rPr>
          <w:rFonts w:cstheme="minorHAnsi"/>
          <w:sz w:val="24"/>
          <w:szCs w:val="24"/>
        </w:rPr>
        <w:t xml:space="preserve">the </w:t>
      </w:r>
      <w:r w:rsidRPr="00320336">
        <w:rPr>
          <w:rFonts w:cstheme="minorHAnsi"/>
          <w:sz w:val="24"/>
          <w:szCs w:val="24"/>
        </w:rPr>
        <w:t xml:space="preserve">cost leadership strategy </w:t>
      </w:r>
      <w:r w:rsidR="006F6C1C">
        <w:rPr>
          <w:rFonts w:cstheme="minorHAnsi"/>
          <w:sz w:val="24"/>
          <w:szCs w:val="24"/>
        </w:rPr>
        <w:t>that</w:t>
      </w:r>
      <w:r w:rsidRPr="00320336">
        <w:rPr>
          <w:rFonts w:cstheme="minorHAnsi"/>
          <w:sz w:val="24"/>
          <w:szCs w:val="24"/>
        </w:rPr>
        <w:t xml:space="preserve"> management uses to decrease firm operational cost</w:t>
      </w:r>
      <w:r w:rsidR="006F6C1C">
        <w:rPr>
          <w:rFonts w:cstheme="minorHAnsi"/>
          <w:sz w:val="24"/>
          <w:szCs w:val="24"/>
        </w:rPr>
        <w:t>s</w:t>
      </w:r>
      <w:r w:rsidRPr="00320336">
        <w:rPr>
          <w:rFonts w:cstheme="minorHAnsi"/>
          <w:sz w:val="24"/>
          <w:szCs w:val="24"/>
        </w:rPr>
        <w:t xml:space="preserve"> will not only enhance the judicious fund allocation but also contribute to the increase in the overall firm profitability.</w:t>
      </w:r>
    </w:p>
    <w:p w:rsidR="00B22FC0" w:rsidRDefault="00B22FC0" w:rsidP="00B22FC0">
      <w:pPr>
        <w:spacing w:after="0" w:line="480" w:lineRule="auto"/>
        <w:jc w:val="both"/>
        <w:rPr>
          <w:rFonts w:cstheme="minorHAnsi"/>
          <w:sz w:val="20"/>
          <w:szCs w:val="20"/>
        </w:rPr>
      </w:pPr>
    </w:p>
    <w:p w:rsidR="00B22FC0" w:rsidRDefault="00B22FC0" w:rsidP="00B22FC0">
      <w:pPr>
        <w:spacing w:after="0" w:line="480" w:lineRule="auto"/>
        <w:jc w:val="both"/>
        <w:rPr>
          <w:rFonts w:cstheme="minorHAnsi"/>
          <w:sz w:val="20"/>
          <w:szCs w:val="20"/>
        </w:rPr>
      </w:pPr>
    </w:p>
    <w:p w:rsidR="00B22FC0" w:rsidRDefault="00B22FC0" w:rsidP="00B22FC0">
      <w:pPr>
        <w:spacing w:after="0" w:line="480" w:lineRule="auto"/>
        <w:jc w:val="both"/>
        <w:rPr>
          <w:rFonts w:cstheme="minorHAnsi"/>
          <w:sz w:val="20"/>
          <w:szCs w:val="20"/>
        </w:rPr>
      </w:pPr>
    </w:p>
    <w:p w:rsidR="00B22FC0" w:rsidRDefault="00B22FC0" w:rsidP="00B22FC0">
      <w:pPr>
        <w:spacing w:after="0" w:line="480" w:lineRule="auto"/>
        <w:jc w:val="both"/>
        <w:rPr>
          <w:rFonts w:cstheme="minorHAnsi"/>
          <w:sz w:val="20"/>
          <w:szCs w:val="20"/>
        </w:rPr>
      </w:pPr>
    </w:p>
    <w:p w:rsidR="00B22FC0" w:rsidRDefault="00B22FC0" w:rsidP="00B22FC0">
      <w:pPr>
        <w:spacing w:after="0" w:line="480" w:lineRule="auto"/>
        <w:jc w:val="both"/>
        <w:rPr>
          <w:rFonts w:cstheme="minorHAnsi"/>
          <w:sz w:val="20"/>
          <w:szCs w:val="20"/>
        </w:rPr>
      </w:pPr>
    </w:p>
    <w:p w:rsidR="00B22FC0" w:rsidRDefault="00B22FC0" w:rsidP="00B22FC0">
      <w:pPr>
        <w:spacing w:after="0" w:line="480" w:lineRule="auto"/>
        <w:jc w:val="both"/>
        <w:rPr>
          <w:rFonts w:cstheme="minorHAnsi"/>
          <w:sz w:val="20"/>
          <w:szCs w:val="20"/>
        </w:rPr>
      </w:pPr>
    </w:p>
    <w:p w:rsidR="00B22FC0" w:rsidRDefault="00B22FC0" w:rsidP="00B22FC0">
      <w:pPr>
        <w:spacing w:after="0" w:line="480" w:lineRule="auto"/>
        <w:jc w:val="both"/>
        <w:rPr>
          <w:rFonts w:cstheme="minorHAnsi"/>
          <w:sz w:val="20"/>
          <w:szCs w:val="20"/>
        </w:rPr>
      </w:pPr>
    </w:p>
    <w:p w:rsidR="00B22FC0" w:rsidRDefault="00B22FC0" w:rsidP="00B22FC0">
      <w:pPr>
        <w:spacing w:after="0" w:line="480" w:lineRule="auto"/>
        <w:jc w:val="both"/>
        <w:rPr>
          <w:rFonts w:cstheme="minorHAnsi"/>
          <w:sz w:val="20"/>
          <w:szCs w:val="20"/>
        </w:rPr>
      </w:pPr>
    </w:p>
    <w:p w:rsidR="00B22FC0" w:rsidRDefault="00B22FC0" w:rsidP="00B22FC0">
      <w:pPr>
        <w:spacing w:after="0" w:line="480" w:lineRule="auto"/>
        <w:jc w:val="both"/>
        <w:rPr>
          <w:rFonts w:cstheme="minorHAnsi"/>
          <w:sz w:val="20"/>
          <w:szCs w:val="20"/>
        </w:rPr>
      </w:pPr>
    </w:p>
    <w:p w:rsidR="00B22FC0" w:rsidRDefault="00B22FC0" w:rsidP="00B22FC0">
      <w:pPr>
        <w:spacing w:after="0" w:line="480" w:lineRule="auto"/>
        <w:jc w:val="both"/>
        <w:rPr>
          <w:rFonts w:cstheme="minorHAnsi"/>
          <w:sz w:val="20"/>
          <w:szCs w:val="20"/>
        </w:rPr>
      </w:pPr>
    </w:p>
    <w:p w:rsidR="00B22FC0" w:rsidRDefault="00B22FC0" w:rsidP="00B22FC0">
      <w:pPr>
        <w:spacing w:after="0" w:line="480" w:lineRule="auto"/>
        <w:jc w:val="both"/>
        <w:rPr>
          <w:rFonts w:cstheme="minorHAnsi"/>
          <w:sz w:val="20"/>
          <w:szCs w:val="20"/>
        </w:rPr>
      </w:pPr>
    </w:p>
    <w:p w:rsidR="00B22FC0" w:rsidRDefault="00B22FC0" w:rsidP="00B22FC0">
      <w:pPr>
        <w:spacing w:after="0" w:line="480" w:lineRule="auto"/>
        <w:jc w:val="both"/>
        <w:rPr>
          <w:rFonts w:cstheme="minorHAnsi"/>
          <w:sz w:val="20"/>
          <w:szCs w:val="20"/>
        </w:rPr>
      </w:pPr>
    </w:p>
    <w:p w:rsidR="00B22FC0" w:rsidRPr="007C22E8" w:rsidRDefault="00B22FC0" w:rsidP="00B22FC0">
      <w:pPr>
        <w:spacing w:after="0"/>
        <w:rPr>
          <w:b/>
          <w:sz w:val="24"/>
          <w:szCs w:val="24"/>
        </w:rPr>
      </w:pPr>
      <w:r w:rsidRPr="00AC5927">
        <w:rPr>
          <w:rFonts w:cstheme="minorHAnsi"/>
          <w:b/>
          <w:sz w:val="24"/>
          <w:szCs w:val="24"/>
        </w:rPr>
        <w:lastRenderedPageBreak/>
        <w:t>4</w:t>
      </w:r>
      <w:r>
        <w:rPr>
          <w:rFonts w:cstheme="minorHAnsi"/>
          <w:b/>
          <w:sz w:val="24"/>
          <w:szCs w:val="24"/>
        </w:rPr>
        <w:t>.6.3</w:t>
      </w:r>
      <w:r w:rsidRPr="00AC5927">
        <w:rPr>
          <w:rFonts w:cstheme="minorHAnsi"/>
          <w:b/>
          <w:sz w:val="24"/>
          <w:szCs w:val="24"/>
        </w:rPr>
        <w:t xml:space="preserve"> </w:t>
      </w:r>
      <w:r w:rsidRPr="007C22E8">
        <w:rPr>
          <w:b/>
          <w:sz w:val="24"/>
          <w:szCs w:val="24"/>
        </w:rPr>
        <w:t>Market Focus Strategy</w:t>
      </w:r>
      <w:r>
        <w:rPr>
          <w:b/>
          <w:sz w:val="24"/>
          <w:szCs w:val="24"/>
        </w:rPr>
        <w:t xml:space="preserve"> and Customer Satisfaction</w:t>
      </w:r>
    </w:p>
    <w:p w:rsidR="00B22FC0" w:rsidRDefault="00B22FC0" w:rsidP="00B22FC0">
      <w:pPr>
        <w:rPr>
          <w:rFonts w:cstheme="minorHAnsi"/>
          <w:b/>
          <w:sz w:val="24"/>
          <w:szCs w:val="24"/>
        </w:rPr>
      </w:pPr>
    </w:p>
    <w:p w:rsidR="00B22FC0" w:rsidRPr="00524684" w:rsidRDefault="00B22FC0" w:rsidP="00B22FC0">
      <w:pPr>
        <w:rPr>
          <w:rFonts w:cstheme="minorHAnsi"/>
          <w:b/>
          <w:bCs/>
          <w:sz w:val="20"/>
          <w:szCs w:val="20"/>
        </w:rPr>
      </w:pPr>
      <w:r>
        <w:rPr>
          <w:rFonts w:cstheme="minorHAnsi"/>
          <w:b/>
          <w:sz w:val="24"/>
          <w:szCs w:val="24"/>
        </w:rPr>
        <w:t>Fig 2.15</w:t>
      </w:r>
      <w:r w:rsidRPr="00C87FB8">
        <w:rPr>
          <w:rFonts w:cstheme="minorHAnsi"/>
          <w:b/>
          <w:sz w:val="24"/>
          <w:szCs w:val="24"/>
        </w:rPr>
        <w:t xml:space="preserve">: </w:t>
      </w:r>
      <w:r w:rsidRPr="00524684">
        <w:rPr>
          <w:b/>
          <w:bCs/>
          <w:sz w:val="24"/>
          <w:szCs w:val="24"/>
        </w:rPr>
        <w:t>Concentrating on chosen target markets and geographic segment for better service delivery enhances customer satisfaction</w:t>
      </w:r>
    </w:p>
    <w:p w:rsidR="00B22FC0" w:rsidRDefault="00B22FC0" w:rsidP="00B22FC0">
      <w:pPr>
        <w:spacing w:after="0" w:line="480" w:lineRule="auto"/>
        <w:jc w:val="center"/>
        <w:rPr>
          <w:rFonts w:cstheme="minorHAnsi"/>
          <w:sz w:val="20"/>
          <w:szCs w:val="20"/>
        </w:rPr>
      </w:pPr>
      <w:r>
        <w:rPr>
          <w:noProof/>
        </w:rPr>
        <w:drawing>
          <wp:inline distT="0" distB="0" distL="0" distR="0" wp14:anchorId="6B0178E5" wp14:editId="3287DEAE">
            <wp:extent cx="4572000" cy="2743200"/>
            <wp:effectExtent l="0" t="0" r="0" b="0"/>
            <wp:docPr id="56" name="Chart 56">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59503063-5FE2-4D44-A9AC-740B86214CA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B22FC0" w:rsidRDefault="00B22FC0" w:rsidP="00B22FC0">
      <w:pPr>
        <w:spacing w:after="0" w:line="480" w:lineRule="auto"/>
        <w:jc w:val="both"/>
        <w:rPr>
          <w:rFonts w:cstheme="minorHAnsi"/>
          <w:sz w:val="20"/>
          <w:szCs w:val="20"/>
        </w:rPr>
      </w:pPr>
      <w:r w:rsidRPr="002B1B96">
        <w:rPr>
          <w:rFonts w:cstheme="minorHAnsi"/>
          <w:sz w:val="20"/>
          <w:szCs w:val="20"/>
        </w:rPr>
        <w:t>Source: Field Survey, 2021</w:t>
      </w:r>
    </w:p>
    <w:p w:rsidR="00B22FC0" w:rsidRDefault="00B22FC0" w:rsidP="00B22FC0">
      <w:pPr>
        <w:spacing w:after="0" w:line="360" w:lineRule="auto"/>
        <w:jc w:val="both"/>
        <w:rPr>
          <w:rFonts w:cstheme="minorHAnsi"/>
          <w:color w:val="202124"/>
          <w:sz w:val="24"/>
          <w:szCs w:val="24"/>
          <w:shd w:val="clear" w:color="auto" w:fill="FFFFFF"/>
        </w:rPr>
      </w:pPr>
      <w:r>
        <w:rPr>
          <w:rFonts w:cstheme="minorHAnsi"/>
          <w:color w:val="202124"/>
          <w:sz w:val="24"/>
          <w:szCs w:val="24"/>
          <w:shd w:val="clear" w:color="auto" w:fill="FFFFFF"/>
        </w:rPr>
        <w:t>The results presented on Figure 2.15</w:t>
      </w:r>
      <w:r w:rsidRPr="006056C5">
        <w:rPr>
          <w:rFonts w:cstheme="minorHAnsi"/>
          <w:color w:val="202124"/>
          <w:sz w:val="24"/>
          <w:szCs w:val="24"/>
          <w:shd w:val="clear" w:color="auto" w:fill="FFFFFF"/>
        </w:rPr>
        <w:t xml:space="preserve"> </w:t>
      </w:r>
      <w:r>
        <w:rPr>
          <w:rFonts w:cstheme="minorHAnsi"/>
          <w:color w:val="202124"/>
          <w:sz w:val="24"/>
          <w:szCs w:val="24"/>
          <w:shd w:val="clear" w:color="auto" w:fill="FFFFFF"/>
        </w:rPr>
        <w:t xml:space="preserve">above shows that out </w:t>
      </w:r>
      <w:r w:rsidRPr="006056C5">
        <w:rPr>
          <w:rFonts w:cstheme="minorHAnsi"/>
          <w:color w:val="202124"/>
          <w:sz w:val="24"/>
          <w:szCs w:val="24"/>
          <w:shd w:val="clear" w:color="auto" w:fill="FFFFFF"/>
        </w:rPr>
        <w:t xml:space="preserve">of the </w:t>
      </w:r>
      <w:r>
        <w:rPr>
          <w:rFonts w:cstheme="minorHAnsi"/>
          <w:color w:val="202124"/>
          <w:sz w:val="24"/>
          <w:szCs w:val="24"/>
          <w:shd w:val="clear" w:color="auto" w:fill="FFFFFF"/>
        </w:rPr>
        <w:t xml:space="preserve">128 </w:t>
      </w:r>
      <w:r w:rsidRPr="006056C5">
        <w:rPr>
          <w:rFonts w:cstheme="minorHAnsi"/>
          <w:color w:val="202124"/>
          <w:sz w:val="24"/>
          <w:szCs w:val="24"/>
          <w:shd w:val="clear" w:color="auto" w:fill="FFFFFF"/>
        </w:rPr>
        <w:t xml:space="preserve">respondents, </w:t>
      </w:r>
      <w:r>
        <w:rPr>
          <w:rFonts w:cstheme="minorHAnsi"/>
          <w:color w:val="202124"/>
          <w:sz w:val="24"/>
          <w:szCs w:val="24"/>
          <w:shd w:val="clear" w:color="auto" w:fill="FFFFFF"/>
        </w:rPr>
        <w:t>113</w:t>
      </w:r>
      <w:r w:rsidRPr="006056C5">
        <w:rPr>
          <w:rFonts w:cstheme="minorHAnsi"/>
          <w:color w:val="202124"/>
          <w:sz w:val="24"/>
          <w:szCs w:val="24"/>
          <w:shd w:val="clear" w:color="auto" w:fill="FFFFFF"/>
        </w:rPr>
        <w:t xml:space="preserve"> representing </w:t>
      </w:r>
      <w:r>
        <w:rPr>
          <w:rFonts w:cstheme="minorHAnsi"/>
          <w:color w:val="202124"/>
          <w:sz w:val="24"/>
          <w:szCs w:val="24"/>
          <w:shd w:val="clear" w:color="auto" w:fill="FFFFFF"/>
        </w:rPr>
        <w:t>89</w:t>
      </w:r>
      <w:r w:rsidRPr="006056C5">
        <w:rPr>
          <w:rFonts w:cstheme="minorHAnsi"/>
          <w:color w:val="202124"/>
          <w:sz w:val="24"/>
          <w:szCs w:val="24"/>
          <w:shd w:val="clear" w:color="auto" w:fill="FFFFFF"/>
        </w:rPr>
        <w:t xml:space="preserve">% </w:t>
      </w:r>
      <w:r>
        <w:rPr>
          <w:rFonts w:cstheme="minorHAnsi"/>
          <w:color w:val="202124"/>
          <w:sz w:val="24"/>
          <w:szCs w:val="24"/>
          <w:shd w:val="clear" w:color="auto" w:fill="FFFFFF"/>
        </w:rPr>
        <w:t xml:space="preserve">agreed </w:t>
      </w:r>
      <w:r w:rsidRPr="006056C5">
        <w:rPr>
          <w:rFonts w:cstheme="minorHAnsi"/>
          <w:color w:val="202124"/>
          <w:sz w:val="24"/>
          <w:szCs w:val="24"/>
          <w:shd w:val="clear" w:color="auto" w:fill="FFFFFF"/>
        </w:rPr>
        <w:t xml:space="preserve">that </w:t>
      </w:r>
      <w:r>
        <w:rPr>
          <w:sz w:val="24"/>
          <w:szCs w:val="24"/>
        </w:rPr>
        <w:t>c</w:t>
      </w:r>
      <w:r w:rsidRPr="00524684">
        <w:rPr>
          <w:sz w:val="24"/>
          <w:szCs w:val="24"/>
        </w:rPr>
        <w:t>oncentrating on chosen target markets and geographic segment for better service delivery enhances customer satisfaction</w:t>
      </w:r>
      <w:r>
        <w:rPr>
          <w:sz w:val="24"/>
          <w:szCs w:val="24"/>
        </w:rPr>
        <w:t xml:space="preserve">. Conversely, </w:t>
      </w:r>
      <w:r>
        <w:rPr>
          <w:rFonts w:cstheme="minorHAnsi"/>
          <w:color w:val="202124"/>
          <w:sz w:val="24"/>
          <w:szCs w:val="24"/>
          <w:shd w:val="clear" w:color="auto" w:fill="FFFFFF"/>
        </w:rPr>
        <w:t>2.4</w:t>
      </w:r>
      <w:r w:rsidRPr="006056C5">
        <w:rPr>
          <w:rFonts w:cstheme="minorHAnsi"/>
          <w:color w:val="202124"/>
          <w:sz w:val="24"/>
          <w:szCs w:val="24"/>
          <w:shd w:val="clear" w:color="auto" w:fill="FFFFFF"/>
        </w:rPr>
        <w:t xml:space="preserve">% </w:t>
      </w:r>
      <w:r>
        <w:rPr>
          <w:rFonts w:cstheme="minorHAnsi"/>
          <w:color w:val="202124"/>
          <w:sz w:val="24"/>
          <w:szCs w:val="24"/>
          <w:shd w:val="clear" w:color="auto" w:fill="FFFFFF"/>
        </w:rPr>
        <w:t>disagreed with the statement while the remaining 8.7</w:t>
      </w:r>
      <w:r w:rsidRPr="006056C5">
        <w:rPr>
          <w:rFonts w:cstheme="minorHAnsi"/>
          <w:color w:val="202124"/>
          <w:sz w:val="24"/>
          <w:szCs w:val="24"/>
          <w:shd w:val="clear" w:color="auto" w:fill="FFFFFF"/>
        </w:rPr>
        <w:t xml:space="preserve">% of the respondents </w:t>
      </w:r>
      <w:r>
        <w:rPr>
          <w:rFonts w:cstheme="minorHAnsi"/>
          <w:color w:val="202124"/>
          <w:sz w:val="24"/>
          <w:szCs w:val="24"/>
          <w:shd w:val="clear" w:color="auto" w:fill="FFFFFF"/>
        </w:rPr>
        <w:t>were indifferent regarding the statement</w:t>
      </w:r>
      <w:r w:rsidRPr="006056C5">
        <w:rPr>
          <w:rFonts w:cstheme="minorHAnsi"/>
          <w:color w:val="202124"/>
          <w:sz w:val="24"/>
          <w:szCs w:val="24"/>
          <w:shd w:val="clear" w:color="auto" w:fill="FFFFFF"/>
        </w:rPr>
        <w:t xml:space="preserve">. </w:t>
      </w:r>
      <w:r>
        <w:rPr>
          <w:rFonts w:cstheme="minorHAnsi"/>
          <w:color w:val="202124"/>
          <w:sz w:val="24"/>
          <w:szCs w:val="24"/>
          <w:shd w:val="clear" w:color="auto" w:fill="FFFFFF"/>
        </w:rPr>
        <w:t>Thus, the concentration on a particular market segment or geographical location by a firm while providing qualitative services will r</w:t>
      </w:r>
      <w:r w:rsidRPr="006056C5">
        <w:rPr>
          <w:rFonts w:cstheme="minorHAnsi"/>
          <w:color w:val="202124"/>
          <w:sz w:val="24"/>
          <w:szCs w:val="24"/>
          <w:shd w:val="clear" w:color="auto" w:fill="FFFFFF"/>
        </w:rPr>
        <w:t>esult</w:t>
      </w:r>
      <w:r>
        <w:rPr>
          <w:rFonts w:cstheme="minorHAnsi"/>
          <w:color w:val="202124"/>
          <w:sz w:val="24"/>
          <w:szCs w:val="24"/>
          <w:shd w:val="clear" w:color="auto" w:fill="FFFFFF"/>
        </w:rPr>
        <w:t xml:space="preserve"> in the </w:t>
      </w:r>
      <w:r>
        <w:rPr>
          <w:sz w:val="24"/>
          <w:szCs w:val="24"/>
        </w:rPr>
        <w:t>enhancement of</w:t>
      </w:r>
      <w:r w:rsidRPr="00524684">
        <w:rPr>
          <w:sz w:val="24"/>
          <w:szCs w:val="24"/>
        </w:rPr>
        <w:t xml:space="preserve"> customer satisfaction</w:t>
      </w:r>
      <w:r>
        <w:rPr>
          <w:sz w:val="24"/>
          <w:szCs w:val="24"/>
        </w:rPr>
        <w:t xml:space="preserve"> in such </w:t>
      </w:r>
      <w:r w:rsidR="006F6C1C">
        <w:rPr>
          <w:sz w:val="24"/>
          <w:szCs w:val="24"/>
        </w:rPr>
        <w:t xml:space="preserve">a </w:t>
      </w:r>
      <w:r>
        <w:rPr>
          <w:sz w:val="24"/>
          <w:szCs w:val="24"/>
        </w:rPr>
        <w:t>location</w:t>
      </w:r>
      <w:r w:rsidRPr="006056C5">
        <w:rPr>
          <w:rFonts w:cstheme="minorHAnsi"/>
          <w:color w:val="202124"/>
          <w:sz w:val="24"/>
          <w:szCs w:val="24"/>
          <w:shd w:val="clear" w:color="auto" w:fill="FFFFFF"/>
        </w:rPr>
        <w:t>.</w:t>
      </w:r>
    </w:p>
    <w:p w:rsidR="00B22FC0" w:rsidRDefault="00B22FC0" w:rsidP="00B22FC0">
      <w:pPr>
        <w:spacing w:after="0" w:line="360" w:lineRule="auto"/>
        <w:jc w:val="both"/>
        <w:rPr>
          <w:rFonts w:cstheme="minorHAnsi"/>
          <w:color w:val="202124"/>
          <w:sz w:val="24"/>
          <w:szCs w:val="24"/>
          <w:shd w:val="clear" w:color="auto" w:fill="FFFFFF"/>
        </w:rPr>
      </w:pPr>
    </w:p>
    <w:p w:rsidR="00B22FC0" w:rsidRDefault="00B22FC0" w:rsidP="00B22FC0">
      <w:pPr>
        <w:spacing w:after="0" w:line="360" w:lineRule="auto"/>
        <w:jc w:val="both"/>
        <w:rPr>
          <w:rFonts w:cstheme="minorHAnsi"/>
          <w:color w:val="202124"/>
          <w:sz w:val="24"/>
          <w:szCs w:val="24"/>
          <w:shd w:val="clear" w:color="auto" w:fill="FFFFFF"/>
        </w:rPr>
      </w:pPr>
    </w:p>
    <w:p w:rsidR="00B22FC0" w:rsidRDefault="00B22FC0" w:rsidP="00B22FC0">
      <w:pPr>
        <w:spacing w:after="0" w:line="360" w:lineRule="auto"/>
        <w:jc w:val="both"/>
        <w:rPr>
          <w:rFonts w:cstheme="minorHAnsi"/>
          <w:color w:val="202124"/>
          <w:sz w:val="24"/>
          <w:szCs w:val="24"/>
          <w:shd w:val="clear" w:color="auto" w:fill="FFFFFF"/>
        </w:rPr>
      </w:pPr>
    </w:p>
    <w:p w:rsidR="00B22FC0" w:rsidRDefault="00B22FC0" w:rsidP="00B22FC0">
      <w:pPr>
        <w:spacing w:after="0" w:line="360" w:lineRule="auto"/>
        <w:jc w:val="both"/>
        <w:rPr>
          <w:rFonts w:cstheme="minorHAnsi"/>
          <w:color w:val="202124"/>
          <w:sz w:val="24"/>
          <w:szCs w:val="24"/>
          <w:shd w:val="clear" w:color="auto" w:fill="FFFFFF"/>
        </w:rPr>
      </w:pPr>
    </w:p>
    <w:p w:rsidR="00B22FC0" w:rsidRDefault="00B22FC0" w:rsidP="00B22FC0">
      <w:pPr>
        <w:rPr>
          <w:rFonts w:cstheme="minorHAnsi"/>
          <w:color w:val="202124"/>
          <w:sz w:val="24"/>
          <w:szCs w:val="24"/>
          <w:shd w:val="clear" w:color="auto" w:fill="FFFFFF"/>
        </w:rPr>
      </w:pPr>
    </w:p>
    <w:p w:rsidR="00B22FC0" w:rsidRDefault="00B22FC0" w:rsidP="00B22FC0">
      <w:pPr>
        <w:rPr>
          <w:rFonts w:cstheme="minorHAnsi"/>
          <w:color w:val="202124"/>
          <w:sz w:val="24"/>
          <w:szCs w:val="24"/>
          <w:shd w:val="clear" w:color="auto" w:fill="FFFFFF"/>
        </w:rPr>
      </w:pPr>
    </w:p>
    <w:p w:rsidR="00B22FC0" w:rsidRDefault="00B22FC0" w:rsidP="00B22FC0">
      <w:pPr>
        <w:rPr>
          <w:rFonts w:cstheme="minorHAnsi"/>
          <w:color w:val="202124"/>
          <w:sz w:val="24"/>
          <w:szCs w:val="24"/>
          <w:shd w:val="clear" w:color="auto" w:fill="FFFFFF"/>
        </w:rPr>
      </w:pPr>
    </w:p>
    <w:p w:rsidR="00B22FC0" w:rsidRDefault="00B22FC0" w:rsidP="00B22FC0">
      <w:pPr>
        <w:rPr>
          <w:rFonts w:cstheme="minorHAnsi"/>
          <w:b/>
          <w:sz w:val="24"/>
          <w:szCs w:val="24"/>
        </w:rPr>
      </w:pPr>
    </w:p>
    <w:p w:rsidR="00B22FC0" w:rsidRDefault="00B22FC0" w:rsidP="00B22FC0">
      <w:pPr>
        <w:jc w:val="both"/>
        <w:rPr>
          <w:b/>
          <w:sz w:val="24"/>
          <w:szCs w:val="24"/>
        </w:rPr>
      </w:pPr>
      <w:r>
        <w:rPr>
          <w:rFonts w:cstheme="minorHAnsi"/>
          <w:b/>
          <w:sz w:val="24"/>
          <w:szCs w:val="24"/>
        </w:rPr>
        <w:lastRenderedPageBreak/>
        <w:t>Fig 2.16</w:t>
      </w:r>
      <w:r w:rsidRPr="00C45810">
        <w:rPr>
          <w:rFonts w:cstheme="minorHAnsi"/>
          <w:b/>
          <w:sz w:val="24"/>
          <w:szCs w:val="24"/>
        </w:rPr>
        <w:t xml:space="preserve">: </w:t>
      </w:r>
      <w:r w:rsidRPr="00C45810">
        <w:rPr>
          <w:b/>
          <w:sz w:val="24"/>
          <w:szCs w:val="24"/>
        </w:rPr>
        <w:t>Provision of uninterrupted services at all times helps keep existing customers and gaining of new customers</w:t>
      </w:r>
    </w:p>
    <w:p w:rsidR="00B22FC0" w:rsidRPr="00C45810" w:rsidRDefault="00B22FC0" w:rsidP="00B22FC0">
      <w:pPr>
        <w:jc w:val="center"/>
        <w:rPr>
          <w:b/>
          <w:sz w:val="24"/>
          <w:szCs w:val="24"/>
        </w:rPr>
      </w:pPr>
      <w:r>
        <w:rPr>
          <w:noProof/>
        </w:rPr>
        <w:drawing>
          <wp:inline distT="0" distB="0" distL="0" distR="0" wp14:anchorId="21768BDC" wp14:editId="5BE037CF">
            <wp:extent cx="4572000" cy="2743200"/>
            <wp:effectExtent l="0" t="0" r="0" b="0"/>
            <wp:docPr id="60" name="Chart 60">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59503063-5FE2-4D44-A9AC-740B86214CA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B22FC0" w:rsidRDefault="00B22FC0" w:rsidP="00B22FC0">
      <w:pPr>
        <w:spacing w:after="0" w:line="480" w:lineRule="auto"/>
        <w:jc w:val="both"/>
        <w:rPr>
          <w:rFonts w:cstheme="minorHAnsi"/>
          <w:sz w:val="20"/>
          <w:szCs w:val="20"/>
        </w:rPr>
      </w:pPr>
      <w:r w:rsidRPr="002B1B96">
        <w:rPr>
          <w:rFonts w:cstheme="minorHAnsi"/>
          <w:sz w:val="20"/>
          <w:szCs w:val="20"/>
        </w:rPr>
        <w:t>Source: Field Survey, 2021</w:t>
      </w:r>
    </w:p>
    <w:p w:rsidR="00B22FC0" w:rsidRDefault="00B22FC0" w:rsidP="00B22FC0">
      <w:pPr>
        <w:spacing w:after="0" w:line="360" w:lineRule="auto"/>
        <w:jc w:val="both"/>
        <w:rPr>
          <w:rFonts w:cstheme="minorHAnsi"/>
          <w:color w:val="202124"/>
          <w:sz w:val="24"/>
          <w:szCs w:val="24"/>
          <w:shd w:val="clear" w:color="auto" w:fill="FFFFFF"/>
        </w:rPr>
      </w:pPr>
      <w:r>
        <w:rPr>
          <w:rFonts w:cstheme="minorHAnsi"/>
          <w:sz w:val="24"/>
          <w:szCs w:val="24"/>
        </w:rPr>
        <w:t>The result presented in Figure 2.16</w:t>
      </w:r>
      <w:r w:rsidRPr="00320336">
        <w:rPr>
          <w:rFonts w:cstheme="minorHAnsi"/>
          <w:sz w:val="24"/>
          <w:szCs w:val="24"/>
        </w:rPr>
        <w:t xml:space="preserve"> above shows that the majority 119 (93.0%) of the respondents agreed that the provision of uninterrupted services at all times helps keep existing customers and gaining new customers. Although, 6 respondents, representing 4.7% are neutral about this statement and 2.4% disagreed with the statement. The fact that only 3 out of the 128 respondents disagreed with this statement is a strong indication that </w:t>
      </w:r>
      <w:r>
        <w:rPr>
          <w:rFonts w:cstheme="minorHAnsi"/>
          <w:sz w:val="24"/>
          <w:szCs w:val="24"/>
        </w:rPr>
        <w:t>most</w:t>
      </w:r>
      <w:r w:rsidRPr="00320336">
        <w:rPr>
          <w:rFonts w:cstheme="minorHAnsi"/>
          <w:sz w:val="24"/>
          <w:szCs w:val="24"/>
        </w:rPr>
        <w:t xml:space="preserve"> MTN Nigeria Plc. customers and employees align with the statement and are confident that the provision of uninterrupted services </w:t>
      </w:r>
      <w:r>
        <w:rPr>
          <w:rFonts w:cstheme="minorHAnsi"/>
          <w:sz w:val="24"/>
          <w:szCs w:val="24"/>
        </w:rPr>
        <w:t xml:space="preserve">helps keep existing customers and gain </w:t>
      </w:r>
      <w:r w:rsidRPr="00320336">
        <w:rPr>
          <w:rFonts w:cstheme="minorHAnsi"/>
          <w:sz w:val="24"/>
          <w:szCs w:val="24"/>
        </w:rPr>
        <w:t>new customers.</w:t>
      </w:r>
    </w:p>
    <w:p w:rsidR="00B22FC0" w:rsidRDefault="00B22FC0" w:rsidP="00B22FC0">
      <w:pPr>
        <w:rPr>
          <w:rFonts w:cstheme="minorHAnsi"/>
          <w:b/>
          <w:sz w:val="24"/>
          <w:szCs w:val="24"/>
        </w:rPr>
      </w:pPr>
      <w:r>
        <w:rPr>
          <w:rFonts w:cstheme="minorHAnsi"/>
          <w:b/>
          <w:sz w:val="24"/>
          <w:szCs w:val="24"/>
        </w:rPr>
        <w:br w:type="page"/>
      </w:r>
    </w:p>
    <w:p w:rsidR="00B22FC0" w:rsidRPr="00910EC1" w:rsidRDefault="00B22FC0" w:rsidP="00B22FC0">
      <w:pPr>
        <w:jc w:val="both"/>
        <w:rPr>
          <w:b/>
          <w:sz w:val="24"/>
          <w:szCs w:val="24"/>
        </w:rPr>
      </w:pPr>
      <w:r>
        <w:rPr>
          <w:rFonts w:cstheme="minorHAnsi"/>
          <w:b/>
          <w:sz w:val="24"/>
          <w:szCs w:val="24"/>
        </w:rPr>
        <w:lastRenderedPageBreak/>
        <w:t>Fig 2.17</w:t>
      </w:r>
      <w:r w:rsidRPr="00910EC1">
        <w:rPr>
          <w:rFonts w:cstheme="minorHAnsi"/>
          <w:b/>
          <w:sz w:val="24"/>
          <w:szCs w:val="24"/>
        </w:rPr>
        <w:t xml:space="preserve">: </w:t>
      </w:r>
      <w:r w:rsidRPr="00910EC1">
        <w:rPr>
          <w:b/>
          <w:sz w:val="24"/>
          <w:szCs w:val="24"/>
        </w:rPr>
        <w:t xml:space="preserve">Provision of better network connectivity across the country promotes customer engagement and contentment </w:t>
      </w:r>
    </w:p>
    <w:p w:rsidR="00B22FC0" w:rsidRDefault="00B22FC0" w:rsidP="00B22FC0">
      <w:pPr>
        <w:jc w:val="center"/>
        <w:rPr>
          <w:rFonts w:cstheme="minorHAnsi"/>
          <w:sz w:val="20"/>
          <w:szCs w:val="20"/>
        </w:rPr>
      </w:pPr>
      <w:r>
        <w:rPr>
          <w:noProof/>
        </w:rPr>
        <w:drawing>
          <wp:inline distT="0" distB="0" distL="0" distR="0" wp14:anchorId="43C9E594" wp14:editId="33792F64">
            <wp:extent cx="4572000" cy="2743200"/>
            <wp:effectExtent l="0" t="0" r="0" b="0"/>
            <wp:docPr id="61" name="Chart 6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59503063-5FE2-4D44-A9AC-740B86214CA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B22FC0" w:rsidRDefault="00B22FC0" w:rsidP="00B22FC0">
      <w:pPr>
        <w:spacing w:after="0" w:line="480" w:lineRule="auto"/>
        <w:jc w:val="both"/>
        <w:rPr>
          <w:rFonts w:cstheme="minorHAnsi"/>
          <w:sz w:val="20"/>
          <w:szCs w:val="20"/>
        </w:rPr>
      </w:pPr>
      <w:r w:rsidRPr="002B1B96">
        <w:rPr>
          <w:rFonts w:cstheme="minorHAnsi"/>
          <w:sz w:val="20"/>
          <w:szCs w:val="20"/>
        </w:rPr>
        <w:t>Source: Field Survey, 2021</w:t>
      </w:r>
    </w:p>
    <w:p w:rsidR="00B22FC0" w:rsidRDefault="00B22FC0" w:rsidP="00B22FC0">
      <w:pPr>
        <w:spacing w:after="0" w:line="360" w:lineRule="auto"/>
        <w:jc w:val="both"/>
        <w:rPr>
          <w:rFonts w:cstheme="minorHAnsi"/>
          <w:color w:val="202124"/>
          <w:sz w:val="24"/>
          <w:szCs w:val="24"/>
          <w:shd w:val="clear" w:color="auto" w:fill="FFFFFF"/>
        </w:rPr>
      </w:pPr>
      <w:r w:rsidRPr="00562586">
        <w:rPr>
          <w:rFonts w:cstheme="minorHAnsi"/>
          <w:color w:val="202124"/>
          <w:sz w:val="24"/>
          <w:szCs w:val="24"/>
          <w:shd w:val="clear" w:color="auto" w:fill="FFFFFF"/>
        </w:rPr>
        <w:t xml:space="preserve">The </w:t>
      </w:r>
      <w:r>
        <w:rPr>
          <w:rFonts w:cstheme="minorHAnsi"/>
          <w:color w:val="202124"/>
          <w:sz w:val="24"/>
          <w:szCs w:val="24"/>
          <w:shd w:val="clear" w:color="auto" w:fill="FFFFFF"/>
        </w:rPr>
        <w:t>result reflected in Figure 2.17</w:t>
      </w:r>
      <w:r w:rsidRPr="00562586">
        <w:rPr>
          <w:rFonts w:cstheme="minorHAnsi"/>
          <w:color w:val="202124"/>
          <w:sz w:val="24"/>
          <w:szCs w:val="24"/>
          <w:shd w:val="clear" w:color="auto" w:fill="FFFFFF"/>
        </w:rPr>
        <w:t xml:space="preserve"> above </w:t>
      </w:r>
      <w:r>
        <w:rPr>
          <w:rFonts w:cstheme="minorHAnsi"/>
          <w:color w:val="202124"/>
          <w:sz w:val="24"/>
          <w:szCs w:val="24"/>
          <w:shd w:val="clear" w:color="auto" w:fill="FFFFFF"/>
        </w:rPr>
        <w:t xml:space="preserve">shows that 118 (92.2%) respondents agreed that </w:t>
      </w:r>
      <w:r w:rsidR="006F6C1C">
        <w:rPr>
          <w:rFonts w:cstheme="minorHAnsi"/>
          <w:color w:val="202124"/>
          <w:sz w:val="24"/>
          <w:szCs w:val="24"/>
          <w:shd w:val="clear" w:color="auto" w:fill="FFFFFF"/>
        </w:rPr>
        <w:t xml:space="preserve">the </w:t>
      </w:r>
      <w:r>
        <w:rPr>
          <w:bCs/>
          <w:sz w:val="24"/>
          <w:szCs w:val="24"/>
        </w:rPr>
        <w:t>p</w:t>
      </w:r>
      <w:r w:rsidRPr="007D59A7">
        <w:rPr>
          <w:bCs/>
          <w:sz w:val="24"/>
          <w:szCs w:val="24"/>
        </w:rPr>
        <w:t>rovision of better network connectivity across the country promotes customer engagement and contentment</w:t>
      </w:r>
      <w:r>
        <w:rPr>
          <w:bCs/>
          <w:sz w:val="24"/>
          <w:szCs w:val="24"/>
        </w:rPr>
        <w:t>.</w:t>
      </w:r>
      <w:r w:rsidRPr="00562586">
        <w:rPr>
          <w:rFonts w:cstheme="minorHAnsi"/>
          <w:color w:val="202124"/>
          <w:sz w:val="24"/>
          <w:szCs w:val="24"/>
          <w:shd w:val="clear" w:color="auto" w:fill="FFFFFF"/>
        </w:rPr>
        <w:t xml:space="preserve"> </w:t>
      </w:r>
      <w:r>
        <w:rPr>
          <w:rFonts w:cstheme="minorHAnsi"/>
          <w:color w:val="202124"/>
          <w:sz w:val="24"/>
          <w:szCs w:val="24"/>
          <w:shd w:val="clear" w:color="auto" w:fill="FFFFFF"/>
        </w:rPr>
        <w:t xml:space="preserve">Other 7 respondents representing 5.5% are indifferent about the statement while the remaining 3 (2.4%) disagreed with the statement. Thus, </w:t>
      </w:r>
      <w:r w:rsidR="006F6C1C">
        <w:rPr>
          <w:rFonts w:cstheme="minorHAnsi"/>
          <w:color w:val="202124"/>
          <w:sz w:val="24"/>
          <w:szCs w:val="24"/>
          <w:shd w:val="clear" w:color="auto" w:fill="FFFFFF"/>
        </w:rPr>
        <w:t xml:space="preserve">the </w:t>
      </w:r>
      <w:r>
        <w:rPr>
          <w:rFonts w:cstheme="minorHAnsi"/>
          <w:color w:val="202124"/>
          <w:sz w:val="24"/>
          <w:szCs w:val="24"/>
          <w:shd w:val="clear" w:color="auto" w:fill="FFFFFF"/>
        </w:rPr>
        <w:t xml:space="preserve">provision and availability of a </w:t>
      </w:r>
      <w:r w:rsidRPr="002B4B74">
        <w:rPr>
          <w:rFonts w:cstheme="minorHAnsi"/>
          <w:color w:val="202124"/>
          <w:sz w:val="24"/>
          <w:szCs w:val="24"/>
          <w:shd w:val="clear" w:color="auto" w:fill="FFFFFF"/>
        </w:rPr>
        <w:t>better telecommunication network across the country will promote good customer engagement and contentment, as can be seen by most</w:t>
      </w:r>
      <w:r>
        <w:rPr>
          <w:bCs/>
          <w:sz w:val="24"/>
          <w:szCs w:val="24"/>
        </w:rPr>
        <w:t xml:space="preserve"> of the survey participants’ responses to this statement.</w:t>
      </w:r>
    </w:p>
    <w:p w:rsidR="00B22FC0" w:rsidRDefault="00B22FC0" w:rsidP="00B22FC0">
      <w:pPr>
        <w:spacing w:after="0" w:line="360" w:lineRule="auto"/>
        <w:jc w:val="both"/>
        <w:rPr>
          <w:rFonts w:cstheme="minorHAnsi"/>
          <w:color w:val="202124"/>
          <w:sz w:val="24"/>
          <w:szCs w:val="24"/>
          <w:shd w:val="clear" w:color="auto" w:fill="FFFFFF"/>
        </w:rPr>
      </w:pPr>
    </w:p>
    <w:p w:rsidR="00B22FC0" w:rsidRDefault="00B22FC0" w:rsidP="00B22FC0">
      <w:pPr>
        <w:rPr>
          <w:rFonts w:cstheme="minorHAnsi"/>
          <w:b/>
          <w:sz w:val="24"/>
          <w:szCs w:val="24"/>
        </w:rPr>
      </w:pPr>
      <w:r>
        <w:rPr>
          <w:rFonts w:cstheme="minorHAnsi"/>
          <w:b/>
          <w:sz w:val="24"/>
          <w:szCs w:val="24"/>
        </w:rPr>
        <w:br w:type="page"/>
      </w:r>
    </w:p>
    <w:p w:rsidR="00B22FC0" w:rsidRPr="002B643B" w:rsidRDefault="00B22FC0" w:rsidP="00B22FC0">
      <w:pPr>
        <w:jc w:val="both"/>
        <w:rPr>
          <w:b/>
          <w:sz w:val="24"/>
          <w:szCs w:val="24"/>
        </w:rPr>
      </w:pPr>
      <w:r>
        <w:rPr>
          <w:rFonts w:cstheme="minorHAnsi"/>
          <w:b/>
          <w:sz w:val="24"/>
          <w:szCs w:val="24"/>
        </w:rPr>
        <w:lastRenderedPageBreak/>
        <w:t>Fig 2.18</w:t>
      </w:r>
      <w:r w:rsidRPr="002B643B">
        <w:rPr>
          <w:rFonts w:cstheme="minorHAnsi"/>
          <w:b/>
          <w:sz w:val="24"/>
          <w:szCs w:val="24"/>
        </w:rPr>
        <w:t xml:space="preserve">: </w:t>
      </w:r>
      <w:r w:rsidRPr="002B643B">
        <w:rPr>
          <w:b/>
          <w:sz w:val="24"/>
          <w:szCs w:val="24"/>
        </w:rPr>
        <w:t>Provision of innovative product</w:t>
      </w:r>
      <w:r>
        <w:rPr>
          <w:b/>
          <w:sz w:val="24"/>
          <w:szCs w:val="24"/>
        </w:rPr>
        <w:t>s</w:t>
      </w:r>
      <w:r w:rsidRPr="002B643B">
        <w:rPr>
          <w:b/>
          <w:sz w:val="24"/>
          <w:szCs w:val="24"/>
        </w:rPr>
        <w:t>/services than competitors encourage customer’s loyalty</w:t>
      </w:r>
    </w:p>
    <w:p w:rsidR="00B22FC0" w:rsidRDefault="00B22FC0" w:rsidP="00B22FC0">
      <w:pPr>
        <w:jc w:val="center"/>
        <w:rPr>
          <w:rFonts w:cstheme="minorHAnsi"/>
          <w:sz w:val="20"/>
          <w:szCs w:val="20"/>
        </w:rPr>
      </w:pPr>
      <w:r>
        <w:rPr>
          <w:noProof/>
        </w:rPr>
        <w:drawing>
          <wp:inline distT="0" distB="0" distL="0" distR="0" wp14:anchorId="4B1BD3E3" wp14:editId="059C8D06">
            <wp:extent cx="4572000" cy="2743200"/>
            <wp:effectExtent l="0" t="0" r="0" b="0"/>
            <wp:docPr id="62" name="Chart 62">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59503063-5FE2-4D44-A9AC-740B86214CA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B22FC0" w:rsidRDefault="00B22FC0" w:rsidP="00B22FC0">
      <w:pPr>
        <w:spacing w:after="0" w:line="480" w:lineRule="auto"/>
        <w:jc w:val="both"/>
        <w:rPr>
          <w:rFonts w:cstheme="minorHAnsi"/>
          <w:sz w:val="20"/>
          <w:szCs w:val="20"/>
        </w:rPr>
      </w:pPr>
      <w:r w:rsidRPr="002B1B96">
        <w:rPr>
          <w:rFonts w:cstheme="minorHAnsi"/>
          <w:sz w:val="20"/>
          <w:szCs w:val="20"/>
        </w:rPr>
        <w:t>Source: Field Survey, 2021</w:t>
      </w:r>
    </w:p>
    <w:p w:rsidR="00B22FC0" w:rsidRDefault="00B22FC0" w:rsidP="00B22FC0">
      <w:pPr>
        <w:spacing w:after="0" w:line="360" w:lineRule="auto"/>
        <w:jc w:val="both"/>
        <w:rPr>
          <w:rFonts w:cstheme="minorHAnsi"/>
          <w:color w:val="202124"/>
          <w:sz w:val="24"/>
          <w:szCs w:val="24"/>
          <w:shd w:val="clear" w:color="auto" w:fill="FFFFFF"/>
        </w:rPr>
      </w:pPr>
      <w:r>
        <w:rPr>
          <w:rFonts w:cstheme="minorHAnsi"/>
          <w:color w:val="202124"/>
          <w:sz w:val="24"/>
          <w:szCs w:val="24"/>
          <w:shd w:val="clear" w:color="auto" w:fill="FFFFFF"/>
        </w:rPr>
        <w:t>Figure 2.18</w:t>
      </w:r>
      <w:r w:rsidRPr="00C535CB">
        <w:rPr>
          <w:rFonts w:cstheme="minorHAnsi"/>
          <w:color w:val="202124"/>
          <w:sz w:val="24"/>
          <w:szCs w:val="24"/>
          <w:shd w:val="clear" w:color="auto" w:fill="FFFFFF"/>
        </w:rPr>
        <w:t xml:space="preserve"> </w:t>
      </w:r>
      <w:r>
        <w:rPr>
          <w:rFonts w:cstheme="minorHAnsi"/>
          <w:color w:val="202124"/>
          <w:sz w:val="24"/>
          <w:szCs w:val="24"/>
          <w:shd w:val="clear" w:color="auto" w:fill="FFFFFF"/>
        </w:rPr>
        <w:t>shows that</w:t>
      </w:r>
      <w:r w:rsidRPr="00C535CB">
        <w:rPr>
          <w:rFonts w:cstheme="minorHAnsi"/>
          <w:color w:val="202124"/>
          <w:sz w:val="24"/>
          <w:szCs w:val="24"/>
          <w:shd w:val="clear" w:color="auto" w:fill="FFFFFF"/>
        </w:rPr>
        <w:t xml:space="preserve"> </w:t>
      </w:r>
      <w:r>
        <w:rPr>
          <w:rFonts w:cstheme="minorHAnsi"/>
          <w:color w:val="202124"/>
          <w:sz w:val="24"/>
          <w:szCs w:val="24"/>
          <w:shd w:val="clear" w:color="auto" w:fill="FFFFFF"/>
        </w:rPr>
        <w:t xml:space="preserve">125 respondents </w:t>
      </w:r>
      <w:r w:rsidRPr="00C535CB">
        <w:rPr>
          <w:rFonts w:cstheme="minorHAnsi"/>
          <w:color w:val="202124"/>
          <w:sz w:val="24"/>
          <w:szCs w:val="24"/>
          <w:shd w:val="clear" w:color="auto" w:fill="FFFFFF"/>
        </w:rPr>
        <w:t xml:space="preserve">representing </w:t>
      </w:r>
      <w:r>
        <w:rPr>
          <w:rFonts w:cstheme="minorHAnsi"/>
          <w:color w:val="202124"/>
          <w:sz w:val="24"/>
          <w:szCs w:val="24"/>
          <w:shd w:val="clear" w:color="auto" w:fill="FFFFFF"/>
        </w:rPr>
        <w:t>9</w:t>
      </w:r>
      <w:r w:rsidRPr="00C535CB">
        <w:rPr>
          <w:rFonts w:cstheme="minorHAnsi"/>
          <w:color w:val="202124"/>
          <w:sz w:val="24"/>
          <w:szCs w:val="24"/>
          <w:shd w:val="clear" w:color="auto" w:fill="FFFFFF"/>
        </w:rPr>
        <w:t>7</w:t>
      </w:r>
      <w:r>
        <w:rPr>
          <w:rFonts w:cstheme="minorHAnsi"/>
          <w:color w:val="202124"/>
          <w:sz w:val="24"/>
          <w:szCs w:val="24"/>
          <w:shd w:val="clear" w:color="auto" w:fill="FFFFFF"/>
        </w:rPr>
        <w:t>.6</w:t>
      </w:r>
      <w:r w:rsidRPr="00C535CB">
        <w:rPr>
          <w:rFonts w:cstheme="minorHAnsi"/>
          <w:color w:val="202124"/>
          <w:sz w:val="24"/>
          <w:szCs w:val="24"/>
          <w:shd w:val="clear" w:color="auto" w:fill="FFFFFF"/>
        </w:rPr>
        <w:t xml:space="preserve">% </w:t>
      </w:r>
      <w:r>
        <w:rPr>
          <w:rFonts w:cstheme="minorHAnsi"/>
          <w:color w:val="202124"/>
          <w:sz w:val="24"/>
          <w:szCs w:val="24"/>
          <w:shd w:val="clear" w:color="auto" w:fill="FFFFFF"/>
        </w:rPr>
        <w:t xml:space="preserve">believe that </w:t>
      </w:r>
      <w:r w:rsidRPr="002C05DB">
        <w:rPr>
          <w:rFonts w:cstheme="minorHAnsi"/>
          <w:color w:val="202124"/>
          <w:sz w:val="24"/>
          <w:szCs w:val="24"/>
          <w:shd w:val="clear" w:color="auto" w:fill="FFFFFF"/>
        </w:rPr>
        <w:t>innovative products/services than the competitors will encourage customer</w:t>
      </w:r>
      <w:r>
        <w:rPr>
          <w:rFonts w:cstheme="minorHAnsi"/>
          <w:color w:val="202124"/>
          <w:sz w:val="24"/>
          <w:szCs w:val="24"/>
          <w:shd w:val="clear" w:color="auto" w:fill="FFFFFF"/>
        </w:rPr>
        <w:t xml:space="preserve"> loyalty. Although, two respondents representing 1.6% disagreed with this statement while one respondent decided to be neutral. The fact that only 2 out of 128</w:t>
      </w:r>
      <w:r w:rsidRPr="00C535CB">
        <w:rPr>
          <w:rFonts w:cstheme="minorHAnsi"/>
          <w:color w:val="202124"/>
          <w:sz w:val="24"/>
          <w:szCs w:val="24"/>
          <w:shd w:val="clear" w:color="auto" w:fill="FFFFFF"/>
        </w:rPr>
        <w:t xml:space="preserve"> of the respondents </w:t>
      </w:r>
      <w:r>
        <w:rPr>
          <w:rFonts w:cstheme="minorHAnsi"/>
          <w:color w:val="202124"/>
          <w:sz w:val="24"/>
          <w:szCs w:val="24"/>
          <w:shd w:val="clear" w:color="auto" w:fill="FFFFFF"/>
        </w:rPr>
        <w:t xml:space="preserve">disagreed with the statement gives credence to the </w:t>
      </w:r>
      <w:r w:rsidRPr="002C05DB">
        <w:rPr>
          <w:rFonts w:cstheme="minorHAnsi"/>
          <w:color w:val="202124"/>
          <w:sz w:val="24"/>
          <w:szCs w:val="24"/>
          <w:shd w:val="clear" w:color="auto" w:fill="FFFFFF"/>
        </w:rPr>
        <w:t>majority of the respondents who believe that providing innovative product</w:t>
      </w:r>
      <w:r w:rsidR="006F6C1C">
        <w:rPr>
          <w:rFonts w:cstheme="minorHAnsi"/>
          <w:color w:val="202124"/>
          <w:sz w:val="24"/>
          <w:szCs w:val="24"/>
          <w:shd w:val="clear" w:color="auto" w:fill="FFFFFF"/>
        </w:rPr>
        <w:t>s</w:t>
      </w:r>
      <w:r w:rsidRPr="002C05DB">
        <w:rPr>
          <w:rFonts w:cstheme="minorHAnsi"/>
          <w:color w:val="202124"/>
          <w:sz w:val="24"/>
          <w:szCs w:val="24"/>
          <w:shd w:val="clear" w:color="auto" w:fill="FFFFFF"/>
        </w:rPr>
        <w:t xml:space="preserve">/services than competitors encourage customer </w:t>
      </w:r>
      <w:r w:rsidRPr="00D02196">
        <w:rPr>
          <w:bCs/>
          <w:sz w:val="24"/>
          <w:szCs w:val="24"/>
        </w:rPr>
        <w:t>loyalty</w:t>
      </w:r>
      <w:r w:rsidRPr="00C535CB">
        <w:rPr>
          <w:rFonts w:cstheme="minorHAnsi"/>
          <w:color w:val="202124"/>
          <w:sz w:val="24"/>
          <w:szCs w:val="24"/>
          <w:shd w:val="clear" w:color="auto" w:fill="FFFFFF"/>
        </w:rPr>
        <w:t>.</w:t>
      </w:r>
    </w:p>
    <w:p w:rsidR="00B22FC0" w:rsidRDefault="00B22FC0" w:rsidP="00B22FC0">
      <w:pPr>
        <w:spacing w:after="0" w:line="360" w:lineRule="auto"/>
        <w:jc w:val="both"/>
        <w:rPr>
          <w:rFonts w:cstheme="minorHAnsi"/>
          <w:color w:val="202124"/>
          <w:sz w:val="24"/>
          <w:szCs w:val="24"/>
          <w:shd w:val="clear" w:color="auto" w:fill="FFFFFF"/>
        </w:rPr>
      </w:pPr>
    </w:p>
    <w:p w:rsidR="00B22FC0" w:rsidRDefault="00B22FC0" w:rsidP="00B22FC0">
      <w:pPr>
        <w:rPr>
          <w:rFonts w:cstheme="minorHAnsi"/>
          <w:b/>
          <w:sz w:val="24"/>
          <w:szCs w:val="24"/>
        </w:rPr>
      </w:pPr>
    </w:p>
    <w:p w:rsidR="00B22FC0" w:rsidRDefault="00B22FC0" w:rsidP="00B22FC0">
      <w:pPr>
        <w:rPr>
          <w:rFonts w:cstheme="minorHAnsi"/>
          <w:b/>
          <w:sz w:val="24"/>
          <w:szCs w:val="24"/>
        </w:rPr>
      </w:pPr>
    </w:p>
    <w:p w:rsidR="00B22FC0" w:rsidRDefault="00B22FC0" w:rsidP="00B22FC0">
      <w:pPr>
        <w:rPr>
          <w:rFonts w:cstheme="minorHAnsi"/>
          <w:b/>
          <w:sz w:val="24"/>
          <w:szCs w:val="24"/>
        </w:rPr>
      </w:pPr>
    </w:p>
    <w:p w:rsidR="00B22FC0" w:rsidRDefault="00B22FC0" w:rsidP="00B22FC0">
      <w:pPr>
        <w:rPr>
          <w:rFonts w:cstheme="minorHAnsi"/>
          <w:b/>
          <w:sz w:val="24"/>
          <w:szCs w:val="24"/>
        </w:rPr>
      </w:pPr>
    </w:p>
    <w:p w:rsidR="00B22FC0" w:rsidRDefault="00B22FC0" w:rsidP="00B22FC0">
      <w:pPr>
        <w:rPr>
          <w:rFonts w:cstheme="minorHAnsi"/>
          <w:b/>
          <w:sz w:val="24"/>
          <w:szCs w:val="24"/>
        </w:rPr>
      </w:pPr>
    </w:p>
    <w:p w:rsidR="00B22FC0" w:rsidRDefault="00B22FC0" w:rsidP="00B22FC0">
      <w:pPr>
        <w:rPr>
          <w:rFonts w:cstheme="minorHAnsi"/>
          <w:b/>
          <w:sz w:val="24"/>
          <w:szCs w:val="24"/>
        </w:rPr>
      </w:pPr>
    </w:p>
    <w:p w:rsidR="00B22FC0" w:rsidRDefault="00B22FC0" w:rsidP="00B22FC0">
      <w:pPr>
        <w:rPr>
          <w:rFonts w:cstheme="minorHAnsi"/>
          <w:b/>
          <w:sz w:val="24"/>
          <w:szCs w:val="24"/>
        </w:rPr>
      </w:pPr>
    </w:p>
    <w:p w:rsidR="00B22FC0" w:rsidRDefault="00B22FC0" w:rsidP="00B22FC0">
      <w:pPr>
        <w:rPr>
          <w:rFonts w:cstheme="minorHAnsi"/>
          <w:b/>
          <w:sz w:val="24"/>
          <w:szCs w:val="24"/>
        </w:rPr>
      </w:pPr>
    </w:p>
    <w:p w:rsidR="00B22FC0" w:rsidRDefault="00B22FC0" w:rsidP="00B22FC0">
      <w:pPr>
        <w:rPr>
          <w:rFonts w:cstheme="minorHAnsi"/>
          <w:b/>
          <w:sz w:val="24"/>
          <w:szCs w:val="24"/>
        </w:rPr>
      </w:pPr>
    </w:p>
    <w:p w:rsidR="00B22FC0" w:rsidRDefault="00B22FC0" w:rsidP="00B22FC0">
      <w:pPr>
        <w:rPr>
          <w:rFonts w:cstheme="minorHAnsi"/>
          <w:b/>
          <w:sz w:val="24"/>
          <w:szCs w:val="24"/>
        </w:rPr>
      </w:pPr>
    </w:p>
    <w:p w:rsidR="00B22FC0" w:rsidRPr="00E63E6D" w:rsidRDefault="00B22FC0" w:rsidP="00B22FC0">
      <w:pPr>
        <w:jc w:val="both"/>
        <w:rPr>
          <w:b/>
          <w:sz w:val="24"/>
          <w:szCs w:val="24"/>
        </w:rPr>
      </w:pPr>
      <w:r w:rsidRPr="00E63E6D">
        <w:rPr>
          <w:rFonts w:cstheme="minorHAnsi"/>
          <w:b/>
          <w:sz w:val="24"/>
          <w:szCs w:val="24"/>
        </w:rPr>
        <w:lastRenderedPageBreak/>
        <w:t xml:space="preserve">Fig </w:t>
      </w:r>
      <w:r>
        <w:rPr>
          <w:rFonts w:cstheme="minorHAnsi"/>
          <w:b/>
          <w:sz w:val="24"/>
          <w:szCs w:val="24"/>
        </w:rPr>
        <w:t>2.19</w:t>
      </w:r>
      <w:r w:rsidRPr="00E63E6D">
        <w:rPr>
          <w:rFonts w:cstheme="minorHAnsi"/>
          <w:b/>
          <w:sz w:val="24"/>
          <w:szCs w:val="24"/>
        </w:rPr>
        <w:t xml:space="preserve">: </w:t>
      </w:r>
      <w:r w:rsidRPr="00E63E6D">
        <w:rPr>
          <w:b/>
          <w:sz w:val="24"/>
          <w:szCs w:val="24"/>
        </w:rPr>
        <w:t>Market focus strategy enhances new product development and operational efficiency</w:t>
      </w:r>
    </w:p>
    <w:p w:rsidR="00B22FC0" w:rsidRDefault="00B22FC0" w:rsidP="00B22FC0">
      <w:pPr>
        <w:jc w:val="center"/>
        <w:rPr>
          <w:rFonts w:cstheme="minorHAnsi"/>
          <w:sz w:val="20"/>
          <w:szCs w:val="20"/>
        </w:rPr>
      </w:pPr>
      <w:r>
        <w:rPr>
          <w:noProof/>
        </w:rPr>
        <w:drawing>
          <wp:inline distT="0" distB="0" distL="0" distR="0" wp14:anchorId="61DAE5AF" wp14:editId="25AA67DB">
            <wp:extent cx="4572000" cy="2562225"/>
            <wp:effectExtent l="0" t="0" r="0" b="9525"/>
            <wp:docPr id="63" name="Chart 63">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59503063-5FE2-4D44-A9AC-740B86214CA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B22FC0" w:rsidRDefault="00B22FC0" w:rsidP="00B22FC0">
      <w:pPr>
        <w:spacing w:after="0" w:line="480" w:lineRule="auto"/>
        <w:jc w:val="both"/>
        <w:rPr>
          <w:rFonts w:cstheme="minorHAnsi"/>
          <w:sz w:val="20"/>
          <w:szCs w:val="20"/>
        </w:rPr>
      </w:pPr>
      <w:r w:rsidRPr="002B1B96">
        <w:rPr>
          <w:rFonts w:cstheme="minorHAnsi"/>
          <w:sz w:val="20"/>
          <w:szCs w:val="20"/>
        </w:rPr>
        <w:t>Source: Field Survey, 2021</w:t>
      </w:r>
    </w:p>
    <w:p w:rsidR="00B22FC0" w:rsidRDefault="00B22FC0" w:rsidP="00B22FC0">
      <w:pPr>
        <w:spacing w:after="0" w:line="360" w:lineRule="auto"/>
        <w:jc w:val="both"/>
        <w:rPr>
          <w:sz w:val="24"/>
          <w:szCs w:val="24"/>
        </w:rPr>
      </w:pPr>
      <w:r>
        <w:rPr>
          <w:rFonts w:cstheme="minorHAnsi"/>
          <w:color w:val="202124"/>
          <w:sz w:val="24"/>
          <w:szCs w:val="24"/>
          <w:shd w:val="clear" w:color="auto" w:fill="FFFFFF"/>
        </w:rPr>
        <w:t xml:space="preserve">The result presented </w:t>
      </w:r>
      <w:r w:rsidR="006F6C1C">
        <w:rPr>
          <w:rFonts w:cstheme="minorHAnsi"/>
          <w:color w:val="202124"/>
          <w:sz w:val="24"/>
          <w:szCs w:val="24"/>
          <w:shd w:val="clear" w:color="auto" w:fill="FFFFFF"/>
        </w:rPr>
        <w:t>i</w:t>
      </w:r>
      <w:r>
        <w:rPr>
          <w:rFonts w:cstheme="minorHAnsi"/>
          <w:color w:val="202124"/>
          <w:sz w:val="24"/>
          <w:szCs w:val="24"/>
          <w:shd w:val="clear" w:color="auto" w:fill="FFFFFF"/>
        </w:rPr>
        <w:t>n Figure 2.19</w:t>
      </w:r>
      <w:r w:rsidRPr="006056C5">
        <w:rPr>
          <w:rFonts w:cstheme="minorHAnsi"/>
          <w:color w:val="202124"/>
          <w:sz w:val="24"/>
          <w:szCs w:val="24"/>
          <w:shd w:val="clear" w:color="auto" w:fill="FFFFFF"/>
        </w:rPr>
        <w:t xml:space="preserve"> </w:t>
      </w:r>
      <w:r>
        <w:rPr>
          <w:rFonts w:cstheme="minorHAnsi"/>
          <w:color w:val="202124"/>
          <w:sz w:val="24"/>
          <w:szCs w:val="24"/>
          <w:shd w:val="clear" w:color="auto" w:fill="FFFFFF"/>
        </w:rPr>
        <w:t xml:space="preserve">above shows that out </w:t>
      </w:r>
      <w:r w:rsidRPr="006056C5">
        <w:rPr>
          <w:rFonts w:cstheme="minorHAnsi"/>
          <w:color w:val="202124"/>
          <w:sz w:val="24"/>
          <w:szCs w:val="24"/>
          <w:shd w:val="clear" w:color="auto" w:fill="FFFFFF"/>
        </w:rPr>
        <w:t xml:space="preserve">of the </w:t>
      </w:r>
      <w:r>
        <w:rPr>
          <w:rFonts w:cstheme="minorHAnsi"/>
          <w:color w:val="202124"/>
          <w:sz w:val="24"/>
          <w:szCs w:val="24"/>
          <w:shd w:val="clear" w:color="auto" w:fill="FFFFFF"/>
        </w:rPr>
        <w:t xml:space="preserve">128 </w:t>
      </w:r>
      <w:r w:rsidRPr="006056C5">
        <w:rPr>
          <w:rFonts w:cstheme="minorHAnsi"/>
          <w:color w:val="202124"/>
          <w:sz w:val="24"/>
          <w:szCs w:val="24"/>
          <w:shd w:val="clear" w:color="auto" w:fill="FFFFFF"/>
        </w:rPr>
        <w:t xml:space="preserve">respondents, </w:t>
      </w:r>
      <w:r>
        <w:rPr>
          <w:rFonts w:cstheme="minorHAnsi"/>
          <w:color w:val="202124"/>
          <w:sz w:val="24"/>
          <w:szCs w:val="24"/>
          <w:shd w:val="clear" w:color="auto" w:fill="FFFFFF"/>
        </w:rPr>
        <w:t>117</w:t>
      </w:r>
      <w:r w:rsidRPr="006056C5">
        <w:rPr>
          <w:rFonts w:cstheme="minorHAnsi"/>
          <w:color w:val="202124"/>
          <w:sz w:val="24"/>
          <w:szCs w:val="24"/>
          <w:shd w:val="clear" w:color="auto" w:fill="FFFFFF"/>
        </w:rPr>
        <w:t xml:space="preserve"> representing </w:t>
      </w:r>
      <w:r>
        <w:rPr>
          <w:rFonts w:cstheme="minorHAnsi"/>
          <w:color w:val="202124"/>
          <w:sz w:val="24"/>
          <w:szCs w:val="24"/>
          <w:shd w:val="clear" w:color="auto" w:fill="FFFFFF"/>
        </w:rPr>
        <w:t>91.5</w:t>
      </w:r>
      <w:r w:rsidRPr="006056C5">
        <w:rPr>
          <w:rFonts w:cstheme="minorHAnsi"/>
          <w:color w:val="202124"/>
          <w:sz w:val="24"/>
          <w:szCs w:val="24"/>
          <w:shd w:val="clear" w:color="auto" w:fill="FFFFFF"/>
        </w:rPr>
        <w:t xml:space="preserve">% </w:t>
      </w:r>
      <w:r>
        <w:rPr>
          <w:rFonts w:cstheme="minorHAnsi"/>
          <w:color w:val="202124"/>
          <w:sz w:val="24"/>
          <w:szCs w:val="24"/>
          <w:shd w:val="clear" w:color="auto" w:fill="FFFFFF"/>
        </w:rPr>
        <w:t xml:space="preserve">agreed </w:t>
      </w:r>
      <w:r w:rsidRPr="006056C5">
        <w:rPr>
          <w:rFonts w:cstheme="minorHAnsi"/>
          <w:color w:val="202124"/>
          <w:sz w:val="24"/>
          <w:szCs w:val="24"/>
          <w:shd w:val="clear" w:color="auto" w:fill="FFFFFF"/>
        </w:rPr>
        <w:t xml:space="preserve">that </w:t>
      </w:r>
      <w:r>
        <w:rPr>
          <w:sz w:val="24"/>
          <w:szCs w:val="24"/>
        </w:rPr>
        <w:t xml:space="preserve">market focus strategy enhances new product development and operational efficiency. Although, </w:t>
      </w:r>
      <w:r>
        <w:rPr>
          <w:rFonts w:cstheme="minorHAnsi"/>
          <w:color w:val="202124"/>
          <w:sz w:val="24"/>
          <w:szCs w:val="24"/>
          <w:shd w:val="clear" w:color="auto" w:fill="FFFFFF"/>
        </w:rPr>
        <w:t>2.3</w:t>
      </w:r>
      <w:r w:rsidRPr="006056C5">
        <w:rPr>
          <w:rFonts w:cstheme="minorHAnsi"/>
          <w:color w:val="202124"/>
          <w:sz w:val="24"/>
          <w:szCs w:val="24"/>
          <w:shd w:val="clear" w:color="auto" w:fill="FFFFFF"/>
        </w:rPr>
        <w:t xml:space="preserve">% </w:t>
      </w:r>
      <w:r>
        <w:rPr>
          <w:rFonts w:cstheme="minorHAnsi"/>
          <w:color w:val="202124"/>
          <w:sz w:val="24"/>
          <w:szCs w:val="24"/>
          <w:shd w:val="clear" w:color="auto" w:fill="FFFFFF"/>
        </w:rPr>
        <w:t>disagreed while the remaining 6.3</w:t>
      </w:r>
      <w:r w:rsidRPr="006056C5">
        <w:rPr>
          <w:rFonts w:cstheme="minorHAnsi"/>
          <w:color w:val="202124"/>
          <w:sz w:val="24"/>
          <w:szCs w:val="24"/>
          <w:shd w:val="clear" w:color="auto" w:fill="FFFFFF"/>
        </w:rPr>
        <w:t xml:space="preserve">% of the respondents </w:t>
      </w:r>
      <w:r>
        <w:rPr>
          <w:rFonts w:cstheme="minorHAnsi"/>
          <w:color w:val="202124"/>
          <w:sz w:val="24"/>
          <w:szCs w:val="24"/>
          <w:shd w:val="clear" w:color="auto" w:fill="FFFFFF"/>
        </w:rPr>
        <w:t>were indifferent regarding the statement</w:t>
      </w:r>
      <w:r w:rsidRPr="006056C5">
        <w:rPr>
          <w:rFonts w:cstheme="minorHAnsi"/>
          <w:color w:val="202124"/>
          <w:sz w:val="24"/>
          <w:szCs w:val="24"/>
          <w:shd w:val="clear" w:color="auto" w:fill="FFFFFF"/>
        </w:rPr>
        <w:t xml:space="preserve">. </w:t>
      </w:r>
      <w:r>
        <w:rPr>
          <w:rFonts w:cstheme="minorHAnsi"/>
          <w:color w:val="202124"/>
          <w:sz w:val="24"/>
          <w:szCs w:val="24"/>
          <w:shd w:val="clear" w:color="auto" w:fill="FFFFFF"/>
        </w:rPr>
        <w:t xml:space="preserve">Thus, it can be concluded that </w:t>
      </w:r>
      <w:r>
        <w:rPr>
          <w:sz w:val="24"/>
          <w:szCs w:val="24"/>
        </w:rPr>
        <w:t>market focus strategy enhances new product development and operational efficiency.</w:t>
      </w:r>
    </w:p>
    <w:p w:rsidR="00B22FC0" w:rsidRDefault="00B22FC0" w:rsidP="00B22FC0">
      <w:pPr>
        <w:spacing w:after="0" w:line="360" w:lineRule="auto"/>
        <w:jc w:val="both"/>
        <w:rPr>
          <w:sz w:val="24"/>
          <w:szCs w:val="24"/>
        </w:rPr>
      </w:pPr>
    </w:p>
    <w:p w:rsidR="00B22FC0" w:rsidRPr="003E69AB" w:rsidRDefault="00B22FC0" w:rsidP="00B22FC0">
      <w:pPr>
        <w:pStyle w:val="NormalWeb"/>
        <w:spacing w:before="0" w:beforeAutospacing="0" w:after="0" w:afterAutospacing="0" w:line="360" w:lineRule="auto"/>
        <w:jc w:val="both"/>
        <w:rPr>
          <w:rFonts w:asciiTheme="minorHAnsi" w:hAnsiTheme="minorHAnsi" w:cstheme="minorHAnsi"/>
          <w:color w:val="0E101A"/>
        </w:rPr>
      </w:pPr>
      <w:r w:rsidRPr="003E69AB">
        <w:rPr>
          <w:rStyle w:val="Strong"/>
          <w:rFonts w:asciiTheme="minorHAnsi" w:hAnsiTheme="minorHAnsi" w:cstheme="minorHAnsi"/>
          <w:color w:val="0E101A"/>
        </w:rPr>
        <w:t>4.</w:t>
      </w:r>
      <w:r>
        <w:rPr>
          <w:rStyle w:val="Strong"/>
          <w:rFonts w:asciiTheme="minorHAnsi" w:hAnsiTheme="minorHAnsi" w:cstheme="minorHAnsi"/>
          <w:color w:val="0E101A"/>
        </w:rPr>
        <w:t>7</w:t>
      </w:r>
      <w:r w:rsidRPr="003E69AB">
        <w:rPr>
          <w:rStyle w:val="Strong"/>
          <w:rFonts w:asciiTheme="minorHAnsi" w:hAnsiTheme="minorHAnsi" w:cstheme="minorHAnsi"/>
          <w:color w:val="0E101A"/>
        </w:rPr>
        <w:t xml:space="preserve"> Research Questions Analyses</w:t>
      </w:r>
      <w:r w:rsidRPr="003E69AB">
        <w:rPr>
          <w:rFonts w:asciiTheme="minorHAnsi" w:hAnsiTheme="minorHAnsi" w:cstheme="minorHAnsi"/>
          <w:color w:val="0E101A"/>
        </w:rPr>
        <w:t> </w:t>
      </w:r>
    </w:p>
    <w:p w:rsidR="00B22FC0" w:rsidRDefault="00B22FC0" w:rsidP="00B22FC0">
      <w:pPr>
        <w:pStyle w:val="NormalWeb"/>
        <w:spacing w:before="0" w:beforeAutospacing="0" w:after="0" w:afterAutospacing="0" w:line="360" w:lineRule="auto"/>
        <w:jc w:val="both"/>
        <w:rPr>
          <w:rFonts w:asciiTheme="minorHAnsi" w:hAnsiTheme="minorHAnsi" w:cstheme="minorHAnsi"/>
          <w:color w:val="0E101A"/>
        </w:rPr>
      </w:pPr>
      <w:r w:rsidRPr="003E69AB">
        <w:rPr>
          <w:rFonts w:asciiTheme="minorHAnsi" w:hAnsiTheme="minorHAnsi" w:cstheme="minorHAnsi"/>
          <w:color w:val="0E101A"/>
        </w:rPr>
        <w:t xml:space="preserve">The empirical results generated from the survey questionnaire completed by various respondents are sufficient to answer the research questions for this study. In answering the first question, </w:t>
      </w:r>
      <w:r>
        <w:rPr>
          <w:rFonts w:asciiTheme="minorHAnsi" w:hAnsiTheme="minorHAnsi" w:cstheme="minorHAnsi"/>
          <w:color w:val="0E101A"/>
        </w:rPr>
        <w:t>most</w:t>
      </w:r>
      <w:r w:rsidRPr="003E69AB">
        <w:rPr>
          <w:rFonts w:asciiTheme="minorHAnsi" w:hAnsiTheme="minorHAnsi" w:cstheme="minorHAnsi"/>
          <w:color w:val="0E101A"/>
        </w:rPr>
        <w:t xml:space="preserve"> respondents (97.7%) believed that when firms provide quali</w:t>
      </w:r>
      <w:r>
        <w:rPr>
          <w:rFonts w:asciiTheme="minorHAnsi" w:hAnsiTheme="minorHAnsi" w:cstheme="minorHAnsi"/>
          <w:color w:val="0E101A"/>
        </w:rPr>
        <w:t>tative products/services, there i</w:t>
      </w:r>
      <w:r w:rsidRPr="003E69AB">
        <w:rPr>
          <w:rFonts w:asciiTheme="minorHAnsi" w:hAnsiTheme="minorHAnsi" w:cstheme="minorHAnsi"/>
          <w:color w:val="0E101A"/>
        </w:rPr>
        <w:t>s bound to be an increase in customer’s patronage and loyalty lead</w:t>
      </w:r>
      <w:r>
        <w:rPr>
          <w:rFonts w:asciiTheme="minorHAnsi" w:hAnsiTheme="minorHAnsi" w:cstheme="minorHAnsi"/>
          <w:color w:val="0E101A"/>
        </w:rPr>
        <w:t>ing</w:t>
      </w:r>
      <w:r w:rsidRPr="003E69AB">
        <w:rPr>
          <w:rFonts w:asciiTheme="minorHAnsi" w:hAnsiTheme="minorHAnsi" w:cstheme="minorHAnsi"/>
          <w:color w:val="0E101A"/>
        </w:rPr>
        <w:t xml:space="preserve"> to their retention. Furthermore, the respondents’ response to research question two shows that </w:t>
      </w:r>
      <w:r>
        <w:rPr>
          <w:rFonts w:asciiTheme="minorHAnsi" w:hAnsiTheme="minorHAnsi" w:cstheme="minorHAnsi"/>
          <w:color w:val="0E101A"/>
        </w:rPr>
        <w:t>most</w:t>
      </w:r>
      <w:r w:rsidRPr="003E69AB">
        <w:rPr>
          <w:rFonts w:asciiTheme="minorHAnsi" w:hAnsiTheme="minorHAnsi" w:cstheme="minorHAnsi"/>
          <w:color w:val="0E101A"/>
        </w:rPr>
        <w:t xml:space="preserve"> (80.5%) believed that the development of new products/services by organizations with lower prices attracts more customers and the enticement usually leads to their retention. Also, 76.5% of the respondents believed that reduction in operational cost for better price variation </w:t>
      </w:r>
      <w:r>
        <w:rPr>
          <w:rFonts w:asciiTheme="minorHAnsi" w:hAnsiTheme="minorHAnsi" w:cstheme="minorHAnsi"/>
          <w:color w:val="0E101A"/>
        </w:rPr>
        <w:t xml:space="preserve">would </w:t>
      </w:r>
      <w:r w:rsidRPr="00D25C3D">
        <w:rPr>
          <w:rFonts w:asciiTheme="minorHAnsi" w:hAnsiTheme="minorHAnsi" w:cstheme="minorHAnsi"/>
          <w:color w:val="0E101A"/>
        </w:rPr>
        <w:t>enable organizations to capture a wider market segment and</w:t>
      </w:r>
      <w:r w:rsidRPr="003E69AB">
        <w:rPr>
          <w:rFonts w:asciiTheme="minorHAnsi" w:hAnsiTheme="minorHAnsi" w:cstheme="minorHAnsi"/>
          <w:color w:val="0E101A"/>
        </w:rPr>
        <w:t xml:space="preserve"> enhance customer satisfaction. Lastly, in answering the third research question, the majority of the respondents (89%) believe that customer’s satisfaction and operational efficiency will </w:t>
      </w:r>
      <w:r w:rsidRPr="003E69AB">
        <w:rPr>
          <w:rFonts w:asciiTheme="minorHAnsi" w:hAnsiTheme="minorHAnsi" w:cstheme="minorHAnsi"/>
          <w:color w:val="0E101A"/>
        </w:rPr>
        <w:lastRenderedPageBreak/>
        <w:t>be achieved when organization concentrate on a particular targeted market and geographical segment for better service delivery, </w:t>
      </w:r>
    </w:p>
    <w:p w:rsidR="00B22FC0" w:rsidRDefault="00B22FC0" w:rsidP="00B22FC0">
      <w:pPr>
        <w:pStyle w:val="NormalWeb"/>
        <w:spacing w:before="0" w:beforeAutospacing="0" w:after="0" w:afterAutospacing="0" w:line="360" w:lineRule="auto"/>
        <w:jc w:val="both"/>
        <w:rPr>
          <w:rFonts w:asciiTheme="minorHAnsi" w:hAnsiTheme="minorHAnsi" w:cstheme="minorHAnsi"/>
          <w:color w:val="0E101A"/>
        </w:rPr>
      </w:pPr>
    </w:p>
    <w:p w:rsidR="00B22FC0" w:rsidRPr="003E69AB" w:rsidRDefault="00B22FC0" w:rsidP="00B22FC0">
      <w:pPr>
        <w:pStyle w:val="NormalWeb"/>
        <w:spacing w:before="0" w:beforeAutospacing="0" w:after="0" w:afterAutospacing="0" w:line="360" w:lineRule="auto"/>
        <w:jc w:val="both"/>
        <w:rPr>
          <w:rFonts w:asciiTheme="minorHAnsi" w:hAnsiTheme="minorHAnsi" w:cstheme="minorHAnsi"/>
          <w:color w:val="0E101A"/>
        </w:rPr>
      </w:pPr>
      <w:r>
        <w:rPr>
          <w:rStyle w:val="Strong"/>
          <w:rFonts w:asciiTheme="minorHAnsi" w:hAnsiTheme="minorHAnsi" w:cstheme="minorHAnsi"/>
          <w:color w:val="0E101A"/>
        </w:rPr>
        <w:t>4.8</w:t>
      </w:r>
      <w:r w:rsidRPr="003E69AB">
        <w:rPr>
          <w:rStyle w:val="Strong"/>
          <w:rFonts w:asciiTheme="minorHAnsi" w:hAnsiTheme="minorHAnsi" w:cstheme="minorHAnsi"/>
          <w:color w:val="0E101A"/>
        </w:rPr>
        <w:t xml:space="preserve"> Interpretation and Discussion of the Findings</w:t>
      </w:r>
    </w:p>
    <w:p w:rsidR="00B22FC0" w:rsidRPr="003E69AB" w:rsidRDefault="00B22FC0" w:rsidP="00B22FC0">
      <w:pPr>
        <w:pStyle w:val="NormalWeb"/>
        <w:spacing w:before="0" w:beforeAutospacing="0" w:after="0" w:afterAutospacing="0" w:line="360" w:lineRule="auto"/>
        <w:jc w:val="both"/>
        <w:rPr>
          <w:rFonts w:asciiTheme="minorHAnsi" w:hAnsiTheme="minorHAnsi" w:cstheme="minorHAnsi"/>
          <w:color w:val="0E101A"/>
        </w:rPr>
      </w:pPr>
      <w:r w:rsidRPr="003E69AB">
        <w:rPr>
          <w:rFonts w:asciiTheme="minorHAnsi" w:hAnsiTheme="minorHAnsi" w:cstheme="minorHAnsi"/>
          <w:color w:val="0E101A"/>
        </w:rPr>
        <w:t xml:space="preserve">The results generated from the gathered data in the survey provide an in-depth insight into the respondents’ perceptions on the effect of international business strategies on a developing economy (Nigeria) telecommunication industry. The findings from this research indicate that </w:t>
      </w:r>
      <w:r w:rsidRPr="00DA6DA4">
        <w:rPr>
          <w:rFonts w:asciiTheme="minorHAnsi" w:hAnsiTheme="minorHAnsi" w:cstheme="minorHAnsi"/>
          <w:color w:val="0E101A"/>
        </w:rPr>
        <w:t xml:space="preserve">most of the survey participants who completed the questionnaire believe that there is a significant positive relationship between the stated independent and </w:t>
      </w:r>
      <w:r w:rsidRPr="003E69AB">
        <w:rPr>
          <w:rFonts w:asciiTheme="minorHAnsi" w:hAnsiTheme="minorHAnsi" w:cstheme="minorHAnsi"/>
          <w:color w:val="0E101A"/>
        </w:rPr>
        <w:t xml:space="preserve">dependent variables. In a broader sense, all the null hypotheses in this study were rejected and alternate hypotheses accepted because of a significantly strong positive relationship between conceptual model variables. The empirical results from this study are </w:t>
      </w:r>
      <w:r>
        <w:rPr>
          <w:rFonts w:asciiTheme="minorHAnsi" w:hAnsiTheme="minorHAnsi" w:cstheme="minorHAnsi"/>
          <w:color w:val="0E101A"/>
        </w:rPr>
        <w:t xml:space="preserve">significant </w:t>
      </w:r>
      <w:r w:rsidRPr="003E69AB">
        <w:rPr>
          <w:rFonts w:asciiTheme="minorHAnsi" w:hAnsiTheme="minorHAnsi" w:cstheme="minorHAnsi"/>
          <w:color w:val="0E101A"/>
        </w:rPr>
        <w:t>in the management field because of their conformity with previous similar research findings on international business strategies and their effect on organizational performance both in the developing and developing economies. </w:t>
      </w:r>
    </w:p>
    <w:p w:rsidR="00B22FC0" w:rsidRPr="003E69AB" w:rsidRDefault="00B22FC0" w:rsidP="00B22FC0">
      <w:pPr>
        <w:pStyle w:val="NormalWeb"/>
        <w:spacing w:before="0" w:beforeAutospacing="0" w:after="0" w:afterAutospacing="0" w:line="360" w:lineRule="auto"/>
        <w:jc w:val="both"/>
        <w:rPr>
          <w:rFonts w:asciiTheme="minorHAnsi" w:hAnsiTheme="minorHAnsi" w:cstheme="minorHAnsi"/>
          <w:color w:val="0E101A"/>
        </w:rPr>
      </w:pPr>
    </w:p>
    <w:p w:rsidR="00B22FC0" w:rsidRDefault="00B22FC0" w:rsidP="00B22FC0">
      <w:pPr>
        <w:pStyle w:val="NormalWeb"/>
        <w:spacing w:before="0" w:beforeAutospacing="0" w:after="0" w:afterAutospacing="0" w:line="360" w:lineRule="auto"/>
        <w:jc w:val="both"/>
        <w:rPr>
          <w:rFonts w:asciiTheme="minorHAnsi" w:hAnsiTheme="minorHAnsi" w:cstheme="minorHAnsi"/>
          <w:color w:val="0E101A"/>
        </w:rPr>
      </w:pPr>
      <w:r w:rsidRPr="003E69AB">
        <w:rPr>
          <w:rFonts w:asciiTheme="minorHAnsi" w:hAnsiTheme="minorHAnsi" w:cstheme="minorHAnsi"/>
          <w:color w:val="0E101A"/>
        </w:rPr>
        <w:t>The first tested hypothesis - differentiation strategy has no significant influence on customers’ loyalty was rejected because the correlation c</w:t>
      </w:r>
      <w:r>
        <w:rPr>
          <w:rFonts w:asciiTheme="minorHAnsi" w:hAnsiTheme="minorHAnsi" w:cstheme="minorHAnsi"/>
          <w:color w:val="0E101A"/>
        </w:rPr>
        <w:t>oefficient is 0.835 while the P-</w:t>
      </w:r>
      <w:r w:rsidRPr="003E69AB">
        <w:rPr>
          <w:rFonts w:asciiTheme="minorHAnsi" w:hAnsiTheme="minorHAnsi" w:cstheme="minorHAnsi"/>
          <w:color w:val="0E101A"/>
        </w:rPr>
        <w:t xml:space="preserve">Value is 0.000 indicating a significant and positive relationship between differentiation strategy and customer’s loyalty. Thus, based on this result, the null hypothesis is rejected and the alternate hypothesis </w:t>
      </w:r>
      <w:r w:rsidRPr="004C506A">
        <w:rPr>
          <w:rFonts w:asciiTheme="minorHAnsi" w:hAnsiTheme="minorHAnsi" w:cstheme="minorHAnsi"/>
          <w:color w:val="0E101A"/>
        </w:rPr>
        <w:t>is that differentiation strategy has a significant influence on customers' loyalty</w:t>
      </w:r>
      <w:r w:rsidRPr="003E69AB">
        <w:rPr>
          <w:rFonts w:asciiTheme="minorHAnsi" w:hAnsiTheme="minorHAnsi" w:cstheme="minorHAnsi"/>
          <w:color w:val="0E101A"/>
        </w:rPr>
        <w:t>. This finding is consistent with that of Faziljanovna and Yongqian (2015) who conducted empirical research on effective business strategy for international strategic performance on some Chinese construction companies. Their findings revealed that differentiation strategies have a significant positive impact on firm strategic performance. Similarly, the outcome of Chege et al.</w:t>
      </w:r>
      <w:r w:rsidR="006F6C1C">
        <w:rPr>
          <w:rFonts w:asciiTheme="minorHAnsi" w:hAnsiTheme="minorHAnsi" w:cstheme="minorHAnsi"/>
          <w:color w:val="0E101A"/>
        </w:rPr>
        <w:t>'s</w:t>
      </w:r>
      <w:r w:rsidRPr="003E69AB">
        <w:rPr>
          <w:rFonts w:asciiTheme="minorHAnsi" w:hAnsiTheme="minorHAnsi" w:cstheme="minorHAnsi"/>
          <w:color w:val="0E101A"/>
        </w:rPr>
        <w:t xml:space="preserve"> (2018) research on the effectiveness of differentiation strategy on business performance of Kenyan betting companies also reveals the existence of a significant positive relationship between differentiation strategy and organizational performance. </w:t>
      </w:r>
    </w:p>
    <w:p w:rsidR="00B22FC0" w:rsidRPr="003E69AB" w:rsidRDefault="00B22FC0" w:rsidP="00B22FC0">
      <w:pPr>
        <w:pStyle w:val="NormalWeb"/>
        <w:spacing w:before="0" w:beforeAutospacing="0" w:after="0" w:afterAutospacing="0" w:line="360" w:lineRule="auto"/>
        <w:jc w:val="both"/>
        <w:rPr>
          <w:rFonts w:asciiTheme="minorHAnsi" w:hAnsiTheme="minorHAnsi" w:cstheme="minorHAnsi"/>
          <w:color w:val="0E101A"/>
        </w:rPr>
      </w:pPr>
      <w:r w:rsidRPr="003E69AB">
        <w:rPr>
          <w:rFonts w:asciiTheme="minorHAnsi" w:hAnsiTheme="minorHAnsi" w:cstheme="minorHAnsi"/>
          <w:color w:val="0E101A"/>
        </w:rPr>
        <w:t xml:space="preserve">Therefore, </w:t>
      </w:r>
      <w:r w:rsidRPr="004C506A">
        <w:rPr>
          <w:rFonts w:asciiTheme="minorHAnsi" w:hAnsiTheme="minorHAnsi" w:cstheme="minorHAnsi"/>
          <w:color w:val="0E101A"/>
        </w:rPr>
        <w:t>differentiation strategy in actualizing organizational performance and goals cannot be overstated</w:t>
      </w:r>
      <w:r>
        <w:rPr>
          <w:rFonts w:asciiTheme="minorHAnsi" w:hAnsiTheme="minorHAnsi" w:cstheme="minorHAnsi"/>
          <w:color w:val="0E101A"/>
        </w:rPr>
        <w:t>,</w:t>
      </w:r>
      <w:r w:rsidRPr="004C506A">
        <w:rPr>
          <w:rFonts w:asciiTheme="minorHAnsi" w:hAnsiTheme="minorHAnsi" w:cstheme="minorHAnsi"/>
          <w:color w:val="0E101A"/>
        </w:rPr>
        <w:t xml:space="preserve"> </w:t>
      </w:r>
      <w:r w:rsidRPr="003E69AB">
        <w:rPr>
          <w:rFonts w:asciiTheme="minorHAnsi" w:hAnsiTheme="minorHAnsi" w:cstheme="minorHAnsi"/>
          <w:color w:val="0E101A"/>
        </w:rPr>
        <w:t xml:space="preserve">especially for organizations penetrating the international market. This will help organizations exhibit their brand and image in a unique manner that will stand them out among different competitors. This could be through the provision of innovative </w:t>
      </w:r>
      <w:r w:rsidRPr="003E69AB">
        <w:rPr>
          <w:rFonts w:asciiTheme="minorHAnsi" w:hAnsiTheme="minorHAnsi" w:cstheme="minorHAnsi"/>
          <w:color w:val="0E101A"/>
        </w:rPr>
        <w:lastRenderedPageBreak/>
        <w:t>products/services, advertisement, unique sales incentives, etc. (Ayaga and Nnabuko, 2019) capable of imprinting the company’s brand image on customer’s minds to gain their patronage and loyalty (Mohamed and Gichinga, 2018). </w:t>
      </w:r>
    </w:p>
    <w:p w:rsidR="00B22FC0" w:rsidRPr="003E69AB" w:rsidRDefault="00B22FC0" w:rsidP="00B22FC0">
      <w:pPr>
        <w:pStyle w:val="NormalWeb"/>
        <w:spacing w:before="0" w:beforeAutospacing="0" w:after="0" w:afterAutospacing="0" w:line="360" w:lineRule="auto"/>
        <w:jc w:val="both"/>
        <w:rPr>
          <w:rFonts w:asciiTheme="minorHAnsi" w:hAnsiTheme="minorHAnsi" w:cstheme="minorHAnsi"/>
          <w:color w:val="0E101A"/>
        </w:rPr>
      </w:pPr>
    </w:p>
    <w:p w:rsidR="00B22FC0" w:rsidRPr="003E69AB" w:rsidRDefault="00B22FC0" w:rsidP="00B22FC0">
      <w:pPr>
        <w:pStyle w:val="NormalWeb"/>
        <w:spacing w:before="0" w:beforeAutospacing="0" w:after="0" w:afterAutospacing="0" w:line="360" w:lineRule="auto"/>
        <w:jc w:val="both"/>
        <w:rPr>
          <w:rFonts w:asciiTheme="minorHAnsi" w:hAnsiTheme="minorHAnsi" w:cstheme="minorHAnsi"/>
          <w:color w:val="0E101A"/>
        </w:rPr>
      </w:pPr>
      <w:r w:rsidRPr="003E69AB">
        <w:rPr>
          <w:rFonts w:asciiTheme="minorHAnsi" w:hAnsiTheme="minorHAnsi" w:cstheme="minorHAnsi"/>
          <w:color w:val="0E101A"/>
        </w:rPr>
        <w:t>The second hypothesis which states that cost leadership strategy has no significant influence on customers’ retention is rejected and the alternate hypothesis is accepted. The rejection of the null hypothesis is because the corr</w:t>
      </w:r>
      <w:r>
        <w:rPr>
          <w:rFonts w:asciiTheme="minorHAnsi" w:hAnsiTheme="minorHAnsi" w:cstheme="minorHAnsi"/>
          <w:color w:val="0E101A"/>
        </w:rPr>
        <w:t>elation coefficient 0.851 and P-</w:t>
      </w:r>
      <w:r w:rsidRPr="003E69AB">
        <w:rPr>
          <w:rFonts w:asciiTheme="minorHAnsi" w:hAnsiTheme="minorHAnsi" w:cstheme="minorHAnsi"/>
          <w:color w:val="0E101A"/>
        </w:rPr>
        <w:t xml:space="preserve">Value 0.000 indicating a significant and positive relationship between cost leadership strategy and customers’ retention. Thus, the researcher confirms that cost leadership strategy has a </w:t>
      </w:r>
      <w:r>
        <w:rPr>
          <w:rFonts w:asciiTheme="minorHAnsi" w:hAnsiTheme="minorHAnsi" w:cstheme="minorHAnsi"/>
          <w:color w:val="0E101A"/>
        </w:rPr>
        <w:t>solid</w:t>
      </w:r>
      <w:r w:rsidRPr="003E69AB">
        <w:rPr>
          <w:rFonts w:asciiTheme="minorHAnsi" w:hAnsiTheme="minorHAnsi" w:cstheme="minorHAnsi"/>
          <w:color w:val="0E101A"/>
        </w:rPr>
        <w:t xml:space="preserve"> significant influence on customers’ retention. This result is also in conformity with </w:t>
      </w:r>
      <w:r w:rsidRPr="00A469CD">
        <w:rPr>
          <w:rFonts w:asciiTheme="minorHAnsi" w:hAnsiTheme="minorHAnsi" w:cstheme="minorHAnsi"/>
          <w:color w:val="0E101A"/>
        </w:rPr>
        <w:t>Ngugi and Waithaka</w:t>
      </w:r>
      <w:r w:rsidR="006F6C1C">
        <w:rPr>
          <w:rFonts w:asciiTheme="minorHAnsi" w:hAnsiTheme="minorHAnsi" w:cstheme="minorHAnsi"/>
          <w:color w:val="0E101A"/>
        </w:rPr>
        <w:t>'s</w:t>
      </w:r>
      <w:r w:rsidRPr="00A469CD">
        <w:rPr>
          <w:rFonts w:asciiTheme="minorHAnsi" w:hAnsiTheme="minorHAnsi" w:cstheme="minorHAnsi"/>
          <w:color w:val="0E101A"/>
        </w:rPr>
        <w:t xml:space="preserve"> (2020) findings on their research work, </w:t>
      </w:r>
      <w:r w:rsidRPr="003E69AB">
        <w:rPr>
          <w:rFonts w:asciiTheme="minorHAnsi" w:hAnsiTheme="minorHAnsi" w:cstheme="minorHAnsi"/>
          <w:color w:val="0E101A"/>
        </w:rPr>
        <w:t xml:space="preserve">which sought to ascertain the effect of cost leadership strategy on </w:t>
      </w:r>
      <w:r w:rsidR="006F6C1C">
        <w:rPr>
          <w:rFonts w:asciiTheme="minorHAnsi" w:hAnsiTheme="minorHAnsi" w:cstheme="minorHAnsi"/>
          <w:color w:val="0E101A"/>
        </w:rPr>
        <w:t xml:space="preserve">the </w:t>
      </w:r>
      <w:r w:rsidRPr="003E69AB">
        <w:rPr>
          <w:rFonts w:asciiTheme="minorHAnsi" w:hAnsiTheme="minorHAnsi" w:cstheme="minorHAnsi"/>
          <w:color w:val="0E101A"/>
        </w:rPr>
        <w:t>organization</w:t>
      </w:r>
      <w:r w:rsidR="006F6C1C">
        <w:rPr>
          <w:rFonts w:asciiTheme="minorHAnsi" w:hAnsiTheme="minorHAnsi" w:cstheme="minorHAnsi"/>
          <w:color w:val="0E101A"/>
        </w:rPr>
        <w:t>al</w:t>
      </w:r>
      <w:r w:rsidRPr="003E69AB">
        <w:rPr>
          <w:rFonts w:asciiTheme="minorHAnsi" w:hAnsiTheme="minorHAnsi" w:cstheme="minorHAnsi"/>
          <w:color w:val="0E101A"/>
        </w:rPr>
        <w:t xml:space="preserve"> performance of insurance companies in Nyeri country Kenya. Their findings revealed that cost leadership strategy has a strong positive correlation with organizational performance and </w:t>
      </w:r>
      <w:r>
        <w:rPr>
          <w:rFonts w:asciiTheme="minorHAnsi" w:hAnsiTheme="minorHAnsi" w:cstheme="minorHAnsi"/>
          <w:color w:val="0E101A"/>
        </w:rPr>
        <w:t xml:space="preserve">positively affects </w:t>
      </w:r>
      <w:r w:rsidRPr="003E69AB">
        <w:rPr>
          <w:rFonts w:asciiTheme="minorHAnsi" w:hAnsiTheme="minorHAnsi" w:cstheme="minorHAnsi"/>
          <w:color w:val="0E101A"/>
        </w:rPr>
        <w:t xml:space="preserve">organizational performance (Ngugi and Waithaka, 2020). In the same light, the findings of this study also align with the research results of Fathali (2016) where they investigated the impact of competitive strategies on corporate innovation in the Iran automobile industry. Cost leadership was chosen as one of the independent variables </w:t>
      </w:r>
      <w:r w:rsidRPr="00A469CD">
        <w:rPr>
          <w:rFonts w:asciiTheme="minorHAnsi" w:hAnsiTheme="minorHAnsi" w:cstheme="minorHAnsi"/>
          <w:color w:val="0E101A"/>
        </w:rPr>
        <w:t xml:space="preserve">used to measure competitive strategy. Their findings show a strong positive relationship between cost leadership strategy and product innovations, </w:t>
      </w:r>
      <w:r w:rsidRPr="003E69AB">
        <w:rPr>
          <w:rFonts w:asciiTheme="minorHAnsi" w:hAnsiTheme="minorHAnsi" w:cstheme="minorHAnsi"/>
          <w:color w:val="0E101A"/>
        </w:rPr>
        <w:t>which result in better performance (Fathali, 2016). Thus, by reducing operational costs and providing competitive prices on a firm’s product and services, organizations will be able to attract</w:t>
      </w:r>
      <w:r>
        <w:rPr>
          <w:rFonts w:asciiTheme="minorHAnsi" w:hAnsiTheme="minorHAnsi" w:cstheme="minorHAnsi"/>
          <w:color w:val="0E101A"/>
        </w:rPr>
        <w:t xml:space="preserve"> more customers and retain them, </w:t>
      </w:r>
      <w:r w:rsidRPr="003E69AB">
        <w:rPr>
          <w:rFonts w:asciiTheme="minorHAnsi" w:hAnsiTheme="minorHAnsi" w:cstheme="minorHAnsi"/>
          <w:color w:val="0E101A"/>
        </w:rPr>
        <w:t>lead</w:t>
      </w:r>
      <w:r>
        <w:rPr>
          <w:rFonts w:asciiTheme="minorHAnsi" w:hAnsiTheme="minorHAnsi" w:cstheme="minorHAnsi"/>
          <w:color w:val="0E101A"/>
        </w:rPr>
        <w:t>ing</w:t>
      </w:r>
      <w:r w:rsidRPr="003E69AB">
        <w:rPr>
          <w:rFonts w:asciiTheme="minorHAnsi" w:hAnsiTheme="minorHAnsi" w:cstheme="minorHAnsi"/>
          <w:color w:val="0E101A"/>
        </w:rPr>
        <w:t xml:space="preserve"> to more revenue generation and increased profitability (Mohamed and Gichinga, 2018). </w:t>
      </w:r>
    </w:p>
    <w:p w:rsidR="00B22FC0" w:rsidRPr="003E69AB" w:rsidRDefault="00B22FC0" w:rsidP="00B22FC0">
      <w:pPr>
        <w:pStyle w:val="NormalWeb"/>
        <w:spacing w:before="0" w:beforeAutospacing="0" w:after="0" w:afterAutospacing="0" w:line="360" w:lineRule="auto"/>
        <w:jc w:val="both"/>
        <w:rPr>
          <w:rFonts w:asciiTheme="minorHAnsi" w:hAnsiTheme="minorHAnsi" w:cstheme="minorHAnsi"/>
          <w:color w:val="0E101A"/>
        </w:rPr>
      </w:pPr>
    </w:p>
    <w:p w:rsidR="00B22FC0" w:rsidRPr="003E69AB" w:rsidRDefault="00B22FC0" w:rsidP="00B22FC0">
      <w:pPr>
        <w:pStyle w:val="NormalWeb"/>
        <w:spacing w:before="0" w:beforeAutospacing="0" w:after="0" w:afterAutospacing="0" w:line="360" w:lineRule="auto"/>
        <w:jc w:val="both"/>
        <w:rPr>
          <w:rFonts w:asciiTheme="minorHAnsi" w:hAnsiTheme="minorHAnsi" w:cstheme="minorHAnsi"/>
          <w:color w:val="0E101A"/>
        </w:rPr>
      </w:pPr>
      <w:r w:rsidRPr="003E69AB">
        <w:rPr>
          <w:rFonts w:asciiTheme="minorHAnsi" w:hAnsiTheme="minorHAnsi" w:cstheme="minorHAnsi"/>
          <w:color w:val="0E101A"/>
        </w:rPr>
        <w:t xml:space="preserve">The third hypothesis that states that market focus strategy has no significant influence on customer satisfaction </w:t>
      </w:r>
      <w:r w:rsidR="006F6C1C">
        <w:rPr>
          <w:rFonts w:asciiTheme="minorHAnsi" w:hAnsiTheme="minorHAnsi" w:cstheme="minorHAnsi"/>
          <w:color w:val="0E101A"/>
        </w:rPr>
        <w:t>are</w:t>
      </w:r>
      <w:r w:rsidRPr="003E69AB">
        <w:rPr>
          <w:rFonts w:asciiTheme="minorHAnsi" w:hAnsiTheme="minorHAnsi" w:cstheme="minorHAnsi"/>
          <w:color w:val="0E101A"/>
        </w:rPr>
        <w:t xml:space="preserve"> also rejected because the correlation coef</w:t>
      </w:r>
      <w:r>
        <w:rPr>
          <w:rFonts w:asciiTheme="minorHAnsi" w:hAnsiTheme="minorHAnsi" w:cstheme="minorHAnsi"/>
          <w:color w:val="0E101A"/>
        </w:rPr>
        <w:t>ficient is 0.852 and P-</w:t>
      </w:r>
      <w:r w:rsidRPr="003E69AB">
        <w:rPr>
          <w:rFonts w:asciiTheme="minorHAnsi" w:hAnsiTheme="minorHAnsi" w:cstheme="minorHAnsi"/>
          <w:color w:val="0E101A"/>
        </w:rPr>
        <w:t>Value 0.000 which indicates a significant and positive relationship between market focus strategy and customer satisfaction. Hence, the alternate hypothesis is accepted - market focus strategy has a strong positive significant influence on customer satisfaction. This finding is consistent with Akintokunbo</w:t>
      </w:r>
      <w:r w:rsidR="006F6C1C">
        <w:rPr>
          <w:rFonts w:asciiTheme="minorHAnsi" w:hAnsiTheme="minorHAnsi" w:cstheme="minorHAnsi"/>
          <w:color w:val="0E101A"/>
        </w:rPr>
        <w:t>'s</w:t>
      </w:r>
      <w:r w:rsidRPr="003E69AB">
        <w:rPr>
          <w:rFonts w:asciiTheme="minorHAnsi" w:hAnsiTheme="minorHAnsi" w:cstheme="minorHAnsi"/>
          <w:color w:val="0E101A"/>
        </w:rPr>
        <w:t xml:space="preserve"> (2018) research on market focus strategy and organizational performance of Telecommunication companies in Port Harcourt. The result of his study revealed the existence of a significant positive relationship between market focus strategy </w:t>
      </w:r>
      <w:r w:rsidRPr="003E69AB">
        <w:rPr>
          <w:rFonts w:asciiTheme="minorHAnsi" w:hAnsiTheme="minorHAnsi" w:cstheme="minorHAnsi"/>
          <w:color w:val="0E101A"/>
        </w:rPr>
        <w:lastRenderedPageBreak/>
        <w:t>and organizational performance in terms of profitability, market share, and product innovation (Akintokunbo, 2018). Therefore it is crucial for organizations entering a new geographical location to first and foremost target a particular segment of the market for effective service delivery and be more focused and strategic in their approach. This would enable them to compete favorably by focusing more on their core competence (Islami et al. 2020) and providing qualitative products/services to satisfy their customer and accomplish organizational goals.</w:t>
      </w:r>
    </w:p>
    <w:p w:rsidR="00B22FC0" w:rsidRPr="003E69AB" w:rsidRDefault="00B22FC0" w:rsidP="00B22FC0">
      <w:pPr>
        <w:pStyle w:val="NormalWeb"/>
        <w:spacing w:before="0" w:beforeAutospacing="0" w:after="0" w:afterAutospacing="0" w:line="360" w:lineRule="auto"/>
        <w:jc w:val="both"/>
        <w:rPr>
          <w:rFonts w:asciiTheme="minorHAnsi" w:hAnsiTheme="minorHAnsi" w:cstheme="minorHAnsi"/>
          <w:color w:val="0E101A"/>
        </w:rPr>
      </w:pPr>
    </w:p>
    <w:p w:rsidR="00B22FC0" w:rsidRPr="003E69AB" w:rsidRDefault="00B22FC0" w:rsidP="00B22FC0">
      <w:pPr>
        <w:pStyle w:val="NormalWeb"/>
        <w:spacing w:before="0" w:beforeAutospacing="0" w:after="0" w:afterAutospacing="0" w:line="360" w:lineRule="auto"/>
        <w:jc w:val="both"/>
        <w:rPr>
          <w:rFonts w:asciiTheme="minorHAnsi" w:hAnsiTheme="minorHAnsi" w:cstheme="minorHAnsi"/>
          <w:color w:val="0E101A"/>
        </w:rPr>
      </w:pPr>
      <w:r w:rsidRPr="003E69AB">
        <w:rPr>
          <w:rFonts w:asciiTheme="minorHAnsi" w:hAnsiTheme="minorHAnsi" w:cstheme="minorHAnsi"/>
          <w:color w:val="0E101A"/>
        </w:rPr>
        <w:t xml:space="preserve">In summary, the results generated from the gathered data in the survey provide an in-depth insight </w:t>
      </w:r>
      <w:r w:rsidRPr="00A214E3">
        <w:rPr>
          <w:rFonts w:asciiTheme="minorHAnsi" w:hAnsiTheme="minorHAnsi" w:cstheme="minorHAnsi"/>
          <w:color w:val="0E101A"/>
        </w:rPr>
        <w:t>into whether differentiation strategy promotes innovative capability that entices customers.</w:t>
      </w:r>
      <w:r w:rsidRPr="003E69AB">
        <w:rPr>
          <w:rFonts w:asciiTheme="minorHAnsi" w:hAnsiTheme="minorHAnsi" w:cstheme="minorHAnsi"/>
          <w:color w:val="0E101A"/>
        </w:rPr>
        <w:t xml:space="preserve"> </w:t>
      </w:r>
      <w:r>
        <w:rPr>
          <w:rFonts w:asciiTheme="minorHAnsi" w:hAnsiTheme="minorHAnsi" w:cstheme="minorHAnsi"/>
          <w:color w:val="0E101A"/>
        </w:rPr>
        <w:t>T</w:t>
      </w:r>
      <w:r w:rsidRPr="003E69AB">
        <w:rPr>
          <w:rFonts w:asciiTheme="minorHAnsi" w:hAnsiTheme="minorHAnsi" w:cstheme="minorHAnsi"/>
          <w:color w:val="0E101A"/>
        </w:rPr>
        <w:t xml:space="preserve">his statement has been confirmed based on the outcome of this study. </w:t>
      </w:r>
      <w:r w:rsidRPr="00A214E3">
        <w:rPr>
          <w:rFonts w:asciiTheme="minorHAnsi" w:hAnsiTheme="minorHAnsi" w:cstheme="minorHAnsi"/>
          <w:color w:val="0E101A"/>
        </w:rPr>
        <w:t>108 respondents representing 84.4% percent of the total sample size believe</w:t>
      </w:r>
      <w:r w:rsidRPr="003E69AB">
        <w:rPr>
          <w:rFonts w:asciiTheme="minorHAnsi" w:hAnsiTheme="minorHAnsi" w:cstheme="minorHAnsi"/>
          <w:color w:val="0E101A"/>
        </w:rPr>
        <w:t xml:space="preserve"> that differentiation strategy promotes innovative capability that attracts customers. This is also confirmed by </w:t>
      </w:r>
      <w:r>
        <w:rPr>
          <w:rFonts w:asciiTheme="minorHAnsi" w:hAnsiTheme="minorHAnsi" w:cstheme="minorHAnsi"/>
          <w:color w:val="0E101A"/>
        </w:rPr>
        <w:t xml:space="preserve">accepting </w:t>
      </w:r>
      <w:r w:rsidRPr="003E69AB">
        <w:rPr>
          <w:rFonts w:asciiTheme="minorHAnsi" w:hAnsiTheme="minorHAnsi" w:cstheme="minorHAnsi"/>
          <w:color w:val="0E101A"/>
        </w:rPr>
        <w:t>the alternative hypothesis</w:t>
      </w:r>
      <w:r>
        <w:rPr>
          <w:rFonts w:asciiTheme="minorHAnsi" w:hAnsiTheme="minorHAnsi" w:cstheme="minorHAnsi"/>
          <w:color w:val="0E101A"/>
        </w:rPr>
        <w:t>,</w:t>
      </w:r>
      <w:r w:rsidRPr="003E69AB">
        <w:rPr>
          <w:rFonts w:asciiTheme="minorHAnsi" w:hAnsiTheme="minorHAnsi" w:cstheme="minorHAnsi"/>
          <w:color w:val="0E101A"/>
        </w:rPr>
        <w:t xml:space="preserve"> which states that there is a significant relationship between differentiation strategy and customer loyalty in MTN Nigeria Plc. This supports the view of Johnson and Scholes (2011) and Chang (2010) that differentiation strategy is usually developed around many characteristics such as </w:t>
      </w:r>
      <w:r w:rsidR="006F6C1C">
        <w:rPr>
          <w:rFonts w:asciiTheme="minorHAnsi" w:hAnsiTheme="minorHAnsi" w:cstheme="minorHAnsi"/>
          <w:color w:val="0E101A"/>
        </w:rPr>
        <w:t xml:space="preserve">a </w:t>
      </w:r>
      <w:r w:rsidRPr="003E69AB">
        <w:rPr>
          <w:rFonts w:asciiTheme="minorHAnsi" w:hAnsiTheme="minorHAnsi" w:cstheme="minorHAnsi"/>
          <w:color w:val="0E101A"/>
        </w:rPr>
        <w:t>brand image that entice customers.</w:t>
      </w:r>
    </w:p>
    <w:p w:rsidR="00B22FC0" w:rsidRPr="003E69AB" w:rsidRDefault="00B22FC0" w:rsidP="00B22FC0">
      <w:pPr>
        <w:pStyle w:val="NormalWeb"/>
        <w:spacing w:before="0" w:beforeAutospacing="0" w:after="0" w:afterAutospacing="0" w:line="360" w:lineRule="auto"/>
        <w:jc w:val="both"/>
        <w:rPr>
          <w:rFonts w:asciiTheme="minorHAnsi" w:hAnsiTheme="minorHAnsi" w:cstheme="minorHAnsi"/>
          <w:color w:val="0E101A"/>
        </w:rPr>
      </w:pPr>
    </w:p>
    <w:p w:rsidR="00B22FC0" w:rsidRPr="003E69AB" w:rsidRDefault="00B22FC0" w:rsidP="00B22FC0">
      <w:pPr>
        <w:pStyle w:val="NormalWeb"/>
        <w:spacing w:before="0" w:beforeAutospacing="0" w:after="0" w:afterAutospacing="0" w:line="360" w:lineRule="auto"/>
        <w:jc w:val="both"/>
        <w:rPr>
          <w:rFonts w:asciiTheme="minorHAnsi" w:hAnsiTheme="minorHAnsi" w:cstheme="minorHAnsi"/>
          <w:color w:val="0E101A"/>
        </w:rPr>
      </w:pPr>
      <w:r w:rsidRPr="003E69AB">
        <w:rPr>
          <w:rFonts w:asciiTheme="minorHAnsi" w:hAnsiTheme="minorHAnsi" w:cstheme="minorHAnsi"/>
          <w:color w:val="0E101A"/>
        </w:rPr>
        <w:t xml:space="preserve">Furthermore, the positive relationship between cost leadership strategy and organizational performance has also been established in this study. For example, </w:t>
      </w:r>
      <w:r w:rsidRPr="00A214E3">
        <w:rPr>
          <w:rFonts w:asciiTheme="minorHAnsi" w:hAnsiTheme="minorHAnsi" w:cstheme="minorHAnsi"/>
          <w:color w:val="0E101A"/>
        </w:rPr>
        <w:t>most respondents believe that cost leadership strategy in terms of lower prices for qualitative product</w:t>
      </w:r>
      <w:r w:rsidR="006F6C1C">
        <w:rPr>
          <w:rFonts w:asciiTheme="minorHAnsi" w:hAnsiTheme="minorHAnsi" w:cstheme="minorHAnsi"/>
          <w:color w:val="0E101A"/>
        </w:rPr>
        <w:t>s</w:t>
      </w:r>
      <w:r w:rsidRPr="00A214E3">
        <w:rPr>
          <w:rFonts w:asciiTheme="minorHAnsi" w:hAnsiTheme="minorHAnsi" w:cstheme="minorHAnsi"/>
          <w:color w:val="0E101A"/>
        </w:rPr>
        <w:t>/services and reduction in operational cost enhance</w:t>
      </w:r>
      <w:r w:rsidRPr="003E69AB">
        <w:rPr>
          <w:rFonts w:asciiTheme="minorHAnsi" w:hAnsiTheme="minorHAnsi" w:cstheme="minorHAnsi"/>
          <w:color w:val="0E101A"/>
        </w:rPr>
        <w:t xml:space="preserve"> customer patronage, satisfaction, increased sales volume, and profitability. Hence, the statistical relevance of this outcome is confirmed by the alternate hypothesis that cost leadership strategy has a significant influence on customer retention. This result aligns with the finding of Kago, Gichunge, and Baimwera (2018), and Baraza (2017), whose their studies outcome revealed that cost leadership has a positive effect on organizational performance. </w:t>
      </w:r>
    </w:p>
    <w:p w:rsidR="00B22FC0" w:rsidRPr="003E69AB" w:rsidRDefault="00B22FC0" w:rsidP="00B22FC0">
      <w:pPr>
        <w:pStyle w:val="NormalWeb"/>
        <w:spacing w:before="0" w:beforeAutospacing="0" w:after="0" w:afterAutospacing="0" w:line="360" w:lineRule="auto"/>
        <w:jc w:val="both"/>
        <w:rPr>
          <w:rFonts w:asciiTheme="minorHAnsi" w:hAnsiTheme="minorHAnsi" w:cstheme="minorHAnsi"/>
          <w:color w:val="0E101A"/>
        </w:rPr>
      </w:pPr>
    </w:p>
    <w:p w:rsidR="00B22FC0" w:rsidRPr="003E69AB" w:rsidRDefault="00B22FC0" w:rsidP="00B22FC0">
      <w:pPr>
        <w:pStyle w:val="NormalWeb"/>
        <w:spacing w:before="0" w:beforeAutospacing="0" w:after="0" w:afterAutospacing="0" w:line="360" w:lineRule="auto"/>
        <w:jc w:val="both"/>
        <w:rPr>
          <w:rFonts w:asciiTheme="minorHAnsi" w:hAnsiTheme="minorHAnsi" w:cstheme="minorHAnsi"/>
          <w:color w:val="0E101A"/>
        </w:rPr>
      </w:pPr>
      <w:r w:rsidRPr="003E69AB">
        <w:rPr>
          <w:rFonts w:asciiTheme="minorHAnsi" w:hAnsiTheme="minorHAnsi" w:cstheme="minorHAnsi"/>
          <w:color w:val="0E101A"/>
        </w:rPr>
        <w:t xml:space="preserve">Lastly, a strong positive relationship has also been established between market focus strategies and organizational performance in this study. The finding reveals that </w:t>
      </w:r>
      <w:r>
        <w:rPr>
          <w:rFonts w:asciiTheme="minorHAnsi" w:hAnsiTheme="minorHAnsi" w:cstheme="minorHAnsi"/>
          <w:color w:val="0E101A"/>
        </w:rPr>
        <w:t xml:space="preserve">the </w:t>
      </w:r>
      <w:r w:rsidRPr="003E69AB">
        <w:rPr>
          <w:rFonts w:asciiTheme="minorHAnsi" w:hAnsiTheme="minorHAnsi" w:cstheme="minorHAnsi"/>
          <w:color w:val="0E101A"/>
        </w:rPr>
        <w:t xml:space="preserve">provision of uninterrupted qualitative services </w:t>
      </w:r>
      <w:r w:rsidRPr="00A214E3">
        <w:rPr>
          <w:rFonts w:asciiTheme="minorHAnsi" w:hAnsiTheme="minorHAnsi" w:cstheme="minorHAnsi"/>
          <w:color w:val="0E101A"/>
        </w:rPr>
        <w:t xml:space="preserve">and concentration on a particular market segment will promote customer acquisition and retention and ensure </w:t>
      </w:r>
      <w:r w:rsidRPr="003E69AB">
        <w:rPr>
          <w:rFonts w:asciiTheme="minorHAnsi" w:hAnsiTheme="minorHAnsi" w:cstheme="minorHAnsi"/>
          <w:color w:val="0E101A"/>
        </w:rPr>
        <w:t xml:space="preserve">their satisfaction. Similarly, </w:t>
      </w:r>
      <w:r>
        <w:rPr>
          <w:rFonts w:asciiTheme="minorHAnsi" w:hAnsiTheme="minorHAnsi" w:cstheme="minorHAnsi"/>
          <w:color w:val="0E101A"/>
        </w:rPr>
        <w:t xml:space="preserve">the </w:t>
      </w:r>
      <w:r w:rsidRPr="003E69AB">
        <w:rPr>
          <w:rFonts w:asciiTheme="minorHAnsi" w:hAnsiTheme="minorHAnsi" w:cstheme="minorHAnsi"/>
          <w:color w:val="0E101A"/>
        </w:rPr>
        <w:lastRenderedPageBreak/>
        <w:t xml:space="preserve">provision of better network connectivity across the country will </w:t>
      </w:r>
      <w:r w:rsidRPr="00A214E3">
        <w:rPr>
          <w:rFonts w:asciiTheme="minorHAnsi" w:hAnsiTheme="minorHAnsi" w:cstheme="minorHAnsi"/>
          <w:color w:val="0E101A"/>
        </w:rPr>
        <w:t xml:space="preserve">enhance customer engagement and </w:t>
      </w:r>
      <w:r w:rsidRPr="003E69AB">
        <w:rPr>
          <w:rFonts w:asciiTheme="minorHAnsi" w:hAnsiTheme="minorHAnsi" w:cstheme="minorHAnsi"/>
          <w:color w:val="0E101A"/>
        </w:rPr>
        <w:t xml:space="preserve">lead to </w:t>
      </w:r>
      <w:r>
        <w:rPr>
          <w:rFonts w:asciiTheme="minorHAnsi" w:hAnsiTheme="minorHAnsi" w:cstheme="minorHAnsi"/>
          <w:color w:val="0E101A"/>
        </w:rPr>
        <w:t xml:space="preserve">the </w:t>
      </w:r>
      <w:r w:rsidRPr="003E69AB">
        <w:rPr>
          <w:rFonts w:asciiTheme="minorHAnsi" w:hAnsiTheme="minorHAnsi" w:cstheme="minorHAnsi"/>
          <w:color w:val="0E101A"/>
        </w:rPr>
        <w:t>gaining of competitive advantage and operational efficiency. This finding support is associated with the research result of Rose, Abdullah</w:t>
      </w:r>
      <w:r w:rsidR="006F6C1C">
        <w:rPr>
          <w:rFonts w:asciiTheme="minorHAnsi" w:hAnsiTheme="minorHAnsi" w:cstheme="minorHAnsi"/>
          <w:color w:val="0E101A"/>
        </w:rPr>
        <w:t>,</w:t>
      </w:r>
      <w:r w:rsidRPr="003E69AB">
        <w:rPr>
          <w:rFonts w:asciiTheme="minorHAnsi" w:hAnsiTheme="minorHAnsi" w:cstheme="minorHAnsi"/>
          <w:color w:val="0E101A"/>
        </w:rPr>
        <w:t xml:space="preserve"> and Ismad (2010) where they stated that organizations that adopt and implement market focus strategies perform better and achieve their strategic goals.</w:t>
      </w:r>
    </w:p>
    <w:p w:rsidR="00B22FC0" w:rsidRDefault="00B22FC0" w:rsidP="00B22FC0">
      <w:pPr>
        <w:spacing w:line="360" w:lineRule="auto"/>
        <w:jc w:val="both"/>
        <w:rPr>
          <w:b/>
          <w:sz w:val="24"/>
          <w:szCs w:val="24"/>
        </w:rPr>
      </w:pPr>
    </w:p>
    <w:p w:rsidR="00B22FC0" w:rsidRDefault="00B22FC0" w:rsidP="00B22FC0">
      <w:pPr>
        <w:spacing w:line="360" w:lineRule="auto"/>
        <w:jc w:val="both"/>
        <w:rPr>
          <w:b/>
          <w:sz w:val="24"/>
          <w:szCs w:val="24"/>
        </w:rPr>
      </w:pPr>
    </w:p>
    <w:p w:rsidR="00B22FC0" w:rsidRDefault="00B22FC0" w:rsidP="00B22FC0">
      <w:pPr>
        <w:spacing w:line="360" w:lineRule="auto"/>
        <w:jc w:val="both"/>
        <w:rPr>
          <w:b/>
          <w:sz w:val="24"/>
          <w:szCs w:val="24"/>
        </w:rPr>
      </w:pPr>
    </w:p>
    <w:p w:rsidR="00B22FC0" w:rsidRDefault="00B22FC0" w:rsidP="00B22FC0">
      <w:pPr>
        <w:spacing w:line="360" w:lineRule="auto"/>
        <w:jc w:val="both"/>
        <w:rPr>
          <w:b/>
          <w:sz w:val="24"/>
          <w:szCs w:val="24"/>
        </w:rPr>
      </w:pPr>
    </w:p>
    <w:p w:rsidR="00B22FC0" w:rsidRDefault="00B22FC0" w:rsidP="00B22FC0">
      <w:pPr>
        <w:spacing w:line="360" w:lineRule="auto"/>
        <w:jc w:val="both"/>
        <w:rPr>
          <w:b/>
          <w:sz w:val="24"/>
          <w:szCs w:val="24"/>
        </w:rPr>
      </w:pPr>
    </w:p>
    <w:p w:rsidR="00B22FC0" w:rsidRDefault="00B22FC0" w:rsidP="00B22FC0">
      <w:pPr>
        <w:spacing w:line="360" w:lineRule="auto"/>
        <w:jc w:val="both"/>
        <w:rPr>
          <w:b/>
          <w:sz w:val="24"/>
          <w:szCs w:val="24"/>
        </w:rPr>
      </w:pPr>
    </w:p>
    <w:p w:rsidR="00B22FC0" w:rsidRDefault="00B22FC0" w:rsidP="00B22FC0">
      <w:pPr>
        <w:spacing w:line="360" w:lineRule="auto"/>
        <w:jc w:val="both"/>
        <w:rPr>
          <w:b/>
          <w:sz w:val="24"/>
          <w:szCs w:val="24"/>
        </w:rPr>
      </w:pPr>
    </w:p>
    <w:p w:rsidR="00B22FC0" w:rsidRDefault="00B22FC0" w:rsidP="00B22FC0">
      <w:pPr>
        <w:spacing w:line="360" w:lineRule="auto"/>
        <w:jc w:val="both"/>
        <w:rPr>
          <w:b/>
          <w:sz w:val="24"/>
          <w:szCs w:val="24"/>
        </w:rPr>
      </w:pPr>
    </w:p>
    <w:p w:rsidR="00B22FC0" w:rsidRDefault="00B22FC0" w:rsidP="00B22FC0">
      <w:pPr>
        <w:spacing w:line="360" w:lineRule="auto"/>
        <w:jc w:val="both"/>
        <w:rPr>
          <w:b/>
          <w:sz w:val="24"/>
          <w:szCs w:val="24"/>
        </w:rPr>
      </w:pPr>
    </w:p>
    <w:p w:rsidR="00B22FC0" w:rsidRDefault="00B22FC0" w:rsidP="00B22FC0">
      <w:pPr>
        <w:spacing w:line="360" w:lineRule="auto"/>
        <w:jc w:val="both"/>
        <w:rPr>
          <w:b/>
          <w:sz w:val="24"/>
          <w:szCs w:val="24"/>
        </w:rPr>
      </w:pPr>
    </w:p>
    <w:p w:rsidR="00B22FC0" w:rsidRDefault="00B22FC0" w:rsidP="00B22FC0">
      <w:pPr>
        <w:spacing w:line="360" w:lineRule="auto"/>
        <w:jc w:val="both"/>
        <w:rPr>
          <w:b/>
          <w:sz w:val="24"/>
          <w:szCs w:val="24"/>
        </w:rPr>
      </w:pPr>
    </w:p>
    <w:p w:rsidR="00B22FC0" w:rsidRDefault="00B22FC0" w:rsidP="00B22FC0">
      <w:pPr>
        <w:spacing w:line="360" w:lineRule="auto"/>
        <w:jc w:val="both"/>
        <w:rPr>
          <w:b/>
          <w:sz w:val="24"/>
          <w:szCs w:val="24"/>
        </w:rPr>
      </w:pPr>
    </w:p>
    <w:p w:rsidR="00B22FC0" w:rsidRDefault="00B22FC0" w:rsidP="00B22FC0">
      <w:pPr>
        <w:spacing w:line="360" w:lineRule="auto"/>
        <w:jc w:val="both"/>
        <w:rPr>
          <w:b/>
          <w:sz w:val="24"/>
          <w:szCs w:val="24"/>
        </w:rPr>
      </w:pPr>
    </w:p>
    <w:p w:rsidR="00B22FC0" w:rsidRDefault="00B22FC0" w:rsidP="00B22FC0">
      <w:pPr>
        <w:spacing w:line="360" w:lineRule="auto"/>
        <w:jc w:val="both"/>
        <w:rPr>
          <w:b/>
          <w:sz w:val="24"/>
          <w:szCs w:val="24"/>
        </w:rPr>
      </w:pPr>
    </w:p>
    <w:p w:rsidR="00B22FC0" w:rsidRDefault="00B22FC0" w:rsidP="00B22FC0">
      <w:pPr>
        <w:spacing w:line="360" w:lineRule="auto"/>
        <w:jc w:val="both"/>
        <w:rPr>
          <w:b/>
          <w:sz w:val="24"/>
          <w:szCs w:val="24"/>
        </w:rPr>
      </w:pPr>
    </w:p>
    <w:p w:rsidR="00B22FC0" w:rsidRDefault="00B22FC0" w:rsidP="00B22FC0">
      <w:pPr>
        <w:spacing w:line="360" w:lineRule="auto"/>
        <w:jc w:val="both"/>
        <w:rPr>
          <w:b/>
          <w:sz w:val="24"/>
          <w:szCs w:val="24"/>
        </w:rPr>
      </w:pPr>
    </w:p>
    <w:p w:rsidR="00B22FC0" w:rsidRDefault="00B22FC0" w:rsidP="00B22FC0">
      <w:pPr>
        <w:pStyle w:val="NormalWeb"/>
        <w:spacing w:before="0" w:beforeAutospacing="0" w:after="0" w:afterAutospacing="0" w:line="360" w:lineRule="auto"/>
        <w:jc w:val="both"/>
        <w:rPr>
          <w:rFonts w:asciiTheme="minorHAnsi" w:eastAsiaTheme="minorHAnsi" w:hAnsiTheme="minorHAnsi" w:cstheme="minorBidi"/>
          <w:b/>
          <w:lang w:eastAsia="en-US"/>
        </w:rPr>
      </w:pPr>
    </w:p>
    <w:p w:rsidR="00B22FC0" w:rsidRDefault="00B22FC0" w:rsidP="00B22FC0">
      <w:pPr>
        <w:pStyle w:val="NormalWeb"/>
        <w:spacing w:before="0" w:beforeAutospacing="0" w:after="0" w:afterAutospacing="0" w:line="360" w:lineRule="auto"/>
        <w:jc w:val="both"/>
        <w:rPr>
          <w:rFonts w:asciiTheme="minorHAnsi" w:eastAsiaTheme="minorHAnsi" w:hAnsiTheme="minorHAnsi" w:cstheme="minorBidi"/>
          <w:b/>
          <w:lang w:eastAsia="en-US"/>
        </w:rPr>
      </w:pPr>
    </w:p>
    <w:p w:rsidR="00B22FC0" w:rsidRDefault="00B22FC0" w:rsidP="00B22FC0">
      <w:pPr>
        <w:pStyle w:val="NormalWeb"/>
        <w:spacing w:before="0" w:beforeAutospacing="0" w:after="0" w:afterAutospacing="0" w:line="360" w:lineRule="auto"/>
        <w:jc w:val="both"/>
        <w:rPr>
          <w:rFonts w:asciiTheme="minorHAnsi" w:eastAsiaTheme="minorHAnsi" w:hAnsiTheme="minorHAnsi" w:cstheme="minorBidi"/>
          <w:b/>
          <w:lang w:eastAsia="en-US"/>
        </w:rPr>
      </w:pPr>
    </w:p>
    <w:p w:rsidR="00B22FC0" w:rsidRDefault="00B22FC0" w:rsidP="00B22FC0">
      <w:pPr>
        <w:pStyle w:val="NormalWeb"/>
        <w:spacing w:before="0" w:beforeAutospacing="0" w:after="0" w:afterAutospacing="0" w:line="360" w:lineRule="auto"/>
        <w:jc w:val="both"/>
        <w:rPr>
          <w:rFonts w:asciiTheme="minorHAnsi" w:eastAsiaTheme="minorHAnsi" w:hAnsiTheme="minorHAnsi" w:cstheme="minorBidi"/>
          <w:b/>
          <w:lang w:eastAsia="en-US"/>
        </w:rPr>
      </w:pPr>
    </w:p>
    <w:p w:rsidR="00B22FC0" w:rsidRDefault="00B22FC0" w:rsidP="00B22FC0">
      <w:pPr>
        <w:pStyle w:val="NormalWeb"/>
        <w:spacing w:before="0" w:beforeAutospacing="0" w:after="0" w:afterAutospacing="0" w:line="360" w:lineRule="auto"/>
        <w:jc w:val="both"/>
        <w:rPr>
          <w:rStyle w:val="Strong"/>
          <w:rFonts w:asciiTheme="minorHAnsi" w:hAnsiTheme="minorHAnsi" w:cstheme="minorHAnsi"/>
          <w:color w:val="0E101A"/>
        </w:rPr>
      </w:pPr>
    </w:p>
    <w:p w:rsidR="00B22FC0" w:rsidRDefault="00B22FC0" w:rsidP="00B22FC0">
      <w:pPr>
        <w:pStyle w:val="NormalWeb"/>
        <w:spacing w:before="0" w:beforeAutospacing="0" w:after="0" w:afterAutospacing="0" w:line="360" w:lineRule="auto"/>
        <w:ind w:left="2880" w:firstLine="720"/>
        <w:jc w:val="both"/>
        <w:rPr>
          <w:rStyle w:val="Strong"/>
          <w:rFonts w:asciiTheme="minorHAnsi" w:hAnsiTheme="minorHAnsi" w:cstheme="minorHAnsi"/>
          <w:color w:val="0E101A"/>
        </w:rPr>
      </w:pPr>
      <w:r w:rsidRPr="00A77FC0">
        <w:rPr>
          <w:rStyle w:val="Strong"/>
          <w:rFonts w:asciiTheme="minorHAnsi" w:hAnsiTheme="minorHAnsi" w:cstheme="minorHAnsi"/>
          <w:color w:val="0E101A"/>
        </w:rPr>
        <w:lastRenderedPageBreak/>
        <w:t>CHAPTER FIVE</w:t>
      </w:r>
    </w:p>
    <w:p w:rsidR="00B22FC0" w:rsidRDefault="00B22FC0" w:rsidP="00B22FC0">
      <w:pPr>
        <w:pStyle w:val="NormalWeb"/>
        <w:spacing w:before="0" w:beforeAutospacing="0" w:after="0" w:afterAutospacing="0" w:line="360" w:lineRule="auto"/>
        <w:ind w:left="720" w:firstLine="720"/>
        <w:jc w:val="both"/>
        <w:rPr>
          <w:rStyle w:val="Strong"/>
          <w:rFonts w:asciiTheme="minorHAnsi" w:hAnsiTheme="minorHAnsi" w:cstheme="minorHAnsi"/>
          <w:color w:val="0E101A"/>
        </w:rPr>
      </w:pPr>
      <w:r w:rsidRPr="00A77FC0">
        <w:rPr>
          <w:rStyle w:val="Strong"/>
          <w:rFonts w:asciiTheme="minorHAnsi" w:hAnsiTheme="minorHAnsi" w:cstheme="minorHAnsi"/>
          <w:color w:val="0E101A"/>
        </w:rPr>
        <w:t>SUMMARY OF FINDINGS, RECOMMENDATIONS, AND CONCLUSION</w:t>
      </w:r>
    </w:p>
    <w:p w:rsidR="00B22FC0" w:rsidRDefault="00B22FC0" w:rsidP="00B22FC0">
      <w:pPr>
        <w:pStyle w:val="NormalWeb"/>
        <w:spacing w:before="0" w:beforeAutospacing="0" w:after="0" w:afterAutospacing="0" w:line="360" w:lineRule="auto"/>
        <w:ind w:left="720" w:firstLine="720"/>
        <w:jc w:val="both"/>
        <w:rPr>
          <w:rStyle w:val="Strong"/>
          <w:rFonts w:asciiTheme="minorHAnsi" w:hAnsiTheme="minorHAnsi" w:cstheme="minorHAnsi"/>
          <w:color w:val="0E101A"/>
        </w:rPr>
      </w:pPr>
    </w:p>
    <w:p w:rsidR="00B22FC0" w:rsidRPr="00FE7A71" w:rsidRDefault="00B22FC0" w:rsidP="00B22FC0">
      <w:pPr>
        <w:spacing w:after="0" w:line="360" w:lineRule="auto"/>
        <w:jc w:val="both"/>
        <w:rPr>
          <w:rFonts w:cstheme="minorHAnsi"/>
          <w:b/>
          <w:sz w:val="24"/>
          <w:szCs w:val="24"/>
        </w:rPr>
      </w:pPr>
      <w:r w:rsidRPr="00FE7A71">
        <w:rPr>
          <w:rFonts w:cstheme="minorHAnsi"/>
          <w:b/>
          <w:sz w:val="24"/>
          <w:szCs w:val="24"/>
        </w:rPr>
        <w:t>5.1 Introduction</w:t>
      </w:r>
    </w:p>
    <w:p w:rsidR="00B22FC0" w:rsidRPr="00170A06" w:rsidRDefault="00B22FC0" w:rsidP="00B22FC0">
      <w:pPr>
        <w:spacing w:after="0" w:line="360" w:lineRule="auto"/>
        <w:jc w:val="both"/>
        <w:rPr>
          <w:rFonts w:eastAsia="Times New Roman" w:cstheme="minorHAnsi"/>
          <w:color w:val="0E101A"/>
          <w:sz w:val="24"/>
          <w:szCs w:val="24"/>
        </w:rPr>
      </w:pPr>
      <w:r w:rsidRPr="00170A06">
        <w:rPr>
          <w:rFonts w:eastAsia="Times New Roman" w:cstheme="minorHAnsi"/>
          <w:color w:val="0E101A"/>
          <w:sz w:val="24"/>
          <w:szCs w:val="24"/>
        </w:rPr>
        <w:t>The overall objective of this research study was to investigate the effect of International business strategies on organizational performance in the developing country telecommunication industry. To achieve this, MTN Nigeria Plc., being the largest telecommunication company in Nigeria was chosen as a reference point. Furthermore, relevant research questions and hypotheses were stated in line with the overall research objectives, and the researcher utilized the data generated from the survey questionnaire which the selected respondents completed to answer the research questions and test the hypotheses. This study used a descriptive and quantitative research method. Data were gathered from 128 respondents who are MTN Nigeria Plc. staffs in a senior position and their customers located in Lagos, Port-Harcourt, Abuja, Ibadan out of the 150 samples selected to participate in the survey. There are three stated research questions and three tested hypotheses in this study and the results generated to provide an in-depth insight regarding the effect of international business strategies on firms’ performance in the telecommunication industry. Most especially as it relates to organizations in the developing economies.</w:t>
      </w:r>
    </w:p>
    <w:p w:rsidR="00B22FC0" w:rsidRDefault="00B22FC0" w:rsidP="00B22FC0">
      <w:pPr>
        <w:spacing w:after="0" w:line="360" w:lineRule="auto"/>
        <w:jc w:val="both"/>
        <w:rPr>
          <w:rFonts w:eastAsia="Times New Roman" w:cstheme="minorHAnsi"/>
          <w:sz w:val="24"/>
          <w:szCs w:val="24"/>
        </w:rPr>
      </w:pPr>
    </w:p>
    <w:p w:rsidR="00B22FC0" w:rsidRDefault="00B22FC0" w:rsidP="00B22FC0">
      <w:pPr>
        <w:pStyle w:val="NormalWeb"/>
        <w:spacing w:before="0" w:beforeAutospacing="0" w:after="0" w:afterAutospacing="0" w:line="360" w:lineRule="auto"/>
        <w:jc w:val="both"/>
        <w:rPr>
          <w:rFonts w:asciiTheme="minorHAnsi" w:hAnsiTheme="minorHAnsi" w:cstheme="minorHAnsi"/>
          <w:color w:val="0E101A"/>
        </w:rPr>
      </w:pPr>
      <w:r>
        <w:rPr>
          <w:rStyle w:val="Strong"/>
          <w:rFonts w:asciiTheme="minorHAnsi" w:hAnsiTheme="minorHAnsi" w:cstheme="minorHAnsi"/>
          <w:color w:val="0E101A"/>
        </w:rPr>
        <w:t>5.2 Summary of Findings</w:t>
      </w:r>
    </w:p>
    <w:p w:rsidR="00B22FC0" w:rsidRPr="00170A06" w:rsidRDefault="00B22FC0" w:rsidP="00B22FC0">
      <w:pPr>
        <w:spacing w:after="0" w:line="360" w:lineRule="auto"/>
        <w:jc w:val="both"/>
        <w:rPr>
          <w:rFonts w:eastAsia="Times New Roman" w:cstheme="minorHAnsi"/>
          <w:color w:val="0E101A"/>
          <w:sz w:val="24"/>
          <w:szCs w:val="24"/>
        </w:rPr>
      </w:pPr>
      <w:r w:rsidRPr="00170A06">
        <w:rPr>
          <w:rFonts w:eastAsia="Times New Roman" w:cstheme="minorHAnsi"/>
          <w:color w:val="0E101A"/>
          <w:sz w:val="24"/>
          <w:szCs w:val="24"/>
        </w:rPr>
        <w:t xml:space="preserve">Based on the findings of this study, it can be deduced that international business strategies have a strong positive impact on organizational performance in the Nigerian telecommunication industry. To drive home these results, all the three tested null hypotheses were rejected and the alternate hypotheses accepted because the coefficient of the independent variable is positive which translates to a significantly positive relationship between the stated independent and dependents variables. Analyses of the stated hypotheses reveal that differentiation strategy has a significant influence on customers’ loyalty; cost leadership strategy has a strong significant influence on customers’ retention, and market focus strategy has a strong positive significant influence on customer satisfaction. Similarly, survey participants’ responses to the questionnaire items used in answering the research question revealed that the majority of them agreed and strongly believed that the </w:t>
      </w:r>
      <w:r w:rsidRPr="00170A06">
        <w:rPr>
          <w:rFonts w:eastAsia="Times New Roman" w:cstheme="minorHAnsi"/>
          <w:color w:val="0E101A"/>
          <w:sz w:val="24"/>
          <w:szCs w:val="24"/>
        </w:rPr>
        <w:lastRenderedPageBreak/>
        <w:t>provision of qualitative products/services increases customer patronage, retention, and loyalty. Also, the majority of the respondents believed that organizations can use reduced operational costs and lower products/services prices to entice customers and retain them. Lastly, the majority of the respondents agreed that capturing a wider market segment through innovative products/services with competitive prices will enhance customers’ satisfaction and increase operational efficiency. </w:t>
      </w:r>
    </w:p>
    <w:p w:rsidR="00B22FC0" w:rsidRPr="00170A06" w:rsidRDefault="00B22FC0" w:rsidP="00B22FC0">
      <w:pPr>
        <w:spacing w:after="0" w:line="360" w:lineRule="auto"/>
        <w:jc w:val="both"/>
        <w:rPr>
          <w:rFonts w:eastAsia="Times New Roman" w:cstheme="minorHAnsi"/>
          <w:color w:val="0E101A"/>
          <w:sz w:val="24"/>
          <w:szCs w:val="24"/>
        </w:rPr>
      </w:pPr>
    </w:p>
    <w:p w:rsidR="00B22FC0" w:rsidRPr="00170A06" w:rsidRDefault="00B22FC0" w:rsidP="00B22FC0">
      <w:pPr>
        <w:spacing w:after="0" w:line="360" w:lineRule="auto"/>
        <w:jc w:val="both"/>
        <w:rPr>
          <w:rFonts w:eastAsia="Times New Roman" w:cstheme="minorHAnsi"/>
          <w:color w:val="0E101A"/>
          <w:sz w:val="24"/>
          <w:szCs w:val="24"/>
        </w:rPr>
      </w:pPr>
      <w:r w:rsidRPr="00170A06">
        <w:rPr>
          <w:rFonts w:eastAsia="Times New Roman" w:cstheme="minorHAnsi"/>
          <w:color w:val="0E101A"/>
          <w:sz w:val="24"/>
          <w:szCs w:val="24"/>
        </w:rPr>
        <w:t>Interestingly, the findings of this study align with most of the other studies conducted on the impact of international business strategies on organizational performance in both developed and developing economies – most especially in the telecommunication industry. The outcome of these studies shows different organizations both in the telecommunication industry and other sectors have been using business strategies such as differentiation, cost leadership, and focus strategies which in turn have a positive impact on their performance. Therefore, it is believed that the adoption and utilization of international business shouldn’t be restricted to the telecommunication industry but can also be applied to other sectors.</w:t>
      </w:r>
    </w:p>
    <w:p w:rsidR="00B22FC0" w:rsidRDefault="00B22FC0" w:rsidP="00B22FC0">
      <w:pPr>
        <w:spacing w:after="0" w:line="360" w:lineRule="auto"/>
        <w:jc w:val="both"/>
        <w:rPr>
          <w:sz w:val="24"/>
          <w:szCs w:val="24"/>
        </w:rPr>
      </w:pPr>
    </w:p>
    <w:p w:rsidR="00B22FC0" w:rsidRPr="00A77FC0" w:rsidRDefault="00B22FC0" w:rsidP="00B22FC0">
      <w:pPr>
        <w:pStyle w:val="NormalWeb"/>
        <w:spacing w:before="0" w:beforeAutospacing="0" w:after="0" w:afterAutospacing="0" w:line="360" w:lineRule="auto"/>
        <w:jc w:val="both"/>
        <w:rPr>
          <w:rFonts w:asciiTheme="minorHAnsi" w:hAnsiTheme="minorHAnsi" w:cstheme="minorHAnsi"/>
          <w:color w:val="0E101A"/>
        </w:rPr>
      </w:pPr>
      <w:r w:rsidRPr="00A77FC0">
        <w:rPr>
          <w:rStyle w:val="Strong"/>
          <w:rFonts w:asciiTheme="minorHAnsi" w:hAnsiTheme="minorHAnsi" w:cstheme="minorHAnsi"/>
          <w:color w:val="0E101A"/>
        </w:rPr>
        <w:t>5.3 Contribution to Research Theory</w:t>
      </w:r>
    </w:p>
    <w:p w:rsidR="00B22FC0" w:rsidRPr="00170A06" w:rsidRDefault="00B22FC0" w:rsidP="00B22FC0">
      <w:pPr>
        <w:spacing w:after="0" w:line="360" w:lineRule="auto"/>
        <w:jc w:val="both"/>
        <w:rPr>
          <w:rFonts w:eastAsia="Times New Roman" w:cstheme="minorHAnsi"/>
          <w:color w:val="0E101A"/>
          <w:sz w:val="24"/>
          <w:szCs w:val="24"/>
        </w:rPr>
      </w:pPr>
      <w:r w:rsidRPr="00170A06">
        <w:rPr>
          <w:rFonts w:eastAsia="Times New Roman" w:cstheme="minorHAnsi"/>
          <w:color w:val="0E101A"/>
          <w:sz w:val="24"/>
          <w:szCs w:val="24"/>
        </w:rPr>
        <w:t>This study contributes to theory by providing empirical results generated from investigating the impact of international business strategies on organizational performance in the Nigerian telecommunication industry. There have been few studies regarding international business strategies and firm performance in the developing economies such as the Nigerian telecommunication sector most especially those with survey respondents drawn from different parts of the country. Furthermore, the empirical results revealed that international business strategy is not a new phenomenon, and organizations such as MTN Nigeria Plc. have been using some of the strategies to enhance their performance to accomplish the set organizational goals. Therefore, this study has contributed to the few available work of research in the area of international business strategies and organizational performance with empirical evidence on the positive effect of international business strategies on organizational performance.  </w:t>
      </w:r>
    </w:p>
    <w:p w:rsidR="00B22FC0" w:rsidRDefault="00B22FC0" w:rsidP="00B22FC0">
      <w:pPr>
        <w:pStyle w:val="NormalWeb"/>
        <w:spacing w:before="0" w:beforeAutospacing="0" w:after="0" w:afterAutospacing="0" w:line="360" w:lineRule="auto"/>
        <w:jc w:val="both"/>
        <w:rPr>
          <w:rStyle w:val="Strong"/>
          <w:rFonts w:asciiTheme="minorHAnsi" w:hAnsiTheme="minorHAnsi" w:cstheme="minorHAnsi"/>
          <w:color w:val="0E101A"/>
        </w:rPr>
      </w:pPr>
    </w:p>
    <w:p w:rsidR="00B22FC0" w:rsidRDefault="00B22FC0" w:rsidP="00B22FC0">
      <w:pPr>
        <w:pStyle w:val="NormalWeb"/>
        <w:spacing w:before="0" w:beforeAutospacing="0" w:after="0" w:afterAutospacing="0" w:line="360" w:lineRule="auto"/>
        <w:jc w:val="both"/>
        <w:rPr>
          <w:rStyle w:val="Strong"/>
          <w:rFonts w:asciiTheme="minorHAnsi" w:hAnsiTheme="minorHAnsi" w:cstheme="minorHAnsi"/>
          <w:color w:val="0E101A"/>
        </w:rPr>
      </w:pPr>
    </w:p>
    <w:p w:rsidR="00B22FC0" w:rsidRDefault="00B22FC0" w:rsidP="00B22FC0">
      <w:pPr>
        <w:pStyle w:val="NormalWeb"/>
        <w:spacing w:before="0" w:beforeAutospacing="0" w:after="0" w:afterAutospacing="0" w:line="360" w:lineRule="auto"/>
        <w:jc w:val="both"/>
        <w:rPr>
          <w:rStyle w:val="Strong"/>
          <w:rFonts w:asciiTheme="minorHAnsi" w:hAnsiTheme="minorHAnsi" w:cstheme="minorHAnsi"/>
          <w:color w:val="0E101A"/>
        </w:rPr>
      </w:pPr>
    </w:p>
    <w:p w:rsidR="00B22FC0" w:rsidRPr="00A77FC0" w:rsidRDefault="00B22FC0" w:rsidP="00B22FC0">
      <w:pPr>
        <w:pStyle w:val="NormalWeb"/>
        <w:spacing w:before="0" w:beforeAutospacing="0" w:after="0" w:afterAutospacing="0" w:line="360" w:lineRule="auto"/>
        <w:jc w:val="both"/>
        <w:rPr>
          <w:rFonts w:asciiTheme="minorHAnsi" w:hAnsiTheme="minorHAnsi" w:cstheme="minorHAnsi"/>
          <w:color w:val="0E101A"/>
        </w:rPr>
      </w:pPr>
      <w:r w:rsidRPr="00A77FC0">
        <w:rPr>
          <w:rStyle w:val="Strong"/>
          <w:rFonts w:asciiTheme="minorHAnsi" w:hAnsiTheme="minorHAnsi" w:cstheme="minorHAnsi"/>
          <w:color w:val="0E101A"/>
        </w:rPr>
        <w:lastRenderedPageBreak/>
        <w:t>5.4 Managerial Implications</w:t>
      </w:r>
    </w:p>
    <w:p w:rsidR="00B22FC0" w:rsidRPr="00170A06" w:rsidRDefault="00B22FC0" w:rsidP="00B22FC0">
      <w:pPr>
        <w:spacing w:after="0" w:line="360" w:lineRule="auto"/>
        <w:jc w:val="both"/>
        <w:rPr>
          <w:rFonts w:eastAsia="Times New Roman" w:cstheme="minorHAnsi"/>
          <w:color w:val="0E101A"/>
          <w:sz w:val="24"/>
          <w:szCs w:val="24"/>
        </w:rPr>
      </w:pPr>
      <w:r w:rsidRPr="00170A06">
        <w:rPr>
          <w:rFonts w:eastAsia="Times New Roman" w:cstheme="minorHAnsi"/>
          <w:color w:val="0E101A"/>
          <w:sz w:val="24"/>
          <w:szCs w:val="24"/>
        </w:rPr>
        <w:t>The upshot of this study also reveals appreciable implications for managers and other organizational managerial personnel. For instance, the majority of the surveyed respondents believe that charging lower prices for products/services increases sales volume which will translate to increased revenue generation and profitability which will, in turn, lead to high market share. Therefore, a reduction in the prices of products and services in a business environment such as Nigeria is crucial because the country is underdeveloped and consumers are likely going to tilt towards reduced competitive prices when making a purchasing decision. However, the huge population of this country means huge consumers which organizations could target as many as possible to increase their sales volume and make up for the price reduction to increase their sales capability and by extension increased profitability. </w:t>
      </w:r>
    </w:p>
    <w:p w:rsidR="00B22FC0" w:rsidRDefault="00B22FC0" w:rsidP="00B22FC0">
      <w:pPr>
        <w:spacing w:after="0" w:line="360" w:lineRule="auto"/>
        <w:jc w:val="both"/>
        <w:rPr>
          <w:rFonts w:eastAsia="Times New Roman" w:cstheme="minorHAnsi"/>
          <w:sz w:val="24"/>
          <w:szCs w:val="24"/>
        </w:rPr>
      </w:pPr>
    </w:p>
    <w:p w:rsidR="00B22FC0" w:rsidRPr="00A77FC0" w:rsidRDefault="00B22FC0" w:rsidP="00B22FC0">
      <w:pPr>
        <w:pStyle w:val="NormalWeb"/>
        <w:spacing w:before="0" w:beforeAutospacing="0" w:after="0" w:afterAutospacing="0" w:line="360" w:lineRule="auto"/>
        <w:jc w:val="both"/>
        <w:rPr>
          <w:rFonts w:asciiTheme="minorHAnsi" w:hAnsiTheme="minorHAnsi" w:cstheme="minorHAnsi"/>
          <w:color w:val="0E101A"/>
        </w:rPr>
      </w:pPr>
      <w:r w:rsidRPr="00A77FC0">
        <w:rPr>
          <w:rStyle w:val="Strong"/>
          <w:rFonts w:asciiTheme="minorHAnsi" w:hAnsiTheme="minorHAnsi" w:cstheme="minorHAnsi"/>
          <w:color w:val="0E101A"/>
        </w:rPr>
        <w:t>5.5 Recommendations</w:t>
      </w:r>
    </w:p>
    <w:p w:rsidR="00B22FC0" w:rsidRPr="00AE3E25" w:rsidRDefault="00B22FC0" w:rsidP="00B22FC0">
      <w:pPr>
        <w:spacing w:after="0" w:line="360" w:lineRule="auto"/>
        <w:jc w:val="both"/>
        <w:rPr>
          <w:rFonts w:eastAsia="Times New Roman" w:cstheme="minorHAnsi"/>
          <w:color w:val="0E101A"/>
          <w:sz w:val="24"/>
          <w:szCs w:val="24"/>
        </w:rPr>
      </w:pPr>
      <w:r w:rsidRPr="003E2692">
        <w:rPr>
          <w:rFonts w:eastAsia="Times New Roman" w:cstheme="minorHAnsi"/>
          <w:color w:val="0E101A"/>
          <w:sz w:val="24"/>
          <w:szCs w:val="24"/>
        </w:rPr>
        <w:t>After extensive investigation, the findings of this study</w:t>
      </w:r>
      <w:r w:rsidRPr="00AE3E25">
        <w:rPr>
          <w:rFonts w:eastAsia="Times New Roman" w:cstheme="minorHAnsi"/>
          <w:color w:val="0E101A"/>
          <w:sz w:val="24"/>
          <w:szCs w:val="24"/>
        </w:rPr>
        <w:t xml:space="preserve"> revealed the existence of a strong positive relationship between international business strategies and organizational performance in the Nigerian telecommunication industry. Therefore, it is pertinent to make the following recommendations:</w:t>
      </w:r>
    </w:p>
    <w:p w:rsidR="00B22FC0" w:rsidRPr="00170A06" w:rsidRDefault="00B22FC0" w:rsidP="00B22FC0">
      <w:pPr>
        <w:numPr>
          <w:ilvl w:val="0"/>
          <w:numId w:val="22"/>
        </w:numPr>
        <w:spacing w:after="0" w:line="360" w:lineRule="auto"/>
        <w:jc w:val="both"/>
        <w:rPr>
          <w:rFonts w:eastAsia="Times New Roman" w:cstheme="minorHAnsi"/>
          <w:color w:val="0E101A"/>
          <w:sz w:val="24"/>
          <w:szCs w:val="24"/>
        </w:rPr>
      </w:pPr>
      <w:r w:rsidRPr="00170A06">
        <w:rPr>
          <w:rFonts w:eastAsia="Times New Roman" w:cstheme="minorHAnsi"/>
          <w:color w:val="0E101A"/>
          <w:sz w:val="24"/>
          <w:szCs w:val="24"/>
        </w:rPr>
        <w:t xml:space="preserve">MTN to allocate more resources in </w:t>
      </w:r>
      <w:r>
        <w:rPr>
          <w:rFonts w:eastAsia="Times New Roman" w:cstheme="minorHAnsi"/>
          <w:color w:val="0E101A"/>
          <w:sz w:val="24"/>
          <w:szCs w:val="24"/>
        </w:rPr>
        <w:t>research and development, especially on new products and services that</w:t>
      </w:r>
      <w:r w:rsidRPr="00170A06">
        <w:rPr>
          <w:rFonts w:eastAsia="Times New Roman" w:cstheme="minorHAnsi"/>
          <w:color w:val="0E101A"/>
          <w:sz w:val="24"/>
          <w:szCs w:val="24"/>
        </w:rPr>
        <w:t xml:space="preserve"> would attract young people that make up a huge chunk of the population. Also, the company should endeavor to increase its Corporate Social Responsibility</w:t>
      </w:r>
      <w:r>
        <w:rPr>
          <w:rFonts w:eastAsia="Times New Roman" w:cstheme="minorHAnsi"/>
          <w:color w:val="0E101A"/>
          <w:sz w:val="24"/>
          <w:szCs w:val="24"/>
        </w:rPr>
        <w:t xml:space="preserve"> (CSR)</w:t>
      </w:r>
      <w:r w:rsidRPr="00170A06">
        <w:rPr>
          <w:rFonts w:eastAsia="Times New Roman" w:cstheme="minorHAnsi"/>
          <w:color w:val="0E101A"/>
          <w:sz w:val="24"/>
          <w:szCs w:val="24"/>
        </w:rPr>
        <w:t xml:space="preserve"> towards the youth and those outside the big cities inclusive impartation and development. Market research is </w:t>
      </w:r>
      <w:r>
        <w:rPr>
          <w:rFonts w:eastAsia="Times New Roman" w:cstheme="minorHAnsi"/>
          <w:color w:val="0E101A"/>
          <w:sz w:val="24"/>
          <w:szCs w:val="24"/>
        </w:rPr>
        <w:t>essential</w:t>
      </w:r>
      <w:r w:rsidRPr="00170A06">
        <w:rPr>
          <w:rFonts w:eastAsia="Times New Roman" w:cstheme="minorHAnsi"/>
          <w:color w:val="0E101A"/>
          <w:sz w:val="24"/>
          <w:szCs w:val="24"/>
        </w:rPr>
        <w:t xml:space="preserve"> for any firm, especially in such times that call for greater market orientation. This could </w:t>
      </w:r>
      <w:r>
        <w:rPr>
          <w:rFonts w:eastAsia="Times New Roman" w:cstheme="minorHAnsi"/>
          <w:color w:val="0E101A"/>
          <w:sz w:val="24"/>
          <w:szCs w:val="24"/>
        </w:rPr>
        <w:t xml:space="preserve">impact </w:t>
      </w:r>
      <w:r w:rsidRPr="00170A06">
        <w:rPr>
          <w:rFonts w:eastAsia="Times New Roman" w:cstheme="minorHAnsi"/>
          <w:color w:val="0E101A"/>
          <w:sz w:val="24"/>
          <w:szCs w:val="24"/>
        </w:rPr>
        <w:t xml:space="preserve">organizations in developing product differentiation strategies according to </w:t>
      </w:r>
      <w:r>
        <w:rPr>
          <w:rFonts w:eastAsia="Times New Roman" w:cstheme="minorHAnsi"/>
          <w:color w:val="0E101A"/>
          <w:sz w:val="24"/>
          <w:szCs w:val="24"/>
        </w:rPr>
        <w:t>customers' actual needs</w:t>
      </w:r>
      <w:r w:rsidRPr="00170A06">
        <w:rPr>
          <w:rFonts w:eastAsia="Times New Roman" w:cstheme="minorHAnsi"/>
          <w:color w:val="0E101A"/>
          <w:sz w:val="24"/>
          <w:szCs w:val="24"/>
        </w:rPr>
        <w:t xml:space="preserve"> thereby increasing their satisfaction and loyalty. </w:t>
      </w:r>
    </w:p>
    <w:p w:rsidR="00B22FC0" w:rsidRPr="00170A06" w:rsidRDefault="00B22FC0" w:rsidP="00B22FC0">
      <w:pPr>
        <w:numPr>
          <w:ilvl w:val="0"/>
          <w:numId w:val="22"/>
        </w:numPr>
        <w:spacing w:after="0" w:line="360" w:lineRule="auto"/>
        <w:jc w:val="both"/>
        <w:rPr>
          <w:rFonts w:eastAsia="Times New Roman" w:cstheme="minorHAnsi"/>
          <w:color w:val="0E101A"/>
          <w:sz w:val="24"/>
          <w:szCs w:val="24"/>
        </w:rPr>
      </w:pPr>
      <w:r w:rsidRPr="00170A06">
        <w:rPr>
          <w:rFonts w:eastAsia="Times New Roman" w:cstheme="minorHAnsi"/>
          <w:color w:val="0E101A"/>
          <w:sz w:val="24"/>
          <w:szCs w:val="24"/>
        </w:rPr>
        <w:t xml:space="preserve">The study further recommends that the MTN establishes new sales outlets to enable them to access new markets that were otherwise inaccessible or competitor’s strongholds. In addition, the company should consider using different e-commerce platforms to sell their products which will cater </w:t>
      </w:r>
      <w:r w:rsidR="006F6C1C">
        <w:rPr>
          <w:rFonts w:eastAsia="Times New Roman" w:cstheme="minorHAnsi"/>
          <w:color w:val="0E101A"/>
          <w:sz w:val="24"/>
          <w:szCs w:val="24"/>
        </w:rPr>
        <w:t>to</w:t>
      </w:r>
      <w:r w:rsidRPr="00170A06">
        <w:rPr>
          <w:rFonts w:eastAsia="Times New Roman" w:cstheme="minorHAnsi"/>
          <w:color w:val="0E101A"/>
          <w:sz w:val="24"/>
          <w:szCs w:val="24"/>
        </w:rPr>
        <w:t xml:space="preserve"> the busy consumers who might not always be chanced to visi</w:t>
      </w:r>
      <w:r>
        <w:rPr>
          <w:rFonts w:eastAsia="Times New Roman" w:cstheme="minorHAnsi"/>
          <w:color w:val="0E101A"/>
          <w:sz w:val="24"/>
          <w:szCs w:val="24"/>
        </w:rPr>
        <w:t>t their offices or sales cent</w:t>
      </w:r>
      <w:r w:rsidR="006F6C1C">
        <w:rPr>
          <w:rFonts w:eastAsia="Times New Roman" w:cstheme="minorHAnsi"/>
          <w:color w:val="0E101A"/>
          <w:sz w:val="24"/>
          <w:szCs w:val="24"/>
        </w:rPr>
        <w:t>er</w:t>
      </w:r>
      <w:r>
        <w:rPr>
          <w:rFonts w:eastAsia="Times New Roman" w:cstheme="minorHAnsi"/>
          <w:color w:val="0E101A"/>
          <w:sz w:val="24"/>
          <w:szCs w:val="24"/>
        </w:rPr>
        <w:t>s</w:t>
      </w:r>
      <w:r w:rsidRPr="00170A06">
        <w:rPr>
          <w:rFonts w:eastAsia="Times New Roman" w:cstheme="minorHAnsi"/>
          <w:color w:val="0E101A"/>
          <w:sz w:val="24"/>
          <w:szCs w:val="24"/>
        </w:rPr>
        <w:t xml:space="preserve">. Using an e-commerce medium will reduce cost and enhance firm customer </w:t>
      </w:r>
      <w:r w:rsidRPr="00170A06">
        <w:rPr>
          <w:rFonts w:eastAsia="Times New Roman" w:cstheme="minorHAnsi"/>
          <w:color w:val="0E101A"/>
          <w:sz w:val="24"/>
          <w:szCs w:val="24"/>
        </w:rPr>
        <w:lastRenderedPageBreak/>
        <w:t>engagement even to the consumers in other locations different from where the main office is located. </w:t>
      </w:r>
    </w:p>
    <w:p w:rsidR="00B22FC0" w:rsidRPr="00170A06" w:rsidRDefault="00B22FC0" w:rsidP="00B22FC0">
      <w:pPr>
        <w:numPr>
          <w:ilvl w:val="0"/>
          <w:numId w:val="22"/>
        </w:numPr>
        <w:spacing w:after="0" w:line="360" w:lineRule="auto"/>
        <w:jc w:val="both"/>
        <w:rPr>
          <w:rFonts w:eastAsia="Times New Roman" w:cstheme="minorHAnsi"/>
          <w:color w:val="0E101A"/>
          <w:sz w:val="24"/>
          <w:szCs w:val="24"/>
        </w:rPr>
      </w:pPr>
      <w:r w:rsidRPr="00170A06">
        <w:rPr>
          <w:rFonts w:eastAsia="Times New Roman" w:cstheme="minorHAnsi"/>
          <w:color w:val="0E101A"/>
          <w:sz w:val="24"/>
          <w:szCs w:val="24"/>
        </w:rPr>
        <w:t>The company should continue to provide good quality products and services that will stand them out among the various competitors in the industry and improve on their after-sales services to be able to attend to customer’s queries and complaints. This will promote good firm-customer relationships and bridge communication gaps which will lead to better service delivery and customer satisfaction.</w:t>
      </w:r>
    </w:p>
    <w:p w:rsidR="00B22FC0" w:rsidRDefault="00B22FC0" w:rsidP="00B22FC0">
      <w:pPr>
        <w:numPr>
          <w:ilvl w:val="0"/>
          <w:numId w:val="22"/>
        </w:numPr>
        <w:spacing w:after="0" w:line="360" w:lineRule="auto"/>
        <w:jc w:val="both"/>
        <w:rPr>
          <w:rFonts w:eastAsia="Times New Roman" w:cstheme="minorHAnsi"/>
          <w:color w:val="0E101A"/>
          <w:sz w:val="24"/>
          <w:szCs w:val="24"/>
        </w:rPr>
      </w:pPr>
      <w:r w:rsidRPr="00170A06">
        <w:rPr>
          <w:rFonts w:eastAsia="Times New Roman" w:cstheme="minorHAnsi"/>
          <w:color w:val="0E101A"/>
          <w:sz w:val="24"/>
          <w:szCs w:val="24"/>
        </w:rPr>
        <w:t>There’s no gainsaying that developing country such as Nigeria is battling with different socio-economic problems and political upheaval which has impacted the overall business environment in the country negatively. Therefore, the government should take decisive action in eradicating or at least, curtail these myriads of problems to the barest minimum. More importantly, a concerted effort should be geared towards building new infrastructure and improving the existing ones t</w:t>
      </w:r>
      <w:r>
        <w:rPr>
          <w:rFonts w:eastAsia="Times New Roman" w:cstheme="minorHAnsi"/>
          <w:color w:val="0E101A"/>
          <w:sz w:val="24"/>
          <w:szCs w:val="24"/>
        </w:rPr>
        <w:t>o support investor's</w:t>
      </w:r>
      <w:r w:rsidRPr="00EA1735">
        <w:rPr>
          <w:rFonts w:eastAsia="Times New Roman" w:cstheme="minorHAnsi"/>
          <w:color w:val="0E101A"/>
          <w:sz w:val="24"/>
          <w:szCs w:val="24"/>
        </w:rPr>
        <w:t xml:space="preserve"> businesses in the telecommunication industry and</w:t>
      </w:r>
      <w:r w:rsidRPr="00170A06">
        <w:rPr>
          <w:rFonts w:eastAsia="Times New Roman" w:cstheme="minorHAnsi"/>
          <w:color w:val="0E101A"/>
          <w:sz w:val="24"/>
          <w:szCs w:val="24"/>
        </w:rPr>
        <w:t xml:space="preserve"> other sectors of the economy.     </w:t>
      </w:r>
    </w:p>
    <w:p w:rsidR="00B22FC0" w:rsidRPr="00F544F6" w:rsidRDefault="00B22FC0" w:rsidP="00B22FC0">
      <w:pPr>
        <w:pStyle w:val="ListParagraph"/>
        <w:numPr>
          <w:ilvl w:val="0"/>
          <w:numId w:val="22"/>
        </w:numPr>
        <w:spacing w:line="360" w:lineRule="auto"/>
        <w:jc w:val="both"/>
        <w:rPr>
          <w:sz w:val="24"/>
          <w:szCs w:val="24"/>
        </w:rPr>
      </w:pPr>
      <w:r w:rsidRPr="00F544F6">
        <w:rPr>
          <w:sz w:val="24"/>
          <w:szCs w:val="24"/>
        </w:rPr>
        <w:t>The research into the effect of international business strategies on organization performance in the developing economy and has brought about an in-depth insight into this research area, hence, it is recommended that future researchers should consider focusing their research on other major sectors of the economy. Their investigation could be on Oil &amp; Gas, Manufacturing, or the Agricultural industry as these are some of the mainstays of Nigeria's economy.  These sectors have the potential of export capabilities that could earn foreign exchange for the country.</w:t>
      </w:r>
    </w:p>
    <w:p w:rsidR="00B22FC0" w:rsidRPr="00F544F6" w:rsidRDefault="00B22FC0" w:rsidP="00B22FC0">
      <w:pPr>
        <w:spacing w:line="360" w:lineRule="auto"/>
        <w:ind w:left="360"/>
        <w:jc w:val="both"/>
        <w:rPr>
          <w:sz w:val="24"/>
          <w:szCs w:val="24"/>
        </w:rPr>
      </w:pPr>
      <w:r w:rsidRPr="00F544F6">
        <w:rPr>
          <w:sz w:val="24"/>
          <w:szCs w:val="24"/>
        </w:rPr>
        <w:t xml:space="preserve">From the foregoing, the researcher’s experience in conducting this study has been an interesting and educative one. The researcher was able to extract first-hand information from the survey participants about international business strategies and organizational performance in Nigeria and the research outcome has confirmed that strategies that are effective in developed economies can also be potent in a developing country such as Nigeria. Furthermore, given the same opportunity to conduct this study again, the researcher would try as much as possible to increase the samples used in data gathering </w:t>
      </w:r>
      <w:r w:rsidRPr="00F544F6">
        <w:rPr>
          <w:sz w:val="24"/>
          <w:szCs w:val="24"/>
        </w:rPr>
        <w:lastRenderedPageBreak/>
        <w:t>and probably would have incorporated a qualitative method to enable interview sessions with some of the respondents. Despite the successful completion of this study, the researcher also encountered some challenges and the biggest of these is the initiation of communication with the MTN Nigeria Plc. employees and customers in Nigeria, however, this was surmounted with the help of a database management company and some families and friends in Nigeria.</w:t>
      </w:r>
    </w:p>
    <w:p w:rsidR="00B22FC0" w:rsidRPr="00A77FC0" w:rsidRDefault="00B22FC0" w:rsidP="00B22FC0">
      <w:pPr>
        <w:pStyle w:val="NormalWeb"/>
        <w:spacing w:before="0" w:beforeAutospacing="0" w:after="0" w:afterAutospacing="0" w:line="360" w:lineRule="auto"/>
        <w:jc w:val="both"/>
        <w:rPr>
          <w:rFonts w:asciiTheme="minorHAnsi" w:hAnsiTheme="minorHAnsi" w:cstheme="minorHAnsi"/>
          <w:color w:val="0E101A"/>
        </w:rPr>
      </w:pPr>
      <w:r w:rsidRPr="00A77FC0">
        <w:rPr>
          <w:rStyle w:val="Strong"/>
          <w:rFonts w:asciiTheme="minorHAnsi" w:hAnsiTheme="minorHAnsi" w:cstheme="minorHAnsi"/>
          <w:color w:val="0E101A"/>
        </w:rPr>
        <w:t>5.6</w:t>
      </w:r>
      <w:r>
        <w:rPr>
          <w:rStyle w:val="Strong"/>
          <w:rFonts w:asciiTheme="minorHAnsi" w:hAnsiTheme="minorHAnsi" w:cstheme="minorHAnsi"/>
          <w:color w:val="0E101A"/>
        </w:rPr>
        <w:t xml:space="preserve"> Research</w:t>
      </w:r>
      <w:r w:rsidRPr="00A77FC0">
        <w:rPr>
          <w:rStyle w:val="Strong"/>
          <w:rFonts w:asciiTheme="minorHAnsi" w:hAnsiTheme="minorHAnsi" w:cstheme="minorHAnsi"/>
          <w:color w:val="0E101A"/>
        </w:rPr>
        <w:t xml:space="preserve"> Limitations</w:t>
      </w:r>
    </w:p>
    <w:p w:rsidR="00B22FC0" w:rsidRDefault="00B22FC0" w:rsidP="00B22FC0">
      <w:pPr>
        <w:spacing w:after="0" w:line="360" w:lineRule="auto"/>
        <w:jc w:val="both"/>
        <w:rPr>
          <w:rFonts w:eastAsia="Times New Roman" w:cstheme="minorHAnsi"/>
          <w:color w:val="0E101A"/>
          <w:sz w:val="24"/>
          <w:szCs w:val="24"/>
        </w:rPr>
      </w:pPr>
      <w:r w:rsidRPr="00170A06">
        <w:rPr>
          <w:rFonts w:eastAsia="Times New Roman" w:cstheme="minorHAnsi"/>
          <w:color w:val="0E101A"/>
          <w:sz w:val="24"/>
          <w:szCs w:val="24"/>
        </w:rPr>
        <w:t xml:space="preserve">The researcher tried as much as possible to ensure the reliability and </w:t>
      </w:r>
      <w:r>
        <w:rPr>
          <w:rFonts w:eastAsia="Times New Roman" w:cstheme="minorHAnsi"/>
          <w:color w:val="0E101A"/>
          <w:sz w:val="24"/>
          <w:szCs w:val="24"/>
        </w:rPr>
        <w:t>validity of the research result;</w:t>
      </w:r>
      <w:r w:rsidRPr="00170A06">
        <w:rPr>
          <w:rFonts w:eastAsia="Times New Roman" w:cstheme="minorHAnsi"/>
          <w:color w:val="0E101A"/>
          <w:sz w:val="24"/>
          <w:szCs w:val="24"/>
        </w:rPr>
        <w:t xml:space="preserve"> however, there still are few limitations that should be pointed out. To start with, the sample size selection used in the survey was restricted to three major</w:t>
      </w:r>
      <w:r>
        <w:rPr>
          <w:rFonts w:eastAsia="Times New Roman" w:cstheme="minorHAnsi"/>
          <w:color w:val="0E101A"/>
          <w:sz w:val="24"/>
          <w:szCs w:val="24"/>
        </w:rPr>
        <w:t xml:space="preserve"> states in the country and the Federal Capital T</w:t>
      </w:r>
      <w:r w:rsidRPr="00170A06">
        <w:rPr>
          <w:rFonts w:eastAsia="Times New Roman" w:cstheme="minorHAnsi"/>
          <w:color w:val="0E101A"/>
          <w:sz w:val="24"/>
          <w:szCs w:val="24"/>
        </w:rPr>
        <w:t xml:space="preserve">erritory (FCT) – all of which are urban centers and very well representative of the population. However, it is believed that selecting samples from all the 36 states in Nigeria and the FCT would have significantly increased the representativeness of the samples and boost the research results' generalizability. Furthermore, a much bigger sample size from the selected population would have been used to enhance the generalizability and acceptability of the research result as the quantitative research method demands. However, the time constraint experienced </w:t>
      </w:r>
      <w:r>
        <w:rPr>
          <w:rFonts w:eastAsia="Times New Roman" w:cstheme="minorHAnsi"/>
          <w:color w:val="0E101A"/>
          <w:sz w:val="24"/>
          <w:szCs w:val="24"/>
        </w:rPr>
        <w:t xml:space="preserve">during </w:t>
      </w:r>
      <w:r w:rsidRPr="00170A06">
        <w:rPr>
          <w:rFonts w:eastAsia="Times New Roman" w:cstheme="minorHAnsi"/>
          <w:color w:val="0E101A"/>
          <w:sz w:val="24"/>
          <w:szCs w:val="24"/>
        </w:rPr>
        <w:t>the research prevented the researcher from having much bigger samples. </w:t>
      </w:r>
    </w:p>
    <w:p w:rsidR="00B22FC0" w:rsidRPr="00F544F6" w:rsidRDefault="00B22FC0" w:rsidP="00B22FC0">
      <w:pPr>
        <w:spacing w:line="360" w:lineRule="auto"/>
        <w:jc w:val="both"/>
        <w:rPr>
          <w:sz w:val="24"/>
          <w:szCs w:val="24"/>
        </w:rPr>
      </w:pPr>
      <w:r w:rsidRPr="00F544F6">
        <w:rPr>
          <w:sz w:val="24"/>
          <w:szCs w:val="24"/>
        </w:rPr>
        <w:t xml:space="preserve">The effect of the COVID-19 pandemic has been substantial in Nigeria like many other countries globally. A lot of organizations reduced their workforce and it is believed that this also affects NTN Nigeria Plc. as they have closed some of their outlets and as such reduced the number of their staffs which could have participated in the survey and increase the sample size. It is also believed that given an adequate time, a more experienced researcher would have conducted a comparative analysis on the research results and MTN Nigeria Plc. integrated reports such as the Annual Financial Statements, Independent Auditor’s Assurance report, and other relevant Assessment reports </w:t>
      </w:r>
      <w:r w:rsidR="006F6C1C">
        <w:rPr>
          <w:sz w:val="24"/>
          <w:szCs w:val="24"/>
        </w:rPr>
        <w:t>confirming</w:t>
      </w:r>
      <w:r w:rsidRPr="00F544F6">
        <w:rPr>
          <w:sz w:val="24"/>
          <w:szCs w:val="24"/>
        </w:rPr>
        <w:t xml:space="preserve"> if it aligns with positive performance reports generated on this study.  </w:t>
      </w:r>
    </w:p>
    <w:p w:rsidR="00B22FC0" w:rsidRPr="00A85A2F" w:rsidRDefault="00B22FC0" w:rsidP="00B22FC0">
      <w:pPr>
        <w:pStyle w:val="Default"/>
        <w:spacing w:line="360" w:lineRule="auto"/>
        <w:jc w:val="both"/>
        <w:rPr>
          <w:rFonts w:asciiTheme="minorHAnsi" w:hAnsiTheme="minorHAnsi" w:cstheme="minorHAnsi"/>
          <w:b/>
        </w:rPr>
      </w:pPr>
      <w:r>
        <w:rPr>
          <w:rFonts w:asciiTheme="minorHAnsi" w:hAnsiTheme="minorHAnsi" w:cstheme="minorHAnsi"/>
          <w:b/>
        </w:rPr>
        <w:t>5.7</w:t>
      </w:r>
      <w:r w:rsidRPr="00A85A2F">
        <w:rPr>
          <w:rFonts w:asciiTheme="minorHAnsi" w:hAnsiTheme="minorHAnsi" w:cstheme="minorHAnsi"/>
          <w:b/>
        </w:rPr>
        <w:t xml:space="preserve"> Suggestions for Further Study </w:t>
      </w:r>
    </w:p>
    <w:p w:rsidR="00B22FC0" w:rsidRPr="00170A06" w:rsidRDefault="00B22FC0" w:rsidP="00B22FC0">
      <w:pPr>
        <w:spacing w:after="0" w:line="360" w:lineRule="auto"/>
        <w:jc w:val="both"/>
        <w:rPr>
          <w:rFonts w:eastAsia="Times New Roman" w:cstheme="minorHAnsi"/>
          <w:color w:val="0E101A"/>
          <w:sz w:val="24"/>
          <w:szCs w:val="24"/>
        </w:rPr>
      </w:pPr>
      <w:r w:rsidRPr="00170A06">
        <w:rPr>
          <w:rFonts w:eastAsia="Times New Roman" w:cstheme="minorHAnsi"/>
          <w:color w:val="0E101A"/>
          <w:sz w:val="24"/>
          <w:szCs w:val="24"/>
        </w:rPr>
        <w:t xml:space="preserve">The </w:t>
      </w:r>
      <w:r w:rsidRPr="00172397">
        <w:rPr>
          <w:rFonts w:eastAsia="Times New Roman" w:cstheme="minorHAnsi"/>
          <w:color w:val="0E101A"/>
          <w:sz w:val="24"/>
          <w:szCs w:val="24"/>
        </w:rPr>
        <w:t>study's research findings confirm that there is</w:t>
      </w:r>
      <w:r w:rsidRPr="00170A06">
        <w:rPr>
          <w:rFonts w:eastAsia="Times New Roman" w:cstheme="minorHAnsi"/>
          <w:color w:val="0E101A"/>
          <w:sz w:val="24"/>
          <w:szCs w:val="24"/>
        </w:rPr>
        <w:t xml:space="preserve"> a strong positive effect of international business strategies on organizational performance in the Nigerian telecommunication sector based on survey participants’ responses to the survey questionnaire. This shows that the focal </w:t>
      </w:r>
      <w:r w:rsidRPr="00170A06">
        <w:rPr>
          <w:rFonts w:eastAsia="Times New Roman" w:cstheme="minorHAnsi"/>
          <w:color w:val="0E101A"/>
          <w:sz w:val="24"/>
          <w:szCs w:val="24"/>
        </w:rPr>
        <w:lastRenderedPageBreak/>
        <w:t>point of this study is on the telecommunication industry in determining the effect of international business strategies on organizational performance in developing economies. Hence, further research could be conducted on other sectors of the economy such as the Manufacturing, Banking &amp; Finance, or Oil and Gas industry which is the mainstay of Nigeria's economy. This might give decision-makers as well as the investors in those industries more insight regarding the needed strategies to embrace to develop their operational processes and actualize their stated objectives.</w:t>
      </w:r>
    </w:p>
    <w:p w:rsidR="00B22FC0" w:rsidRDefault="00B22FC0" w:rsidP="00B22FC0">
      <w:pPr>
        <w:pStyle w:val="NormalWeb"/>
        <w:spacing w:before="0" w:beforeAutospacing="0" w:after="0" w:afterAutospacing="0"/>
        <w:jc w:val="both"/>
        <w:rPr>
          <w:rFonts w:asciiTheme="minorHAnsi" w:hAnsiTheme="minorHAnsi" w:cstheme="minorHAnsi"/>
          <w:color w:val="0E101A"/>
        </w:rPr>
      </w:pPr>
      <w:r>
        <w:rPr>
          <w:rFonts w:asciiTheme="minorHAnsi" w:hAnsiTheme="minorHAnsi" w:cstheme="minorHAnsi"/>
          <w:color w:val="0E101A"/>
        </w:rPr>
        <w:t xml:space="preserve">        </w:t>
      </w:r>
      <w:r w:rsidRPr="00A77FC0">
        <w:rPr>
          <w:rFonts w:asciiTheme="minorHAnsi" w:hAnsiTheme="minorHAnsi" w:cstheme="minorHAnsi"/>
          <w:color w:val="0E101A"/>
        </w:rPr>
        <w:t xml:space="preserve">        </w:t>
      </w:r>
    </w:p>
    <w:p w:rsidR="00B22FC0" w:rsidRDefault="00B22FC0" w:rsidP="00B22FC0">
      <w:pPr>
        <w:jc w:val="both"/>
        <w:rPr>
          <w:b/>
          <w:sz w:val="24"/>
          <w:szCs w:val="24"/>
        </w:rPr>
      </w:pPr>
    </w:p>
    <w:p w:rsidR="00B22FC0" w:rsidRDefault="00B22FC0" w:rsidP="00B22FC0">
      <w:pPr>
        <w:jc w:val="both"/>
        <w:rPr>
          <w:b/>
          <w:sz w:val="24"/>
          <w:szCs w:val="24"/>
        </w:rPr>
      </w:pPr>
    </w:p>
    <w:p w:rsidR="00B22FC0" w:rsidRDefault="00B22FC0" w:rsidP="00B22FC0">
      <w:pPr>
        <w:jc w:val="both"/>
        <w:rPr>
          <w:b/>
          <w:sz w:val="24"/>
          <w:szCs w:val="24"/>
        </w:rPr>
      </w:pPr>
    </w:p>
    <w:p w:rsidR="00B22FC0" w:rsidRDefault="00B22FC0" w:rsidP="00B22FC0">
      <w:pPr>
        <w:jc w:val="both"/>
        <w:rPr>
          <w:b/>
          <w:sz w:val="24"/>
          <w:szCs w:val="24"/>
        </w:rPr>
      </w:pPr>
    </w:p>
    <w:p w:rsidR="00B22FC0" w:rsidRDefault="00B22FC0" w:rsidP="00B22FC0">
      <w:pPr>
        <w:jc w:val="both"/>
        <w:rPr>
          <w:b/>
          <w:sz w:val="24"/>
          <w:szCs w:val="24"/>
        </w:rPr>
      </w:pPr>
    </w:p>
    <w:p w:rsidR="00B22FC0" w:rsidRDefault="00B22FC0" w:rsidP="00B22FC0">
      <w:pPr>
        <w:jc w:val="both"/>
        <w:rPr>
          <w:b/>
          <w:sz w:val="24"/>
          <w:szCs w:val="24"/>
        </w:rPr>
      </w:pPr>
    </w:p>
    <w:p w:rsidR="00B22FC0" w:rsidRDefault="00B22FC0" w:rsidP="00B22FC0">
      <w:pPr>
        <w:jc w:val="both"/>
        <w:rPr>
          <w:b/>
          <w:sz w:val="24"/>
          <w:szCs w:val="24"/>
        </w:rPr>
      </w:pPr>
    </w:p>
    <w:p w:rsidR="00B22FC0" w:rsidRDefault="00B22FC0" w:rsidP="00B22FC0">
      <w:pPr>
        <w:jc w:val="both"/>
        <w:rPr>
          <w:b/>
          <w:sz w:val="24"/>
          <w:szCs w:val="24"/>
        </w:rPr>
      </w:pPr>
    </w:p>
    <w:p w:rsidR="00B22FC0" w:rsidRDefault="00B22FC0" w:rsidP="00B22FC0">
      <w:pPr>
        <w:jc w:val="both"/>
        <w:rPr>
          <w:b/>
          <w:sz w:val="24"/>
          <w:szCs w:val="24"/>
        </w:rPr>
      </w:pPr>
    </w:p>
    <w:p w:rsidR="00B22FC0" w:rsidRDefault="00B22FC0" w:rsidP="00B22FC0">
      <w:pPr>
        <w:jc w:val="both"/>
        <w:rPr>
          <w:b/>
          <w:sz w:val="24"/>
          <w:szCs w:val="24"/>
        </w:rPr>
      </w:pPr>
    </w:p>
    <w:p w:rsidR="00B22FC0" w:rsidRDefault="00B22FC0" w:rsidP="00B22FC0">
      <w:pPr>
        <w:jc w:val="both"/>
        <w:rPr>
          <w:b/>
          <w:sz w:val="24"/>
          <w:szCs w:val="24"/>
        </w:rPr>
      </w:pPr>
    </w:p>
    <w:p w:rsidR="00B22FC0" w:rsidRDefault="00B22FC0" w:rsidP="00B22FC0">
      <w:pPr>
        <w:jc w:val="both"/>
        <w:rPr>
          <w:b/>
          <w:sz w:val="24"/>
          <w:szCs w:val="24"/>
        </w:rPr>
      </w:pPr>
    </w:p>
    <w:p w:rsidR="00B22FC0" w:rsidRDefault="00B22FC0" w:rsidP="00B22FC0">
      <w:pPr>
        <w:jc w:val="both"/>
        <w:rPr>
          <w:b/>
          <w:sz w:val="24"/>
          <w:szCs w:val="24"/>
        </w:rPr>
      </w:pPr>
    </w:p>
    <w:p w:rsidR="00B22FC0" w:rsidRDefault="00B22FC0" w:rsidP="00B22FC0">
      <w:pPr>
        <w:jc w:val="both"/>
        <w:rPr>
          <w:b/>
          <w:sz w:val="24"/>
          <w:szCs w:val="24"/>
        </w:rPr>
      </w:pPr>
    </w:p>
    <w:p w:rsidR="00B22FC0" w:rsidRDefault="00B22FC0" w:rsidP="00B22FC0">
      <w:pPr>
        <w:jc w:val="both"/>
        <w:rPr>
          <w:b/>
          <w:sz w:val="24"/>
          <w:szCs w:val="24"/>
        </w:rPr>
      </w:pPr>
    </w:p>
    <w:p w:rsidR="00B22FC0" w:rsidRDefault="00B22FC0" w:rsidP="00B22FC0">
      <w:pPr>
        <w:jc w:val="both"/>
        <w:rPr>
          <w:b/>
          <w:sz w:val="24"/>
          <w:szCs w:val="24"/>
        </w:rPr>
      </w:pPr>
    </w:p>
    <w:p w:rsidR="00B22FC0" w:rsidRDefault="00B22FC0" w:rsidP="00B22FC0">
      <w:pPr>
        <w:jc w:val="both"/>
        <w:rPr>
          <w:b/>
          <w:sz w:val="24"/>
          <w:szCs w:val="24"/>
        </w:rPr>
      </w:pPr>
    </w:p>
    <w:p w:rsidR="00B22FC0" w:rsidRDefault="00B22FC0" w:rsidP="00B22FC0">
      <w:pPr>
        <w:jc w:val="both"/>
        <w:rPr>
          <w:b/>
          <w:sz w:val="24"/>
          <w:szCs w:val="24"/>
        </w:rPr>
      </w:pPr>
    </w:p>
    <w:p w:rsidR="00B22FC0" w:rsidRDefault="00B22FC0" w:rsidP="00B22FC0">
      <w:pPr>
        <w:jc w:val="both"/>
        <w:rPr>
          <w:b/>
          <w:sz w:val="24"/>
          <w:szCs w:val="24"/>
        </w:rPr>
      </w:pPr>
    </w:p>
    <w:p w:rsidR="00B22FC0" w:rsidRDefault="00B22FC0" w:rsidP="00B22FC0">
      <w:pPr>
        <w:jc w:val="both"/>
        <w:rPr>
          <w:b/>
          <w:sz w:val="24"/>
          <w:szCs w:val="24"/>
        </w:rPr>
      </w:pPr>
    </w:p>
    <w:p w:rsidR="00B22FC0" w:rsidRDefault="00B22FC0" w:rsidP="00B22FC0">
      <w:pPr>
        <w:jc w:val="both"/>
        <w:rPr>
          <w:b/>
          <w:sz w:val="24"/>
          <w:szCs w:val="24"/>
        </w:rPr>
      </w:pPr>
    </w:p>
    <w:p w:rsidR="00B22FC0" w:rsidRDefault="00B22FC0" w:rsidP="00B22FC0">
      <w:pPr>
        <w:jc w:val="both"/>
        <w:rPr>
          <w:b/>
          <w:sz w:val="24"/>
          <w:szCs w:val="24"/>
        </w:rPr>
      </w:pPr>
    </w:p>
    <w:p w:rsidR="00B22FC0" w:rsidRPr="00A44E9F" w:rsidRDefault="00B22FC0" w:rsidP="00B22FC0">
      <w:pPr>
        <w:jc w:val="both"/>
        <w:rPr>
          <w:b/>
          <w:sz w:val="24"/>
          <w:szCs w:val="24"/>
        </w:rPr>
      </w:pPr>
      <w:r w:rsidRPr="00A44E9F">
        <w:rPr>
          <w:b/>
          <w:sz w:val="24"/>
          <w:szCs w:val="24"/>
        </w:rPr>
        <w:lastRenderedPageBreak/>
        <w:t>References</w:t>
      </w:r>
    </w:p>
    <w:p w:rsidR="00B22FC0" w:rsidRDefault="00B22FC0" w:rsidP="00B22FC0">
      <w:pPr>
        <w:jc w:val="both"/>
        <w:rPr>
          <w:sz w:val="24"/>
          <w:szCs w:val="24"/>
        </w:rPr>
      </w:pPr>
      <w:r w:rsidRPr="00F8316C">
        <w:rPr>
          <w:sz w:val="24"/>
          <w:szCs w:val="24"/>
        </w:rPr>
        <w:t>Adam, A. M. (2020) Sample Size Determination in Survey Research. Journal of Scientific Research &amp; Reports, 26(5): 90-97, Article no.JSRR.58400 ISSN: 2320-0227</w:t>
      </w:r>
    </w:p>
    <w:p w:rsidR="00B22FC0" w:rsidRDefault="00B22FC0" w:rsidP="00B22FC0">
      <w:pPr>
        <w:jc w:val="both"/>
        <w:rPr>
          <w:sz w:val="24"/>
          <w:szCs w:val="24"/>
          <w:lang w:val="en-GB"/>
        </w:rPr>
      </w:pPr>
      <w:r w:rsidRPr="00881072">
        <w:rPr>
          <w:sz w:val="24"/>
          <w:szCs w:val="24"/>
          <w:lang w:val="en-GB"/>
        </w:rPr>
        <w:t>Adomako, S., Amankwah-Amoah, J., Tarba, S. Y., Khan, Z. (2021) Perceived corruption, business process digitization, and SMEs’ degree of</w:t>
      </w:r>
      <w:r>
        <w:rPr>
          <w:sz w:val="24"/>
          <w:szCs w:val="24"/>
          <w:lang w:val="en-GB"/>
        </w:rPr>
        <w:t xml:space="preserve"> </w:t>
      </w:r>
      <w:r w:rsidRPr="00881072">
        <w:rPr>
          <w:sz w:val="24"/>
          <w:szCs w:val="24"/>
          <w:lang w:val="en-GB"/>
        </w:rPr>
        <w:t>internationalization in sub-Saharan Africa. Elsevier Journal of Business Research 123, 196–207</w:t>
      </w:r>
    </w:p>
    <w:p w:rsidR="00B22FC0" w:rsidRDefault="00B22FC0" w:rsidP="00B22FC0">
      <w:pPr>
        <w:jc w:val="both"/>
        <w:rPr>
          <w:sz w:val="24"/>
          <w:szCs w:val="24"/>
          <w:lang w:val="en-GB"/>
        </w:rPr>
      </w:pPr>
      <w:r w:rsidRPr="00523649">
        <w:rPr>
          <w:sz w:val="24"/>
          <w:szCs w:val="24"/>
          <w:lang w:val="en-GB"/>
        </w:rPr>
        <w:t>Aghazadeh, H., 2015. Strategic Marketing Management: Achieving Superior Business Performance through</w:t>
      </w:r>
      <w:r>
        <w:rPr>
          <w:sz w:val="24"/>
          <w:szCs w:val="24"/>
          <w:lang w:val="en-GB"/>
        </w:rPr>
        <w:t xml:space="preserve"> </w:t>
      </w:r>
      <w:r w:rsidRPr="00523649">
        <w:rPr>
          <w:sz w:val="24"/>
          <w:szCs w:val="24"/>
          <w:lang w:val="en-GB"/>
        </w:rPr>
        <w:t>Intelligent Marketing Strategy. Procedia-Social and Behavioral Sciences, 207, pp.125-134</w:t>
      </w:r>
    </w:p>
    <w:p w:rsidR="00B22FC0" w:rsidRDefault="00B22FC0" w:rsidP="00B22FC0">
      <w:pPr>
        <w:spacing w:line="276" w:lineRule="auto"/>
        <w:rPr>
          <w:sz w:val="24"/>
          <w:szCs w:val="24"/>
        </w:rPr>
      </w:pPr>
      <w:r w:rsidRPr="003E7185">
        <w:rPr>
          <w:sz w:val="24"/>
          <w:szCs w:val="24"/>
        </w:rPr>
        <w:t>Ahmedova, S. (2015). Factors for Increasing the Competitiveness of Small and Medium-Sizes Enterprises  (SMEs) in Bulgaria. Procedia-Social and Behavioral Sciences 195: 1104–12.</w:t>
      </w:r>
    </w:p>
    <w:p w:rsidR="00B22FC0" w:rsidRDefault="00B22FC0" w:rsidP="00B22FC0">
      <w:pPr>
        <w:jc w:val="both"/>
        <w:rPr>
          <w:sz w:val="24"/>
          <w:szCs w:val="24"/>
          <w:lang w:val="en-GB"/>
        </w:rPr>
      </w:pPr>
      <w:r w:rsidRPr="00E74E17">
        <w:rPr>
          <w:sz w:val="24"/>
          <w:szCs w:val="24"/>
          <w:lang w:val="en-GB"/>
        </w:rPr>
        <w:t>Akaegbu, J. B. and Usoro, A. A. (2017) The Place of Organisational Capabilities in Strategy Formulation and Implementation: An Exploratory Anal</w:t>
      </w:r>
      <w:r>
        <w:rPr>
          <w:sz w:val="24"/>
          <w:szCs w:val="24"/>
          <w:lang w:val="en-GB"/>
        </w:rPr>
        <w:t xml:space="preserve">ysis. Global Journal of Social </w:t>
      </w:r>
      <w:r w:rsidRPr="00E74E17">
        <w:rPr>
          <w:sz w:val="24"/>
          <w:szCs w:val="24"/>
          <w:lang w:val="en-GB"/>
        </w:rPr>
        <w:t>Sciences Vol 16, 2017: 39-48</w:t>
      </w:r>
    </w:p>
    <w:p w:rsidR="00B22FC0" w:rsidRDefault="00B22FC0" w:rsidP="00B22FC0">
      <w:pPr>
        <w:spacing w:line="276" w:lineRule="auto"/>
        <w:rPr>
          <w:sz w:val="24"/>
          <w:szCs w:val="24"/>
        </w:rPr>
      </w:pPr>
      <w:r w:rsidRPr="003E7185">
        <w:rPr>
          <w:sz w:val="24"/>
          <w:szCs w:val="24"/>
        </w:rPr>
        <w:t>Akingbade, W. A. (2014)  Competitive Strategies and Improved Performance of Selected Nigeria Telecommunication Companies.Journal of Entrepreneurship, Management and Innovation Volume 10, Issue 4</w:t>
      </w:r>
    </w:p>
    <w:p w:rsidR="00B22FC0" w:rsidRDefault="00B22FC0" w:rsidP="00B22FC0">
      <w:pPr>
        <w:jc w:val="both"/>
        <w:rPr>
          <w:sz w:val="24"/>
          <w:szCs w:val="24"/>
          <w:lang w:val="en-GB"/>
        </w:rPr>
      </w:pPr>
      <w:r w:rsidRPr="00606AE4">
        <w:rPr>
          <w:sz w:val="24"/>
          <w:szCs w:val="24"/>
          <w:lang w:val="en-GB"/>
        </w:rPr>
        <w:t>Akintokunbo, O. O. (2018) Market Focus Strategy And Organizational Performance Of Telecommunication Companies In Port Harcourt. International Journal of Innovative Research and Advanced Studies (IJIRAS)</w:t>
      </w:r>
      <w:r>
        <w:rPr>
          <w:sz w:val="24"/>
          <w:szCs w:val="24"/>
          <w:lang w:val="en-GB"/>
        </w:rPr>
        <w:t xml:space="preserve"> </w:t>
      </w:r>
      <w:r w:rsidRPr="00606AE4">
        <w:rPr>
          <w:sz w:val="24"/>
          <w:szCs w:val="24"/>
          <w:lang w:val="en-GB"/>
        </w:rPr>
        <w:t>Volume 5 Issue 3</w:t>
      </w:r>
    </w:p>
    <w:p w:rsidR="00B22FC0" w:rsidRDefault="00B22FC0" w:rsidP="00B22FC0">
      <w:pPr>
        <w:jc w:val="both"/>
        <w:rPr>
          <w:sz w:val="24"/>
          <w:szCs w:val="24"/>
          <w:lang w:val="en-GB"/>
        </w:rPr>
      </w:pPr>
      <w:r w:rsidRPr="009609E0">
        <w:rPr>
          <w:sz w:val="24"/>
          <w:szCs w:val="24"/>
          <w:lang w:val="en-GB"/>
        </w:rPr>
        <w:t>Allen, R.S., &amp; Helms, M .M. (2006). Linking strategic practices and organizational performance to Porter’s generic strategies. Business Process Management Journal, 12(6), 102-120.</w:t>
      </w:r>
    </w:p>
    <w:p w:rsidR="00B22FC0" w:rsidRPr="00F4427B" w:rsidRDefault="00B22FC0" w:rsidP="00B22FC0">
      <w:pPr>
        <w:spacing w:after="0"/>
        <w:rPr>
          <w:sz w:val="24"/>
          <w:szCs w:val="24"/>
        </w:rPr>
      </w:pPr>
      <w:r w:rsidRPr="00F4427B">
        <w:rPr>
          <w:sz w:val="24"/>
          <w:szCs w:val="24"/>
        </w:rPr>
        <w:t>Angell, K., (2015) Using Quantitative Research Methods to Determine the Validity and Reliability</w:t>
      </w:r>
    </w:p>
    <w:p w:rsidR="00B22FC0" w:rsidRDefault="00B22FC0" w:rsidP="00B22FC0">
      <w:pPr>
        <w:spacing w:after="0"/>
        <w:rPr>
          <w:sz w:val="24"/>
          <w:szCs w:val="24"/>
        </w:rPr>
      </w:pPr>
      <w:r w:rsidRPr="00F4427B">
        <w:rPr>
          <w:sz w:val="24"/>
          <w:szCs w:val="24"/>
        </w:rPr>
        <w:t>of an Undergraduate Citation Rubric. Qualitative and Quantitative Methods in Libraries (QQML) 4: 755—765</w:t>
      </w:r>
    </w:p>
    <w:p w:rsidR="00B22FC0" w:rsidRPr="00F4427B" w:rsidRDefault="00B22FC0" w:rsidP="00B22FC0">
      <w:pPr>
        <w:spacing w:after="0"/>
        <w:rPr>
          <w:sz w:val="24"/>
          <w:szCs w:val="24"/>
        </w:rPr>
      </w:pPr>
    </w:p>
    <w:p w:rsidR="00B22FC0" w:rsidRDefault="00B22FC0" w:rsidP="00B22FC0">
      <w:pPr>
        <w:spacing w:after="0" w:line="276" w:lineRule="auto"/>
        <w:rPr>
          <w:sz w:val="24"/>
          <w:szCs w:val="24"/>
        </w:rPr>
      </w:pPr>
      <w:r w:rsidRPr="003E7185">
        <w:rPr>
          <w:sz w:val="24"/>
          <w:szCs w:val="24"/>
        </w:rPr>
        <w:t>Ayaga, D. and  Nnabuko, J. O. (2019). Competitive Strategies and Customer Satisfaction in the Telecommunications Industry in Nigeria. International Journal of Business and Management Review Vol.7, No.1, pp.63-73</w:t>
      </w:r>
    </w:p>
    <w:p w:rsidR="00B22FC0" w:rsidRDefault="00B22FC0" w:rsidP="00B22FC0">
      <w:pPr>
        <w:jc w:val="both"/>
        <w:rPr>
          <w:sz w:val="24"/>
          <w:szCs w:val="24"/>
          <w:lang w:val="en-GB"/>
        </w:rPr>
      </w:pPr>
      <w:r>
        <w:rPr>
          <w:sz w:val="24"/>
          <w:szCs w:val="24"/>
          <w:lang w:val="en-GB"/>
        </w:rPr>
        <w:t xml:space="preserve"> </w:t>
      </w:r>
    </w:p>
    <w:p w:rsidR="00B22FC0" w:rsidRDefault="00B22FC0" w:rsidP="00B22FC0">
      <w:pPr>
        <w:jc w:val="both"/>
        <w:rPr>
          <w:sz w:val="24"/>
          <w:szCs w:val="24"/>
          <w:lang w:val="en-GB"/>
        </w:rPr>
      </w:pPr>
      <w:r w:rsidRPr="000E3ADA">
        <w:rPr>
          <w:sz w:val="24"/>
          <w:szCs w:val="24"/>
          <w:lang w:val="en-GB"/>
        </w:rPr>
        <w:t>Azigwe, J. B., Maryir, G., Asunka, B. A., Manamzor, F. (2016) CUSTOMER SATISFACTION FOR COMPANY GROWTH: THE ROLES,</w:t>
      </w:r>
      <w:r>
        <w:rPr>
          <w:sz w:val="24"/>
          <w:szCs w:val="24"/>
          <w:lang w:val="en-GB"/>
        </w:rPr>
        <w:t xml:space="preserve"> </w:t>
      </w:r>
      <w:r w:rsidRPr="000E3ADA">
        <w:rPr>
          <w:sz w:val="24"/>
          <w:szCs w:val="24"/>
          <w:lang w:val="en-GB"/>
        </w:rPr>
        <w:t>RESPONSIBILITIES</w:t>
      </w:r>
      <w:r w:rsidR="006F6C1C">
        <w:rPr>
          <w:sz w:val="24"/>
          <w:szCs w:val="24"/>
          <w:lang w:val="en-GB"/>
        </w:rPr>
        <w:t>,</w:t>
      </w:r>
      <w:r w:rsidRPr="000E3ADA">
        <w:rPr>
          <w:sz w:val="24"/>
          <w:szCs w:val="24"/>
          <w:lang w:val="en-GB"/>
        </w:rPr>
        <w:t xml:space="preserve"> AND SKILLS REQUIRED OF THE SALESFORCE IN GHANA. British Journal of Marketing Studies</w:t>
      </w:r>
      <w:r>
        <w:rPr>
          <w:sz w:val="24"/>
          <w:szCs w:val="24"/>
          <w:lang w:val="en-GB"/>
        </w:rPr>
        <w:t xml:space="preserve"> </w:t>
      </w:r>
      <w:r w:rsidRPr="000E3ADA">
        <w:rPr>
          <w:sz w:val="24"/>
          <w:szCs w:val="24"/>
          <w:lang w:val="en-GB"/>
        </w:rPr>
        <w:t>Vol.4, No.5, pp.74-88</w:t>
      </w:r>
    </w:p>
    <w:p w:rsidR="00B22FC0" w:rsidRDefault="00B22FC0" w:rsidP="00B22FC0">
      <w:pPr>
        <w:jc w:val="both"/>
        <w:rPr>
          <w:sz w:val="24"/>
          <w:szCs w:val="24"/>
          <w:lang w:val="en-GB"/>
        </w:rPr>
      </w:pPr>
      <w:r w:rsidRPr="006C3FF1">
        <w:rPr>
          <w:sz w:val="24"/>
          <w:szCs w:val="24"/>
          <w:lang w:val="en-GB"/>
        </w:rPr>
        <w:t>Baier-Fuentes, H., Guerrero, M., Amoros, J. E. (2021) Does triple helix collaboration matter for the early internationali</w:t>
      </w:r>
      <w:r w:rsidR="006F6C1C">
        <w:rPr>
          <w:sz w:val="24"/>
          <w:szCs w:val="24"/>
          <w:lang w:val="en-GB"/>
        </w:rPr>
        <w:t>z</w:t>
      </w:r>
      <w:r w:rsidRPr="006C3FF1">
        <w:rPr>
          <w:sz w:val="24"/>
          <w:szCs w:val="24"/>
          <w:lang w:val="en-GB"/>
        </w:rPr>
        <w:t>ation of technology-based firms in emerging Economies? Elsevier Technological Forecasting &amp; Social Change 163,</w:t>
      </w:r>
      <w:r>
        <w:rPr>
          <w:sz w:val="24"/>
          <w:szCs w:val="24"/>
          <w:lang w:val="en-GB"/>
        </w:rPr>
        <w:t xml:space="preserve"> </w:t>
      </w:r>
      <w:r w:rsidRPr="006C3FF1">
        <w:rPr>
          <w:sz w:val="24"/>
          <w:szCs w:val="24"/>
          <w:lang w:val="en-GB"/>
        </w:rPr>
        <w:t>120439</w:t>
      </w:r>
    </w:p>
    <w:p w:rsidR="00B22FC0" w:rsidRDefault="00B22FC0" w:rsidP="00B22FC0">
      <w:pPr>
        <w:jc w:val="both"/>
        <w:rPr>
          <w:sz w:val="24"/>
          <w:szCs w:val="24"/>
          <w:lang w:val="en-GB"/>
        </w:rPr>
      </w:pPr>
      <w:r w:rsidRPr="006C3FF1">
        <w:rPr>
          <w:sz w:val="24"/>
          <w:szCs w:val="24"/>
          <w:lang w:val="en-GB"/>
        </w:rPr>
        <w:lastRenderedPageBreak/>
        <w:t>Baier-Fuentes, H., Hormiga, E., Miravitlles, P., Blanco-Mesa, F., (2019). International Entrepreneurship: a critical review of the research field. Eur. J. Int. Manag. 13, 381–412.</w:t>
      </w:r>
    </w:p>
    <w:p w:rsidR="00B22FC0" w:rsidRDefault="00B22FC0" w:rsidP="00B22FC0">
      <w:pPr>
        <w:jc w:val="both"/>
        <w:rPr>
          <w:sz w:val="24"/>
          <w:szCs w:val="24"/>
          <w:lang w:val="en-GB"/>
        </w:rPr>
      </w:pPr>
      <w:r w:rsidRPr="008F701F">
        <w:rPr>
          <w:sz w:val="24"/>
          <w:szCs w:val="24"/>
          <w:lang w:val="en-GB"/>
        </w:rPr>
        <w:t>Barney, J. (2001) Resource-based theories of competitive advantage: A ten-year retrospective on the</w:t>
      </w:r>
      <w:r>
        <w:rPr>
          <w:sz w:val="24"/>
          <w:szCs w:val="24"/>
          <w:lang w:val="en-GB"/>
        </w:rPr>
        <w:t xml:space="preserve"> </w:t>
      </w:r>
      <w:r w:rsidRPr="008F701F">
        <w:rPr>
          <w:sz w:val="24"/>
          <w:szCs w:val="24"/>
          <w:lang w:val="en-GB"/>
        </w:rPr>
        <w:t>resource-based view. J. Manag.  27, 643–650.</w:t>
      </w:r>
    </w:p>
    <w:p w:rsidR="00B22FC0" w:rsidRDefault="00B22FC0" w:rsidP="00B22FC0">
      <w:pPr>
        <w:jc w:val="both"/>
        <w:rPr>
          <w:sz w:val="24"/>
          <w:szCs w:val="24"/>
          <w:lang w:val="en-GB"/>
        </w:rPr>
      </w:pPr>
      <w:r w:rsidRPr="005F0069">
        <w:rPr>
          <w:sz w:val="24"/>
          <w:szCs w:val="24"/>
          <w:lang w:val="en-GB"/>
        </w:rPr>
        <w:t xml:space="preserve">Bartoli A., Blatrix C. (2015) Management </w:t>
      </w:r>
      <w:r w:rsidR="006F6C1C">
        <w:rPr>
          <w:sz w:val="24"/>
          <w:szCs w:val="24"/>
          <w:lang w:val="en-GB"/>
        </w:rPr>
        <w:t>D</w:t>
      </w:r>
      <w:r w:rsidRPr="005F0069">
        <w:rPr>
          <w:sz w:val="24"/>
          <w:szCs w:val="24"/>
          <w:lang w:val="en-GB"/>
        </w:rPr>
        <w:t xml:space="preserve">ans </w:t>
      </w:r>
      <w:r w:rsidR="006F6C1C">
        <w:rPr>
          <w:sz w:val="24"/>
          <w:szCs w:val="24"/>
          <w:lang w:val="en-GB"/>
        </w:rPr>
        <w:t>L</w:t>
      </w:r>
      <w:r w:rsidRPr="005F0069">
        <w:rPr>
          <w:sz w:val="24"/>
          <w:szCs w:val="24"/>
          <w:lang w:val="en-GB"/>
        </w:rPr>
        <w:t>es organizations publiques - 4ème edition [Management in Public</w:t>
      </w:r>
      <w:r>
        <w:rPr>
          <w:sz w:val="24"/>
          <w:szCs w:val="24"/>
          <w:lang w:val="en-GB"/>
        </w:rPr>
        <w:t xml:space="preserve"> </w:t>
      </w:r>
      <w:r w:rsidRPr="005F0069">
        <w:rPr>
          <w:sz w:val="24"/>
          <w:szCs w:val="24"/>
          <w:lang w:val="en-GB"/>
        </w:rPr>
        <w:t>Organizations - 4th Edition], Dunod, Paris</w:t>
      </w:r>
    </w:p>
    <w:p w:rsidR="00B22FC0" w:rsidRDefault="00B22FC0" w:rsidP="00B22FC0">
      <w:pPr>
        <w:spacing w:line="276" w:lineRule="auto"/>
        <w:rPr>
          <w:sz w:val="24"/>
          <w:szCs w:val="24"/>
        </w:rPr>
      </w:pPr>
      <w:r w:rsidRPr="0000233A">
        <w:rPr>
          <w:sz w:val="24"/>
          <w:szCs w:val="24"/>
        </w:rPr>
        <w:t>Bhandari, A. and Verma, R. (2013) Strategic Management: A Conceptual Framework. McGraw Hill Education (</w:t>
      </w:r>
      <w:r w:rsidR="006F6C1C">
        <w:rPr>
          <w:sz w:val="24"/>
          <w:szCs w:val="24"/>
        </w:rPr>
        <w:t>I</w:t>
      </w:r>
      <w:r w:rsidRPr="0000233A">
        <w:rPr>
          <w:sz w:val="24"/>
          <w:szCs w:val="24"/>
        </w:rPr>
        <w:t>ndia) Private Limited</w:t>
      </w:r>
    </w:p>
    <w:p w:rsidR="00B22FC0" w:rsidRDefault="00B22FC0" w:rsidP="00B22FC0">
      <w:pPr>
        <w:spacing w:line="276" w:lineRule="auto"/>
        <w:rPr>
          <w:sz w:val="24"/>
          <w:szCs w:val="24"/>
        </w:rPr>
      </w:pPr>
      <w:r w:rsidRPr="003E7185">
        <w:rPr>
          <w:sz w:val="24"/>
          <w:szCs w:val="24"/>
        </w:rPr>
        <w:t>Buckley, P., &amp; Munjal, S. (2017). The role of local context in the cross-border acquisitions by emerging economy multinational enterprises. British Journal of Management, 28(3), 372–389.</w:t>
      </w:r>
    </w:p>
    <w:p w:rsidR="00B22FC0" w:rsidRDefault="00B22FC0" w:rsidP="00B22FC0">
      <w:pPr>
        <w:jc w:val="both"/>
        <w:rPr>
          <w:sz w:val="24"/>
          <w:szCs w:val="24"/>
          <w:lang w:val="en-GB"/>
        </w:rPr>
      </w:pPr>
      <w:r>
        <w:rPr>
          <w:sz w:val="24"/>
          <w:szCs w:val="24"/>
          <w:lang w:val="en-GB"/>
        </w:rPr>
        <w:t xml:space="preserve">Buckley, P.J. and Casson, M.C. </w:t>
      </w:r>
      <w:r w:rsidRPr="00922390">
        <w:rPr>
          <w:sz w:val="24"/>
          <w:szCs w:val="24"/>
          <w:lang w:val="en-GB"/>
        </w:rPr>
        <w:t xml:space="preserve"> </w:t>
      </w:r>
      <w:r>
        <w:rPr>
          <w:sz w:val="24"/>
          <w:szCs w:val="24"/>
          <w:lang w:val="en-GB"/>
        </w:rPr>
        <w:t>(</w:t>
      </w:r>
      <w:r w:rsidRPr="00922390">
        <w:rPr>
          <w:sz w:val="24"/>
          <w:szCs w:val="24"/>
          <w:lang w:val="en-GB"/>
        </w:rPr>
        <w:t>2019</w:t>
      </w:r>
      <w:r>
        <w:rPr>
          <w:sz w:val="24"/>
          <w:szCs w:val="24"/>
          <w:lang w:val="en-GB"/>
        </w:rPr>
        <w:t>)</w:t>
      </w:r>
      <w:r w:rsidRPr="00922390">
        <w:rPr>
          <w:sz w:val="24"/>
          <w:szCs w:val="24"/>
          <w:lang w:val="en-GB"/>
        </w:rPr>
        <w:t xml:space="preserve"> Decision making in international business. J. Int. Bus. Stud. 50, 1424–1439.</w:t>
      </w:r>
    </w:p>
    <w:p w:rsidR="00B22FC0" w:rsidRDefault="00B22FC0" w:rsidP="00B22FC0">
      <w:pPr>
        <w:jc w:val="both"/>
        <w:rPr>
          <w:sz w:val="24"/>
          <w:szCs w:val="24"/>
          <w:lang w:val="en-GB"/>
        </w:rPr>
      </w:pPr>
      <w:r w:rsidRPr="004402B2">
        <w:rPr>
          <w:sz w:val="24"/>
          <w:szCs w:val="24"/>
          <w:lang w:val="en-GB"/>
        </w:rPr>
        <w:t>Cabral, Â. M. R., Carvalho, F. M. P. O., Ferreira, J. A. V. (2020) International Strategic Management: A Conceptual</w:t>
      </w:r>
      <w:r>
        <w:rPr>
          <w:sz w:val="24"/>
          <w:szCs w:val="24"/>
          <w:lang w:val="en-GB"/>
        </w:rPr>
        <w:t xml:space="preserve"> </w:t>
      </w:r>
      <w:r w:rsidRPr="004402B2">
        <w:rPr>
          <w:sz w:val="24"/>
          <w:szCs w:val="24"/>
          <w:lang w:val="en-GB"/>
        </w:rPr>
        <w:t>Model with Top Managers’ Emotional Intelligence, Cultural Intelligence, and Networking. Information Multidisciplinary Digital Publishing Institute Journals, 11, 577; doi:10.3390/info11120577</w:t>
      </w:r>
    </w:p>
    <w:p w:rsidR="00B22FC0" w:rsidRDefault="00B22FC0" w:rsidP="00B22FC0">
      <w:pPr>
        <w:jc w:val="both"/>
        <w:rPr>
          <w:sz w:val="24"/>
          <w:szCs w:val="24"/>
          <w:lang w:val="en-GB"/>
        </w:rPr>
      </w:pPr>
      <w:r w:rsidRPr="00ED0770">
        <w:rPr>
          <w:sz w:val="24"/>
          <w:szCs w:val="24"/>
          <w:lang w:val="en-GB"/>
        </w:rPr>
        <w:t xml:space="preserve">Carpenter, M. A., Geletkanycz, M. A. &amp; Sanders, W. G. (2004). Upper Echelons Research Revisited: Antecedents, Elements, and Consequences of Top Management Team Composition. Journal of Management, 30(6), 749–778. </w:t>
      </w:r>
    </w:p>
    <w:p w:rsidR="00B22FC0" w:rsidRDefault="00B22FC0" w:rsidP="00B22FC0">
      <w:pPr>
        <w:shd w:val="clear" w:color="auto" w:fill="FFFFFF"/>
        <w:spacing w:after="0" w:line="240" w:lineRule="auto"/>
        <w:jc w:val="both"/>
        <w:rPr>
          <w:rFonts w:eastAsia="Times New Roman" w:cstheme="minorHAnsi"/>
          <w:sz w:val="24"/>
          <w:szCs w:val="24"/>
        </w:rPr>
      </w:pPr>
      <w:r w:rsidRPr="00F4427B">
        <w:rPr>
          <w:rFonts w:eastAsia="Times New Roman" w:cstheme="minorHAnsi"/>
          <w:sz w:val="24"/>
          <w:szCs w:val="24"/>
        </w:rPr>
        <w:t xml:space="preserve">Chang, C.H., (2010). A study on brand loyalty and customer lifetime value. </w:t>
      </w:r>
      <w:r w:rsidRPr="00F4427B">
        <w:rPr>
          <w:rFonts w:eastAsia="Times New Roman" w:cstheme="minorHAnsi"/>
          <w:i/>
          <w:iCs/>
          <w:sz w:val="24"/>
          <w:szCs w:val="24"/>
        </w:rPr>
        <w:t>Journal of Information</w:t>
      </w:r>
      <w:r w:rsidRPr="003C54B3">
        <w:rPr>
          <w:rFonts w:eastAsia="Times New Roman" w:cstheme="minorHAnsi"/>
          <w:i/>
          <w:iCs/>
          <w:sz w:val="24"/>
          <w:szCs w:val="24"/>
        </w:rPr>
        <w:t xml:space="preserve"> </w:t>
      </w:r>
      <w:r w:rsidRPr="00F4427B">
        <w:rPr>
          <w:rFonts w:eastAsia="Times New Roman" w:cstheme="minorHAnsi"/>
          <w:i/>
          <w:iCs/>
          <w:sz w:val="24"/>
          <w:szCs w:val="24"/>
        </w:rPr>
        <w:t>and Optimization Sciences</w:t>
      </w:r>
      <w:r w:rsidRPr="00F4427B">
        <w:rPr>
          <w:rFonts w:eastAsia="Times New Roman" w:cstheme="minorHAnsi"/>
          <w:sz w:val="24"/>
          <w:szCs w:val="24"/>
        </w:rPr>
        <w:t>, 31, (3), 719-728.</w:t>
      </w:r>
    </w:p>
    <w:p w:rsidR="00B22FC0" w:rsidRPr="00F4427B" w:rsidRDefault="00B22FC0" w:rsidP="00B22FC0">
      <w:pPr>
        <w:shd w:val="clear" w:color="auto" w:fill="FFFFFF"/>
        <w:spacing w:after="0" w:line="240" w:lineRule="auto"/>
        <w:ind w:left="630" w:hanging="630"/>
        <w:jc w:val="both"/>
        <w:rPr>
          <w:rFonts w:eastAsia="Times New Roman" w:cstheme="minorHAnsi"/>
          <w:i/>
          <w:iCs/>
          <w:sz w:val="24"/>
          <w:szCs w:val="24"/>
        </w:rPr>
      </w:pPr>
    </w:p>
    <w:p w:rsidR="00B22FC0" w:rsidRDefault="00B22FC0" w:rsidP="00B22FC0">
      <w:pPr>
        <w:jc w:val="both"/>
        <w:rPr>
          <w:sz w:val="24"/>
          <w:szCs w:val="24"/>
          <w:lang w:val="en-GB"/>
        </w:rPr>
      </w:pPr>
      <w:r w:rsidRPr="00152419">
        <w:rPr>
          <w:sz w:val="24"/>
          <w:szCs w:val="24"/>
          <w:lang w:val="en-GB"/>
        </w:rPr>
        <w:t>Chang, S.J., and Rosenzweig, P.M. (2001), ‘The Choice of Entry Mode in Sequential Foreign Direct</w:t>
      </w:r>
      <w:r>
        <w:rPr>
          <w:sz w:val="24"/>
          <w:szCs w:val="24"/>
          <w:lang w:val="en-GB"/>
        </w:rPr>
        <w:t xml:space="preserve"> </w:t>
      </w:r>
      <w:r w:rsidRPr="00152419">
        <w:rPr>
          <w:sz w:val="24"/>
          <w:szCs w:val="24"/>
          <w:lang w:val="en-GB"/>
        </w:rPr>
        <w:t>Investment,’ Strategic Management Journal, 22, 8, 747–776.</w:t>
      </w:r>
    </w:p>
    <w:p w:rsidR="00B22FC0" w:rsidRDefault="00B22FC0" w:rsidP="00B22FC0">
      <w:pPr>
        <w:jc w:val="both"/>
        <w:rPr>
          <w:sz w:val="24"/>
          <w:szCs w:val="24"/>
          <w:lang w:val="en-GB"/>
        </w:rPr>
      </w:pPr>
      <w:r w:rsidRPr="00811C9E">
        <w:rPr>
          <w:sz w:val="24"/>
          <w:szCs w:val="24"/>
          <w:lang w:val="en-GB"/>
        </w:rPr>
        <w:t>Chege, J., Geoffrey, K. and Kibet, Y. (2017) Effectiveness of Differentiation Strategy on Business Performance of Kenyan Betting Companies. IOSR Journal of Business and Management (IOSR-JBM), p-ISSN: 2319-7668. Volume 20, Issue 7. Ver. VI PP 22-27</w:t>
      </w:r>
    </w:p>
    <w:p w:rsidR="00B22FC0" w:rsidRDefault="00B22FC0" w:rsidP="00B22FC0">
      <w:pPr>
        <w:jc w:val="both"/>
        <w:rPr>
          <w:sz w:val="24"/>
          <w:szCs w:val="24"/>
          <w:lang w:val="en-GB"/>
        </w:rPr>
      </w:pPr>
      <w:r w:rsidRPr="00F4427B">
        <w:rPr>
          <w:sz w:val="24"/>
          <w:szCs w:val="24"/>
          <w:lang w:val="en-GB"/>
        </w:rPr>
        <w:t>Chege, J., Geoffrey, K. and Kibet, Y. (2018) Effectiveness of Differentiation Strategy on Business Performance of Kenyan Betting Companies. IOSR Journal of Business and Management (IOSR-JBM), p-ISSN: 2319-7668. Volume 20, Issue 7. Ver. VI PP 22-27</w:t>
      </w:r>
    </w:p>
    <w:p w:rsidR="00B22FC0" w:rsidRDefault="00B22FC0" w:rsidP="00B22FC0">
      <w:pPr>
        <w:jc w:val="both"/>
        <w:rPr>
          <w:sz w:val="24"/>
          <w:szCs w:val="24"/>
          <w:lang w:val="en-GB"/>
        </w:rPr>
      </w:pPr>
      <w:r w:rsidRPr="0045370A">
        <w:rPr>
          <w:sz w:val="24"/>
          <w:szCs w:val="24"/>
          <w:lang w:val="en-GB"/>
        </w:rPr>
        <w:t>Cho, J. and Dansereau, F. (2010), “Are transformational leaders fair? A multi-level study of</w:t>
      </w:r>
      <w:r>
        <w:rPr>
          <w:sz w:val="24"/>
          <w:szCs w:val="24"/>
          <w:lang w:val="en-GB"/>
        </w:rPr>
        <w:t xml:space="preserve"> </w:t>
      </w:r>
      <w:r w:rsidRPr="0045370A">
        <w:rPr>
          <w:sz w:val="24"/>
          <w:szCs w:val="24"/>
          <w:lang w:val="en-GB"/>
        </w:rPr>
        <w:t>transformational leadership, justice perceptions, and organizational citizenship behaviors”,</w:t>
      </w:r>
      <w:r>
        <w:rPr>
          <w:sz w:val="24"/>
          <w:szCs w:val="24"/>
          <w:lang w:val="en-GB"/>
        </w:rPr>
        <w:t xml:space="preserve"> </w:t>
      </w:r>
      <w:r w:rsidRPr="0045370A">
        <w:rPr>
          <w:sz w:val="24"/>
          <w:szCs w:val="24"/>
          <w:lang w:val="en-GB"/>
        </w:rPr>
        <w:t>The Leadership Quarterly, Vol. 21 No. 3, pp. 409-421.</w:t>
      </w:r>
    </w:p>
    <w:p w:rsidR="00B22FC0" w:rsidRDefault="00B22FC0" w:rsidP="00B22FC0">
      <w:pPr>
        <w:jc w:val="both"/>
        <w:rPr>
          <w:sz w:val="24"/>
          <w:szCs w:val="24"/>
        </w:rPr>
      </w:pPr>
      <w:r w:rsidRPr="000908D0">
        <w:rPr>
          <w:sz w:val="24"/>
          <w:szCs w:val="24"/>
        </w:rPr>
        <w:t>Choy, L. T., (2014) The Strengths and Weaknesses of Research Methodology: Comparison and Complimentary between Qualitative and Quantitative Approaches, IOSR Journal Of Humanities And Social Science (IOSR-JHSS) Volume 19, Issue 4, Ver. III, PP 99-104</w:t>
      </w:r>
    </w:p>
    <w:p w:rsidR="00B22FC0" w:rsidRDefault="00B22FC0" w:rsidP="00B22FC0">
      <w:pPr>
        <w:jc w:val="both"/>
        <w:rPr>
          <w:sz w:val="24"/>
          <w:szCs w:val="24"/>
        </w:rPr>
      </w:pPr>
      <w:r>
        <w:rPr>
          <w:sz w:val="24"/>
          <w:szCs w:val="24"/>
        </w:rPr>
        <w:lastRenderedPageBreak/>
        <w:t>Connolly, P. (2007) Quantitative data analysis in education: A critical introduction using SPSS. London &amp; New York, NY: Routledge.</w:t>
      </w:r>
    </w:p>
    <w:p w:rsidR="00B22FC0" w:rsidRDefault="00B22FC0" w:rsidP="00B22FC0">
      <w:pPr>
        <w:jc w:val="both"/>
        <w:rPr>
          <w:sz w:val="24"/>
          <w:szCs w:val="24"/>
        </w:rPr>
      </w:pPr>
      <w:r w:rsidRPr="00412905">
        <w:rPr>
          <w:sz w:val="24"/>
          <w:szCs w:val="24"/>
        </w:rPr>
        <w:t>Creswell, J. (2003). Research design: Qualitative, quantitative and mixed methods approach (2nd ed.). Thous</w:t>
      </w:r>
      <w:r>
        <w:rPr>
          <w:sz w:val="24"/>
          <w:szCs w:val="24"/>
        </w:rPr>
        <w:t>and Oaks, CA: SAGE Publications</w:t>
      </w:r>
    </w:p>
    <w:p w:rsidR="00B22FC0" w:rsidRDefault="00B22FC0" w:rsidP="00B22FC0">
      <w:pPr>
        <w:jc w:val="both"/>
        <w:rPr>
          <w:sz w:val="24"/>
          <w:szCs w:val="24"/>
        </w:rPr>
      </w:pPr>
      <w:r w:rsidRPr="000908D0">
        <w:rPr>
          <w:sz w:val="24"/>
          <w:szCs w:val="24"/>
        </w:rPr>
        <w:t>Creswell, J. (2013) Research Design: Qualitative, Quantitative, and Mixed Methods Approaches. Thousand Oaks, California: Sage Publications</w:t>
      </w:r>
    </w:p>
    <w:p w:rsidR="00B22FC0" w:rsidRDefault="00B22FC0" w:rsidP="00B22FC0">
      <w:pPr>
        <w:jc w:val="both"/>
        <w:rPr>
          <w:rFonts w:cs="Times New Roman"/>
          <w:sz w:val="24"/>
          <w:szCs w:val="24"/>
        </w:rPr>
      </w:pPr>
      <w:r w:rsidRPr="00F4427B">
        <w:rPr>
          <w:rFonts w:cs="Times New Roman"/>
          <w:sz w:val="24"/>
          <w:szCs w:val="24"/>
        </w:rPr>
        <w:t xml:space="preserve">Drost, E. A., (2011) </w:t>
      </w:r>
      <w:r w:rsidRPr="00F4427B">
        <w:rPr>
          <w:rFonts w:cs="Times New Roman"/>
          <w:i/>
          <w:sz w:val="24"/>
          <w:szCs w:val="24"/>
        </w:rPr>
        <w:t>Validity and Reliability in Social Science Research</w:t>
      </w:r>
      <w:r w:rsidRPr="00F4427B">
        <w:rPr>
          <w:rFonts w:cs="Times New Roman"/>
          <w:sz w:val="24"/>
          <w:szCs w:val="24"/>
        </w:rPr>
        <w:t>. Education Research and Perspectives, Vol.38, No.1</w:t>
      </w:r>
    </w:p>
    <w:p w:rsidR="00B22FC0" w:rsidRDefault="00B22FC0" w:rsidP="00B22FC0">
      <w:pPr>
        <w:jc w:val="both"/>
        <w:rPr>
          <w:sz w:val="24"/>
          <w:szCs w:val="24"/>
          <w:lang w:val="en-GB"/>
        </w:rPr>
      </w:pPr>
      <w:r w:rsidRPr="00F835D0">
        <w:rPr>
          <w:sz w:val="24"/>
          <w:szCs w:val="24"/>
          <w:lang w:val="en-GB"/>
        </w:rPr>
        <w:t>Dunning, J.H. (2001). The eclectic (OLI) paradigm of international production: Past present and future. International Journal of the Economics of Business, 8(2), 173–190.</w:t>
      </w:r>
    </w:p>
    <w:p w:rsidR="00B22FC0" w:rsidRDefault="00B22FC0" w:rsidP="00B22FC0">
      <w:pPr>
        <w:jc w:val="both"/>
        <w:rPr>
          <w:sz w:val="24"/>
          <w:szCs w:val="24"/>
        </w:rPr>
      </w:pPr>
      <w:r w:rsidRPr="000908D0">
        <w:rPr>
          <w:sz w:val="24"/>
          <w:szCs w:val="24"/>
        </w:rPr>
        <w:t>Easterby-Smith, M., R, Thorpe, &amp; P. Jackson. (2012), Management Research, 4th Edition, London: SAGE Publications</w:t>
      </w:r>
    </w:p>
    <w:p w:rsidR="00B22FC0" w:rsidRDefault="00B22FC0" w:rsidP="00B22FC0">
      <w:pPr>
        <w:jc w:val="both"/>
        <w:rPr>
          <w:sz w:val="24"/>
          <w:szCs w:val="24"/>
          <w:lang w:val="en-GB"/>
        </w:rPr>
      </w:pPr>
      <w:r w:rsidRPr="00FD4219">
        <w:rPr>
          <w:sz w:val="24"/>
          <w:szCs w:val="24"/>
          <w:lang w:val="en-GB"/>
        </w:rPr>
        <w:t>Egwuchukwu, B. and Keripe, A. (2020) The Nigerian Telecommunications Industry Report. A Transformative Past, Resilient Future. Afrinvest</w:t>
      </w:r>
      <w:r>
        <w:rPr>
          <w:sz w:val="24"/>
          <w:szCs w:val="24"/>
          <w:lang w:val="en-GB"/>
        </w:rPr>
        <w:t xml:space="preserve"> West Africa. </w:t>
      </w:r>
    </w:p>
    <w:p w:rsidR="00B22FC0" w:rsidRDefault="00B22FC0" w:rsidP="00B22FC0">
      <w:pPr>
        <w:jc w:val="both"/>
        <w:rPr>
          <w:sz w:val="24"/>
          <w:szCs w:val="24"/>
          <w:lang w:val="en-GB"/>
        </w:rPr>
      </w:pPr>
      <w:r w:rsidRPr="00B212C6">
        <w:rPr>
          <w:sz w:val="24"/>
          <w:szCs w:val="24"/>
          <w:lang w:val="en-GB"/>
        </w:rPr>
        <w:t>Eisenhardt, K.M. and Martin, J.A. (2000). Dynamic capabilities:</w:t>
      </w:r>
      <w:r>
        <w:rPr>
          <w:sz w:val="24"/>
          <w:szCs w:val="24"/>
          <w:lang w:val="en-GB"/>
        </w:rPr>
        <w:t xml:space="preserve"> </w:t>
      </w:r>
      <w:r w:rsidRPr="00B212C6">
        <w:rPr>
          <w:sz w:val="24"/>
          <w:szCs w:val="24"/>
          <w:lang w:val="en-GB"/>
        </w:rPr>
        <w:t>what are they? Strategic Management Journal,</w:t>
      </w:r>
      <w:r>
        <w:rPr>
          <w:sz w:val="24"/>
          <w:szCs w:val="24"/>
          <w:lang w:val="en-GB"/>
        </w:rPr>
        <w:t xml:space="preserve"> </w:t>
      </w:r>
      <w:r w:rsidRPr="00B212C6">
        <w:rPr>
          <w:sz w:val="24"/>
          <w:szCs w:val="24"/>
          <w:lang w:val="en-GB"/>
        </w:rPr>
        <w:t>21, pp. 1105–1121.</w:t>
      </w:r>
    </w:p>
    <w:p w:rsidR="00B22FC0" w:rsidRDefault="00B22FC0" w:rsidP="00B22FC0">
      <w:pPr>
        <w:jc w:val="both"/>
        <w:rPr>
          <w:sz w:val="24"/>
          <w:szCs w:val="24"/>
          <w:lang w:val="en-GB"/>
        </w:rPr>
      </w:pPr>
      <w:r w:rsidRPr="00902FD7">
        <w:rPr>
          <w:sz w:val="24"/>
          <w:szCs w:val="24"/>
          <w:lang w:val="en-GB"/>
        </w:rPr>
        <w:t>Elia, S., Kafouros, M., Buckley, P. J. (2021) The role of internationalization in enhancing the innovation</w:t>
      </w:r>
      <w:r>
        <w:rPr>
          <w:sz w:val="24"/>
          <w:szCs w:val="24"/>
          <w:lang w:val="en-GB"/>
        </w:rPr>
        <w:t xml:space="preserve"> </w:t>
      </w:r>
      <w:r w:rsidRPr="00902FD7">
        <w:rPr>
          <w:sz w:val="24"/>
          <w:szCs w:val="24"/>
          <w:lang w:val="en-GB"/>
        </w:rPr>
        <w:t>performance of Chinese EMNEs: A geographic relational approach. Journal of International Management 26, 100801</w:t>
      </w:r>
    </w:p>
    <w:p w:rsidR="00B22FC0" w:rsidRDefault="00B22FC0" w:rsidP="00B22FC0">
      <w:pPr>
        <w:jc w:val="both"/>
        <w:rPr>
          <w:sz w:val="24"/>
          <w:szCs w:val="24"/>
          <w:lang w:val="en-GB"/>
        </w:rPr>
      </w:pPr>
      <w:r w:rsidRPr="000E3ADA">
        <w:rPr>
          <w:sz w:val="24"/>
          <w:szCs w:val="24"/>
          <w:lang w:val="en-GB"/>
        </w:rPr>
        <w:t>Ellsworth, R.E. (2002). Leading with purpose: the new corporate realities. Stanford:</w:t>
      </w:r>
      <w:r>
        <w:rPr>
          <w:sz w:val="24"/>
          <w:szCs w:val="24"/>
          <w:lang w:val="en-GB"/>
        </w:rPr>
        <w:t xml:space="preserve"> </w:t>
      </w:r>
      <w:r w:rsidRPr="000E3ADA">
        <w:rPr>
          <w:sz w:val="24"/>
          <w:szCs w:val="24"/>
          <w:lang w:val="en-GB"/>
        </w:rPr>
        <w:t>Stanford University Press.</w:t>
      </w:r>
    </w:p>
    <w:p w:rsidR="00B22FC0" w:rsidRDefault="00B22FC0" w:rsidP="00B22FC0">
      <w:pPr>
        <w:jc w:val="both"/>
        <w:rPr>
          <w:sz w:val="24"/>
          <w:szCs w:val="24"/>
          <w:lang w:val="en-GB"/>
        </w:rPr>
      </w:pPr>
      <w:r w:rsidRPr="003C35CD">
        <w:rPr>
          <w:sz w:val="24"/>
          <w:szCs w:val="24"/>
          <w:lang w:val="en-GB"/>
        </w:rPr>
        <w:t xml:space="preserve">Enderwick, P., Buckley, P.J., </w:t>
      </w:r>
      <w:r>
        <w:rPr>
          <w:sz w:val="24"/>
          <w:szCs w:val="24"/>
          <w:lang w:val="en-GB"/>
        </w:rPr>
        <w:t>(2019).</w:t>
      </w:r>
      <w:r w:rsidRPr="003C35CD">
        <w:rPr>
          <w:sz w:val="24"/>
          <w:szCs w:val="24"/>
          <w:lang w:val="en-GB"/>
        </w:rPr>
        <w:t xml:space="preserve"> Beyond supply and assembly relations: collaborative innovation in global factory systems. J. Bus. Res. 103, 547–556.</w:t>
      </w:r>
    </w:p>
    <w:p w:rsidR="00B22FC0" w:rsidRDefault="00B22FC0" w:rsidP="00B22FC0">
      <w:pPr>
        <w:jc w:val="both"/>
        <w:rPr>
          <w:sz w:val="24"/>
          <w:szCs w:val="24"/>
          <w:lang w:val="en-GB"/>
        </w:rPr>
      </w:pPr>
      <w:r w:rsidRPr="00BC507A">
        <w:rPr>
          <w:sz w:val="24"/>
          <w:szCs w:val="24"/>
          <w:lang w:val="en-GB"/>
        </w:rPr>
        <w:t>Epure, M. and   Bondrea, A. A. (2016) Doing Business in Emerging Market: Successful</w:t>
      </w:r>
      <w:r>
        <w:rPr>
          <w:sz w:val="24"/>
          <w:szCs w:val="24"/>
          <w:lang w:val="en-GB"/>
        </w:rPr>
        <w:t xml:space="preserve"> </w:t>
      </w:r>
      <w:r w:rsidRPr="00BC507A">
        <w:rPr>
          <w:sz w:val="24"/>
          <w:szCs w:val="24"/>
          <w:lang w:val="en-GB"/>
        </w:rPr>
        <w:t>Strategies. Procedia of Economics and Business Administration, ISSN-L: 2392-8166</w:t>
      </w:r>
    </w:p>
    <w:p w:rsidR="00B22FC0" w:rsidRDefault="00B22FC0" w:rsidP="00B22FC0">
      <w:pPr>
        <w:jc w:val="both"/>
        <w:rPr>
          <w:sz w:val="24"/>
          <w:szCs w:val="24"/>
        </w:rPr>
      </w:pPr>
      <w:r w:rsidRPr="000908D0">
        <w:rPr>
          <w:sz w:val="24"/>
          <w:szCs w:val="24"/>
        </w:rPr>
        <w:t xml:space="preserve">Etikan, I., Musa, S. A., Alkassim, R. S. (2016) Comparison of Convenience Sampling and Purposive Sampling. American Journal of Theoretical and Applied Statistics. Vol. 5, No. 1, pp. 1-4 </w:t>
      </w:r>
    </w:p>
    <w:p w:rsidR="00B22FC0" w:rsidRDefault="00B22FC0" w:rsidP="00B22FC0">
      <w:pPr>
        <w:jc w:val="both"/>
        <w:rPr>
          <w:rFonts w:cs="Times New Roman"/>
          <w:sz w:val="24"/>
          <w:szCs w:val="24"/>
        </w:rPr>
      </w:pPr>
      <w:r w:rsidRPr="00F4427B">
        <w:rPr>
          <w:rFonts w:cs="Times New Roman"/>
          <w:sz w:val="24"/>
          <w:szCs w:val="24"/>
        </w:rPr>
        <w:t>Fathah, A. (2016) Examining the Impact of Competitive Strategies on Corporate Innovation: An Empirical Study in Automobile Industry, International Journal of Asian Social Science, 6(2): 135-145</w:t>
      </w:r>
    </w:p>
    <w:p w:rsidR="00B22FC0" w:rsidRDefault="00B22FC0" w:rsidP="00B22FC0">
      <w:pPr>
        <w:jc w:val="both"/>
        <w:rPr>
          <w:sz w:val="24"/>
          <w:szCs w:val="24"/>
          <w:lang w:val="en-GB"/>
        </w:rPr>
      </w:pPr>
      <w:r w:rsidRPr="002416C2">
        <w:rPr>
          <w:sz w:val="24"/>
          <w:szCs w:val="24"/>
          <w:lang w:val="en-GB"/>
        </w:rPr>
        <w:t>Fathali, A. (</w:t>
      </w:r>
      <w:r>
        <w:rPr>
          <w:sz w:val="24"/>
          <w:szCs w:val="24"/>
          <w:lang w:val="en-GB"/>
        </w:rPr>
        <w:t xml:space="preserve">2016) </w:t>
      </w:r>
      <w:r w:rsidRPr="002416C2">
        <w:rPr>
          <w:sz w:val="24"/>
          <w:szCs w:val="24"/>
          <w:lang w:val="en-GB"/>
        </w:rPr>
        <w:t>Examining the Impact of Competitive Strategies on Corporate Innovation: An Empirical Study in Automobile Industry. International Journal of Asian Social Science, 6(2): 135-145</w:t>
      </w:r>
    </w:p>
    <w:p w:rsidR="00B22FC0" w:rsidRDefault="00B22FC0" w:rsidP="00B22FC0">
      <w:pPr>
        <w:jc w:val="both"/>
        <w:rPr>
          <w:sz w:val="24"/>
          <w:szCs w:val="24"/>
          <w:lang w:val="en-GB"/>
        </w:rPr>
      </w:pPr>
      <w:r w:rsidRPr="000646BC">
        <w:rPr>
          <w:sz w:val="24"/>
          <w:szCs w:val="24"/>
          <w:lang w:val="en-GB"/>
        </w:rPr>
        <w:lastRenderedPageBreak/>
        <w:t xml:space="preserve">Faziljanovna, M.D. and Yongqian, G. (2016) Effective Business Strategy for International Strategic Performance: </w:t>
      </w:r>
      <w:r>
        <w:rPr>
          <w:sz w:val="24"/>
          <w:szCs w:val="24"/>
          <w:lang w:val="en-GB"/>
        </w:rPr>
        <w:t xml:space="preserve"> </w:t>
      </w:r>
      <w:r w:rsidRPr="000646BC">
        <w:rPr>
          <w:sz w:val="24"/>
          <w:szCs w:val="24"/>
          <w:lang w:val="en-GB"/>
        </w:rPr>
        <w:t>An Empirical Study of Chinese Construction Firms. International Journal of Management Science and Business Administration, Volume 2, Issue 3, Pages 43-52</w:t>
      </w:r>
    </w:p>
    <w:p w:rsidR="00B22FC0" w:rsidRDefault="00B22FC0" w:rsidP="00B22FC0">
      <w:pPr>
        <w:jc w:val="both"/>
        <w:rPr>
          <w:sz w:val="24"/>
          <w:szCs w:val="24"/>
          <w:lang w:val="en-GB"/>
        </w:rPr>
      </w:pPr>
      <w:r w:rsidRPr="00F4427B">
        <w:rPr>
          <w:sz w:val="24"/>
          <w:szCs w:val="24"/>
          <w:lang w:val="en-GB"/>
        </w:rPr>
        <w:t>Faziljanovna, M.D. and Yongqian, G. (2016) Effective Business Strategy for International Strategic Performance:  An Empirical Study of Chinese Construction Firms. International Journal of Management Science and Business Administration, Volume 2, Issue 3, Pages 43-52</w:t>
      </w:r>
    </w:p>
    <w:p w:rsidR="00B22FC0" w:rsidRDefault="00B22FC0" w:rsidP="00B22FC0">
      <w:pPr>
        <w:jc w:val="both"/>
        <w:rPr>
          <w:sz w:val="24"/>
          <w:szCs w:val="24"/>
          <w:lang w:val="en-GB"/>
        </w:rPr>
      </w:pPr>
      <w:r w:rsidRPr="001F7D59">
        <w:rPr>
          <w:sz w:val="24"/>
          <w:szCs w:val="24"/>
          <w:lang w:val="en-GB"/>
        </w:rPr>
        <w:t>Finkelstein, S., Hambrick, D. C. &amp; Cannella, A. A. (2009). Strategic leadership: Theory and</w:t>
      </w:r>
      <w:r>
        <w:rPr>
          <w:sz w:val="24"/>
          <w:szCs w:val="24"/>
          <w:lang w:val="en-GB"/>
        </w:rPr>
        <w:t xml:space="preserve"> </w:t>
      </w:r>
      <w:r w:rsidRPr="001F7D59">
        <w:rPr>
          <w:sz w:val="24"/>
          <w:szCs w:val="24"/>
          <w:lang w:val="en-GB"/>
        </w:rPr>
        <w:t>research on executives, top management teams, and boards. New York: Oxford</w:t>
      </w:r>
      <w:r>
        <w:rPr>
          <w:sz w:val="24"/>
          <w:szCs w:val="24"/>
          <w:lang w:val="en-GB"/>
        </w:rPr>
        <w:t xml:space="preserve"> </w:t>
      </w:r>
      <w:r w:rsidRPr="001F7D59">
        <w:rPr>
          <w:sz w:val="24"/>
          <w:szCs w:val="24"/>
          <w:lang w:val="en-GB"/>
        </w:rPr>
        <w:t>University Press.</w:t>
      </w:r>
    </w:p>
    <w:p w:rsidR="00B22FC0" w:rsidRDefault="00B22FC0" w:rsidP="00B22FC0">
      <w:pPr>
        <w:jc w:val="both"/>
        <w:rPr>
          <w:sz w:val="24"/>
          <w:szCs w:val="24"/>
          <w:lang w:val="en-GB"/>
        </w:rPr>
      </w:pPr>
      <w:r w:rsidRPr="008F701F">
        <w:rPr>
          <w:sz w:val="24"/>
          <w:szCs w:val="24"/>
          <w:lang w:val="en-GB"/>
        </w:rPr>
        <w:t>Gerschewski, S., Rose, E.L., Lindsay, V.J. (2015) Understanding the drivers of international performance for born</w:t>
      </w:r>
      <w:r>
        <w:rPr>
          <w:sz w:val="24"/>
          <w:szCs w:val="24"/>
          <w:lang w:val="en-GB"/>
        </w:rPr>
        <w:t xml:space="preserve"> </w:t>
      </w:r>
      <w:r w:rsidRPr="008F701F">
        <w:rPr>
          <w:sz w:val="24"/>
          <w:szCs w:val="24"/>
          <w:lang w:val="en-GB"/>
        </w:rPr>
        <w:t>global firms: An integrated perspective. J. World Bus., 50, 558–575</w:t>
      </w:r>
    </w:p>
    <w:p w:rsidR="00B22FC0" w:rsidRDefault="00B22FC0" w:rsidP="00B22FC0">
      <w:pPr>
        <w:jc w:val="both"/>
        <w:rPr>
          <w:sz w:val="24"/>
          <w:szCs w:val="24"/>
        </w:rPr>
      </w:pPr>
      <w:r w:rsidRPr="003A442C">
        <w:rPr>
          <w:sz w:val="24"/>
          <w:szCs w:val="24"/>
        </w:rPr>
        <w:t>Gill, J. and Johnson, P. (2010) Research Methods for Managers (4th edn). London: Sage.</w:t>
      </w:r>
    </w:p>
    <w:p w:rsidR="00B22FC0" w:rsidRDefault="00B22FC0" w:rsidP="00B22FC0">
      <w:pPr>
        <w:jc w:val="both"/>
        <w:rPr>
          <w:sz w:val="24"/>
          <w:szCs w:val="24"/>
        </w:rPr>
      </w:pPr>
      <w:r>
        <w:rPr>
          <w:sz w:val="24"/>
          <w:szCs w:val="24"/>
        </w:rPr>
        <w:t xml:space="preserve">Golafshani, N., (2003) </w:t>
      </w:r>
      <w:r w:rsidRPr="00D77882">
        <w:rPr>
          <w:sz w:val="24"/>
          <w:szCs w:val="24"/>
        </w:rPr>
        <w:t>Understanding Reliability and Validity in Qualitative Research</w:t>
      </w:r>
      <w:r>
        <w:rPr>
          <w:sz w:val="24"/>
          <w:szCs w:val="24"/>
        </w:rPr>
        <w:t xml:space="preserve">, </w:t>
      </w:r>
      <w:r w:rsidRPr="00E62A8B">
        <w:rPr>
          <w:sz w:val="24"/>
          <w:szCs w:val="24"/>
        </w:rPr>
        <w:t>The Qualitative Report, Volume 8, Number 597-607</w:t>
      </w:r>
    </w:p>
    <w:p w:rsidR="00B22FC0" w:rsidRDefault="00B22FC0" w:rsidP="00B22FC0">
      <w:pPr>
        <w:jc w:val="both"/>
        <w:rPr>
          <w:sz w:val="24"/>
          <w:szCs w:val="24"/>
          <w:lang w:val="en-GB"/>
        </w:rPr>
      </w:pPr>
      <w:r w:rsidRPr="00235D90">
        <w:rPr>
          <w:sz w:val="24"/>
          <w:szCs w:val="24"/>
          <w:lang w:val="en-GB"/>
        </w:rPr>
        <w:t>Hambrick, D.C. (2007) Upper echelons theory: An update. Acad. Manag. Rev. 32, 334–343.</w:t>
      </w:r>
    </w:p>
    <w:p w:rsidR="00B22FC0" w:rsidRDefault="00B22FC0" w:rsidP="00B22FC0">
      <w:pPr>
        <w:jc w:val="both"/>
        <w:rPr>
          <w:sz w:val="24"/>
          <w:szCs w:val="24"/>
          <w:lang w:val="en-GB"/>
        </w:rPr>
      </w:pPr>
      <w:r w:rsidRPr="00B668FC">
        <w:rPr>
          <w:sz w:val="24"/>
          <w:szCs w:val="24"/>
          <w:lang w:val="en-GB"/>
        </w:rPr>
        <w:t xml:space="preserve">Hennart, J.F. (2007) The theoretical rationale for a multinational-performance relationship. </w:t>
      </w:r>
    </w:p>
    <w:p w:rsidR="00B22FC0" w:rsidRDefault="00B22FC0" w:rsidP="00B22FC0">
      <w:pPr>
        <w:jc w:val="both"/>
        <w:rPr>
          <w:sz w:val="24"/>
          <w:szCs w:val="24"/>
          <w:lang w:val="en-GB"/>
        </w:rPr>
      </w:pPr>
      <w:r w:rsidRPr="002835B2">
        <w:rPr>
          <w:sz w:val="24"/>
          <w:szCs w:val="24"/>
          <w:lang w:val="en-GB"/>
        </w:rPr>
        <w:t>Hiebl, M. R. W. (2014) Upper echelons theory in management accounting and control research. Journal of Management Control</w:t>
      </w:r>
    </w:p>
    <w:p w:rsidR="00B22FC0" w:rsidRDefault="00B22FC0" w:rsidP="00B22FC0">
      <w:pPr>
        <w:spacing w:line="276" w:lineRule="auto"/>
        <w:rPr>
          <w:sz w:val="24"/>
          <w:szCs w:val="24"/>
        </w:rPr>
      </w:pPr>
      <w:r w:rsidRPr="0000233A">
        <w:rPr>
          <w:sz w:val="24"/>
          <w:szCs w:val="24"/>
        </w:rPr>
        <w:t>Hitt, M. A., Li, D.,  Xu, K. (2015) International Strategy: From Local to Global and Beyond. Journal of World Business</w:t>
      </w:r>
    </w:p>
    <w:p w:rsidR="00B22FC0" w:rsidRDefault="00B22FC0" w:rsidP="00B22FC0">
      <w:pPr>
        <w:jc w:val="both"/>
        <w:rPr>
          <w:sz w:val="24"/>
          <w:szCs w:val="24"/>
          <w:lang w:val="en-GB"/>
        </w:rPr>
      </w:pPr>
      <w:r w:rsidRPr="00F835D0">
        <w:rPr>
          <w:sz w:val="24"/>
          <w:szCs w:val="24"/>
          <w:lang w:val="en-GB"/>
        </w:rPr>
        <w:t>Howcroft, J. B.,  ul-Haqb, R., Carrc, C. (2011) An examination of cross-border strategies in banking. The Service Industries Journal Vol. 31, No. 13, 2091–2109</w:t>
      </w:r>
    </w:p>
    <w:p w:rsidR="00B22FC0" w:rsidRDefault="00B22FC0" w:rsidP="00B22FC0">
      <w:pPr>
        <w:jc w:val="both"/>
        <w:rPr>
          <w:sz w:val="24"/>
          <w:szCs w:val="24"/>
          <w:lang w:val="en-GB"/>
        </w:rPr>
      </w:pPr>
      <w:r w:rsidRPr="00E74E17">
        <w:rPr>
          <w:sz w:val="24"/>
          <w:szCs w:val="24"/>
          <w:lang w:val="en-GB"/>
        </w:rPr>
        <w:t>In</w:t>
      </w:r>
      <w:r>
        <w:rPr>
          <w:sz w:val="24"/>
          <w:szCs w:val="24"/>
          <w:lang w:val="en-GB"/>
        </w:rPr>
        <w:t>an, G. G.</w:t>
      </w:r>
      <w:r w:rsidR="0042384B">
        <w:rPr>
          <w:sz w:val="24"/>
          <w:szCs w:val="24"/>
          <w:lang w:val="en-GB"/>
        </w:rPr>
        <w:t>,</w:t>
      </w:r>
      <w:r>
        <w:rPr>
          <w:sz w:val="24"/>
          <w:szCs w:val="24"/>
          <w:lang w:val="en-GB"/>
        </w:rPr>
        <w:t xml:space="preserve"> and Bititci, U. S. (2</w:t>
      </w:r>
      <w:r w:rsidRPr="00E74E17">
        <w:rPr>
          <w:sz w:val="24"/>
          <w:szCs w:val="24"/>
          <w:lang w:val="en-GB"/>
        </w:rPr>
        <w:t>0</w:t>
      </w:r>
      <w:r>
        <w:rPr>
          <w:sz w:val="24"/>
          <w:szCs w:val="24"/>
          <w:lang w:val="en-GB"/>
        </w:rPr>
        <w:t>1</w:t>
      </w:r>
      <w:r w:rsidRPr="00E74E17">
        <w:rPr>
          <w:sz w:val="24"/>
          <w:szCs w:val="24"/>
          <w:lang w:val="en-GB"/>
        </w:rPr>
        <w:t>5) Understanding organizational capabilities and dynamic</w:t>
      </w:r>
      <w:r>
        <w:rPr>
          <w:sz w:val="24"/>
          <w:szCs w:val="24"/>
          <w:lang w:val="en-GB"/>
        </w:rPr>
        <w:t xml:space="preserve"> </w:t>
      </w:r>
      <w:r w:rsidRPr="00E74E17">
        <w:rPr>
          <w:sz w:val="24"/>
          <w:szCs w:val="24"/>
          <w:lang w:val="en-GB"/>
        </w:rPr>
        <w:t>capabilities in the context of micro</w:t>
      </w:r>
      <w:r w:rsidR="0042384B">
        <w:rPr>
          <w:sz w:val="24"/>
          <w:szCs w:val="24"/>
          <w:lang w:val="en-GB"/>
        </w:rPr>
        <w:t>-</w:t>
      </w:r>
      <w:r w:rsidRPr="00E74E17">
        <w:rPr>
          <w:sz w:val="24"/>
          <w:szCs w:val="24"/>
          <w:lang w:val="en-GB"/>
        </w:rPr>
        <w:t>enterprises: a research agenda. Procedia - Journal of Social and Behavioral Sciences 210, 310 – 319</w:t>
      </w:r>
    </w:p>
    <w:p w:rsidR="00B22FC0" w:rsidRDefault="00B22FC0" w:rsidP="00B22FC0">
      <w:pPr>
        <w:jc w:val="both"/>
        <w:rPr>
          <w:sz w:val="24"/>
          <w:szCs w:val="24"/>
          <w:lang w:val="en-GB"/>
        </w:rPr>
      </w:pPr>
      <w:r w:rsidRPr="00057F28">
        <w:rPr>
          <w:sz w:val="24"/>
          <w:szCs w:val="24"/>
          <w:lang w:val="en-GB"/>
        </w:rPr>
        <w:t>Ion, E. and Criveanu, M. (2016) Organizational Performance – A Concept That Self-Seeks TO FIND ITSELF. Annals of the "Constantin Brâncuşi” University of Târgu Jiu, Economy Series, Issue 4</w:t>
      </w:r>
    </w:p>
    <w:p w:rsidR="00B22FC0" w:rsidRDefault="00B22FC0" w:rsidP="00B22FC0">
      <w:pPr>
        <w:jc w:val="both"/>
        <w:rPr>
          <w:sz w:val="24"/>
          <w:szCs w:val="24"/>
          <w:lang w:val="en-GB"/>
        </w:rPr>
      </w:pPr>
      <w:r>
        <w:rPr>
          <w:sz w:val="24"/>
          <w:szCs w:val="24"/>
          <w:lang w:val="en-GB"/>
        </w:rPr>
        <w:t>Islami</w:t>
      </w:r>
      <w:r w:rsidRPr="005C00E3">
        <w:rPr>
          <w:sz w:val="24"/>
          <w:szCs w:val="24"/>
          <w:lang w:val="en-GB"/>
        </w:rPr>
        <w:t>, X., Mustafa, N., Latkovikj, M. T. (</w:t>
      </w:r>
      <w:r>
        <w:rPr>
          <w:sz w:val="24"/>
          <w:szCs w:val="24"/>
          <w:lang w:val="en-GB"/>
        </w:rPr>
        <w:t xml:space="preserve">2020) </w:t>
      </w:r>
      <w:r w:rsidRPr="005C00E3">
        <w:rPr>
          <w:sz w:val="24"/>
          <w:szCs w:val="24"/>
          <w:lang w:val="en-GB"/>
        </w:rPr>
        <w:t>Linking Porter’s generic strategies to f</w:t>
      </w:r>
      <w:r>
        <w:rPr>
          <w:sz w:val="24"/>
          <w:szCs w:val="24"/>
          <w:lang w:val="en-GB"/>
        </w:rPr>
        <w:t>i</w:t>
      </w:r>
      <w:r w:rsidRPr="005C00E3">
        <w:rPr>
          <w:sz w:val="24"/>
          <w:szCs w:val="24"/>
          <w:lang w:val="en-GB"/>
        </w:rPr>
        <w:t>rm performance.</w:t>
      </w:r>
      <w:r>
        <w:rPr>
          <w:sz w:val="24"/>
          <w:szCs w:val="24"/>
          <w:lang w:val="en-GB"/>
        </w:rPr>
        <w:t xml:space="preserve"> </w:t>
      </w:r>
      <w:r w:rsidRPr="005C00E3">
        <w:rPr>
          <w:sz w:val="24"/>
          <w:szCs w:val="24"/>
          <w:lang w:val="en-GB"/>
        </w:rPr>
        <w:t>Future Business Journal</w:t>
      </w:r>
      <w:r>
        <w:rPr>
          <w:sz w:val="24"/>
          <w:szCs w:val="24"/>
          <w:lang w:val="en-GB"/>
        </w:rPr>
        <w:t xml:space="preserve"> </w:t>
      </w:r>
      <w:r w:rsidRPr="00B668FC">
        <w:rPr>
          <w:sz w:val="24"/>
          <w:szCs w:val="24"/>
          <w:lang w:val="en-GB"/>
        </w:rPr>
        <w:t>Manag. Int. Rev.</w:t>
      </w:r>
      <w:r>
        <w:rPr>
          <w:sz w:val="24"/>
          <w:szCs w:val="24"/>
          <w:lang w:val="en-GB"/>
        </w:rPr>
        <w:t xml:space="preserve"> </w:t>
      </w:r>
      <w:r w:rsidRPr="00B668FC">
        <w:rPr>
          <w:sz w:val="24"/>
          <w:szCs w:val="24"/>
          <w:lang w:val="en-GB"/>
        </w:rPr>
        <w:t xml:space="preserve"> 47, 423–452.</w:t>
      </w:r>
    </w:p>
    <w:p w:rsidR="00B22FC0" w:rsidRDefault="00B22FC0" w:rsidP="00B22FC0">
      <w:pPr>
        <w:shd w:val="clear" w:color="auto" w:fill="FFFFFF"/>
        <w:spacing w:after="0" w:line="240" w:lineRule="auto"/>
        <w:ind w:left="630" w:hanging="630"/>
        <w:jc w:val="both"/>
        <w:rPr>
          <w:rFonts w:eastAsia="Times New Roman" w:cstheme="minorHAnsi"/>
          <w:sz w:val="24"/>
          <w:szCs w:val="24"/>
        </w:rPr>
      </w:pPr>
      <w:r w:rsidRPr="00F4427B">
        <w:rPr>
          <w:rFonts w:eastAsia="Times New Roman" w:cstheme="minorHAnsi"/>
          <w:sz w:val="24"/>
          <w:szCs w:val="24"/>
        </w:rPr>
        <w:t>Johnson, G, &amp; Scholes, K.  (2011). Exploring corporate strategy, Englewood Cliffs, NJ. Prentice</w:t>
      </w:r>
      <w:r w:rsidR="0042384B">
        <w:rPr>
          <w:rFonts w:eastAsia="Times New Roman" w:cstheme="minorHAnsi"/>
          <w:sz w:val="24"/>
          <w:szCs w:val="24"/>
        </w:rPr>
        <w:t>-</w:t>
      </w:r>
      <w:r w:rsidRPr="00F4427B">
        <w:rPr>
          <w:rFonts w:eastAsia="Times New Roman" w:cstheme="minorHAnsi"/>
          <w:sz w:val="24"/>
          <w:szCs w:val="24"/>
        </w:rPr>
        <w:t>Hall.</w:t>
      </w:r>
    </w:p>
    <w:p w:rsidR="00B22FC0" w:rsidRDefault="00B22FC0" w:rsidP="00B22FC0">
      <w:pPr>
        <w:spacing w:line="276" w:lineRule="auto"/>
        <w:rPr>
          <w:sz w:val="24"/>
          <w:szCs w:val="24"/>
        </w:rPr>
      </w:pPr>
      <w:r w:rsidRPr="003E7185">
        <w:rPr>
          <w:sz w:val="24"/>
          <w:szCs w:val="24"/>
        </w:rPr>
        <w:t>Jones, G. (2006). Nationality and multinationals in historical perspective. Harvard Business School Working Paper Series, #06(052), 1–32.</w:t>
      </w:r>
    </w:p>
    <w:p w:rsidR="00B22FC0" w:rsidRDefault="00B22FC0" w:rsidP="00B22FC0">
      <w:pPr>
        <w:jc w:val="both"/>
        <w:rPr>
          <w:sz w:val="24"/>
          <w:szCs w:val="24"/>
        </w:rPr>
      </w:pPr>
      <w:r w:rsidRPr="000908D0">
        <w:rPr>
          <w:sz w:val="24"/>
          <w:szCs w:val="24"/>
        </w:rPr>
        <w:lastRenderedPageBreak/>
        <w:t>Jones, K (2000) A Regrettable Oversight or a Significant Omission? Ethical considerations in quantitative research in education. In: H. Simons and R. Usher (Eds), Situated Ethics in Educational Research. London: Routledge. pp147-61</w:t>
      </w:r>
    </w:p>
    <w:p w:rsidR="00B22FC0" w:rsidRPr="00F4427B" w:rsidRDefault="00B22FC0" w:rsidP="00B22FC0">
      <w:pPr>
        <w:shd w:val="clear" w:color="auto" w:fill="FFFFFF"/>
        <w:spacing w:after="0" w:line="240" w:lineRule="auto"/>
        <w:ind w:left="630" w:hanging="630"/>
        <w:jc w:val="both"/>
        <w:rPr>
          <w:sz w:val="24"/>
          <w:szCs w:val="24"/>
        </w:rPr>
      </w:pPr>
      <w:r w:rsidRPr="00F4427B">
        <w:rPr>
          <w:sz w:val="24"/>
          <w:szCs w:val="24"/>
        </w:rPr>
        <w:t>Kago, Z. W., Gichunge, E. M., &amp; Baimwera, B. (2018). Relationship between competitive strategies</w:t>
      </w:r>
    </w:p>
    <w:p w:rsidR="00B22FC0" w:rsidRPr="00F4427B" w:rsidRDefault="00B22FC0" w:rsidP="00B22FC0">
      <w:pPr>
        <w:shd w:val="clear" w:color="auto" w:fill="FFFFFF"/>
        <w:spacing w:after="0" w:line="240" w:lineRule="auto"/>
        <w:ind w:left="630" w:hanging="630"/>
        <w:jc w:val="both"/>
        <w:rPr>
          <w:sz w:val="24"/>
          <w:szCs w:val="24"/>
        </w:rPr>
      </w:pPr>
      <w:r w:rsidRPr="00F4427B">
        <w:rPr>
          <w:sz w:val="24"/>
          <w:szCs w:val="24"/>
        </w:rPr>
        <w:t>and organizational performance of petroleum companies in Kenya. International Academic</w:t>
      </w:r>
    </w:p>
    <w:p w:rsidR="00B22FC0" w:rsidRDefault="00B22FC0" w:rsidP="00B22FC0">
      <w:pPr>
        <w:shd w:val="clear" w:color="auto" w:fill="FFFFFF"/>
        <w:spacing w:after="0" w:line="240" w:lineRule="auto"/>
        <w:ind w:left="630" w:hanging="630"/>
        <w:jc w:val="both"/>
        <w:rPr>
          <w:sz w:val="24"/>
          <w:szCs w:val="24"/>
        </w:rPr>
      </w:pPr>
      <w:r w:rsidRPr="00F4427B">
        <w:rPr>
          <w:sz w:val="24"/>
          <w:szCs w:val="24"/>
        </w:rPr>
        <w:t>Journal of Human Resource and Business Administration, 3(2), 407–429.</w:t>
      </w:r>
    </w:p>
    <w:p w:rsidR="00B22FC0" w:rsidRDefault="00B22FC0" w:rsidP="00B22FC0">
      <w:pPr>
        <w:shd w:val="clear" w:color="auto" w:fill="FFFFFF"/>
        <w:spacing w:after="0" w:line="240" w:lineRule="auto"/>
        <w:ind w:left="630" w:hanging="630"/>
        <w:jc w:val="both"/>
        <w:rPr>
          <w:sz w:val="24"/>
          <w:szCs w:val="24"/>
        </w:rPr>
      </w:pPr>
    </w:p>
    <w:p w:rsidR="00B22FC0" w:rsidRDefault="00B22FC0" w:rsidP="00B22FC0">
      <w:pPr>
        <w:spacing w:line="276" w:lineRule="auto"/>
        <w:rPr>
          <w:sz w:val="24"/>
          <w:szCs w:val="24"/>
        </w:rPr>
      </w:pPr>
      <w:r w:rsidRPr="0000233A">
        <w:rPr>
          <w:sz w:val="24"/>
          <w:szCs w:val="24"/>
        </w:rPr>
        <w:t>Kefalas, A. G. (1989) Global Business Strategy: A Systems Approach</w:t>
      </w:r>
    </w:p>
    <w:p w:rsidR="00B22FC0" w:rsidRDefault="00B22FC0" w:rsidP="00B22FC0">
      <w:pPr>
        <w:jc w:val="both"/>
        <w:rPr>
          <w:sz w:val="24"/>
          <w:szCs w:val="24"/>
          <w:lang w:val="en-GB"/>
        </w:rPr>
      </w:pPr>
      <w:r w:rsidRPr="00551AE6">
        <w:rPr>
          <w:sz w:val="24"/>
          <w:szCs w:val="24"/>
          <w:lang w:val="en-GB"/>
        </w:rPr>
        <w:t>Khavul S, Pérez-Nordtvedt L</w:t>
      </w:r>
      <w:r w:rsidR="0042384B">
        <w:rPr>
          <w:sz w:val="24"/>
          <w:szCs w:val="24"/>
          <w:lang w:val="en-GB"/>
        </w:rPr>
        <w:t>,</w:t>
      </w:r>
      <w:r w:rsidRPr="00551AE6">
        <w:rPr>
          <w:sz w:val="24"/>
          <w:szCs w:val="24"/>
          <w:lang w:val="en-GB"/>
        </w:rPr>
        <w:t xml:space="preserve"> and Wood E (2010) Organizational entrainment and international new ventures from emerging markets. Journal of Business Venturing 25(1): 104–119.</w:t>
      </w:r>
    </w:p>
    <w:p w:rsidR="00B22FC0" w:rsidRDefault="00B22FC0" w:rsidP="00B22FC0">
      <w:pPr>
        <w:jc w:val="both"/>
        <w:rPr>
          <w:sz w:val="24"/>
          <w:szCs w:val="24"/>
        </w:rPr>
      </w:pPr>
      <w:r>
        <w:rPr>
          <w:sz w:val="24"/>
          <w:szCs w:val="24"/>
        </w:rPr>
        <w:t xml:space="preserve">Kothari, C. R. (2004) </w:t>
      </w:r>
      <w:r w:rsidRPr="00706ADD">
        <w:rPr>
          <w:i/>
          <w:sz w:val="24"/>
          <w:szCs w:val="24"/>
        </w:rPr>
        <w:t>Research Methodology Methods and Techniques</w:t>
      </w:r>
      <w:r>
        <w:rPr>
          <w:sz w:val="24"/>
          <w:szCs w:val="24"/>
        </w:rPr>
        <w:t xml:space="preserve"> 2</w:t>
      </w:r>
      <w:r w:rsidRPr="00706ADD">
        <w:rPr>
          <w:sz w:val="24"/>
          <w:szCs w:val="24"/>
          <w:vertAlign w:val="superscript"/>
        </w:rPr>
        <w:t>nd</w:t>
      </w:r>
      <w:r>
        <w:rPr>
          <w:sz w:val="24"/>
          <w:szCs w:val="24"/>
        </w:rPr>
        <w:t xml:space="preserve"> Edition, New Age International Publishers, India. </w:t>
      </w:r>
    </w:p>
    <w:p w:rsidR="00B22FC0" w:rsidRPr="00F4427B" w:rsidRDefault="00B22FC0" w:rsidP="00B22FC0">
      <w:pPr>
        <w:shd w:val="clear" w:color="auto" w:fill="FFFFFF"/>
        <w:spacing w:after="0" w:line="240" w:lineRule="auto"/>
        <w:ind w:left="630" w:hanging="630"/>
        <w:jc w:val="both"/>
        <w:rPr>
          <w:sz w:val="24"/>
          <w:szCs w:val="24"/>
        </w:rPr>
      </w:pPr>
      <w:r w:rsidRPr="00F4427B">
        <w:rPr>
          <w:sz w:val="24"/>
          <w:szCs w:val="24"/>
        </w:rPr>
        <w:t>Kothari, C. R. (2013) Research Methodology: Methods and Techniques. New Age International (P)</w:t>
      </w:r>
    </w:p>
    <w:p w:rsidR="00B22FC0" w:rsidRDefault="00B22FC0" w:rsidP="00B22FC0">
      <w:pPr>
        <w:shd w:val="clear" w:color="auto" w:fill="FFFFFF"/>
        <w:spacing w:after="0" w:line="240" w:lineRule="auto"/>
        <w:jc w:val="both"/>
        <w:rPr>
          <w:sz w:val="24"/>
          <w:szCs w:val="24"/>
        </w:rPr>
      </w:pPr>
      <w:r w:rsidRPr="00F4427B">
        <w:rPr>
          <w:sz w:val="24"/>
          <w:szCs w:val="24"/>
        </w:rPr>
        <w:t>Limited, Publishers</w:t>
      </w:r>
    </w:p>
    <w:p w:rsidR="00B22FC0" w:rsidRPr="00F4427B" w:rsidRDefault="00B22FC0" w:rsidP="00B22FC0">
      <w:pPr>
        <w:shd w:val="clear" w:color="auto" w:fill="FFFFFF"/>
        <w:spacing w:after="0" w:line="240" w:lineRule="auto"/>
        <w:ind w:left="630" w:hanging="630"/>
        <w:jc w:val="both"/>
        <w:rPr>
          <w:sz w:val="24"/>
          <w:szCs w:val="24"/>
        </w:rPr>
      </w:pPr>
    </w:p>
    <w:p w:rsidR="00B22FC0" w:rsidRDefault="00B22FC0" w:rsidP="00B22FC0">
      <w:pPr>
        <w:jc w:val="both"/>
        <w:rPr>
          <w:sz w:val="24"/>
          <w:szCs w:val="24"/>
        </w:rPr>
      </w:pPr>
      <w:r w:rsidRPr="000908D0">
        <w:rPr>
          <w:sz w:val="24"/>
          <w:szCs w:val="24"/>
        </w:rPr>
        <w:t>Kumar, R., (2011) Research Methodology: a step-by-step guide for beginners. Sage Publication: London.</w:t>
      </w:r>
    </w:p>
    <w:p w:rsidR="00B22FC0" w:rsidRDefault="00B22FC0" w:rsidP="00B22FC0">
      <w:pPr>
        <w:jc w:val="both"/>
        <w:rPr>
          <w:sz w:val="24"/>
          <w:szCs w:val="24"/>
          <w:lang w:val="en-GB"/>
        </w:rPr>
      </w:pPr>
      <w:r w:rsidRPr="00FC27E6">
        <w:rPr>
          <w:sz w:val="24"/>
          <w:szCs w:val="24"/>
          <w:lang w:val="en-GB"/>
        </w:rPr>
        <w:t>Kurt, A. and Zehir, C. (2016) The Relationship between Cost Leadership Strategy, Total Quality Management Applications</w:t>
      </w:r>
      <w:r w:rsidR="0042384B">
        <w:rPr>
          <w:sz w:val="24"/>
          <w:szCs w:val="24"/>
          <w:lang w:val="en-GB"/>
        </w:rPr>
        <w:t>,</w:t>
      </w:r>
      <w:r w:rsidRPr="00FC27E6">
        <w:rPr>
          <w:sz w:val="24"/>
          <w:szCs w:val="24"/>
          <w:lang w:val="en-GB"/>
        </w:rPr>
        <w:t xml:space="preserve"> and Financial Performance. Doğuş Üniversitesi Dergisi, 17 (1) 97-110</w:t>
      </w:r>
    </w:p>
    <w:p w:rsidR="00B22FC0" w:rsidRDefault="00B22FC0" w:rsidP="00B22FC0">
      <w:pPr>
        <w:jc w:val="both"/>
        <w:rPr>
          <w:sz w:val="24"/>
          <w:szCs w:val="24"/>
          <w:lang w:val="en-GB"/>
        </w:rPr>
      </w:pPr>
      <w:r w:rsidRPr="000341EB">
        <w:rPr>
          <w:sz w:val="24"/>
          <w:szCs w:val="24"/>
          <w:lang w:val="en-GB"/>
        </w:rPr>
        <w:t>Lapalme, J.; Gerber, A.; Van der Merwe, A.; Zachman, J.; De Vries, M.; Hinkelmann, K. (2016) Exploring the future</w:t>
      </w:r>
      <w:r>
        <w:rPr>
          <w:sz w:val="24"/>
          <w:szCs w:val="24"/>
          <w:lang w:val="en-GB"/>
        </w:rPr>
        <w:t xml:space="preserve"> </w:t>
      </w:r>
      <w:r w:rsidRPr="000341EB">
        <w:rPr>
          <w:sz w:val="24"/>
          <w:szCs w:val="24"/>
          <w:lang w:val="en-GB"/>
        </w:rPr>
        <w:t>of enterprise architecture: A Zachman perspective. Comput. Ind., 79, 103–113</w:t>
      </w:r>
    </w:p>
    <w:p w:rsidR="00B22FC0" w:rsidRDefault="00B22FC0" w:rsidP="00B22FC0">
      <w:pPr>
        <w:jc w:val="both"/>
        <w:rPr>
          <w:sz w:val="24"/>
          <w:szCs w:val="24"/>
        </w:rPr>
      </w:pPr>
      <w:r>
        <w:rPr>
          <w:sz w:val="24"/>
          <w:szCs w:val="24"/>
        </w:rPr>
        <w:t>Leedy, P.D. and Ormrod, J.E.</w:t>
      </w:r>
      <w:r w:rsidRPr="00FF7B0A">
        <w:rPr>
          <w:sz w:val="24"/>
          <w:szCs w:val="24"/>
        </w:rPr>
        <w:t xml:space="preserve"> </w:t>
      </w:r>
      <w:r>
        <w:rPr>
          <w:sz w:val="24"/>
          <w:szCs w:val="24"/>
        </w:rPr>
        <w:t>(2005)</w:t>
      </w:r>
      <w:r w:rsidRPr="00FF7B0A">
        <w:rPr>
          <w:sz w:val="24"/>
          <w:szCs w:val="24"/>
        </w:rPr>
        <w:t xml:space="preserve"> Practical Research: Planning and Design.</w:t>
      </w:r>
      <w:r>
        <w:rPr>
          <w:sz w:val="24"/>
          <w:szCs w:val="24"/>
        </w:rPr>
        <w:t xml:space="preserve"> </w:t>
      </w:r>
      <w:r w:rsidRPr="00FF7B0A">
        <w:rPr>
          <w:sz w:val="24"/>
          <w:szCs w:val="24"/>
        </w:rPr>
        <w:t>9th ed. New Jersey: Pearson Prentice Hall.</w:t>
      </w:r>
    </w:p>
    <w:p w:rsidR="00B22FC0" w:rsidRDefault="00B22FC0" w:rsidP="00B22FC0">
      <w:pPr>
        <w:jc w:val="both"/>
        <w:rPr>
          <w:sz w:val="24"/>
          <w:szCs w:val="24"/>
          <w:lang w:val="en-GB"/>
        </w:rPr>
      </w:pPr>
      <w:r w:rsidRPr="001F7D59">
        <w:rPr>
          <w:sz w:val="24"/>
          <w:szCs w:val="24"/>
          <w:lang w:val="en-GB"/>
        </w:rPr>
        <w:t>Li, P.-Y. Top management team characteristics and firm internationalization: The moderating role of the size</w:t>
      </w:r>
      <w:r>
        <w:rPr>
          <w:sz w:val="24"/>
          <w:szCs w:val="24"/>
          <w:lang w:val="en-GB"/>
        </w:rPr>
        <w:t xml:space="preserve"> </w:t>
      </w:r>
      <w:r w:rsidRPr="001F7D59">
        <w:rPr>
          <w:sz w:val="24"/>
          <w:szCs w:val="24"/>
          <w:lang w:val="en-GB"/>
        </w:rPr>
        <w:t>of middle managers. Int. Bus. Rev. 2018, 27, 125–138.</w:t>
      </w:r>
    </w:p>
    <w:p w:rsidR="00B22FC0" w:rsidRDefault="00B22FC0" w:rsidP="00B22FC0">
      <w:pPr>
        <w:jc w:val="both"/>
        <w:rPr>
          <w:sz w:val="24"/>
          <w:szCs w:val="24"/>
          <w:lang w:val="en-GB"/>
        </w:rPr>
      </w:pPr>
      <w:r w:rsidRPr="005460EB">
        <w:rPr>
          <w:sz w:val="24"/>
          <w:szCs w:val="24"/>
          <w:lang w:val="en-GB"/>
        </w:rPr>
        <w:t>Liao, T. and Duy, T. N. (2017) How Multinational Firms Conduct Resource Leverage: A Dynamic</w:t>
      </w:r>
      <w:r>
        <w:rPr>
          <w:sz w:val="24"/>
          <w:szCs w:val="24"/>
          <w:lang w:val="en-GB"/>
        </w:rPr>
        <w:t xml:space="preserve"> </w:t>
      </w:r>
      <w:r w:rsidRPr="005460EB">
        <w:rPr>
          <w:sz w:val="24"/>
          <w:szCs w:val="24"/>
          <w:lang w:val="en-GB"/>
        </w:rPr>
        <w:t>Capabilities Approach. Northeast Decision Sciences Institute 2017 Annual Conference</w:t>
      </w:r>
    </w:p>
    <w:p w:rsidR="00B22FC0" w:rsidRDefault="00B22FC0" w:rsidP="00B22FC0">
      <w:pPr>
        <w:shd w:val="clear" w:color="auto" w:fill="FFFFFF"/>
        <w:spacing w:after="0" w:line="240" w:lineRule="auto"/>
        <w:jc w:val="both"/>
        <w:rPr>
          <w:sz w:val="24"/>
          <w:szCs w:val="24"/>
        </w:rPr>
      </w:pPr>
      <w:r w:rsidRPr="00F4427B">
        <w:rPr>
          <w:sz w:val="24"/>
          <w:szCs w:val="24"/>
        </w:rPr>
        <w:t xml:space="preserve"> </w:t>
      </w:r>
    </w:p>
    <w:p w:rsidR="00B22FC0" w:rsidRDefault="00B22FC0" w:rsidP="00B22FC0">
      <w:pPr>
        <w:jc w:val="both"/>
        <w:rPr>
          <w:sz w:val="24"/>
          <w:szCs w:val="24"/>
          <w:lang w:val="en-GB"/>
        </w:rPr>
      </w:pPr>
      <w:r w:rsidRPr="00834294">
        <w:rPr>
          <w:sz w:val="24"/>
          <w:szCs w:val="24"/>
          <w:lang w:val="en-GB"/>
        </w:rPr>
        <w:t>Madhani, P. M. (2010) Resource</w:t>
      </w:r>
      <w:r w:rsidR="0042384B">
        <w:rPr>
          <w:sz w:val="24"/>
          <w:szCs w:val="24"/>
          <w:lang w:val="en-GB"/>
        </w:rPr>
        <w:t>-</w:t>
      </w:r>
      <w:r w:rsidRPr="00834294">
        <w:rPr>
          <w:sz w:val="24"/>
          <w:szCs w:val="24"/>
          <w:lang w:val="en-GB"/>
        </w:rPr>
        <w:t>Based View (RBV) of Competitive Advantage: An Overview. The Icfai University Press</w:t>
      </w:r>
    </w:p>
    <w:p w:rsidR="00B22FC0" w:rsidRDefault="00B22FC0" w:rsidP="00B22FC0">
      <w:pPr>
        <w:jc w:val="both"/>
        <w:rPr>
          <w:sz w:val="24"/>
          <w:szCs w:val="24"/>
          <w:lang w:val="en-GB"/>
        </w:rPr>
      </w:pPr>
      <w:r w:rsidRPr="007A36AD">
        <w:rPr>
          <w:sz w:val="24"/>
          <w:szCs w:val="24"/>
          <w:lang w:val="en-GB"/>
        </w:rPr>
        <w:t>Matthew, U. O., Adamu, H., Kazaure, J. S., John, O., Haruna, K. (2021) Telecommunication Business Information System and Investment Ecosystem in a Growing Economy: A Review of Telecom Investment in Nigeria, International Journal of Information Communication Technologies and Human Development Volum</w:t>
      </w:r>
      <w:r>
        <w:rPr>
          <w:sz w:val="24"/>
          <w:szCs w:val="24"/>
          <w:lang w:val="en-GB"/>
        </w:rPr>
        <w:t xml:space="preserve">e 13, </w:t>
      </w:r>
      <w:r w:rsidRPr="007A36AD">
        <w:rPr>
          <w:sz w:val="24"/>
          <w:szCs w:val="24"/>
          <w:lang w:val="en-GB"/>
        </w:rPr>
        <w:t>Issue 2</w:t>
      </w:r>
    </w:p>
    <w:p w:rsidR="00B22FC0" w:rsidRDefault="00B22FC0" w:rsidP="00B22FC0">
      <w:pPr>
        <w:jc w:val="both"/>
        <w:rPr>
          <w:sz w:val="24"/>
          <w:szCs w:val="24"/>
          <w:lang w:val="en-GB"/>
        </w:rPr>
      </w:pPr>
      <w:r w:rsidRPr="00E66A86">
        <w:rPr>
          <w:sz w:val="24"/>
          <w:szCs w:val="24"/>
          <w:lang w:val="en-GB"/>
        </w:rPr>
        <w:lastRenderedPageBreak/>
        <w:t>McGee, J., Wilson, D.</w:t>
      </w:r>
      <w:r w:rsidR="0042384B">
        <w:rPr>
          <w:sz w:val="24"/>
          <w:szCs w:val="24"/>
          <w:lang w:val="en-GB"/>
        </w:rPr>
        <w:t>,</w:t>
      </w:r>
      <w:r w:rsidRPr="00E66A86">
        <w:rPr>
          <w:sz w:val="24"/>
          <w:szCs w:val="24"/>
          <w:lang w:val="en-GB"/>
        </w:rPr>
        <w:t xml:space="preserve"> and Thomas, H. (2010) Strategy: Analysis and Practice, 2nd edn, McGraw-Hill, Maidenhead.</w:t>
      </w:r>
    </w:p>
    <w:p w:rsidR="00B22FC0" w:rsidRDefault="00B22FC0" w:rsidP="00B22FC0">
      <w:pPr>
        <w:jc w:val="both"/>
        <w:rPr>
          <w:sz w:val="24"/>
          <w:szCs w:val="24"/>
        </w:rPr>
      </w:pPr>
      <w:r w:rsidRPr="0072484E">
        <w:rPr>
          <w:sz w:val="24"/>
          <w:szCs w:val="24"/>
        </w:rPr>
        <w:t>McNamara, T. (2001) Language assessment as social practice: Challenges for research. Language Testing, 18(4), 333-349</w:t>
      </w:r>
    </w:p>
    <w:p w:rsidR="00B22FC0" w:rsidRDefault="00B22FC0" w:rsidP="00B22FC0">
      <w:pPr>
        <w:spacing w:line="276" w:lineRule="auto"/>
        <w:rPr>
          <w:sz w:val="24"/>
          <w:szCs w:val="24"/>
        </w:rPr>
      </w:pPr>
      <w:r w:rsidRPr="003E7185">
        <w:rPr>
          <w:sz w:val="24"/>
          <w:szCs w:val="24"/>
        </w:rPr>
        <w:t>Mitsuhashi, H., &amp; Min, J. (2016). Embedded networks and suboptimal resource matching in alliance formations. British Journal of Management, 27(2), 287–303.</w:t>
      </w:r>
    </w:p>
    <w:p w:rsidR="00B22FC0" w:rsidRDefault="00B22FC0" w:rsidP="00B22FC0">
      <w:pPr>
        <w:rPr>
          <w:sz w:val="24"/>
          <w:szCs w:val="24"/>
        </w:rPr>
      </w:pPr>
      <w:r w:rsidRPr="00F4427B">
        <w:rPr>
          <w:sz w:val="24"/>
          <w:szCs w:val="24"/>
        </w:rPr>
        <w:t>Mohamed, J. A.</w:t>
      </w:r>
      <w:r w:rsidR="0042384B">
        <w:rPr>
          <w:sz w:val="24"/>
          <w:szCs w:val="24"/>
        </w:rPr>
        <w:t>,</w:t>
      </w:r>
      <w:r w:rsidRPr="00F4427B">
        <w:rPr>
          <w:sz w:val="24"/>
          <w:szCs w:val="24"/>
        </w:rPr>
        <w:t xml:space="preserve"> and Gichinga, L. (2018) Effect of Competitive Strategies on Organizational Performance of Telecommunication Companies in Mogadishu, IJRDO-Journal of Applied Management Science</w:t>
      </w:r>
    </w:p>
    <w:p w:rsidR="00B22FC0" w:rsidRDefault="00B22FC0" w:rsidP="00B22FC0">
      <w:pPr>
        <w:jc w:val="both"/>
        <w:rPr>
          <w:sz w:val="24"/>
          <w:szCs w:val="24"/>
          <w:lang w:val="en-GB"/>
        </w:rPr>
      </w:pPr>
      <w:r w:rsidRPr="0030168C">
        <w:rPr>
          <w:sz w:val="24"/>
          <w:szCs w:val="24"/>
          <w:lang w:val="en-GB"/>
        </w:rPr>
        <w:t>MTN Nigeria Plc, (2019) Listing by Introduction on the Premium Board of The Nigerian Stock Exchange of 20,354,513,050 Ordinary Shares of ₦0.02 Each at ₦90 per Share. Prospectus</w:t>
      </w:r>
      <w:r>
        <w:rPr>
          <w:sz w:val="24"/>
          <w:szCs w:val="24"/>
          <w:lang w:val="en-GB"/>
        </w:rPr>
        <w:t xml:space="preserve"> </w:t>
      </w:r>
    </w:p>
    <w:p w:rsidR="00B22FC0" w:rsidRDefault="00B22FC0" w:rsidP="00B22FC0">
      <w:pPr>
        <w:jc w:val="both"/>
        <w:rPr>
          <w:sz w:val="24"/>
          <w:szCs w:val="24"/>
        </w:rPr>
      </w:pPr>
      <w:r w:rsidRPr="004D20A9">
        <w:rPr>
          <w:sz w:val="24"/>
          <w:szCs w:val="24"/>
        </w:rPr>
        <w:t>Mugenda, O. M., &amp; Mugenda, A. G. (2003). Research methods. Nairobi: ACTS.</w:t>
      </w:r>
    </w:p>
    <w:p w:rsidR="00B22FC0" w:rsidRDefault="00B22FC0" w:rsidP="00B22FC0">
      <w:pPr>
        <w:jc w:val="both"/>
        <w:rPr>
          <w:sz w:val="24"/>
          <w:szCs w:val="24"/>
          <w:lang w:val="en-GB"/>
        </w:rPr>
      </w:pPr>
      <w:r w:rsidRPr="004A55AD">
        <w:rPr>
          <w:sz w:val="24"/>
          <w:szCs w:val="24"/>
          <w:lang w:val="en-GB"/>
        </w:rPr>
        <w:t>Musso, F., and Francioni, B. (2014). “International Strategy for SMEs: Criteria for Foreign</w:t>
      </w:r>
      <w:r>
        <w:rPr>
          <w:sz w:val="24"/>
          <w:szCs w:val="24"/>
          <w:lang w:val="en-GB"/>
        </w:rPr>
        <w:t xml:space="preserve"> </w:t>
      </w:r>
      <w:r w:rsidRPr="004A55AD">
        <w:rPr>
          <w:sz w:val="24"/>
          <w:szCs w:val="24"/>
          <w:lang w:val="en-GB"/>
        </w:rPr>
        <w:t>Markets and Entry Modes Selection.” Journal of Small Business and Enterprise Development</w:t>
      </w:r>
      <w:r>
        <w:rPr>
          <w:sz w:val="24"/>
          <w:szCs w:val="24"/>
          <w:lang w:val="en-GB"/>
        </w:rPr>
        <w:t xml:space="preserve"> </w:t>
      </w:r>
      <w:r w:rsidRPr="004A55AD">
        <w:rPr>
          <w:sz w:val="24"/>
          <w:szCs w:val="24"/>
          <w:lang w:val="en-GB"/>
        </w:rPr>
        <w:t>21 (2):301–12</w:t>
      </w:r>
    </w:p>
    <w:p w:rsidR="00B22FC0" w:rsidRDefault="00B22FC0" w:rsidP="00B22FC0">
      <w:pPr>
        <w:jc w:val="both"/>
        <w:rPr>
          <w:sz w:val="24"/>
          <w:szCs w:val="24"/>
        </w:rPr>
      </w:pPr>
      <w:r w:rsidRPr="003A6ED5">
        <w:rPr>
          <w:sz w:val="24"/>
          <w:szCs w:val="24"/>
        </w:rPr>
        <w:t>Ngugi, N. S. and Waithaka, P. (2020) Cost Leadership Strategy and Organizational Performance: A Case of Insurance Companies in Nyeri County, Kenya. International Academic Journal of Human Resource and Business Administration, Volume 3, Issue 9, pp. 256-267</w:t>
      </w:r>
    </w:p>
    <w:p w:rsidR="00B22FC0" w:rsidRDefault="00B22FC0" w:rsidP="00B22FC0">
      <w:pPr>
        <w:rPr>
          <w:sz w:val="24"/>
          <w:szCs w:val="24"/>
        </w:rPr>
      </w:pPr>
      <w:r w:rsidRPr="00F4427B">
        <w:rPr>
          <w:sz w:val="24"/>
          <w:szCs w:val="24"/>
        </w:rPr>
        <w:t>Ngugi, S. N. and Waithaka, P. (2020) Cost Leadership Strategy and Organizational Performance: A Case of Insurance Companies in Nyeri County, Kenya,  International Academic Journal of Human Resource and Business Administration, Volume 3, Issue 9, pp. 256-267</w:t>
      </w:r>
    </w:p>
    <w:p w:rsidR="00B22FC0" w:rsidRDefault="00B22FC0" w:rsidP="00B22FC0">
      <w:pPr>
        <w:jc w:val="both"/>
        <w:rPr>
          <w:sz w:val="24"/>
          <w:szCs w:val="24"/>
          <w:lang w:val="en-GB"/>
        </w:rPr>
      </w:pPr>
      <w:r w:rsidRPr="001F7D59">
        <w:rPr>
          <w:sz w:val="24"/>
          <w:szCs w:val="24"/>
          <w:lang w:val="en-GB"/>
        </w:rPr>
        <w:t>Nielsen, S. (2010). Top management team diversity: A review of theories and methodologies.</w:t>
      </w:r>
      <w:r>
        <w:rPr>
          <w:sz w:val="24"/>
          <w:szCs w:val="24"/>
          <w:lang w:val="en-GB"/>
        </w:rPr>
        <w:t xml:space="preserve"> </w:t>
      </w:r>
      <w:r w:rsidRPr="001F7D59">
        <w:rPr>
          <w:sz w:val="24"/>
          <w:szCs w:val="24"/>
          <w:lang w:val="en-GB"/>
        </w:rPr>
        <w:t>International Journal of Management Reviews, 12(3), 301–316.</w:t>
      </w:r>
    </w:p>
    <w:p w:rsidR="00B22FC0" w:rsidRDefault="00B22FC0" w:rsidP="00B22FC0">
      <w:pPr>
        <w:jc w:val="both"/>
        <w:rPr>
          <w:sz w:val="24"/>
          <w:szCs w:val="24"/>
          <w:lang w:val="en-GB"/>
        </w:rPr>
      </w:pPr>
      <w:r w:rsidRPr="008041FF">
        <w:rPr>
          <w:sz w:val="24"/>
          <w:szCs w:val="24"/>
          <w:lang w:val="en-GB"/>
        </w:rPr>
        <w:t>Nigeria Communication Commission (2021) Industry Statistics. Available at https://www.ncc.gov.ng/statistics-reports/industry-overview#view-graphs-tables-2 (Accessed: 22/04/2021)</w:t>
      </w:r>
      <w:r>
        <w:rPr>
          <w:sz w:val="24"/>
          <w:szCs w:val="24"/>
          <w:lang w:val="en-GB"/>
        </w:rPr>
        <w:t xml:space="preserve">  </w:t>
      </w:r>
    </w:p>
    <w:p w:rsidR="00B22FC0" w:rsidRPr="00F4427B" w:rsidRDefault="00B22FC0" w:rsidP="00B22FC0">
      <w:pPr>
        <w:shd w:val="clear" w:color="auto" w:fill="FFFFFF"/>
        <w:spacing w:after="0" w:line="240" w:lineRule="auto"/>
        <w:ind w:left="630" w:hanging="630"/>
        <w:jc w:val="both"/>
        <w:rPr>
          <w:sz w:val="24"/>
          <w:szCs w:val="24"/>
        </w:rPr>
      </w:pPr>
      <w:r w:rsidRPr="00F4427B">
        <w:rPr>
          <w:sz w:val="24"/>
          <w:szCs w:val="24"/>
        </w:rPr>
        <w:t>Organizational Resources, Competitive Advantage</w:t>
      </w:r>
      <w:r w:rsidR="0042384B">
        <w:rPr>
          <w:sz w:val="24"/>
          <w:szCs w:val="24"/>
        </w:rPr>
        <w:t>,</w:t>
      </w:r>
      <w:r w:rsidRPr="00F4427B">
        <w:rPr>
          <w:sz w:val="24"/>
          <w:szCs w:val="24"/>
        </w:rPr>
        <w:t xml:space="preserve"> and Performance. The Journal of International</w:t>
      </w:r>
    </w:p>
    <w:p w:rsidR="00B22FC0" w:rsidRDefault="00B22FC0" w:rsidP="00B22FC0">
      <w:pPr>
        <w:jc w:val="both"/>
        <w:rPr>
          <w:sz w:val="24"/>
          <w:szCs w:val="24"/>
          <w:lang w:val="en-GB"/>
        </w:rPr>
      </w:pPr>
      <w:r w:rsidRPr="00FD6E0F">
        <w:rPr>
          <w:sz w:val="24"/>
          <w:szCs w:val="24"/>
          <w:lang w:val="en-GB"/>
        </w:rPr>
        <w:t>Oviatt, B.M., McDougall, P.P. (1994) Toward a theory of international new ventures. J. Int. Bus. Stud. ,</w:t>
      </w:r>
      <w:r>
        <w:rPr>
          <w:sz w:val="24"/>
          <w:szCs w:val="24"/>
          <w:lang w:val="en-GB"/>
        </w:rPr>
        <w:t xml:space="preserve"> </w:t>
      </w:r>
      <w:r w:rsidRPr="00FD6E0F">
        <w:rPr>
          <w:sz w:val="24"/>
          <w:szCs w:val="24"/>
          <w:lang w:val="en-GB"/>
        </w:rPr>
        <w:t>25, 45–64</w:t>
      </w:r>
    </w:p>
    <w:p w:rsidR="00B22FC0" w:rsidRDefault="00B22FC0" w:rsidP="00B22FC0">
      <w:pPr>
        <w:jc w:val="both"/>
        <w:rPr>
          <w:sz w:val="24"/>
          <w:szCs w:val="24"/>
          <w:lang w:val="en-GB"/>
        </w:rPr>
      </w:pPr>
      <w:r>
        <w:rPr>
          <w:sz w:val="24"/>
          <w:szCs w:val="24"/>
          <w:lang w:val="en-GB"/>
        </w:rPr>
        <w:t xml:space="preserve">Paik, Y. and Ando, N. (2011) </w:t>
      </w:r>
      <w:r w:rsidRPr="00152419">
        <w:rPr>
          <w:sz w:val="24"/>
          <w:szCs w:val="24"/>
          <w:lang w:val="en-GB"/>
        </w:rPr>
        <w:t>MNC’s competitive strategies, experiences, and staffing policies for foreign affiliates. Routledge, The International Journal of Human Resource Management, Vol. 22, No. 15, 3003–3019</w:t>
      </w:r>
    </w:p>
    <w:p w:rsidR="00B22FC0" w:rsidRDefault="00B22FC0" w:rsidP="00B22FC0">
      <w:pPr>
        <w:jc w:val="both"/>
        <w:rPr>
          <w:sz w:val="24"/>
          <w:szCs w:val="24"/>
        </w:rPr>
      </w:pPr>
      <w:r w:rsidRPr="00E01D20">
        <w:rPr>
          <w:sz w:val="24"/>
          <w:szCs w:val="24"/>
        </w:rPr>
        <w:t>Pallant, J. (2005). SPSS survival manual: A step by step guide to data analysis using SPSS for Windows (Version 12) (2nd ed.). Sydney: Allen &amp; Unwin.</w:t>
      </w:r>
    </w:p>
    <w:p w:rsidR="00B22FC0" w:rsidRDefault="00B22FC0" w:rsidP="00B22FC0">
      <w:pPr>
        <w:jc w:val="both"/>
        <w:rPr>
          <w:sz w:val="24"/>
          <w:szCs w:val="24"/>
        </w:rPr>
      </w:pPr>
      <w:r w:rsidRPr="000908D0">
        <w:rPr>
          <w:sz w:val="24"/>
          <w:szCs w:val="24"/>
        </w:rPr>
        <w:t>Pandey, P., Pandey, M. M., (2015) Research Methodology: Tools and Techniques</w:t>
      </w:r>
    </w:p>
    <w:p w:rsidR="00B22FC0" w:rsidRDefault="00B22FC0" w:rsidP="00B22FC0">
      <w:pPr>
        <w:jc w:val="both"/>
        <w:rPr>
          <w:sz w:val="24"/>
          <w:szCs w:val="24"/>
          <w:lang w:val="en-GB"/>
        </w:rPr>
      </w:pPr>
      <w:r w:rsidRPr="00E052D3">
        <w:rPr>
          <w:sz w:val="24"/>
          <w:szCs w:val="24"/>
          <w:lang w:val="en-GB"/>
        </w:rPr>
        <w:lastRenderedPageBreak/>
        <w:t>Pearce, J. &amp; Robinson, R. (2016), Strategic Management: Formulation, Implementation, and Control, 10thEd, New York; McGraw-Hill.</w:t>
      </w:r>
    </w:p>
    <w:p w:rsidR="00B22FC0" w:rsidRDefault="00B22FC0" w:rsidP="00B22FC0">
      <w:pPr>
        <w:jc w:val="both"/>
        <w:rPr>
          <w:sz w:val="24"/>
          <w:szCs w:val="24"/>
          <w:lang w:val="en-GB"/>
        </w:rPr>
      </w:pPr>
      <w:r w:rsidRPr="003D1987">
        <w:rPr>
          <w:sz w:val="24"/>
          <w:szCs w:val="24"/>
          <w:lang w:val="en-GB"/>
        </w:rPr>
        <w:t>Porter, M.E. (1979). The structure within industries and companies' performance. The review of economics and statistics, pp.214-227</w:t>
      </w:r>
    </w:p>
    <w:p w:rsidR="00B22FC0" w:rsidRDefault="00B22FC0" w:rsidP="00B22FC0">
      <w:pPr>
        <w:jc w:val="both"/>
        <w:rPr>
          <w:sz w:val="24"/>
          <w:szCs w:val="24"/>
          <w:lang w:val="en-GB"/>
        </w:rPr>
      </w:pPr>
      <w:r>
        <w:rPr>
          <w:sz w:val="24"/>
          <w:szCs w:val="24"/>
          <w:lang w:val="en-GB"/>
        </w:rPr>
        <w:t>Prange, C., Pinho, J.C. (</w:t>
      </w:r>
      <w:r w:rsidRPr="008F701F">
        <w:rPr>
          <w:sz w:val="24"/>
          <w:szCs w:val="24"/>
          <w:lang w:val="en-GB"/>
        </w:rPr>
        <w:t>2017) How personal and organizational drivers impact SME international performance:</w:t>
      </w:r>
      <w:r>
        <w:rPr>
          <w:sz w:val="24"/>
          <w:szCs w:val="24"/>
          <w:lang w:val="en-GB"/>
        </w:rPr>
        <w:t xml:space="preserve"> </w:t>
      </w:r>
      <w:r w:rsidRPr="008F701F">
        <w:rPr>
          <w:sz w:val="24"/>
          <w:szCs w:val="24"/>
          <w:lang w:val="en-GB"/>
        </w:rPr>
        <w:t>The mediating role of organizational innovation. Int. Bus. Rev.</w:t>
      </w:r>
    </w:p>
    <w:p w:rsidR="00B22FC0" w:rsidRDefault="00B22FC0" w:rsidP="00B22FC0">
      <w:pPr>
        <w:spacing w:line="276" w:lineRule="auto"/>
        <w:rPr>
          <w:sz w:val="24"/>
          <w:szCs w:val="24"/>
        </w:rPr>
      </w:pPr>
      <w:r w:rsidRPr="003E7185">
        <w:rPr>
          <w:sz w:val="24"/>
          <w:szCs w:val="24"/>
        </w:rPr>
        <w:t xml:space="preserve">Prasanna, R.,  Jayasundara, J., Gamage,  S. K. N., Ekanayake, E,.  Rajapakshe, P., and Abeyrathne, G.. (2019). Sustainability of SMEs in the Competition: A Systemic Review on </w:t>
      </w:r>
      <w:r w:rsidR="009A7C6C">
        <w:rPr>
          <w:sz w:val="24"/>
          <w:szCs w:val="24"/>
        </w:rPr>
        <w:t>t</w:t>
      </w:r>
      <w:r w:rsidRPr="003E7185">
        <w:rPr>
          <w:sz w:val="24"/>
          <w:szCs w:val="24"/>
        </w:rPr>
        <w:t>echnological Challenges and SME Performance. Journal of Open Innovation: Technology, Market and Complexity 5: 100.</w:t>
      </w:r>
    </w:p>
    <w:p w:rsidR="00B22FC0" w:rsidRDefault="00B22FC0" w:rsidP="00B22FC0">
      <w:pPr>
        <w:spacing w:line="276" w:lineRule="auto"/>
        <w:rPr>
          <w:sz w:val="24"/>
          <w:szCs w:val="24"/>
        </w:rPr>
      </w:pPr>
      <w:r w:rsidRPr="003E7185">
        <w:rPr>
          <w:sz w:val="24"/>
          <w:szCs w:val="24"/>
        </w:rPr>
        <w:t>Prasanna, R.,  Jayasundara, J., Gamage,  S. K. N., Ekanayake, E,.  Rajapakshe, P., and Abeyrathne, G.. (2020). A Review of Global Challenges and Survival Strategies of Small and Medium Enterprises (SMEs)</w:t>
      </w:r>
    </w:p>
    <w:p w:rsidR="00B22FC0" w:rsidRDefault="00B22FC0" w:rsidP="00B22FC0">
      <w:pPr>
        <w:jc w:val="both"/>
        <w:rPr>
          <w:sz w:val="24"/>
          <w:szCs w:val="24"/>
        </w:rPr>
      </w:pPr>
      <w:r w:rsidRPr="000908D0">
        <w:rPr>
          <w:sz w:val="24"/>
          <w:szCs w:val="24"/>
        </w:rPr>
        <w:t>Richey, R., F. Adams, &amp; V. Dalela, (2012) ‘Technology and Flexibility: Enables of Collaboration and Time-Based Logistics Quality’, Journal of Business Logistics, 33 (1) pp. 34-49</w:t>
      </w:r>
    </w:p>
    <w:p w:rsidR="00B22FC0" w:rsidRPr="00F4427B" w:rsidRDefault="00B22FC0" w:rsidP="00B22FC0">
      <w:pPr>
        <w:shd w:val="clear" w:color="auto" w:fill="FFFFFF"/>
        <w:spacing w:after="0" w:line="240" w:lineRule="auto"/>
        <w:ind w:left="630" w:hanging="630"/>
        <w:jc w:val="both"/>
        <w:rPr>
          <w:sz w:val="24"/>
          <w:szCs w:val="24"/>
        </w:rPr>
      </w:pPr>
      <w:r w:rsidRPr="00F4427B">
        <w:rPr>
          <w:sz w:val="24"/>
          <w:szCs w:val="24"/>
        </w:rPr>
        <w:t>Rose, R.C., Abdullah, H. and Ismad, A.I. (2010). A Review on the Relationship between</w:t>
      </w:r>
    </w:p>
    <w:p w:rsidR="00B22FC0" w:rsidRPr="00F4427B" w:rsidRDefault="00B22FC0" w:rsidP="00B22FC0">
      <w:pPr>
        <w:shd w:val="clear" w:color="auto" w:fill="FFFFFF"/>
        <w:spacing w:after="0" w:line="240" w:lineRule="auto"/>
        <w:ind w:left="630" w:hanging="630"/>
        <w:jc w:val="both"/>
        <w:rPr>
          <w:sz w:val="24"/>
          <w:szCs w:val="24"/>
        </w:rPr>
      </w:pPr>
      <w:r w:rsidRPr="00F4427B">
        <w:rPr>
          <w:sz w:val="24"/>
          <w:szCs w:val="24"/>
        </w:rPr>
        <w:t>Organizational Resources, Competitive Advantage</w:t>
      </w:r>
      <w:r w:rsidR="00B93962">
        <w:rPr>
          <w:sz w:val="24"/>
          <w:szCs w:val="24"/>
        </w:rPr>
        <w:t>,</w:t>
      </w:r>
      <w:r w:rsidRPr="00F4427B">
        <w:rPr>
          <w:sz w:val="24"/>
          <w:szCs w:val="24"/>
        </w:rPr>
        <w:t xml:space="preserve"> and Performance. The Journal of International</w:t>
      </w:r>
    </w:p>
    <w:p w:rsidR="00B22FC0" w:rsidRDefault="00B22FC0" w:rsidP="00B22FC0">
      <w:pPr>
        <w:shd w:val="clear" w:color="auto" w:fill="FFFFFF"/>
        <w:spacing w:after="0" w:line="240" w:lineRule="auto"/>
        <w:ind w:left="630" w:hanging="630"/>
        <w:jc w:val="both"/>
        <w:rPr>
          <w:sz w:val="24"/>
          <w:szCs w:val="24"/>
        </w:rPr>
      </w:pPr>
      <w:r w:rsidRPr="00F4427B">
        <w:rPr>
          <w:sz w:val="24"/>
          <w:szCs w:val="24"/>
        </w:rPr>
        <w:t>Social Research, 3 (11), 488-498.</w:t>
      </w:r>
    </w:p>
    <w:p w:rsidR="00B22FC0" w:rsidRPr="00F4427B" w:rsidRDefault="00B22FC0" w:rsidP="00B22FC0">
      <w:pPr>
        <w:shd w:val="clear" w:color="auto" w:fill="FFFFFF"/>
        <w:spacing w:after="0" w:line="240" w:lineRule="auto"/>
        <w:ind w:left="630" w:hanging="630"/>
        <w:jc w:val="both"/>
        <w:rPr>
          <w:sz w:val="24"/>
          <w:szCs w:val="24"/>
        </w:rPr>
      </w:pPr>
    </w:p>
    <w:p w:rsidR="00B22FC0" w:rsidRDefault="00B22FC0" w:rsidP="00B22FC0">
      <w:pPr>
        <w:jc w:val="both"/>
        <w:rPr>
          <w:sz w:val="24"/>
          <w:szCs w:val="24"/>
          <w:lang w:val="en-GB"/>
        </w:rPr>
      </w:pPr>
      <w:r w:rsidRPr="008F701F">
        <w:rPr>
          <w:sz w:val="24"/>
          <w:szCs w:val="24"/>
          <w:lang w:val="en-GB"/>
        </w:rPr>
        <w:t>Saeed, A., Ziaulhaq, H.M. (2019) The impact of CEO characteristics on the internationalization of SMEs:</w:t>
      </w:r>
      <w:r>
        <w:rPr>
          <w:sz w:val="24"/>
          <w:szCs w:val="24"/>
          <w:lang w:val="en-GB"/>
        </w:rPr>
        <w:t xml:space="preserve"> </w:t>
      </w:r>
      <w:r w:rsidRPr="008F701F">
        <w:rPr>
          <w:sz w:val="24"/>
          <w:szCs w:val="24"/>
          <w:lang w:val="en-GB"/>
        </w:rPr>
        <w:t>Evidence from the UK. Can. J. Adm. Sci., 36, 322–335.</w:t>
      </w:r>
    </w:p>
    <w:p w:rsidR="00B22FC0" w:rsidRDefault="00B22FC0" w:rsidP="00B22FC0">
      <w:pPr>
        <w:jc w:val="both"/>
        <w:rPr>
          <w:sz w:val="24"/>
          <w:szCs w:val="24"/>
          <w:lang w:val="en-GB"/>
        </w:rPr>
      </w:pPr>
      <w:r w:rsidRPr="00D56BB4">
        <w:rPr>
          <w:sz w:val="24"/>
          <w:szCs w:val="24"/>
          <w:lang w:val="en-GB"/>
        </w:rPr>
        <w:t>Scaleraa, F. A. (2012) Development Strategies of Telecommunication Companies after the Markets Liberalisation. A Case Study: Telecom Italia. Procedia - Social and Behavioral Sciences 58, 149 – 158</w:t>
      </w:r>
    </w:p>
    <w:p w:rsidR="00B22FC0" w:rsidRDefault="00B22FC0" w:rsidP="00B22FC0">
      <w:pPr>
        <w:jc w:val="both"/>
      </w:pPr>
      <w:r>
        <w:t>Schellenberg, M, Harker, M.J., Jafari, A., (2018) International market entry mode–a systematic literature review. Journal of Strategic Marketing 26 (7), 601–627.</w:t>
      </w:r>
    </w:p>
    <w:p w:rsidR="00B22FC0" w:rsidRDefault="00B22FC0" w:rsidP="00B22FC0">
      <w:pPr>
        <w:jc w:val="both"/>
        <w:rPr>
          <w:sz w:val="24"/>
          <w:szCs w:val="24"/>
          <w:lang w:val="en-GB"/>
        </w:rPr>
      </w:pPr>
      <w:r w:rsidRPr="002C3854">
        <w:rPr>
          <w:sz w:val="24"/>
          <w:szCs w:val="24"/>
          <w:lang w:val="en-GB"/>
        </w:rPr>
        <w:t>Sedziniauskiene, R., Sekliuckiene, J., Zucchella, A. (2019) Networks’ impact on the entrepreneurial</w:t>
      </w:r>
      <w:r>
        <w:rPr>
          <w:sz w:val="24"/>
          <w:szCs w:val="24"/>
          <w:lang w:val="en-GB"/>
        </w:rPr>
        <w:t xml:space="preserve"> </w:t>
      </w:r>
      <w:r w:rsidRPr="002C3854">
        <w:rPr>
          <w:sz w:val="24"/>
          <w:szCs w:val="24"/>
          <w:lang w:val="en-GB"/>
        </w:rPr>
        <w:t>internationalization: A literature review and research agenda. Manag. Int. Rev.  59, 779–823</w:t>
      </w:r>
    </w:p>
    <w:p w:rsidR="00B22FC0" w:rsidRDefault="00B22FC0" w:rsidP="00B22FC0">
      <w:pPr>
        <w:jc w:val="both"/>
        <w:rPr>
          <w:sz w:val="24"/>
          <w:szCs w:val="24"/>
        </w:rPr>
      </w:pPr>
      <w:r>
        <w:rPr>
          <w:sz w:val="24"/>
          <w:szCs w:val="24"/>
        </w:rPr>
        <w:t xml:space="preserve">Sekaran, U. (2003) </w:t>
      </w:r>
      <w:r w:rsidRPr="002D3FFF">
        <w:rPr>
          <w:i/>
          <w:sz w:val="24"/>
          <w:szCs w:val="24"/>
        </w:rPr>
        <w:t>Research Methods for Business</w:t>
      </w:r>
      <w:r>
        <w:rPr>
          <w:sz w:val="24"/>
          <w:szCs w:val="24"/>
        </w:rPr>
        <w:t xml:space="preserve">- </w:t>
      </w:r>
      <w:r w:rsidRPr="002D3FFF">
        <w:rPr>
          <w:i/>
          <w:sz w:val="24"/>
          <w:szCs w:val="24"/>
        </w:rPr>
        <w:t>A Skill Building Approach</w:t>
      </w:r>
      <w:r>
        <w:rPr>
          <w:i/>
          <w:sz w:val="24"/>
          <w:szCs w:val="24"/>
        </w:rPr>
        <w:t xml:space="preserve">, </w:t>
      </w:r>
      <w:r w:rsidRPr="002D3FFF">
        <w:rPr>
          <w:sz w:val="24"/>
          <w:szCs w:val="24"/>
        </w:rPr>
        <w:t>4</w:t>
      </w:r>
      <w:r w:rsidRPr="002D3FFF">
        <w:rPr>
          <w:sz w:val="24"/>
          <w:szCs w:val="24"/>
          <w:vertAlign w:val="superscript"/>
        </w:rPr>
        <w:t>th</w:t>
      </w:r>
      <w:r w:rsidRPr="002D3FFF">
        <w:rPr>
          <w:sz w:val="24"/>
          <w:szCs w:val="24"/>
        </w:rPr>
        <w:t xml:space="preserve"> E</w:t>
      </w:r>
      <w:r>
        <w:rPr>
          <w:sz w:val="24"/>
          <w:szCs w:val="24"/>
        </w:rPr>
        <w:t>dition, John Wiley &amp; Sons, Inc., United States</w:t>
      </w:r>
    </w:p>
    <w:p w:rsidR="00B22FC0" w:rsidRDefault="00B22FC0" w:rsidP="00B22FC0">
      <w:pPr>
        <w:jc w:val="both"/>
        <w:rPr>
          <w:sz w:val="24"/>
          <w:szCs w:val="24"/>
          <w:lang w:val="en-GB"/>
        </w:rPr>
      </w:pPr>
      <w:r w:rsidRPr="00C008B5">
        <w:rPr>
          <w:sz w:val="24"/>
          <w:szCs w:val="24"/>
          <w:lang w:val="en-GB"/>
        </w:rPr>
        <w:t>Shena, Z., Puiga, F. and Paulb, J. (2017) Foreign Market Entry Mode Research: A Review and Research Agenda. The International Tarde Journal, Vol 31, No. 5, 426-456</w:t>
      </w:r>
    </w:p>
    <w:p w:rsidR="00B22FC0" w:rsidRDefault="00B22FC0" w:rsidP="00B22FC0">
      <w:pPr>
        <w:jc w:val="both"/>
        <w:rPr>
          <w:sz w:val="24"/>
          <w:szCs w:val="24"/>
          <w:lang w:val="en-GB"/>
        </w:rPr>
      </w:pPr>
      <w:r w:rsidRPr="007B3074">
        <w:rPr>
          <w:sz w:val="24"/>
          <w:szCs w:val="24"/>
          <w:lang w:val="en-GB"/>
        </w:rPr>
        <w:t xml:space="preserve">Sirmon, D. G., Hitt, M. A., Ireland, R. D., &amp; Gilbert, B. A. (2011). Resource orchestration to create competitive advantage: Breadth, depth, and life cycle effects. Journal of </w:t>
      </w:r>
      <w:r w:rsidR="00B93962">
        <w:rPr>
          <w:sz w:val="24"/>
          <w:szCs w:val="24"/>
          <w:lang w:val="en-GB"/>
        </w:rPr>
        <w:t>M</w:t>
      </w:r>
      <w:r w:rsidRPr="007B3074">
        <w:rPr>
          <w:sz w:val="24"/>
          <w:szCs w:val="24"/>
          <w:lang w:val="en-GB"/>
        </w:rPr>
        <w:t>anagement, 37(5): 1390-1412.</w:t>
      </w:r>
    </w:p>
    <w:p w:rsidR="00B22FC0" w:rsidRDefault="00B22FC0" w:rsidP="00B22FC0">
      <w:pPr>
        <w:shd w:val="clear" w:color="auto" w:fill="FFFFFF"/>
        <w:spacing w:after="0" w:line="240" w:lineRule="auto"/>
        <w:ind w:left="630" w:hanging="630"/>
        <w:jc w:val="both"/>
        <w:rPr>
          <w:sz w:val="24"/>
          <w:szCs w:val="24"/>
        </w:rPr>
      </w:pPr>
      <w:r>
        <w:rPr>
          <w:sz w:val="24"/>
          <w:szCs w:val="24"/>
        </w:rPr>
        <w:lastRenderedPageBreak/>
        <w:t xml:space="preserve"> </w:t>
      </w:r>
    </w:p>
    <w:p w:rsidR="00B22FC0" w:rsidRPr="00F4427B" w:rsidRDefault="00B22FC0" w:rsidP="00B22FC0">
      <w:pPr>
        <w:jc w:val="both"/>
        <w:rPr>
          <w:rFonts w:cs="Times New Roman"/>
          <w:sz w:val="24"/>
          <w:szCs w:val="24"/>
        </w:rPr>
      </w:pPr>
      <w:r w:rsidRPr="00F4427B">
        <w:rPr>
          <w:rFonts w:cs="Times New Roman"/>
          <w:sz w:val="24"/>
          <w:szCs w:val="24"/>
        </w:rPr>
        <w:t xml:space="preserve">Tavakol, M., Dennick, R., (2011) </w:t>
      </w:r>
      <w:r w:rsidRPr="00F4427B">
        <w:rPr>
          <w:rFonts w:cs="Times New Roman"/>
          <w:i/>
          <w:sz w:val="24"/>
          <w:szCs w:val="24"/>
        </w:rPr>
        <w:t>Making sense of Cronbach’s Alpha</w:t>
      </w:r>
      <w:r w:rsidRPr="00F4427B">
        <w:rPr>
          <w:rFonts w:cs="Times New Roman"/>
          <w:sz w:val="24"/>
          <w:szCs w:val="24"/>
        </w:rPr>
        <w:t xml:space="preserve">; International Journal of Medical Education, 2:53-55     </w:t>
      </w:r>
    </w:p>
    <w:p w:rsidR="00B22FC0" w:rsidRDefault="00B22FC0" w:rsidP="00B22FC0">
      <w:pPr>
        <w:jc w:val="both"/>
        <w:rPr>
          <w:sz w:val="24"/>
          <w:szCs w:val="24"/>
          <w:lang w:val="en-GB"/>
        </w:rPr>
      </w:pPr>
      <w:r w:rsidRPr="009C6E8A">
        <w:rPr>
          <w:sz w:val="24"/>
          <w:szCs w:val="24"/>
          <w:lang w:val="en-GB"/>
        </w:rPr>
        <w:t>Taylor M and Jack R (2012) Understanding the pace, scale</w:t>
      </w:r>
      <w:r w:rsidR="00B93962">
        <w:rPr>
          <w:sz w:val="24"/>
          <w:szCs w:val="24"/>
          <w:lang w:val="en-GB"/>
        </w:rPr>
        <w:t>,</w:t>
      </w:r>
      <w:r w:rsidRPr="009C6E8A">
        <w:rPr>
          <w:sz w:val="24"/>
          <w:szCs w:val="24"/>
          <w:lang w:val="en-GB"/>
        </w:rPr>
        <w:t xml:space="preserve"> and pattern of firm internationalization: An extension of the ‘born global’ concept. International Small Business Journal.</w:t>
      </w:r>
    </w:p>
    <w:p w:rsidR="00B22FC0" w:rsidRDefault="00B22FC0" w:rsidP="00B22FC0">
      <w:pPr>
        <w:jc w:val="both"/>
        <w:rPr>
          <w:sz w:val="24"/>
          <w:szCs w:val="24"/>
          <w:lang w:val="en-GB"/>
        </w:rPr>
      </w:pPr>
      <w:r w:rsidRPr="002F7F35">
        <w:rPr>
          <w:sz w:val="24"/>
          <w:szCs w:val="24"/>
          <w:lang w:val="en-GB"/>
        </w:rPr>
        <w:t xml:space="preserve">Thompson, J., A., Strickland III, A. J. and Gamble J. E. (2007) Crafting &amp; Executing Strategy. </w:t>
      </w:r>
      <w:r>
        <w:rPr>
          <w:sz w:val="24"/>
          <w:szCs w:val="24"/>
          <w:lang w:val="en-GB"/>
        </w:rPr>
        <w:t xml:space="preserve"> </w:t>
      </w:r>
      <w:r w:rsidRPr="002F7F35">
        <w:rPr>
          <w:sz w:val="24"/>
          <w:szCs w:val="24"/>
          <w:lang w:val="en-GB"/>
        </w:rPr>
        <w:t>15th Edition, New York: McGraw-Hill Irwin</w:t>
      </w:r>
    </w:p>
    <w:p w:rsidR="00B22FC0" w:rsidRPr="003E7185" w:rsidRDefault="00B22FC0" w:rsidP="00B22FC0">
      <w:pPr>
        <w:spacing w:line="276" w:lineRule="auto"/>
        <w:rPr>
          <w:sz w:val="24"/>
          <w:szCs w:val="24"/>
        </w:rPr>
      </w:pPr>
      <w:r w:rsidRPr="0082646B">
        <w:rPr>
          <w:sz w:val="24"/>
          <w:szCs w:val="24"/>
        </w:rPr>
        <w:t xml:space="preserve">Tian, X. &amp; Slocum, J. W. (2015). The decline of global market leaders. Journal of World </w:t>
      </w:r>
      <w:r>
        <w:rPr>
          <w:sz w:val="24"/>
          <w:szCs w:val="24"/>
        </w:rPr>
        <w:t xml:space="preserve"> </w:t>
      </w:r>
      <w:r w:rsidRPr="0082646B">
        <w:rPr>
          <w:sz w:val="24"/>
          <w:szCs w:val="24"/>
        </w:rPr>
        <w:t>Business, 50: 15-25.</w:t>
      </w:r>
    </w:p>
    <w:p w:rsidR="00B22FC0" w:rsidRDefault="00B22FC0" w:rsidP="00B22FC0">
      <w:pPr>
        <w:jc w:val="both"/>
        <w:rPr>
          <w:sz w:val="24"/>
          <w:szCs w:val="24"/>
          <w:lang w:val="en-GB"/>
        </w:rPr>
      </w:pPr>
      <w:r w:rsidRPr="00551AE6">
        <w:rPr>
          <w:sz w:val="24"/>
          <w:szCs w:val="24"/>
          <w:lang w:val="en-GB"/>
        </w:rPr>
        <w:t>Twarowska, K. and Kąkol, M. (2013) International business strategy - reasons and forms of expansion into foreign markets. Management, Knowledge and Learning, International Conference, pp. 1005-1011.</w:t>
      </w:r>
    </w:p>
    <w:p w:rsidR="00B22FC0" w:rsidRDefault="00B22FC0" w:rsidP="00B22FC0">
      <w:pPr>
        <w:jc w:val="both"/>
        <w:rPr>
          <w:sz w:val="24"/>
          <w:szCs w:val="24"/>
          <w:lang w:val="en-GB"/>
        </w:rPr>
      </w:pPr>
      <w:r w:rsidRPr="002C7387">
        <w:rPr>
          <w:sz w:val="24"/>
          <w:szCs w:val="24"/>
          <w:lang w:val="en-GB"/>
        </w:rPr>
        <w:t xml:space="preserve">Vassileva, B.and Nikolov, M. (2016) Market Entry Strategies to Emerging Markets: A Conceptual Model of Turnkey Project Development. Serbian Journal of Management 11 (2), 291 </w:t>
      </w:r>
      <w:r>
        <w:rPr>
          <w:sz w:val="24"/>
          <w:szCs w:val="24"/>
          <w:lang w:val="en-GB"/>
        </w:rPr>
        <w:t>–</w:t>
      </w:r>
      <w:r w:rsidRPr="002C7387">
        <w:rPr>
          <w:sz w:val="24"/>
          <w:szCs w:val="24"/>
          <w:lang w:val="en-GB"/>
        </w:rPr>
        <w:t xml:space="preserve"> 310</w:t>
      </w:r>
    </w:p>
    <w:p w:rsidR="00B22FC0" w:rsidRDefault="00B22FC0" w:rsidP="00B22FC0">
      <w:pPr>
        <w:jc w:val="both"/>
        <w:rPr>
          <w:sz w:val="24"/>
          <w:szCs w:val="24"/>
          <w:lang w:val="en-GB"/>
        </w:rPr>
      </w:pPr>
      <w:r w:rsidRPr="00B212C6">
        <w:rPr>
          <w:sz w:val="24"/>
          <w:szCs w:val="24"/>
          <w:lang w:val="en-GB"/>
        </w:rPr>
        <w:t>Vogel, R. and Güttel, W. H. (2013) The Dynamic Capability View in Strategic</w:t>
      </w:r>
      <w:r>
        <w:rPr>
          <w:sz w:val="24"/>
          <w:szCs w:val="24"/>
          <w:lang w:val="en-GB"/>
        </w:rPr>
        <w:t xml:space="preserve"> </w:t>
      </w:r>
      <w:r w:rsidRPr="00B212C6">
        <w:rPr>
          <w:sz w:val="24"/>
          <w:szCs w:val="24"/>
          <w:lang w:val="en-GB"/>
        </w:rPr>
        <w:t>Management: A Bibliometric Review. International Journal of Management Reviews, Vol. 1</w:t>
      </w:r>
      <w:r>
        <w:rPr>
          <w:sz w:val="24"/>
          <w:szCs w:val="24"/>
          <w:lang w:val="en-GB"/>
        </w:rPr>
        <w:t xml:space="preserve"> </w:t>
      </w:r>
      <w:r w:rsidRPr="00B212C6">
        <w:rPr>
          <w:sz w:val="24"/>
          <w:szCs w:val="24"/>
          <w:lang w:val="en-GB"/>
        </w:rPr>
        <w:t>5, 426–446</w:t>
      </w:r>
    </w:p>
    <w:p w:rsidR="00B22FC0" w:rsidRDefault="00B22FC0" w:rsidP="00B22FC0">
      <w:pPr>
        <w:jc w:val="both"/>
        <w:rPr>
          <w:sz w:val="24"/>
          <w:szCs w:val="24"/>
          <w:lang w:val="en-GB"/>
        </w:rPr>
      </w:pPr>
      <w:r w:rsidRPr="00A2122F">
        <w:rPr>
          <w:sz w:val="24"/>
          <w:szCs w:val="24"/>
          <w:lang w:val="en-GB"/>
        </w:rPr>
        <w:t xml:space="preserve">Wazis, R. H., Imam, Y., Gasso, A. M. (2016) Strategies For Winning Customer In A Competitive Market </w:t>
      </w:r>
      <w:r>
        <w:rPr>
          <w:sz w:val="24"/>
          <w:szCs w:val="24"/>
          <w:lang w:val="en-GB"/>
        </w:rPr>
        <w:t>Environment” (A Case Study Of MTN</w:t>
      </w:r>
      <w:r w:rsidRPr="00A2122F">
        <w:rPr>
          <w:sz w:val="24"/>
          <w:szCs w:val="24"/>
          <w:lang w:val="en-GB"/>
        </w:rPr>
        <w:t xml:space="preserve"> Nigeria Ltd). International journal of management and economics</w:t>
      </w:r>
      <w:r>
        <w:rPr>
          <w:sz w:val="24"/>
          <w:szCs w:val="24"/>
          <w:lang w:val="en-GB"/>
        </w:rPr>
        <w:t xml:space="preserve"> </w:t>
      </w:r>
      <w:r w:rsidRPr="00A2122F">
        <w:rPr>
          <w:sz w:val="24"/>
          <w:szCs w:val="24"/>
          <w:lang w:val="en-GB"/>
        </w:rPr>
        <w:t>invention, Volume 2, Issue 09, Pages-1023-1029</w:t>
      </w:r>
    </w:p>
    <w:p w:rsidR="00B22FC0" w:rsidRDefault="00B22FC0" w:rsidP="00B22FC0">
      <w:pPr>
        <w:jc w:val="both"/>
        <w:rPr>
          <w:sz w:val="24"/>
          <w:szCs w:val="24"/>
          <w:lang w:val="en-GB"/>
        </w:rPr>
      </w:pPr>
      <w:r w:rsidRPr="00674BB2">
        <w:rPr>
          <w:sz w:val="24"/>
          <w:szCs w:val="24"/>
          <w:lang w:val="en-GB"/>
        </w:rPr>
        <w:t>Yilmaz, G., Bengtson, A., Hadjikhani, A. (2015) Internationalization of firms from new emerging markets in other new emerging markets: Opportunity development of a Turkish Firm in Romania. Procedia - Social and Behavioral Sciences 195, 982 – 992</w:t>
      </w:r>
    </w:p>
    <w:p w:rsidR="00B22FC0" w:rsidRPr="000908D0" w:rsidRDefault="00B22FC0" w:rsidP="00B22FC0">
      <w:pPr>
        <w:jc w:val="both"/>
        <w:rPr>
          <w:sz w:val="24"/>
          <w:szCs w:val="24"/>
        </w:rPr>
      </w:pPr>
      <w:r>
        <w:rPr>
          <w:sz w:val="24"/>
          <w:szCs w:val="24"/>
        </w:rPr>
        <w:t xml:space="preserve">Zukauskas, P., Vveinhardt, J., </w:t>
      </w:r>
      <w:r w:rsidRPr="00A970A1">
        <w:rPr>
          <w:sz w:val="24"/>
          <w:szCs w:val="24"/>
        </w:rPr>
        <w:t>and Andriukaitienė, R. (2018) Philosophy and Paradigm of Scientific Research. IntechOpen Management Culture and Corporate Social Responsibility</w:t>
      </w:r>
    </w:p>
    <w:p w:rsidR="00B22FC0" w:rsidRDefault="00B22FC0" w:rsidP="00B22FC0">
      <w:pPr>
        <w:jc w:val="both"/>
        <w:rPr>
          <w:b/>
          <w:sz w:val="24"/>
          <w:szCs w:val="24"/>
        </w:rPr>
      </w:pPr>
    </w:p>
    <w:p w:rsidR="00B22FC0" w:rsidRDefault="00B22FC0" w:rsidP="00B22FC0">
      <w:pPr>
        <w:jc w:val="both"/>
        <w:rPr>
          <w:b/>
          <w:sz w:val="24"/>
          <w:szCs w:val="24"/>
        </w:rPr>
      </w:pPr>
    </w:p>
    <w:p w:rsidR="00B22FC0" w:rsidRDefault="00B22FC0" w:rsidP="00B22FC0">
      <w:pPr>
        <w:jc w:val="both"/>
        <w:rPr>
          <w:b/>
          <w:sz w:val="24"/>
          <w:szCs w:val="24"/>
        </w:rPr>
      </w:pPr>
    </w:p>
    <w:p w:rsidR="00B22FC0" w:rsidRDefault="00B22FC0" w:rsidP="00B22FC0">
      <w:pPr>
        <w:jc w:val="both"/>
        <w:rPr>
          <w:b/>
          <w:sz w:val="24"/>
          <w:szCs w:val="24"/>
        </w:rPr>
      </w:pPr>
    </w:p>
    <w:p w:rsidR="00B22FC0" w:rsidRDefault="00B22FC0" w:rsidP="00B22FC0">
      <w:pPr>
        <w:jc w:val="both"/>
        <w:rPr>
          <w:b/>
          <w:sz w:val="24"/>
          <w:szCs w:val="24"/>
        </w:rPr>
      </w:pPr>
    </w:p>
    <w:p w:rsidR="00B22FC0" w:rsidRDefault="00B22FC0" w:rsidP="00B22FC0">
      <w:pPr>
        <w:jc w:val="both"/>
        <w:rPr>
          <w:b/>
          <w:sz w:val="24"/>
          <w:szCs w:val="24"/>
        </w:rPr>
      </w:pPr>
    </w:p>
    <w:p w:rsidR="00B22FC0" w:rsidRDefault="00B22FC0" w:rsidP="00B22FC0">
      <w:pPr>
        <w:jc w:val="both"/>
        <w:rPr>
          <w:b/>
          <w:sz w:val="24"/>
          <w:szCs w:val="24"/>
        </w:rPr>
      </w:pPr>
    </w:p>
    <w:p w:rsidR="00B22FC0" w:rsidRDefault="00B22FC0" w:rsidP="00B22FC0">
      <w:pPr>
        <w:jc w:val="both"/>
        <w:rPr>
          <w:b/>
          <w:sz w:val="24"/>
          <w:szCs w:val="24"/>
        </w:rPr>
      </w:pPr>
    </w:p>
    <w:p w:rsidR="00B22FC0" w:rsidRDefault="00B22FC0" w:rsidP="00B22FC0">
      <w:pPr>
        <w:jc w:val="both"/>
        <w:rPr>
          <w:b/>
          <w:sz w:val="24"/>
          <w:szCs w:val="24"/>
        </w:rPr>
      </w:pPr>
    </w:p>
    <w:p w:rsidR="00B22FC0" w:rsidRDefault="00B22FC0" w:rsidP="00B22FC0">
      <w:pPr>
        <w:rPr>
          <w:b/>
          <w:sz w:val="24"/>
          <w:szCs w:val="24"/>
        </w:rPr>
      </w:pPr>
      <w:r w:rsidRPr="001E6A8B">
        <w:rPr>
          <w:b/>
          <w:sz w:val="24"/>
          <w:szCs w:val="24"/>
        </w:rPr>
        <w:lastRenderedPageBreak/>
        <w:t>Appendix 1</w:t>
      </w:r>
    </w:p>
    <w:p w:rsidR="00B22FC0" w:rsidRDefault="00B22FC0" w:rsidP="00B22FC0">
      <w:r>
        <w:rPr>
          <w:noProof/>
        </w:rPr>
        <w:drawing>
          <wp:inline distT="0" distB="0" distL="0" distR="0" wp14:anchorId="155F0B03" wp14:editId="7A362C61">
            <wp:extent cx="5731510" cy="7829550"/>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731510" cy="7829550"/>
                    </a:xfrm>
                    <a:prstGeom prst="rect">
                      <a:avLst/>
                    </a:prstGeom>
                  </pic:spPr>
                </pic:pic>
              </a:graphicData>
            </a:graphic>
          </wp:inline>
        </w:drawing>
      </w:r>
    </w:p>
    <w:p w:rsidR="00B22FC0" w:rsidRDefault="00B22FC0" w:rsidP="00B22FC0">
      <w:r>
        <w:rPr>
          <w:noProof/>
        </w:rPr>
        <w:lastRenderedPageBreak/>
        <w:drawing>
          <wp:inline distT="0" distB="0" distL="0" distR="0" wp14:anchorId="0B519195" wp14:editId="534ABCD9">
            <wp:extent cx="5339080" cy="82296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339080" cy="8229600"/>
                    </a:xfrm>
                    <a:prstGeom prst="rect">
                      <a:avLst/>
                    </a:prstGeom>
                  </pic:spPr>
                </pic:pic>
              </a:graphicData>
            </a:graphic>
          </wp:inline>
        </w:drawing>
      </w:r>
    </w:p>
    <w:p w:rsidR="00B22FC0" w:rsidRDefault="00B22FC0" w:rsidP="00B22FC0">
      <w:r>
        <w:rPr>
          <w:noProof/>
        </w:rPr>
        <w:lastRenderedPageBreak/>
        <w:drawing>
          <wp:inline distT="0" distB="0" distL="0" distR="0" wp14:anchorId="753BA1C0" wp14:editId="0BB9498D">
            <wp:extent cx="5201285" cy="82296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201285" cy="8229600"/>
                    </a:xfrm>
                    <a:prstGeom prst="rect">
                      <a:avLst/>
                    </a:prstGeom>
                  </pic:spPr>
                </pic:pic>
              </a:graphicData>
            </a:graphic>
          </wp:inline>
        </w:drawing>
      </w:r>
    </w:p>
    <w:p w:rsidR="00B22FC0" w:rsidRDefault="00B22FC0" w:rsidP="00B22FC0">
      <w:r>
        <w:rPr>
          <w:noProof/>
        </w:rPr>
        <w:lastRenderedPageBreak/>
        <w:drawing>
          <wp:inline distT="0" distB="0" distL="0" distR="0" wp14:anchorId="5E475101" wp14:editId="70FB88B3">
            <wp:extent cx="5610225" cy="7400925"/>
            <wp:effectExtent l="0" t="0" r="9525"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610225" cy="7400925"/>
                    </a:xfrm>
                    <a:prstGeom prst="rect">
                      <a:avLst/>
                    </a:prstGeom>
                  </pic:spPr>
                </pic:pic>
              </a:graphicData>
            </a:graphic>
          </wp:inline>
        </w:drawing>
      </w:r>
    </w:p>
    <w:p w:rsidR="00B22FC0" w:rsidRDefault="00B22FC0" w:rsidP="00B22FC0"/>
    <w:p w:rsidR="00B22FC0" w:rsidRDefault="00B22FC0" w:rsidP="00B22FC0"/>
    <w:p w:rsidR="00B22FC0" w:rsidRDefault="00B22FC0" w:rsidP="00B22FC0">
      <w:r>
        <w:rPr>
          <w:noProof/>
        </w:rPr>
        <w:lastRenderedPageBreak/>
        <w:drawing>
          <wp:inline distT="0" distB="0" distL="0" distR="0" wp14:anchorId="7CB82619" wp14:editId="3F9A7CA7">
            <wp:extent cx="5418455" cy="8229600"/>
            <wp:effectExtent l="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418455" cy="8229600"/>
                    </a:xfrm>
                    <a:prstGeom prst="rect">
                      <a:avLst/>
                    </a:prstGeom>
                  </pic:spPr>
                </pic:pic>
              </a:graphicData>
            </a:graphic>
          </wp:inline>
        </w:drawing>
      </w:r>
    </w:p>
    <w:p w:rsidR="00B22FC0" w:rsidRDefault="00B22FC0" w:rsidP="00B22FC0"/>
    <w:p w:rsidR="00B22FC0" w:rsidRDefault="00B22FC0" w:rsidP="00B22FC0">
      <w:pPr>
        <w:jc w:val="both"/>
        <w:rPr>
          <w:b/>
          <w:sz w:val="24"/>
          <w:szCs w:val="24"/>
        </w:rPr>
      </w:pPr>
    </w:p>
    <w:tbl>
      <w:tblPr>
        <w:tblW w:w="8565" w:type="dxa"/>
        <w:tblLook w:val="04A0" w:firstRow="1" w:lastRow="0" w:firstColumn="1" w:lastColumn="0" w:noHBand="0" w:noVBand="1"/>
      </w:tblPr>
      <w:tblGrid>
        <w:gridCol w:w="1957"/>
        <w:gridCol w:w="1097"/>
        <w:gridCol w:w="1477"/>
        <w:gridCol w:w="1957"/>
        <w:gridCol w:w="960"/>
        <w:gridCol w:w="1117"/>
      </w:tblGrid>
      <w:tr w:rsidR="00B22FC0" w:rsidRPr="00570D70" w:rsidTr="00CB0DC3">
        <w:trPr>
          <w:trHeight w:val="360"/>
        </w:trPr>
        <w:tc>
          <w:tcPr>
            <w:tcW w:w="4531" w:type="dxa"/>
            <w:gridSpan w:val="3"/>
            <w:tcBorders>
              <w:top w:val="nil"/>
              <w:left w:val="nil"/>
              <w:bottom w:val="nil"/>
              <w:right w:val="nil"/>
            </w:tcBorders>
            <w:shd w:val="clear" w:color="auto" w:fill="auto"/>
            <w:noWrap/>
            <w:vAlign w:val="bottom"/>
            <w:hideMark/>
          </w:tcPr>
          <w:p w:rsidR="00B22FC0" w:rsidRPr="006B0FE9" w:rsidRDefault="00B22FC0" w:rsidP="00CB0DC3">
            <w:pPr>
              <w:spacing w:after="0" w:line="240" w:lineRule="auto"/>
              <w:rPr>
                <w:rFonts w:ascii="Arial Bold" w:eastAsia="Times New Roman" w:hAnsi="Arial Bold" w:cs="Calibri"/>
                <w:b/>
                <w:bCs/>
                <w:color w:val="000000"/>
                <w:sz w:val="20"/>
                <w:szCs w:val="20"/>
              </w:rPr>
            </w:pPr>
            <w:r w:rsidRPr="006B0FE9">
              <w:rPr>
                <w:rFonts w:ascii="Arial Bold" w:eastAsia="Times New Roman" w:hAnsi="Arial Bold" w:cs="Calibri"/>
                <w:b/>
                <w:bCs/>
                <w:color w:val="000000"/>
                <w:sz w:val="20"/>
                <w:szCs w:val="20"/>
              </w:rPr>
              <w:lastRenderedPageBreak/>
              <w:t>Appendix 2</w:t>
            </w:r>
          </w:p>
          <w:p w:rsidR="00B22FC0" w:rsidRDefault="00B22FC0" w:rsidP="00CB0DC3">
            <w:pPr>
              <w:spacing w:after="0" w:line="240" w:lineRule="auto"/>
              <w:rPr>
                <w:b/>
                <w:noProof/>
                <w:sz w:val="24"/>
                <w:szCs w:val="24"/>
              </w:rPr>
            </w:pPr>
          </w:p>
          <w:p w:rsidR="00B22FC0" w:rsidRPr="006B0FE9" w:rsidRDefault="00B22FC0" w:rsidP="00CB0DC3">
            <w:pPr>
              <w:spacing w:after="0" w:line="240" w:lineRule="auto"/>
              <w:rPr>
                <w:rFonts w:ascii="Arial Bold" w:eastAsia="Times New Roman" w:hAnsi="Arial Bold" w:cs="Calibri"/>
                <w:b/>
                <w:bCs/>
                <w:color w:val="000000"/>
                <w:sz w:val="24"/>
                <w:szCs w:val="24"/>
              </w:rPr>
            </w:pPr>
            <w:r w:rsidRPr="006B0FE9">
              <w:rPr>
                <w:b/>
                <w:noProof/>
                <w:sz w:val="24"/>
                <w:szCs w:val="24"/>
              </w:rPr>
              <w:t>Comprehensive Data analysis generated</w:t>
            </w:r>
          </w:p>
        </w:tc>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Arial Bold" w:eastAsia="Times New Roman" w:hAnsi="Arial Bold" w:cs="Calibri"/>
                <w:b/>
                <w:bCs/>
                <w:color w:val="000000"/>
                <w:sz w:val="28"/>
                <w:szCs w:val="28"/>
              </w:rPr>
            </w:pP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300"/>
        </w:trPr>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09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47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315"/>
        </w:trPr>
        <w:tc>
          <w:tcPr>
            <w:tcW w:w="8565" w:type="dxa"/>
            <w:gridSpan w:val="6"/>
            <w:tcBorders>
              <w:top w:val="nil"/>
              <w:left w:val="nil"/>
              <w:bottom w:val="nil"/>
              <w:right w:val="nil"/>
            </w:tcBorders>
            <w:shd w:val="clear" w:color="auto" w:fill="auto"/>
            <w:vAlign w:val="center"/>
            <w:hideMark/>
          </w:tcPr>
          <w:p w:rsidR="00B22FC0" w:rsidRPr="00570D70" w:rsidRDefault="00B22FC0" w:rsidP="00CB0DC3">
            <w:pPr>
              <w:spacing w:after="0" w:line="240" w:lineRule="auto"/>
              <w:jc w:val="center"/>
              <w:rPr>
                <w:rFonts w:ascii="Arial Bold" w:eastAsia="Times New Roman" w:hAnsi="Arial Bold" w:cs="Calibri"/>
                <w:b/>
                <w:bCs/>
                <w:color w:val="000000"/>
                <w:sz w:val="18"/>
                <w:szCs w:val="18"/>
              </w:rPr>
            </w:pPr>
            <w:r w:rsidRPr="00570D70">
              <w:rPr>
                <w:rFonts w:ascii="Arial Bold" w:eastAsia="Times New Roman" w:hAnsi="Arial Bold" w:cs="Calibri"/>
                <w:b/>
                <w:bCs/>
                <w:color w:val="000000"/>
                <w:sz w:val="18"/>
                <w:szCs w:val="18"/>
              </w:rPr>
              <w:t>a1 Gender</w:t>
            </w:r>
          </w:p>
        </w:tc>
      </w:tr>
      <w:tr w:rsidR="00B22FC0" w:rsidRPr="00570D70" w:rsidTr="00CB0DC3">
        <w:trPr>
          <w:trHeight w:val="525"/>
        </w:trPr>
        <w:tc>
          <w:tcPr>
            <w:tcW w:w="3054" w:type="dxa"/>
            <w:gridSpan w:val="2"/>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 </w:t>
            </w:r>
          </w:p>
        </w:tc>
        <w:tc>
          <w:tcPr>
            <w:tcW w:w="147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Frequency</w:t>
            </w:r>
          </w:p>
        </w:tc>
        <w:tc>
          <w:tcPr>
            <w:tcW w:w="195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Percent</w:t>
            </w:r>
          </w:p>
        </w:tc>
        <w:tc>
          <w:tcPr>
            <w:tcW w:w="960"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Valid Percent</w:t>
            </w:r>
          </w:p>
        </w:tc>
        <w:tc>
          <w:tcPr>
            <w:tcW w:w="111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Cumulative Percent</w:t>
            </w:r>
          </w:p>
        </w:tc>
      </w:tr>
      <w:tr w:rsidR="00B22FC0" w:rsidRPr="00570D70" w:rsidTr="00CB0DC3">
        <w:trPr>
          <w:trHeight w:val="315"/>
        </w:trPr>
        <w:tc>
          <w:tcPr>
            <w:tcW w:w="1957" w:type="dxa"/>
            <w:vMerge w:val="restart"/>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Valid</w:t>
            </w: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Male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68</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53.1</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53.1</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53.1</w:t>
            </w:r>
          </w:p>
        </w:tc>
      </w:tr>
      <w:tr w:rsidR="00B22FC0" w:rsidRPr="00570D70" w:rsidTr="00CB0DC3">
        <w:trPr>
          <w:trHeight w:val="30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Female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60</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46.9</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46.9</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r>
      <w:tr w:rsidR="00B22FC0" w:rsidRPr="00570D70" w:rsidTr="00CB0DC3">
        <w:trPr>
          <w:trHeight w:val="315"/>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Total</w:t>
            </w:r>
          </w:p>
        </w:tc>
        <w:tc>
          <w:tcPr>
            <w:tcW w:w="1477"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128</w:t>
            </w:r>
          </w:p>
        </w:tc>
        <w:tc>
          <w:tcPr>
            <w:tcW w:w="1957"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c>
          <w:tcPr>
            <w:tcW w:w="960"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c>
          <w:tcPr>
            <w:tcW w:w="1117" w:type="dxa"/>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 </w:t>
            </w:r>
          </w:p>
        </w:tc>
      </w:tr>
      <w:tr w:rsidR="00B22FC0" w:rsidRPr="00570D70" w:rsidTr="00CB0DC3">
        <w:trPr>
          <w:trHeight w:val="315"/>
        </w:trPr>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47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315"/>
        </w:trPr>
        <w:tc>
          <w:tcPr>
            <w:tcW w:w="8565" w:type="dxa"/>
            <w:gridSpan w:val="6"/>
            <w:tcBorders>
              <w:top w:val="nil"/>
              <w:left w:val="nil"/>
              <w:bottom w:val="nil"/>
              <w:right w:val="nil"/>
            </w:tcBorders>
            <w:shd w:val="clear" w:color="auto" w:fill="auto"/>
            <w:vAlign w:val="center"/>
            <w:hideMark/>
          </w:tcPr>
          <w:p w:rsidR="00B22FC0" w:rsidRPr="00570D70" w:rsidRDefault="00B22FC0" w:rsidP="00CB0DC3">
            <w:pPr>
              <w:spacing w:after="0" w:line="240" w:lineRule="auto"/>
              <w:jc w:val="center"/>
              <w:rPr>
                <w:rFonts w:ascii="Arial Bold" w:eastAsia="Times New Roman" w:hAnsi="Arial Bold" w:cs="Calibri"/>
                <w:b/>
                <w:bCs/>
                <w:color w:val="000000"/>
                <w:sz w:val="18"/>
                <w:szCs w:val="18"/>
              </w:rPr>
            </w:pPr>
            <w:r w:rsidRPr="00570D70">
              <w:rPr>
                <w:rFonts w:ascii="Arial Bold" w:eastAsia="Times New Roman" w:hAnsi="Arial Bold" w:cs="Calibri"/>
                <w:b/>
                <w:bCs/>
                <w:color w:val="000000"/>
                <w:sz w:val="18"/>
                <w:szCs w:val="18"/>
              </w:rPr>
              <w:t>a2 Age</w:t>
            </w:r>
          </w:p>
        </w:tc>
      </w:tr>
      <w:tr w:rsidR="00B22FC0" w:rsidRPr="00570D70" w:rsidTr="00CB0DC3">
        <w:trPr>
          <w:trHeight w:val="525"/>
        </w:trPr>
        <w:tc>
          <w:tcPr>
            <w:tcW w:w="3054" w:type="dxa"/>
            <w:gridSpan w:val="2"/>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 </w:t>
            </w:r>
          </w:p>
        </w:tc>
        <w:tc>
          <w:tcPr>
            <w:tcW w:w="147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Frequency</w:t>
            </w:r>
          </w:p>
        </w:tc>
        <w:tc>
          <w:tcPr>
            <w:tcW w:w="195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Percent</w:t>
            </w:r>
          </w:p>
        </w:tc>
        <w:tc>
          <w:tcPr>
            <w:tcW w:w="960"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Valid Percent</w:t>
            </w:r>
          </w:p>
        </w:tc>
        <w:tc>
          <w:tcPr>
            <w:tcW w:w="111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Cumulative Percent</w:t>
            </w:r>
          </w:p>
        </w:tc>
      </w:tr>
      <w:tr w:rsidR="00B22FC0" w:rsidRPr="00570D70" w:rsidTr="00CB0DC3">
        <w:trPr>
          <w:trHeight w:val="315"/>
        </w:trPr>
        <w:tc>
          <w:tcPr>
            <w:tcW w:w="1957" w:type="dxa"/>
            <w:vMerge w:val="restart"/>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Valid</w:t>
            </w: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21-30yrs</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50</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39.1</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39.1</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39.1</w:t>
            </w:r>
          </w:p>
        </w:tc>
      </w:tr>
      <w:tr w:rsidR="00B22FC0" w:rsidRPr="00570D70" w:rsidTr="00CB0DC3">
        <w:trPr>
          <w:trHeight w:val="30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31-40yrs</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61</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47.7</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47.7</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86.7</w:t>
            </w:r>
          </w:p>
        </w:tc>
      </w:tr>
      <w:tr w:rsidR="00B22FC0" w:rsidRPr="00570D70" w:rsidTr="00CB0DC3">
        <w:trPr>
          <w:trHeight w:val="30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41-50yrs</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17</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13.3</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13.3</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r>
      <w:tr w:rsidR="00B22FC0" w:rsidRPr="00570D70" w:rsidTr="00CB0DC3">
        <w:trPr>
          <w:trHeight w:val="315"/>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Total</w:t>
            </w:r>
          </w:p>
        </w:tc>
        <w:tc>
          <w:tcPr>
            <w:tcW w:w="1477"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128</w:t>
            </w:r>
          </w:p>
        </w:tc>
        <w:tc>
          <w:tcPr>
            <w:tcW w:w="1957"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c>
          <w:tcPr>
            <w:tcW w:w="960"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c>
          <w:tcPr>
            <w:tcW w:w="1117" w:type="dxa"/>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 </w:t>
            </w:r>
          </w:p>
        </w:tc>
      </w:tr>
      <w:tr w:rsidR="00B22FC0" w:rsidRPr="00570D70" w:rsidTr="00CB0DC3">
        <w:trPr>
          <w:trHeight w:val="315"/>
        </w:trPr>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47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315"/>
        </w:trPr>
        <w:tc>
          <w:tcPr>
            <w:tcW w:w="8565" w:type="dxa"/>
            <w:gridSpan w:val="6"/>
            <w:tcBorders>
              <w:top w:val="nil"/>
              <w:left w:val="nil"/>
              <w:bottom w:val="nil"/>
              <w:right w:val="nil"/>
            </w:tcBorders>
            <w:shd w:val="clear" w:color="auto" w:fill="auto"/>
            <w:vAlign w:val="center"/>
            <w:hideMark/>
          </w:tcPr>
          <w:p w:rsidR="00B22FC0" w:rsidRPr="00570D70" w:rsidRDefault="00B22FC0" w:rsidP="00CB0DC3">
            <w:pPr>
              <w:spacing w:after="0" w:line="240" w:lineRule="auto"/>
              <w:jc w:val="center"/>
              <w:rPr>
                <w:rFonts w:ascii="Arial Bold" w:eastAsia="Times New Roman" w:hAnsi="Arial Bold" w:cs="Calibri"/>
                <w:b/>
                <w:bCs/>
                <w:color w:val="000000"/>
                <w:sz w:val="18"/>
                <w:szCs w:val="18"/>
              </w:rPr>
            </w:pPr>
            <w:r w:rsidRPr="00570D70">
              <w:rPr>
                <w:rFonts w:ascii="Arial Bold" w:eastAsia="Times New Roman" w:hAnsi="Arial Bold" w:cs="Calibri"/>
                <w:b/>
                <w:bCs/>
                <w:color w:val="000000"/>
                <w:sz w:val="18"/>
                <w:szCs w:val="18"/>
              </w:rPr>
              <w:t>a3 Education</w:t>
            </w:r>
          </w:p>
        </w:tc>
      </w:tr>
      <w:tr w:rsidR="00B22FC0" w:rsidRPr="00570D70" w:rsidTr="00CB0DC3">
        <w:trPr>
          <w:trHeight w:val="525"/>
        </w:trPr>
        <w:tc>
          <w:tcPr>
            <w:tcW w:w="3054" w:type="dxa"/>
            <w:gridSpan w:val="2"/>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 </w:t>
            </w:r>
          </w:p>
        </w:tc>
        <w:tc>
          <w:tcPr>
            <w:tcW w:w="147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Frequency</w:t>
            </w:r>
          </w:p>
        </w:tc>
        <w:tc>
          <w:tcPr>
            <w:tcW w:w="195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Percent</w:t>
            </w:r>
          </w:p>
        </w:tc>
        <w:tc>
          <w:tcPr>
            <w:tcW w:w="960"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Valid Percent</w:t>
            </w:r>
          </w:p>
        </w:tc>
        <w:tc>
          <w:tcPr>
            <w:tcW w:w="111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Cumulative Percent</w:t>
            </w:r>
          </w:p>
        </w:tc>
      </w:tr>
      <w:tr w:rsidR="00B22FC0" w:rsidRPr="00570D70" w:rsidTr="00CB0DC3">
        <w:trPr>
          <w:trHeight w:val="315"/>
        </w:trPr>
        <w:tc>
          <w:tcPr>
            <w:tcW w:w="1957" w:type="dxa"/>
            <w:vMerge w:val="restart"/>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Valid</w:t>
            </w: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Diploma</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9</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7.0</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7.0</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7.0</w:t>
            </w:r>
          </w:p>
        </w:tc>
      </w:tr>
      <w:tr w:rsidR="00B22FC0" w:rsidRPr="00570D70" w:rsidTr="00CB0DC3">
        <w:trPr>
          <w:trHeight w:val="30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Bachelor</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68</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53.1</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53.1</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60.2</w:t>
            </w:r>
          </w:p>
        </w:tc>
      </w:tr>
      <w:tr w:rsidR="00B22FC0" w:rsidRPr="00570D70" w:rsidTr="00CB0DC3">
        <w:trPr>
          <w:trHeight w:val="30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Master</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46</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35.9</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35.9</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96.1</w:t>
            </w:r>
          </w:p>
        </w:tc>
      </w:tr>
      <w:tr w:rsidR="00B22FC0" w:rsidRPr="00570D70" w:rsidTr="00CB0DC3">
        <w:trPr>
          <w:trHeight w:val="30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Phd</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1.6</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1.6</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97.7</w:t>
            </w:r>
          </w:p>
        </w:tc>
      </w:tr>
      <w:tr w:rsidR="00B22FC0" w:rsidRPr="00570D70" w:rsidTr="00CB0DC3">
        <w:trPr>
          <w:trHeight w:val="30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Others</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3</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2.3</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2.3</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r>
      <w:tr w:rsidR="00B22FC0" w:rsidRPr="00570D70" w:rsidTr="00CB0DC3">
        <w:trPr>
          <w:trHeight w:val="315"/>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Total</w:t>
            </w:r>
          </w:p>
        </w:tc>
        <w:tc>
          <w:tcPr>
            <w:tcW w:w="1477"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128</w:t>
            </w:r>
          </w:p>
        </w:tc>
        <w:tc>
          <w:tcPr>
            <w:tcW w:w="1957"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c>
          <w:tcPr>
            <w:tcW w:w="960"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c>
          <w:tcPr>
            <w:tcW w:w="1117" w:type="dxa"/>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 </w:t>
            </w:r>
          </w:p>
        </w:tc>
      </w:tr>
      <w:tr w:rsidR="00B22FC0" w:rsidRPr="00570D70" w:rsidTr="00CB0DC3">
        <w:trPr>
          <w:trHeight w:val="315"/>
        </w:trPr>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47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315"/>
        </w:trPr>
        <w:tc>
          <w:tcPr>
            <w:tcW w:w="8565" w:type="dxa"/>
            <w:gridSpan w:val="6"/>
            <w:tcBorders>
              <w:top w:val="nil"/>
              <w:left w:val="nil"/>
              <w:bottom w:val="nil"/>
              <w:right w:val="nil"/>
            </w:tcBorders>
            <w:shd w:val="clear" w:color="auto" w:fill="auto"/>
            <w:vAlign w:val="center"/>
            <w:hideMark/>
          </w:tcPr>
          <w:p w:rsidR="00B22FC0" w:rsidRPr="00570D70" w:rsidRDefault="00B22FC0" w:rsidP="00CB0DC3">
            <w:pPr>
              <w:spacing w:after="0" w:line="240" w:lineRule="auto"/>
              <w:jc w:val="center"/>
              <w:rPr>
                <w:rFonts w:ascii="Arial Bold" w:eastAsia="Times New Roman" w:hAnsi="Arial Bold" w:cs="Calibri"/>
                <w:b/>
                <w:bCs/>
                <w:color w:val="000000"/>
                <w:sz w:val="18"/>
                <w:szCs w:val="18"/>
              </w:rPr>
            </w:pPr>
            <w:r w:rsidRPr="00570D70">
              <w:rPr>
                <w:rFonts w:ascii="Arial Bold" w:eastAsia="Times New Roman" w:hAnsi="Arial Bold" w:cs="Calibri"/>
                <w:b/>
                <w:bCs/>
                <w:color w:val="000000"/>
                <w:sz w:val="18"/>
                <w:szCs w:val="18"/>
              </w:rPr>
              <w:t>a4 Position</w:t>
            </w:r>
          </w:p>
        </w:tc>
      </w:tr>
      <w:tr w:rsidR="00B22FC0" w:rsidRPr="00570D70" w:rsidTr="00CB0DC3">
        <w:trPr>
          <w:trHeight w:val="525"/>
        </w:trPr>
        <w:tc>
          <w:tcPr>
            <w:tcW w:w="3054" w:type="dxa"/>
            <w:gridSpan w:val="2"/>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 </w:t>
            </w:r>
          </w:p>
        </w:tc>
        <w:tc>
          <w:tcPr>
            <w:tcW w:w="147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Frequency</w:t>
            </w:r>
          </w:p>
        </w:tc>
        <w:tc>
          <w:tcPr>
            <w:tcW w:w="195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Percent</w:t>
            </w:r>
          </w:p>
        </w:tc>
        <w:tc>
          <w:tcPr>
            <w:tcW w:w="960"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Valid Percent</w:t>
            </w:r>
          </w:p>
        </w:tc>
        <w:tc>
          <w:tcPr>
            <w:tcW w:w="111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Cumulative Percent</w:t>
            </w:r>
          </w:p>
        </w:tc>
      </w:tr>
      <w:tr w:rsidR="00B22FC0" w:rsidRPr="00570D70" w:rsidTr="00CB0DC3">
        <w:trPr>
          <w:trHeight w:val="315"/>
        </w:trPr>
        <w:tc>
          <w:tcPr>
            <w:tcW w:w="1957" w:type="dxa"/>
            <w:vMerge w:val="restart"/>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Valid</w:t>
            </w: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CEO</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7.8</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7.8</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7.8</w:t>
            </w:r>
          </w:p>
        </w:tc>
      </w:tr>
      <w:tr w:rsidR="00B22FC0" w:rsidRPr="00570D70" w:rsidTr="00CB0DC3">
        <w:trPr>
          <w:trHeight w:val="30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Director</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4</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3.1</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3.1</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10.9</w:t>
            </w:r>
          </w:p>
        </w:tc>
      </w:tr>
      <w:tr w:rsidR="00B22FC0" w:rsidRPr="00570D70" w:rsidTr="00CB0DC3">
        <w:trPr>
          <w:trHeight w:val="30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Manager</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34</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26.6</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26.6</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37.5</w:t>
            </w:r>
          </w:p>
        </w:tc>
      </w:tr>
      <w:tr w:rsidR="00B22FC0" w:rsidRPr="00570D70" w:rsidTr="00CB0DC3">
        <w:trPr>
          <w:trHeight w:val="30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Others</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44</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34.4</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34.4</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71.9</w:t>
            </w:r>
          </w:p>
        </w:tc>
      </w:tr>
      <w:tr w:rsidR="00B22FC0" w:rsidRPr="00570D70" w:rsidTr="00CB0DC3">
        <w:trPr>
          <w:trHeight w:val="48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Supervisor</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36</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28.1</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28.1</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r>
      <w:tr w:rsidR="00B22FC0" w:rsidRPr="00570D70" w:rsidTr="00CB0DC3">
        <w:trPr>
          <w:trHeight w:val="315"/>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Total</w:t>
            </w:r>
          </w:p>
        </w:tc>
        <w:tc>
          <w:tcPr>
            <w:tcW w:w="1477"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128</w:t>
            </w:r>
          </w:p>
        </w:tc>
        <w:tc>
          <w:tcPr>
            <w:tcW w:w="1957"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c>
          <w:tcPr>
            <w:tcW w:w="960"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c>
          <w:tcPr>
            <w:tcW w:w="1117" w:type="dxa"/>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 </w:t>
            </w:r>
          </w:p>
        </w:tc>
      </w:tr>
      <w:tr w:rsidR="00B22FC0" w:rsidRPr="00570D70" w:rsidTr="00CB0DC3">
        <w:trPr>
          <w:trHeight w:val="315"/>
        </w:trPr>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47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315"/>
        </w:trPr>
        <w:tc>
          <w:tcPr>
            <w:tcW w:w="8565" w:type="dxa"/>
            <w:gridSpan w:val="6"/>
            <w:tcBorders>
              <w:top w:val="nil"/>
              <w:left w:val="nil"/>
              <w:bottom w:val="nil"/>
              <w:right w:val="nil"/>
            </w:tcBorders>
            <w:shd w:val="clear" w:color="auto" w:fill="auto"/>
            <w:vAlign w:val="center"/>
            <w:hideMark/>
          </w:tcPr>
          <w:p w:rsidR="00B22FC0" w:rsidRPr="00570D70" w:rsidRDefault="00B22FC0" w:rsidP="00CB0DC3">
            <w:pPr>
              <w:spacing w:after="0" w:line="240" w:lineRule="auto"/>
              <w:jc w:val="center"/>
              <w:rPr>
                <w:rFonts w:ascii="Arial Bold" w:eastAsia="Times New Roman" w:hAnsi="Arial Bold" w:cs="Calibri"/>
                <w:b/>
                <w:bCs/>
                <w:color w:val="000000"/>
                <w:sz w:val="18"/>
                <w:szCs w:val="18"/>
              </w:rPr>
            </w:pPr>
            <w:r>
              <w:br w:type="page"/>
            </w:r>
            <w:bookmarkStart w:id="1" w:name="_Hlk70402297"/>
            <w:r w:rsidRPr="00570D70">
              <w:rPr>
                <w:rFonts w:ascii="Arial Bold" w:eastAsia="Times New Roman" w:hAnsi="Arial Bold" w:cs="Calibri"/>
                <w:b/>
                <w:bCs/>
                <w:color w:val="000000"/>
                <w:sz w:val="18"/>
                <w:szCs w:val="18"/>
              </w:rPr>
              <w:t>b1 Provision of distinctive recognizable brand image attracts customers easily</w:t>
            </w:r>
          </w:p>
        </w:tc>
      </w:tr>
      <w:tr w:rsidR="00B22FC0" w:rsidRPr="00570D70" w:rsidTr="00CB0DC3">
        <w:trPr>
          <w:trHeight w:val="525"/>
        </w:trPr>
        <w:tc>
          <w:tcPr>
            <w:tcW w:w="3054" w:type="dxa"/>
            <w:gridSpan w:val="2"/>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 </w:t>
            </w:r>
          </w:p>
        </w:tc>
        <w:tc>
          <w:tcPr>
            <w:tcW w:w="147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Frequency</w:t>
            </w:r>
          </w:p>
        </w:tc>
        <w:tc>
          <w:tcPr>
            <w:tcW w:w="195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Percent</w:t>
            </w:r>
          </w:p>
        </w:tc>
        <w:tc>
          <w:tcPr>
            <w:tcW w:w="960"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Valid Percent</w:t>
            </w:r>
          </w:p>
        </w:tc>
        <w:tc>
          <w:tcPr>
            <w:tcW w:w="111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Cumulative Percent</w:t>
            </w:r>
          </w:p>
        </w:tc>
      </w:tr>
      <w:tr w:rsidR="00B22FC0" w:rsidRPr="00570D70" w:rsidTr="00CB0DC3">
        <w:trPr>
          <w:trHeight w:val="495"/>
        </w:trPr>
        <w:tc>
          <w:tcPr>
            <w:tcW w:w="1957" w:type="dxa"/>
            <w:vMerge w:val="restart"/>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lastRenderedPageBreak/>
              <w:t>Valid</w:t>
            </w: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Strongly disagree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1.6</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1.6</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1.6</w:t>
            </w:r>
          </w:p>
        </w:tc>
      </w:tr>
      <w:tr w:rsidR="00B22FC0" w:rsidRPr="00570D70" w:rsidTr="00CB0DC3">
        <w:trPr>
          <w:trHeight w:val="30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Neutral</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1.6</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1.6</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3.1</w:t>
            </w:r>
          </w:p>
        </w:tc>
      </w:tr>
      <w:tr w:rsidR="00B22FC0" w:rsidRPr="00570D70" w:rsidTr="00CB0DC3">
        <w:trPr>
          <w:trHeight w:val="30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21</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16.4</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16.4</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19.5</w:t>
            </w:r>
          </w:p>
        </w:tc>
      </w:tr>
      <w:tr w:rsidR="00B22FC0" w:rsidRPr="00570D70" w:rsidTr="00CB0DC3">
        <w:trPr>
          <w:trHeight w:val="48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Strongly 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103</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80.5</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80.5</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r>
      <w:tr w:rsidR="00B22FC0" w:rsidRPr="00570D70" w:rsidTr="00CB0DC3">
        <w:trPr>
          <w:trHeight w:val="315"/>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Total</w:t>
            </w:r>
          </w:p>
        </w:tc>
        <w:tc>
          <w:tcPr>
            <w:tcW w:w="1477"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128</w:t>
            </w:r>
          </w:p>
        </w:tc>
        <w:tc>
          <w:tcPr>
            <w:tcW w:w="1957"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c>
          <w:tcPr>
            <w:tcW w:w="960"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c>
          <w:tcPr>
            <w:tcW w:w="1117" w:type="dxa"/>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 </w:t>
            </w:r>
          </w:p>
        </w:tc>
      </w:tr>
      <w:tr w:rsidR="00B22FC0" w:rsidRPr="00570D70" w:rsidTr="00CB0DC3">
        <w:trPr>
          <w:trHeight w:val="315"/>
        </w:trPr>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47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315"/>
        </w:trPr>
        <w:tc>
          <w:tcPr>
            <w:tcW w:w="8565" w:type="dxa"/>
            <w:gridSpan w:val="6"/>
            <w:tcBorders>
              <w:top w:val="nil"/>
              <w:left w:val="nil"/>
              <w:bottom w:val="nil"/>
              <w:right w:val="nil"/>
            </w:tcBorders>
            <w:shd w:val="clear" w:color="auto" w:fill="auto"/>
            <w:vAlign w:val="center"/>
            <w:hideMark/>
          </w:tcPr>
          <w:p w:rsidR="00B22FC0" w:rsidRPr="00570D70" w:rsidRDefault="00B22FC0" w:rsidP="00CB0DC3">
            <w:pPr>
              <w:spacing w:after="0" w:line="240" w:lineRule="auto"/>
              <w:jc w:val="center"/>
              <w:rPr>
                <w:rFonts w:ascii="Arial Bold" w:eastAsia="Times New Roman" w:hAnsi="Arial Bold" w:cs="Calibri"/>
                <w:b/>
                <w:bCs/>
                <w:color w:val="000000"/>
                <w:sz w:val="18"/>
                <w:szCs w:val="18"/>
              </w:rPr>
            </w:pPr>
            <w:r w:rsidRPr="00570D70">
              <w:rPr>
                <w:rFonts w:ascii="Arial Bold" w:eastAsia="Times New Roman" w:hAnsi="Arial Bold" w:cs="Calibri"/>
                <w:b/>
                <w:bCs/>
                <w:color w:val="000000"/>
                <w:sz w:val="18"/>
                <w:szCs w:val="18"/>
              </w:rPr>
              <w:t xml:space="preserve">b2 </w:t>
            </w:r>
            <w:bookmarkStart w:id="2" w:name="_Hlk70403353"/>
            <w:r w:rsidRPr="00570D70">
              <w:rPr>
                <w:rFonts w:ascii="Arial Bold" w:eastAsia="Times New Roman" w:hAnsi="Arial Bold" w:cs="Calibri"/>
                <w:b/>
                <w:bCs/>
                <w:color w:val="000000"/>
                <w:sz w:val="18"/>
                <w:szCs w:val="18"/>
              </w:rPr>
              <w:t>Introduction of unique qualitative products that meets customers’ needs enhances their loyalty</w:t>
            </w:r>
            <w:bookmarkEnd w:id="2"/>
          </w:p>
        </w:tc>
      </w:tr>
      <w:tr w:rsidR="00B22FC0" w:rsidRPr="00570D70" w:rsidTr="00CB0DC3">
        <w:trPr>
          <w:trHeight w:val="525"/>
        </w:trPr>
        <w:tc>
          <w:tcPr>
            <w:tcW w:w="3054" w:type="dxa"/>
            <w:gridSpan w:val="2"/>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 </w:t>
            </w:r>
          </w:p>
        </w:tc>
        <w:tc>
          <w:tcPr>
            <w:tcW w:w="147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Frequency</w:t>
            </w:r>
          </w:p>
        </w:tc>
        <w:tc>
          <w:tcPr>
            <w:tcW w:w="195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Percent</w:t>
            </w:r>
          </w:p>
        </w:tc>
        <w:tc>
          <w:tcPr>
            <w:tcW w:w="960"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Valid Percent</w:t>
            </w:r>
          </w:p>
        </w:tc>
        <w:tc>
          <w:tcPr>
            <w:tcW w:w="111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Cumulative Percent</w:t>
            </w:r>
          </w:p>
        </w:tc>
      </w:tr>
      <w:tr w:rsidR="00B22FC0" w:rsidRPr="00570D70" w:rsidTr="00CB0DC3">
        <w:trPr>
          <w:trHeight w:val="495"/>
        </w:trPr>
        <w:tc>
          <w:tcPr>
            <w:tcW w:w="1957" w:type="dxa"/>
            <w:vMerge w:val="restart"/>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Valid</w:t>
            </w: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Strongly disagree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w:t>
            </w:r>
          </w:p>
        </w:tc>
      </w:tr>
      <w:tr w:rsidR="00B22FC0" w:rsidRPr="00570D70" w:rsidTr="00CB0DC3">
        <w:trPr>
          <w:trHeight w:val="30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Neutral</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1.6</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1.6</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2.3</w:t>
            </w:r>
          </w:p>
        </w:tc>
      </w:tr>
      <w:tr w:rsidR="00B22FC0" w:rsidRPr="00570D70" w:rsidTr="00CB0DC3">
        <w:trPr>
          <w:trHeight w:val="30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22</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17.2</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17.2</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19.5</w:t>
            </w:r>
          </w:p>
        </w:tc>
      </w:tr>
      <w:tr w:rsidR="00B22FC0" w:rsidRPr="00570D70" w:rsidTr="00CB0DC3">
        <w:trPr>
          <w:trHeight w:val="48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Strongly 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103</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80.5</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80.5</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r>
      <w:tr w:rsidR="00B22FC0" w:rsidRPr="00570D70" w:rsidTr="00CB0DC3">
        <w:trPr>
          <w:trHeight w:val="315"/>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Total</w:t>
            </w:r>
          </w:p>
        </w:tc>
        <w:tc>
          <w:tcPr>
            <w:tcW w:w="1477"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128</w:t>
            </w:r>
          </w:p>
        </w:tc>
        <w:tc>
          <w:tcPr>
            <w:tcW w:w="1957"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c>
          <w:tcPr>
            <w:tcW w:w="960"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c>
          <w:tcPr>
            <w:tcW w:w="1117" w:type="dxa"/>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 </w:t>
            </w:r>
          </w:p>
        </w:tc>
      </w:tr>
      <w:tr w:rsidR="00B22FC0" w:rsidRPr="00570D70" w:rsidTr="00CB0DC3">
        <w:trPr>
          <w:trHeight w:val="315"/>
        </w:trPr>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47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315"/>
        </w:trPr>
        <w:tc>
          <w:tcPr>
            <w:tcW w:w="8565" w:type="dxa"/>
            <w:gridSpan w:val="6"/>
            <w:tcBorders>
              <w:top w:val="nil"/>
              <w:left w:val="nil"/>
              <w:bottom w:val="nil"/>
              <w:right w:val="nil"/>
            </w:tcBorders>
            <w:shd w:val="clear" w:color="auto" w:fill="auto"/>
            <w:vAlign w:val="center"/>
            <w:hideMark/>
          </w:tcPr>
          <w:p w:rsidR="00B22FC0" w:rsidRPr="00570D70" w:rsidRDefault="00B22FC0" w:rsidP="00CB0DC3">
            <w:pPr>
              <w:spacing w:after="0" w:line="240" w:lineRule="auto"/>
              <w:jc w:val="center"/>
              <w:rPr>
                <w:rFonts w:ascii="Arial Bold" w:eastAsia="Times New Roman" w:hAnsi="Arial Bold" w:cs="Calibri"/>
                <w:b/>
                <w:bCs/>
                <w:color w:val="000000"/>
                <w:sz w:val="18"/>
                <w:szCs w:val="18"/>
              </w:rPr>
            </w:pPr>
            <w:r w:rsidRPr="00570D70">
              <w:rPr>
                <w:rFonts w:ascii="Arial Bold" w:eastAsia="Times New Roman" w:hAnsi="Arial Bold" w:cs="Calibri"/>
                <w:b/>
                <w:bCs/>
                <w:color w:val="000000"/>
                <w:sz w:val="18"/>
                <w:szCs w:val="18"/>
              </w:rPr>
              <w:t xml:space="preserve">b3 </w:t>
            </w:r>
            <w:bookmarkStart w:id="3" w:name="_Hlk70404448"/>
            <w:r w:rsidRPr="00570D70">
              <w:rPr>
                <w:rFonts w:ascii="Arial Bold" w:eastAsia="Times New Roman" w:hAnsi="Arial Bold" w:cs="Calibri"/>
                <w:b/>
                <w:bCs/>
                <w:color w:val="000000"/>
                <w:sz w:val="18"/>
                <w:szCs w:val="18"/>
              </w:rPr>
              <w:t>Implementation of effective marketing strategies promotes customers retention</w:t>
            </w:r>
            <w:bookmarkEnd w:id="3"/>
          </w:p>
        </w:tc>
      </w:tr>
      <w:tr w:rsidR="00B22FC0" w:rsidRPr="00570D70" w:rsidTr="00CB0DC3">
        <w:trPr>
          <w:trHeight w:val="525"/>
        </w:trPr>
        <w:tc>
          <w:tcPr>
            <w:tcW w:w="3054" w:type="dxa"/>
            <w:gridSpan w:val="2"/>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 </w:t>
            </w:r>
          </w:p>
        </w:tc>
        <w:tc>
          <w:tcPr>
            <w:tcW w:w="147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Frequency</w:t>
            </w:r>
          </w:p>
        </w:tc>
        <w:tc>
          <w:tcPr>
            <w:tcW w:w="195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Percent</w:t>
            </w:r>
          </w:p>
        </w:tc>
        <w:tc>
          <w:tcPr>
            <w:tcW w:w="960"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Valid Percent</w:t>
            </w:r>
          </w:p>
        </w:tc>
        <w:tc>
          <w:tcPr>
            <w:tcW w:w="111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Cumulative Percent</w:t>
            </w:r>
          </w:p>
        </w:tc>
      </w:tr>
      <w:tr w:rsidR="00B22FC0" w:rsidRPr="00570D70" w:rsidTr="00CB0DC3">
        <w:trPr>
          <w:trHeight w:val="495"/>
        </w:trPr>
        <w:tc>
          <w:tcPr>
            <w:tcW w:w="1957" w:type="dxa"/>
            <w:vMerge w:val="restart"/>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Valid</w:t>
            </w: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Strongly disagree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w:t>
            </w:r>
          </w:p>
        </w:tc>
      </w:tr>
      <w:tr w:rsidR="00B22FC0" w:rsidRPr="00570D70" w:rsidTr="00CB0DC3">
        <w:trPr>
          <w:trHeight w:val="30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Disagree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3</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2.3</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2.3</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3.1</w:t>
            </w:r>
          </w:p>
        </w:tc>
      </w:tr>
      <w:tr w:rsidR="00B22FC0" w:rsidRPr="00570D70" w:rsidTr="00CB0DC3">
        <w:trPr>
          <w:trHeight w:val="30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Neutral</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6.3</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6.3</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9.4</w:t>
            </w:r>
          </w:p>
        </w:tc>
      </w:tr>
      <w:tr w:rsidR="00B22FC0" w:rsidRPr="00570D70" w:rsidTr="00CB0DC3">
        <w:trPr>
          <w:trHeight w:val="30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30</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23.4</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23.4</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32.8</w:t>
            </w:r>
          </w:p>
        </w:tc>
      </w:tr>
      <w:tr w:rsidR="00B22FC0" w:rsidRPr="00570D70" w:rsidTr="00CB0DC3">
        <w:trPr>
          <w:trHeight w:val="48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Strongly 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86</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67.2</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67.2</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r>
      <w:tr w:rsidR="00B22FC0" w:rsidRPr="00570D70" w:rsidTr="00CB0DC3">
        <w:trPr>
          <w:trHeight w:val="315"/>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Total</w:t>
            </w:r>
          </w:p>
        </w:tc>
        <w:tc>
          <w:tcPr>
            <w:tcW w:w="1477"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128</w:t>
            </w:r>
          </w:p>
        </w:tc>
        <w:tc>
          <w:tcPr>
            <w:tcW w:w="1957"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c>
          <w:tcPr>
            <w:tcW w:w="960"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c>
          <w:tcPr>
            <w:tcW w:w="1117" w:type="dxa"/>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 </w:t>
            </w:r>
          </w:p>
        </w:tc>
      </w:tr>
      <w:tr w:rsidR="00B22FC0" w:rsidRPr="00570D70" w:rsidTr="00CB0DC3">
        <w:trPr>
          <w:trHeight w:val="315"/>
        </w:trPr>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47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bl>
    <w:p w:rsidR="00B22FC0" w:rsidRDefault="00B22FC0" w:rsidP="00B22FC0">
      <w:r>
        <w:br w:type="page"/>
      </w:r>
    </w:p>
    <w:tbl>
      <w:tblPr>
        <w:tblW w:w="8565" w:type="dxa"/>
        <w:tblLook w:val="04A0" w:firstRow="1" w:lastRow="0" w:firstColumn="1" w:lastColumn="0" w:noHBand="0" w:noVBand="1"/>
      </w:tblPr>
      <w:tblGrid>
        <w:gridCol w:w="1957"/>
        <w:gridCol w:w="1097"/>
        <w:gridCol w:w="1477"/>
        <w:gridCol w:w="1957"/>
        <w:gridCol w:w="960"/>
        <w:gridCol w:w="1117"/>
      </w:tblGrid>
      <w:tr w:rsidR="00B22FC0" w:rsidRPr="00570D70" w:rsidTr="00CB0DC3">
        <w:trPr>
          <w:trHeight w:val="315"/>
        </w:trPr>
        <w:tc>
          <w:tcPr>
            <w:tcW w:w="8565" w:type="dxa"/>
            <w:gridSpan w:val="6"/>
            <w:tcBorders>
              <w:top w:val="nil"/>
              <w:left w:val="nil"/>
              <w:bottom w:val="nil"/>
              <w:right w:val="nil"/>
            </w:tcBorders>
            <w:shd w:val="clear" w:color="auto" w:fill="auto"/>
            <w:vAlign w:val="center"/>
            <w:hideMark/>
          </w:tcPr>
          <w:p w:rsidR="00B22FC0" w:rsidRPr="00570D70" w:rsidRDefault="00B22FC0" w:rsidP="00CB0DC3">
            <w:pPr>
              <w:spacing w:after="0" w:line="240" w:lineRule="auto"/>
              <w:jc w:val="center"/>
              <w:rPr>
                <w:rFonts w:ascii="Arial Bold" w:eastAsia="Times New Roman" w:hAnsi="Arial Bold" w:cs="Calibri"/>
                <w:b/>
                <w:bCs/>
                <w:color w:val="000000"/>
                <w:sz w:val="18"/>
                <w:szCs w:val="18"/>
              </w:rPr>
            </w:pPr>
            <w:r w:rsidRPr="00570D70">
              <w:rPr>
                <w:rFonts w:ascii="Arial Bold" w:eastAsia="Times New Roman" w:hAnsi="Arial Bold" w:cs="Calibri"/>
                <w:b/>
                <w:bCs/>
                <w:color w:val="000000"/>
                <w:sz w:val="18"/>
                <w:szCs w:val="18"/>
              </w:rPr>
              <w:lastRenderedPageBreak/>
              <w:t>b4 Continuous improvement of operational processes enhances efficiency</w:t>
            </w:r>
          </w:p>
        </w:tc>
      </w:tr>
      <w:tr w:rsidR="00B22FC0" w:rsidRPr="00570D70" w:rsidTr="00CB0DC3">
        <w:trPr>
          <w:trHeight w:val="525"/>
        </w:trPr>
        <w:tc>
          <w:tcPr>
            <w:tcW w:w="3054" w:type="dxa"/>
            <w:gridSpan w:val="2"/>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 </w:t>
            </w:r>
          </w:p>
        </w:tc>
        <w:tc>
          <w:tcPr>
            <w:tcW w:w="147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Frequency</w:t>
            </w:r>
          </w:p>
        </w:tc>
        <w:tc>
          <w:tcPr>
            <w:tcW w:w="195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Percent</w:t>
            </w:r>
          </w:p>
        </w:tc>
        <w:tc>
          <w:tcPr>
            <w:tcW w:w="960"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Valid Percent</w:t>
            </w:r>
          </w:p>
        </w:tc>
        <w:tc>
          <w:tcPr>
            <w:tcW w:w="111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Cumulative Percent</w:t>
            </w:r>
          </w:p>
        </w:tc>
      </w:tr>
      <w:tr w:rsidR="00B22FC0" w:rsidRPr="00570D70" w:rsidTr="00CB0DC3">
        <w:trPr>
          <w:trHeight w:val="495"/>
        </w:trPr>
        <w:tc>
          <w:tcPr>
            <w:tcW w:w="1957" w:type="dxa"/>
            <w:vMerge w:val="restart"/>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Valid</w:t>
            </w: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Strongly disagree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w:t>
            </w:r>
          </w:p>
        </w:tc>
      </w:tr>
      <w:tr w:rsidR="00B22FC0" w:rsidRPr="00570D70" w:rsidTr="00CB0DC3">
        <w:trPr>
          <w:trHeight w:val="30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Neutral</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5</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3.9</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3.9</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4.7</w:t>
            </w:r>
          </w:p>
        </w:tc>
      </w:tr>
      <w:tr w:rsidR="00B22FC0" w:rsidRPr="00570D70" w:rsidTr="00CB0DC3">
        <w:trPr>
          <w:trHeight w:val="30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19</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14.8</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14.8</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19.5</w:t>
            </w:r>
          </w:p>
        </w:tc>
      </w:tr>
      <w:tr w:rsidR="00B22FC0" w:rsidRPr="00570D70" w:rsidTr="00CB0DC3">
        <w:trPr>
          <w:trHeight w:val="48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Strongly 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103</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80.5</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80.5</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r>
      <w:tr w:rsidR="00B22FC0" w:rsidRPr="00570D70" w:rsidTr="00CB0DC3">
        <w:trPr>
          <w:trHeight w:val="315"/>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Total</w:t>
            </w:r>
          </w:p>
        </w:tc>
        <w:tc>
          <w:tcPr>
            <w:tcW w:w="1477"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128</w:t>
            </w:r>
          </w:p>
        </w:tc>
        <w:tc>
          <w:tcPr>
            <w:tcW w:w="1957"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c>
          <w:tcPr>
            <w:tcW w:w="960"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c>
          <w:tcPr>
            <w:tcW w:w="1117" w:type="dxa"/>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 </w:t>
            </w:r>
          </w:p>
        </w:tc>
      </w:tr>
      <w:tr w:rsidR="00B22FC0" w:rsidRPr="00570D70" w:rsidTr="00CB0DC3">
        <w:trPr>
          <w:trHeight w:val="315"/>
        </w:trPr>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47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315"/>
        </w:trPr>
        <w:tc>
          <w:tcPr>
            <w:tcW w:w="8565" w:type="dxa"/>
            <w:gridSpan w:val="6"/>
            <w:tcBorders>
              <w:top w:val="nil"/>
              <w:left w:val="nil"/>
              <w:bottom w:val="nil"/>
              <w:right w:val="nil"/>
            </w:tcBorders>
            <w:shd w:val="clear" w:color="auto" w:fill="auto"/>
            <w:vAlign w:val="center"/>
            <w:hideMark/>
          </w:tcPr>
          <w:p w:rsidR="00B22FC0" w:rsidRPr="00570D70" w:rsidRDefault="00B22FC0" w:rsidP="00CB0DC3">
            <w:pPr>
              <w:spacing w:after="0" w:line="240" w:lineRule="auto"/>
              <w:jc w:val="center"/>
              <w:rPr>
                <w:rFonts w:ascii="Arial Bold" w:eastAsia="Times New Roman" w:hAnsi="Arial Bold" w:cs="Calibri"/>
                <w:b/>
                <w:bCs/>
                <w:color w:val="000000"/>
                <w:sz w:val="18"/>
                <w:szCs w:val="18"/>
              </w:rPr>
            </w:pPr>
            <w:r w:rsidRPr="00570D70">
              <w:rPr>
                <w:rFonts w:ascii="Arial Bold" w:eastAsia="Times New Roman" w:hAnsi="Arial Bold" w:cs="Calibri"/>
                <w:b/>
                <w:bCs/>
                <w:color w:val="000000"/>
                <w:sz w:val="18"/>
                <w:szCs w:val="18"/>
              </w:rPr>
              <w:t>b5 Differentiation Strategy promotes innovative capability that entice customers</w:t>
            </w:r>
          </w:p>
        </w:tc>
      </w:tr>
      <w:tr w:rsidR="00B22FC0" w:rsidRPr="00570D70" w:rsidTr="00CB0DC3">
        <w:trPr>
          <w:trHeight w:val="525"/>
        </w:trPr>
        <w:tc>
          <w:tcPr>
            <w:tcW w:w="3054" w:type="dxa"/>
            <w:gridSpan w:val="2"/>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 </w:t>
            </w:r>
          </w:p>
        </w:tc>
        <w:tc>
          <w:tcPr>
            <w:tcW w:w="147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Frequency</w:t>
            </w:r>
          </w:p>
        </w:tc>
        <w:tc>
          <w:tcPr>
            <w:tcW w:w="195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Percent</w:t>
            </w:r>
          </w:p>
        </w:tc>
        <w:tc>
          <w:tcPr>
            <w:tcW w:w="960"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Valid Percent</w:t>
            </w:r>
          </w:p>
        </w:tc>
        <w:tc>
          <w:tcPr>
            <w:tcW w:w="111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Cumulative Percent</w:t>
            </w:r>
          </w:p>
        </w:tc>
      </w:tr>
      <w:tr w:rsidR="00B22FC0" w:rsidRPr="00570D70" w:rsidTr="00CB0DC3">
        <w:trPr>
          <w:trHeight w:val="495"/>
        </w:trPr>
        <w:tc>
          <w:tcPr>
            <w:tcW w:w="1957" w:type="dxa"/>
            <w:vMerge w:val="restart"/>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Valid</w:t>
            </w: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Strongly disagree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w:t>
            </w:r>
          </w:p>
        </w:tc>
      </w:tr>
      <w:tr w:rsidR="00B22FC0" w:rsidRPr="00570D70" w:rsidTr="00CB0DC3">
        <w:trPr>
          <w:trHeight w:val="30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Neutral</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19</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14.8</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14.8</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15.6</w:t>
            </w:r>
          </w:p>
        </w:tc>
      </w:tr>
      <w:tr w:rsidR="00B22FC0" w:rsidRPr="00570D70" w:rsidTr="00CB0DC3">
        <w:trPr>
          <w:trHeight w:val="30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49</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38.3</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38.3</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53.9</w:t>
            </w:r>
          </w:p>
        </w:tc>
      </w:tr>
      <w:tr w:rsidR="00B22FC0" w:rsidRPr="00570D70" w:rsidTr="00CB0DC3">
        <w:trPr>
          <w:trHeight w:val="48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Strongly 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59</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46.1</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46.1</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r>
      <w:tr w:rsidR="00B22FC0" w:rsidRPr="00570D70" w:rsidTr="00CB0DC3">
        <w:trPr>
          <w:trHeight w:val="315"/>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Total</w:t>
            </w:r>
          </w:p>
        </w:tc>
        <w:tc>
          <w:tcPr>
            <w:tcW w:w="1477"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128</w:t>
            </w:r>
          </w:p>
        </w:tc>
        <w:tc>
          <w:tcPr>
            <w:tcW w:w="1957"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c>
          <w:tcPr>
            <w:tcW w:w="960"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c>
          <w:tcPr>
            <w:tcW w:w="1117" w:type="dxa"/>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 </w:t>
            </w:r>
          </w:p>
        </w:tc>
      </w:tr>
      <w:tr w:rsidR="00B22FC0" w:rsidRPr="00570D70" w:rsidTr="00CB0DC3">
        <w:trPr>
          <w:trHeight w:val="315"/>
        </w:trPr>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47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315"/>
        </w:trPr>
        <w:tc>
          <w:tcPr>
            <w:tcW w:w="8565" w:type="dxa"/>
            <w:gridSpan w:val="6"/>
            <w:tcBorders>
              <w:top w:val="nil"/>
              <w:left w:val="nil"/>
              <w:bottom w:val="nil"/>
              <w:right w:val="nil"/>
            </w:tcBorders>
            <w:shd w:val="clear" w:color="auto" w:fill="auto"/>
            <w:vAlign w:val="center"/>
            <w:hideMark/>
          </w:tcPr>
          <w:p w:rsidR="00B22FC0" w:rsidRPr="00570D70" w:rsidRDefault="00B22FC0" w:rsidP="00CB0DC3">
            <w:pPr>
              <w:spacing w:after="0" w:line="240" w:lineRule="auto"/>
              <w:jc w:val="center"/>
              <w:rPr>
                <w:rFonts w:ascii="Arial Bold" w:eastAsia="Times New Roman" w:hAnsi="Arial Bold" w:cs="Calibri"/>
                <w:b/>
                <w:bCs/>
                <w:color w:val="000000"/>
                <w:sz w:val="18"/>
                <w:szCs w:val="18"/>
              </w:rPr>
            </w:pPr>
            <w:r w:rsidRPr="00570D70">
              <w:rPr>
                <w:rFonts w:ascii="Arial Bold" w:eastAsia="Times New Roman" w:hAnsi="Arial Bold" w:cs="Calibri"/>
                <w:b/>
                <w:bCs/>
                <w:color w:val="000000"/>
                <w:sz w:val="18"/>
                <w:szCs w:val="18"/>
              </w:rPr>
              <w:t>b6 Offering of lower prices for qualitative product/services promotes customer patronage</w:t>
            </w:r>
          </w:p>
        </w:tc>
      </w:tr>
      <w:tr w:rsidR="00B22FC0" w:rsidRPr="00570D70" w:rsidTr="00CB0DC3">
        <w:trPr>
          <w:trHeight w:val="525"/>
        </w:trPr>
        <w:tc>
          <w:tcPr>
            <w:tcW w:w="3054" w:type="dxa"/>
            <w:gridSpan w:val="2"/>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 </w:t>
            </w:r>
          </w:p>
        </w:tc>
        <w:tc>
          <w:tcPr>
            <w:tcW w:w="147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Frequency</w:t>
            </w:r>
          </w:p>
        </w:tc>
        <w:tc>
          <w:tcPr>
            <w:tcW w:w="195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Percent</w:t>
            </w:r>
          </w:p>
        </w:tc>
        <w:tc>
          <w:tcPr>
            <w:tcW w:w="960"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Valid Percent</w:t>
            </w:r>
          </w:p>
        </w:tc>
        <w:tc>
          <w:tcPr>
            <w:tcW w:w="111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Cumulative Percent</w:t>
            </w:r>
          </w:p>
        </w:tc>
      </w:tr>
      <w:tr w:rsidR="00B22FC0" w:rsidRPr="00570D70" w:rsidTr="00CB0DC3">
        <w:trPr>
          <w:trHeight w:val="495"/>
        </w:trPr>
        <w:tc>
          <w:tcPr>
            <w:tcW w:w="1957" w:type="dxa"/>
            <w:vMerge w:val="restart"/>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Valid</w:t>
            </w: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Strongly disagree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1.6</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1.6</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1.6</w:t>
            </w:r>
          </w:p>
        </w:tc>
      </w:tr>
      <w:tr w:rsidR="00B22FC0" w:rsidRPr="00570D70" w:rsidTr="00CB0DC3">
        <w:trPr>
          <w:trHeight w:val="30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Disagree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4</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3.1</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3.1</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4.7</w:t>
            </w:r>
          </w:p>
        </w:tc>
      </w:tr>
      <w:tr w:rsidR="00B22FC0" w:rsidRPr="00570D70" w:rsidTr="00CB0DC3">
        <w:trPr>
          <w:trHeight w:val="30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Neutral</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13</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10.2</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10.2</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14.8</w:t>
            </w:r>
          </w:p>
        </w:tc>
      </w:tr>
      <w:tr w:rsidR="00B22FC0" w:rsidRPr="00570D70" w:rsidTr="00CB0DC3">
        <w:trPr>
          <w:trHeight w:val="30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20</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15.6</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15.6</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30.5</w:t>
            </w:r>
          </w:p>
        </w:tc>
      </w:tr>
      <w:tr w:rsidR="00B22FC0" w:rsidRPr="00570D70" w:rsidTr="00CB0DC3">
        <w:trPr>
          <w:trHeight w:val="48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Strongly 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89</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69.5</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69.5</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r>
      <w:tr w:rsidR="00B22FC0" w:rsidRPr="00570D70" w:rsidTr="00CB0DC3">
        <w:trPr>
          <w:trHeight w:val="315"/>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Total</w:t>
            </w:r>
          </w:p>
        </w:tc>
        <w:tc>
          <w:tcPr>
            <w:tcW w:w="1477"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128</w:t>
            </w:r>
          </w:p>
        </w:tc>
        <w:tc>
          <w:tcPr>
            <w:tcW w:w="1957"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c>
          <w:tcPr>
            <w:tcW w:w="960"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c>
          <w:tcPr>
            <w:tcW w:w="1117" w:type="dxa"/>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 </w:t>
            </w:r>
          </w:p>
        </w:tc>
      </w:tr>
      <w:tr w:rsidR="00B22FC0" w:rsidRPr="00570D70" w:rsidTr="00CB0DC3">
        <w:trPr>
          <w:trHeight w:val="315"/>
        </w:trPr>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47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bl>
    <w:p w:rsidR="00B22FC0" w:rsidRDefault="00B22FC0" w:rsidP="00B22FC0">
      <w:r>
        <w:br w:type="page"/>
      </w:r>
    </w:p>
    <w:tbl>
      <w:tblPr>
        <w:tblW w:w="8565" w:type="dxa"/>
        <w:tblLook w:val="04A0" w:firstRow="1" w:lastRow="0" w:firstColumn="1" w:lastColumn="0" w:noHBand="0" w:noVBand="1"/>
      </w:tblPr>
      <w:tblGrid>
        <w:gridCol w:w="1957"/>
        <w:gridCol w:w="1097"/>
        <w:gridCol w:w="1477"/>
        <w:gridCol w:w="1957"/>
        <w:gridCol w:w="960"/>
        <w:gridCol w:w="1117"/>
      </w:tblGrid>
      <w:tr w:rsidR="00B22FC0" w:rsidRPr="00570D70" w:rsidTr="00CB0DC3">
        <w:trPr>
          <w:trHeight w:val="315"/>
        </w:trPr>
        <w:tc>
          <w:tcPr>
            <w:tcW w:w="8565" w:type="dxa"/>
            <w:gridSpan w:val="6"/>
            <w:tcBorders>
              <w:top w:val="nil"/>
              <w:left w:val="nil"/>
              <w:bottom w:val="nil"/>
              <w:right w:val="nil"/>
            </w:tcBorders>
            <w:shd w:val="clear" w:color="auto" w:fill="auto"/>
            <w:vAlign w:val="center"/>
            <w:hideMark/>
          </w:tcPr>
          <w:p w:rsidR="00B22FC0" w:rsidRPr="00570D70" w:rsidRDefault="00B22FC0" w:rsidP="00CB0DC3">
            <w:pPr>
              <w:spacing w:after="0" w:line="240" w:lineRule="auto"/>
              <w:jc w:val="center"/>
              <w:rPr>
                <w:rFonts w:ascii="Arial Bold" w:eastAsia="Times New Roman" w:hAnsi="Arial Bold" w:cs="Calibri"/>
                <w:b/>
                <w:bCs/>
                <w:color w:val="000000"/>
                <w:sz w:val="18"/>
                <w:szCs w:val="18"/>
              </w:rPr>
            </w:pPr>
            <w:r w:rsidRPr="00570D70">
              <w:rPr>
                <w:rFonts w:ascii="Arial Bold" w:eastAsia="Times New Roman" w:hAnsi="Arial Bold" w:cs="Calibri"/>
                <w:b/>
                <w:bCs/>
                <w:color w:val="000000"/>
                <w:sz w:val="18"/>
                <w:szCs w:val="18"/>
              </w:rPr>
              <w:lastRenderedPageBreak/>
              <w:t>b7 Development of new products with lower prices to attract and retain more customers</w:t>
            </w:r>
          </w:p>
        </w:tc>
      </w:tr>
      <w:tr w:rsidR="00B22FC0" w:rsidRPr="00570D70" w:rsidTr="00CB0DC3">
        <w:trPr>
          <w:trHeight w:val="525"/>
        </w:trPr>
        <w:tc>
          <w:tcPr>
            <w:tcW w:w="3054" w:type="dxa"/>
            <w:gridSpan w:val="2"/>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 </w:t>
            </w:r>
          </w:p>
        </w:tc>
        <w:tc>
          <w:tcPr>
            <w:tcW w:w="147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Frequency</w:t>
            </w:r>
          </w:p>
        </w:tc>
        <w:tc>
          <w:tcPr>
            <w:tcW w:w="195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Percent</w:t>
            </w:r>
          </w:p>
        </w:tc>
        <w:tc>
          <w:tcPr>
            <w:tcW w:w="960"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Valid Percent</w:t>
            </w:r>
          </w:p>
        </w:tc>
        <w:tc>
          <w:tcPr>
            <w:tcW w:w="111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Cumulative Percent</w:t>
            </w:r>
          </w:p>
        </w:tc>
      </w:tr>
      <w:tr w:rsidR="00B22FC0" w:rsidRPr="00570D70" w:rsidTr="00CB0DC3">
        <w:trPr>
          <w:trHeight w:val="495"/>
        </w:trPr>
        <w:tc>
          <w:tcPr>
            <w:tcW w:w="1957" w:type="dxa"/>
            <w:vMerge w:val="restart"/>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Valid</w:t>
            </w: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Strongly disagree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1.6</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1.6</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1.6</w:t>
            </w:r>
          </w:p>
        </w:tc>
      </w:tr>
      <w:tr w:rsidR="00B22FC0" w:rsidRPr="00570D70" w:rsidTr="00CB0DC3">
        <w:trPr>
          <w:trHeight w:val="30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Disagree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6.3</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6.3</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7.8</w:t>
            </w:r>
          </w:p>
        </w:tc>
      </w:tr>
      <w:tr w:rsidR="00B22FC0" w:rsidRPr="00570D70" w:rsidTr="00CB0DC3">
        <w:trPr>
          <w:trHeight w:val="30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Neutral</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15</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11.7</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11.7</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19.5</w:t>
            </w:r>
          </w:p>
        </w:tc>
      </w:tr>
      <w:tr w:rsidR="00B22FC0" w:rsidRPr="00570D70" w:rsidTr="00CB0DC3">
        <w:trPr>
          <w:trHeight w:val="30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15</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11.7</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11.7</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31.3</w:t>
            </w:r>
          </w:p>
        </w:tc>
      </w:tr>
      <w:tr w:rsidR="00B22FC0" w:rsidRPr="00570D70" w:rsidTr="00CB0DC3">
        <w:trPr>
          <w:trHeight w:val="48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Strongly 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88</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68.8</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68.8</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r>
      <w:tr w:rsidR="00B22FC0" w:rsidRPr="00570D70" w:rsidTr="00CB0DC3">
        <w:trPr>
          <w:trHeight w:val="315"/>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Total</w:t>
            </w:r>
          </w:p>
        </w:tc>
        <w:tc>
          <w:tcPr>
            <w:tcW w:w="1477"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128</w:t>
            </w:r>
          </w:p>
        </w:tc>
        <w:tc>
          <w:tcPr>
            <w:tcW w:w="1957"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c>
          <w:tcPr>
            <w:tcW w:w="960"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c>
          <w:tcPr>
            <w:tcW w:w="1117" w:type="dxa"/>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 </w:t>
            </w:r>
          </w:p>
        </w:tc>
      </w:tr>
      <w:tr w:rsidR="00B22FC0" w:rsidRPr="00570D70" w:rsidTr="00CB0DC3">
        <w:trPr>
          <w:trHeight w:val="315"/>
        </w:trPr>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47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315"/>
        </w:trPr>
        <w:tc>
          <w:tcPr>
            <w:tcW w:w="8565" w:type="dxa"/>
            <w:gridSpan w:val="6"/>
            <w:tcBorders>
              <w:top w:val="nil"/>
              <w:left w:val="nil"/>
              <w:bottom w:val="nil"/>
              <w:right w:val="nil"/>
            </w:tcBorders>
            <w:shd w:val="clear" w:color="auto" w:fill="auto"/>
            <w:vAlign w:val="center"/>
            <w:hideMark/>
          </w:tcPr>
          <w:p w:rsidR="00B22FC0" w:rsidRPr="00570D70" w:rsidRDefault="00B22FC0" w:rsidP="00CB0DC3">
            <w:pPr>
              <w:spacing w:after="0" w:line="240" w:lineRule="auto"/>
              <w:jc w:val="center"/>
              <w:rPr>
                <w:rFonts w:ascii="Arial Bold" w:eastAsia="Times New Roman" w:hAnsi="Arial Bold" w:cs="Calibri"/>
                <w:b/>
                <w:bCs/>
                <w:color w:val="000000"/>
                <w:sz w:val="18"/>
                <w:szCs w:val="18"/>
              </w:rPr>
            </w:pPr>
            <w:r w:rsidRPr="00570D70">
              <w:rPr>
                <w:rFonts w:ascii="Arial Bold" w:eastAsia="Times New Roman" w:hAnsi="Arial Bold" w:cs="Calibri"/>
                <w:b/>
                <w:bCs/>
                <w:color w:val="000000"/>
                <w:sz w:val="18"/>
                <w:szCs w:val="18"/>
              </w:rPr>
              <w:t>b8 Reduction in operational cost for better products price variation to capture wider market segment enhances customers satisfaction</w:t>
            </w:r>
          </w:p>
        </w:tc>
      </w:tr>
      <w:tr w:rsidR="00B22FC0" w:rsidRPr="00570D70" w:rsidTr="00CB0DC3">
        <w:trPr>
          <w:trHeight w:val="525"/>
        </w:trPr>
        <w:tc>
          <w:tcPr>
            <w:tcW w:w="3054" w:type="dxa"/>
            <w:gridSpan w:val="2"/>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 </w:t>
            </w:r>
          </w:p>
        </w:tc>
        <w:tc>
          <w:tcPr>
            <w:tcW w:w="147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Frequency</w:t>
            </w:r>
          </w:p>
        </w:tc>
        <w:tc>
          <w:tcPr>
            <w:tcW w:w="195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Percent</w:t>
            </w:r>
          </w:p>
        </w:tc>
        <w:tc>
          <w:tcPr>
            <w:tcW w:w="960"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Valid Percent</w:t>
            </w:r>
          </w:p>
        </w:tc>
        <w:tc>
          <w:tcPr>
            <w:tcW w:w="111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Cumulative Percent</w:t>
            </w:r>
          </w:p>
        </w:tc>
      </w:tr>
      <w:tr w:rsidR="00B22FC0" w:rsidRPr="00570D70" w:rsidTr="00CB0DC3">
        <w:trPr>
          <w:trHeight w:val="495"/>
        </w:trPr>
        <w:tc>
          <w:tcPr>
            <w:tcW w:w="1957" w:type="dxa"/>
            <w:vMerge w:val="restart"/>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Valid</w:t>
            </w: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Strongly disagree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5</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3.9</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3.9</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3.9</w:t>
            </w:r>
          </w:p>
        </w:tc>
      </w:tr>
      <w:tr w:rsidR="00B22FC0" w:rsidRPr="00570D70" w:rsidTr="00CB0DC3">
        <w:trPr>
          <w:trHeight w:val="30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Disagree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7</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5.5</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5.5</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9.4</w:t>
            </w:r>
          </w:p>
        </w:tc>
      </w:tr>
      <w:tr w:rsidR="00B22FC0" w:rsidRPr="00570D70" w:rsidTr="00CB0DC3">
        <w:trPr>
          <w:trHeight w:val="30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Neutral</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18</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14.1</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14.1</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23.4</w:t>
            </w:r>
          </w:p>
        </w:tc>
      </w:tr>
      <w:tr w:rsidR="00B22FC0" w:rsidRPr="00570D70" w:rsidTr="00CB0DC3">
        <w:trPr>
          <w:trHeight w:val="30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25</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19.5</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19.5</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43.0</w:t>
            </w:r>
          </w:p>
        </w:tc>
      </w:tr>
      <w:tr w:rsidR="00B22FC0" w:rsidRPr="00570D70" w:rsidTr="00CB0DC3">
        <w:trPr>
          <w:trHeight w:val="48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Strongly 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73</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57.0</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57.0</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r>
      <w:tr w:rsidR="00B22FC0" w:rsidRPr="00570D70" w:rsidTr="00CB0DC3">
        <w:trPr>
          <w:trHeight w:val="315"/>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Total</w:t>
            </w:r>
          </w:p>
        </w:tc>
        <w:tc>
          <w:tcPr>
            <w:tcW w:w="1477"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128</w:t>
            </w:r>
          </w:p>
        </w:tc>
        <w:tc>
          <w:tcPr>
            <w:tcW w:w="1957"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c>
          <w:tcPr>
            <w:tcW w:w="960"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c>
          <w:tcPr>
            <w:tcW w:w="1117" w:type="dxa"/>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 </w:t>
            </w:r>
          </w:p>
        </w:tc>
      </w:tr>
      <w:tr w:rsidR="00B22FC0" w:rsidRPr="00570D70" w:rsidTr="00CB0DC3">
        <w:trPr>
          <w:trHeight w:val="315"/>
        </w:trPr>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47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315"/>
        </w:trPr>
        <w:tc>
          <w:tcPr>
            <w:tcW w:w="8565" w:type="dxa"/>
            <w:gridSpan w:val="6"/>
            <w:tcBorders>
              <w:top w:val="nil"/>
              <w:left w:val="nil"/>
              <w:bottom w:val="nil"/>
              <w:right w:val="nil"/>
            </w:tcBorders>
            <w:shd w:val="clear" w:color="auto" w:fill="auto"/>
            <w:vAlign w:val="center"/>
            <w:hideMark/>
          </w:tcPr>
          <w:p w:rsidR="00B22FC0" w:rsidRPr="00570D70" w:rsidRDefault="00B22FC0" w:rsidP="00CB0DC3">
            <w:pPr>
              <w:spacing w:after="0" w:line="240" w:lineRule="auto"/>
              <w:jc w:val="center"/>
              <w:rPr>
                <w:rFonts w:ascii="Arial Bold" w:eastAsia="Times New Roman" w:hAnsi="Arial Bold" w:cs="Calibri"/>
                <w:b/>
                <w:bCs/>
                <w:color w:val="000000"/>
                <w:sz w:val="18"/>
                <w:szCs w:val="18"/>
              </w:rPr>
            </w:pPr>
            <w:r w:rsidRPr="00570D70">
              <w:rPr>
                <w:rFonts w:ascii="Arial Bold" w:eastAsia="Times New Roman" w:hAnsi="Arial Bold" w:cs="Calibri"/>
                <w:b/>
                <w:bCs/>
                <w:color w:val="000000"/>
                <w:sz w:val="18"/>
                <w:szCs w:val="18"/>
              </w:rPr>
              <w:t>b9 Charging of lower prices increases sales volume and organizational market share</w:t>
            </w:r>
          </w:p>
        </w:tc>
      </w:tr>
      <w:tr w:rsidR="00B22FC0" w:rsidRPr="00570D70" w:rsidTr="00CB0DC3">
        <w:trPr>
          <w:trHeight w:val="525"/>
        </w:trPr>
        <w:tc>
          <w:tcPr>
            <w:tcW w:w="3054" w:type="dxa"/>
            <w:gridSpan w:val="2"/>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 </w:t>
            </w:r>
          </w:p>
        </w:tc>
        <w:tc>
          <w:tcPr>
            <w:tcW w:w="147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Frequency</w:t>
            </w:r>
          </w:p>
        </w:tc>
        <w:tc>
          <w:tcPr>
            <w:tcW w:w="195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Percent</w:t>
            </w:r>
          </w:p>
        </w:tc>
        <w:tc>
          <w:tcPr>
            <w:tcW w:w="960"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Valid Percent</w:t>
            </w:r>
          </w:p>
        </w:tc>
        <w:tc>
          <w:tcPr>
            <w:tcW w:w="111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Cumulative Percent</w:t>
            </w:r>
          </w:p>
        </w:tc>
      </w:tr>
      <w:tr w:rsidR="00B22FC0" w:rsidRPr="00570D70" w:rsidTr="00CB0DC3">
        <w:trPr>
          <w:trHeight w:val="495"/>
        </w:trPr>
        <w:tc>
          <w:tcPr>
            <w:tcW w:w="1957" w:type="dxa"/>
            <w:vMerge w:val="restart"/>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Valid</w:t>
            </w: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Strongly disagree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3</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2.3</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2.3</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2.3</w:t>
            </w:r>
          </w:p>
        </w:tc>
      </w:tr>
      <w:tr w:rsidR="00B22FC0" w:rsidRPr="00570D70" w:rsidTr="00CB0DC3">
        <w:trPr>
          <w:trHeight w:val="30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Disagree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3</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2.3</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2.3</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4.7</w:t>
            </w:r>
          </w:p>
        </w:tc>
      </w:tr>
      <w:tr w:rsidR="00B22FC0" w:rsidRPr="00570D70" w:rsidTr="00CB0DC3">
        <w:trPr>
          <w:trHeight w:val="30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Neutral</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17</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13.3</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13.3</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18.0</w:t>
            </w:r>
          </w:p>
        </w:tc>
      </w:tr>
      <w:tr w:rsidR="00B22FC0" w:rsidRPr="00570D70" w:rsidTr="00CB0DC3">
        <w:trPr>
          <w:trHeight w:val="30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13</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10.2</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10.2</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28.1</w:t>
            </w:r>
          </w:p>
        </w:tc>
      </w:tr>
      <w:tr w:rsidR="00B22FC0" w:rsidRPr="00570D70" w:rsidTr="00CB0DC3">
        <w:trPr>
          <w:trHeight w:val="48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Strongly 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92</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71.9</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71.9</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r>
      <w:tr w:rsidR="00B22FC0" w:rsidRPr="00570D70" w:rsidTr="00CB0DC3">
        <w:trPr>
          <w:trHeight w:val="315"/>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Total</w:t>
            </w:r>
          </w:p>
        </w:tc>
        <w:tc>
          <w:tcPr>
            <w:tcW w:w="1477"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128</w:t>
            </w:r>
          </w:p>
        </w:tc>
        <w:tc>
          <w:tcPr>
            <w:tcW w:w="1957"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c>
          <w:tcPr>
            <w:tcW w:w="960"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c>
          <w:tcPr>
            <w:tcW w:w="1117" w:type="dxa"/>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 </w:t>
            </w:r>
          </w:p>
        </w:tc>
      </w:tr>
      <w:tr w:rsidR="00B22FC0" w:rsidRPr="00570D70" w:rsidTr="00CB0DC3">
        <w:trPr>
          <w:trHeight w:val="315"/>
        </w:trPr>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47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bl>
    <w:p w:rsidR="00B22FC0" w:rsidRDefault="00B22FC0" w:rsidP="00B22FC0">
      <w:r>
        <w:br w:type="page"/>
      </w:r>
    </w:p>
    <w:tbl>
      <w:tblPr>
        <w:tblW w:w="8565" w:type="dxa"/>
        <w:tblLook w:val="04A0" w:firstRow="1" w:lastRow="0" w:firstColumn="1" w:lastColumn="0" w:noHBand="0" w:noVBand="1"/>
      </w:tblPr>
      <w:tblGrid>
        <w:gridCol w:w="1957"/>
        <w:gridCol w:w="1097"/>
        <w:gridCol w:w="1477"/>
        <w:gridCol w:w="1957"/>
        <w:gridCol w:w="960"/>
        <w:gridCol w:w="1117"/>
      </w:tblGrid>
      <w:tr w:rsidR="00B22FC0" w:rsidRPr="00570D70" w:rsidTr="00CB0DC3">
        <w:trPr>
          <w:trHeight w:val="315"/>
        </w:trPr>
        <w:tc>
          <w:tcPr>
            <w:tcW w:w="8565" w:type="dxa"/>
            <w:gridSpan w:val="6"/>
            <w:tcBorders>
              <w:top w:val="nil"/>
              <w:left w:val="nil"/>
              <w:bottom w:val="nil"/>
              <w:right w:val="nil"/>
            </w:tcBorders>
            <w:shd w:val="clear" w:color="auto" w:fill="auto"/>
            <w:vAlign w:val="center"/>
            <w:hideMark/>
          </w:tcPr>
          <w:p w:rsidR="00B22FC0" w:rsidRPr="00570D70" w:rsidRDefault="00B22FC0" w:rsidP="00CB0DC3">
            <w:pPr>
              <w:spacing w:after="0" w:line="240" w:lineRule="auto"/>
              <w:jc w:val="center"/>
              <w:rPr>
                <w:rFonts w:ascii="Arial Bold" w:eastAsia="Times New Roman" w:hAnsi="Arial Bold" w:cs="Calibri"/>
                <w:b/>
                <w:bCs/>
                <w:color w:val="000000"/>
                <w:sz w:val="18"/>
                <w:szCs w:val="18"/>
              </w:rPr>
            </w:pPr>
            <w:r w:rsidRPr="00570D70">
              <w:rPr>
                <w:rFonts w:ascii="Arial Bold" w:eastAsia="Times New Roman" w:hAnsi="Arial Bold" w:cs="Calibri"/>
                <w:b/>
                <w:bCs/>
                <w:color w:val="000000"/>
                <w:sz w:val="18"/>
                <w:szCs w:val="18"/>
              </w:rPr>
              <w:lastRenderedPageBreak/>
              <w:t>b10 Cost leadership strategy enhances judicious fund allocation and profitability</w:t>
            </w:r>
          </w:p>
        </w:tc>
      </w:tr>
      <w:tr w:rsidR="00B22FC0" w:rsidRPr="00570D70" w:rsidTr="00CB0DC3">
        <w:trPr>
          <w:trHeight w:val="525"/>
        </w:trPr>
        <w:tc>
          <w:tcPr>
            <w:tcW w:w="3054" w:type="dxa"/>
            <w:gridSpan w:val="2"/>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 </w:t>
            </w:r>
          </w:p>
        </w:tc>
        <w:tc>
          <w:tcPr>
            <w:tcW w:w="147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Frequency</w:t>
            </w:r>
          </w:p>
        </w:tc>
        <w:tc>
          <w:tcPr>
            <w:tcW w:w="195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Percent</w:t>
            </w:r>
          </w:p>
        </w:tc>
        <w:tc>
          <w:tcPr>
            <w:tcW w:w="960"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Valid Percent</w:t>
            </w:r>
          </w:p>
        </w:tc>
        <w:tc>
          <w:tcPr>
            <w:tcW w:w="111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Cumulative Percent</w:t>
            </w:r>
          </w:p>
        </w:tc>
      </w:tr>
      <w:tr w:rsidR="00B22FC0" w:rsidRPr="00570D70" w:rsidTr="00CB0DC3">
        <w:trPr>
          <w:trHeight w:val="495"/>
        </w:trPr>
        <w:tc>
          <w:tcPr>
            <w:tcW w:w="1957" w:type="dxa"/>
            <w:vMerge w:val="restart"/>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Valid</w:t>
            </w: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Strongly disagree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1.6</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1.6</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1.6</w:t>
            </w:r>
          </w:p>
        </w:tc>
      </w:tr>
      <w:tr w:rsidR="00B22FC0" w:rsidRPr="00570D70" w:rsidTr="00CB0DC3">
        <w:trPr>
          <w:trHeight w:val="30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Disagree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2.3</w:t>
            </w:r>
          </w:p>
        </w:tc>
      </w:tr>
      <w:tr w:rsidR="00B22FC0" w:rsidRPr="00570D70" w:rsidTr="00CB0DC3">
        <w:trPr>
          <w:trHeight w:val="30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Neutral</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18</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14.1</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14.1</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16.4</w:t>
            </w:r>
          </w:p>
        </w:tc>
      </w:tr>
      <w:tr w:rsidR="00B22FC0" w:rsidRPr="00570D70" w:rsidTr="00CB0DC3">
        <w:trPr>
          <w:trHeight w:val="30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26</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20.3</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20.3</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36.7</w:t>
            </w:r>
          </w:p>
        </w:tc>
      </w:tr>
      <w:tr w:rsidR="00B22FC0" w:rsidRPr="00570D70" w:rsidTr="00CB0DC3">
        <w:trPr>
          <w:trHeight w:val="48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Strongly 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81</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63.3</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63.3</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r>
      <w:tr w:rsidR="00B22FC0" w:rsidRPr="00570D70" w:rsidTr="00CB0DC3">
        <w:trPr>
          <w:trHeight w:val="315"/>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Total</w:t>
            </w:r>
          </w:p>
        </w:tc>
        <w:tc>
          <w:tcPr>
            <w:tcW w:w="1477"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128</w:t>
            </w:r>
          </w:p>
        </w:tc>
        <w:tc>
          <w:tcPr>
            <w:tcW w:w="1957"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c>
          <w:tcPr>
            <w:tcW w:w="960"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c>
          <w:tcPr>
            <w:tcW w:w="1117" w:type="dxa"/>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 </w:t>
            </w:r>
          </w:p>
        </w:tc>
      </w:tr>
      <w:tr w:rsidR="00B22FC0" w:rsidRPr="00570D70" w:rsidTr="00CB0DC3">
        <w:trPr>
          <w:trHeight w:val="315"/>
        </w:trPr>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47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315"/>
        </w:trPr>
        <w:tc>
          <w:tcPr>
            <w:tcW w:w="8565" w:type="dxa"/>
            <w:gridSpan w:val="6"/>
            <w:tcBorders>
              <w:top w:val="nil"/>
              <w:left w:val="nil"/>
              <w:bottom w:val="nil"/>
              <w:right w:val="nil"/>
            </w:tcBorders>
            <w:shd w:val="clear" w:color="auto" w:fill="auto"/>
            <w:vAlign w:val="center"/>
            <w:hideMark/>
          </w:tcPr>
          <w:p w:rsidR="00B22FC0" w:rsidRPr="00570D70" w:rsidRDefault="00B22FC0" w:rsidP="00CB0DC3">
            <w:pPr>
              <w:spacing w:after="0" w:line="240" w:lineRule="auto"/>
              <w:jc w:val="center"/>
              <w:rPr>
                <w:rFonts w:ascii="Arial Bold" w:eastAsia="Times New Roman" w:hAnsi="Arial Bold" w:cs="Calibri"/>
                <w:b/>
                <w:bCs/>
                <w:color w:val="000000"/>
                <w:sz w:val="18"/>
                <w:szCs w:val="18"/>
              </w:rPr>
            </w:pPr>
            <w:r w:rsidRPr="00570D70">
              <w:rPr>
                <w:rFonts w:ascii="Arial Bold" w:eastAsia="Times New Roman" w:hAnsi="Arial Bold" w:cs="Calibri"/>
                <w:b/>
                <w:bCs/>
                <w:color w:val="000000"/>
                <w:sz w:val="18"/>
                <w:szCs w:val="18"/>
              </w:rPr>
              <w:t>b11 Concentrating on chosen target markets and geographic segment for better service delivery enhances customer satisfaction</w:t>
            </w:r>
          </w:p>
        </w:tc>
      </w:tr>
      <w:tr w:rsidR="00B22FC0" w:rsidRPr="00570D70" w:rsidTr="00CB0DC3">
        <w:trPr>
          <w:trHeight w:val="525"/>
        </w:trPr>
        <w:tc>
          <w:tcPr>
            <w:tcW w:w="3054" w:type="dxa"/>
            <w:gridSpan w:val="2"/>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 </w:t>
            </w:r>
          </w:p>
        </w:tc>
        <w:tc>
          <w:tcPr>
            <w:tcW w:w="147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Frequency</w:t>
            </w:r>
          </w:p>
        </w:tc>
        <w:tc>
          <w:tcPr>
            <w:tcW w:w="195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Percent</w:t>
            </w:r>
          </w:p>
        </w:tc>
        <w:tc>
          <w:tcPr>
            <w:tcW w:w="960"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Valid Percent</w:t>
            </w:r>
          </w:p>
        </w:tc>
        <w:tc>
          <w:tcPr>
            <w:tcW w:w="111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Cumulative Percent</w:t>
            </w:r>
          </w:p>
        </w:tc>
      </w:tr>
      <w:tr w:rsidR="00B22FC0" w:rsidRPr="00570D70" w:rsidTr="00CB0DC3">
        <w:trPr>
          <w:trHeight w:val="495"/>
        </w:trPr>
        <w:tc>
          <w:tcPr>
            <w:tcW w:w="1957" w:type="dxa"/>
            <w:vMerge w:val="restart"/>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Valid</w:t>
            </w: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Strongly disagree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1.6</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1.6</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1.6</w:t>
            </w:r>
          </w:p>
        </w:tc>
      </w:tr>
      <w:tr w:rsidR="00B22FC0" w:rsidRPr="00570D70" w:rsidTr="00CB0DC3">
        <w:trPr>
          <w:trHeight w:val="30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Disagree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2.3</w:t>
            </w:r>
          </w:p>
        </w:tc>
      </w:tr>
      <w:tr w:rsidR="00B22FC0" w:rsidRPr="00570D70" w:rsidTr="00CB0DC3">
        <w:trPr>
          <w:trHeight w:val="30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Neutral</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12</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9.4</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9.4</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11.7</w:t>
            </w:r>
          </w:p>
        </w:tc>
      </w:tr>
      <w:tr w:rsidR="00B22FC0" w:rsidRPr="00570D70" w:rsidTr="00CB0DC3">
        <w:trPr>
          <w:trHeight w:val="30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27</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21.1</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21.1</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32.8</w:t>
            </w:r>
          </w:p>
        </w:tc>
      </w:tr>
      <w:tr w:rsidR="00B22FC0" w:rsidRPr="00570D70" w:rsidTr="00CB0DC3">
        <w:trPr>
          <w:trHeight w:val="48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Strongly 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86</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67.2</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67.2</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r>
      <w:tr w:rsidR="00B22FC0" w:rsidRPr="00570D70" w:rsidTr="00CB0DC3">
        <w:trPr>
          <w:trHeight w:val="315"/>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Total</w:t>
            </w:r>
          </w:p>
        </w:tc>
        <w:tc>
          <w:tcPr>
            <w:tcW w:w="1477"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128</w:t>
            </w:r>
          </w:p>
        </w:tc>
        <w:tc>
          <w:tcPr>
            <w:tcW w:w="1957"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c>
          <w:tcPr>
            <w:tcW w:w="960"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c>
          <w:tcPr>
            <w:tcW w:w="1117" w:type="dxa"/>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 </w:t>
            </w:r>
          </w:p>
        </w:tc>
      </w:tr>
      <w:tr w:rsidR="00B22FC0" w:rsidRPr="00570D70" w:rsidTr="00CB0DC3">
        <w:trPr>
          <w:trHeight w:val="315"/>
        </w:trPr>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47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315"/>
        </w:trPr>
        <w:tc>
          <w:tcPr>
            <w:tcW w:w="8565" w:type="dxa"/>
            <w:gridSpan w:val="6"/>
            <w:tcBorders>
              <w:top w:val="nil"/>
              <w:left w:val="nil"/>
              <w:bottom w:val="nil"/>
              <w:right w:val="nil"/>
            </w:tcBorders>
            <w:shd w:val="clear" w:color="auto" w:fill="auto"/>
            <w:vAlign w:val="center"/>
            <w:hideMark/>
          </w:tcPr>
          <w:p w:rsidR="00B22FC0" w:rsidRPr="00570D70" w:rsidRDefault="00B22FC0" w:rsidP="00CB0DC3">
            <w:pPr>
              <w:spacing w:after="0" w:line="240" w:lineRule="auto"/>
              <w:jc w:val="center"/>
              <w:rPr>
                <w:rFonts w:ascii="Arial Bold" w:eastAsia="Times New Roman" w:hAnsi="Arial Bold" w:cs="Calibri"/>
                <w:b/>
                <w:bCs/>
                <w:color w:val="000000"/>
                <w:sz w:val="18"/>
                <w:szCs w:val="18"/>
              </w:rPr>
            </w:pPr>
            <w:r w:rsidRPr="00570D70">
              <w:rPr>
                <w:rFonts w:ascii="Arial Bold" w:eastAsia="Times New Roman" w:hAnsi="Arial Bold" w:cs="Calibri"/>
                <w:b/>
                <w:bCs/>
                <w:color w:val="000000"/>
                <w:sz w:val="18"/>
                <w:szCs w:val="18"/>
              </w:rPr>
              <w:t>b12 Provision of uninterrupted services at all times helps keep existing customers and gaining of new customers</w:t>
            </w:r>
          </w:p>
        </w:tc>
      </w:tr>
      <w:tr w:rsidR="00B22FC0" w:rsidRPr="00570D70" w:rsidTr="00CB0DC3">
        <w:trPr>
          <w:trHeight w:val="525"/>
        </w:trPr>
        <w:tc>
          <w:tcPr>
            <w:tcW w:w="3054" w:type="dxa"/>
            <w:gridSpan w:val="2"/>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 </w:t>
            </w:r>
          </w:p>
        </w:tc>
        <w:tc>
          <w:tcPr>
            <w:tcW w:w="147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Frequency</w:t>
            </w:r>
          </w:p>
        </w:tc>
        <w:tc>
          <w:tcPr>
            <w:tcW w:w="195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Percent</w:t>
            </w:r>
          </w:p>
        </w:tc>
        <w:tc>
          <w:tcPr>
            <w:tcW w:w="960"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Valid Percent</w:t>
            </w:r>
          </w:p>
        </w:tc>
        <w:tc>
          <w:tcPr>
            <w:tcW w:w="111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Cumulative Percent</w:t>
            </w:r>
          </w:p>
        </w:tc>
      </w:tr>
      <w:tr w:rsidR="00B22FC0" w:rsidRPr="00570D70" w:rsidTr="00CB0DC3">
        <w:trPr>
          <w:trHeight w:val="495"/>
        </w:trPr>
        <w:tc>
          <w:tcPr>
            <w:tcW w:w="1957" w:type="dxa"/>
            <w:vMerge w:val="restart"/>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Valid</w:t>
            </w: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Strongly disagree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1.6</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1.6</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1.6</w:t>
            </w:r>
          </w:p>
        </w:tc>
      </w:tr>
      <w:tr w:rsidR="00B22FC0" w:rsidRPr="00570D70" w:rsidTr="00CB0DC3">
        <w:trPr>
          <w:trHeight w:val="30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Disagree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2.3</w:t>
            </w:r>
          </w:p>
        </w:tc>
      </w:tr>
      <w:tr w:rsidR="00B22FC0" w:rsidRPr="00570D70" w:rsidTr="00CB0DC3">
        <w:trPr>
          <w:trHeight w:val="30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Neutral</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6</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4.7</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4.7</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7.0</w:t>
            </w:r>
          </w:p>
        </w:tc>
      </w:tr>
      <w:tr w:rsidR="00B22FC0" w:rsidRPr="00570D70" w:rsidTr="00CB0DC3">
        <w:trPr>
          <w:trHeight w:val="30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7.8</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7.8</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14.8</w:t>
            </w:r>
          </w:p>
        </w:tc>
      </w:tr>
      <w:tr w:rsidR="00B22FC0" w:rsidRPr="00570D70" w:rsidTr="00CB0DC3">
        <w:trPr>
          <w:trHeight w:val="48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Strongly 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109</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85.2</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85.2</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r>
      <w:tr w:rsidR="00B22FC0" w:rsidRPr="00570D70" w:rsidTr="00CB0DC3">
        <w:trPr>
          <w:trHeight w:val="315"/>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Total</w:t>
            </w:r>
          </w:p>
        </w:tc>
        <w:tc>
          <w:tcPr>
            <w:tcW w:w="1477"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128</w:t>
            </w:r>
          </w:p>
        </w:tc>
        <w:tc>
          <w:tcPr>
            <w:tcW w:w="1957"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c>
          <w:tcPr>
            <w:tcW w:w="960"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c>
          <w:tcPr>
            <w:tcW w:w="1117" w:type="dxa"/>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 </w:t>
            </w:r>
          </w:p>
        </w:tc>
      </w:tr>
      <w:tr w:rsidR="00B22FC0" w:rsidRPr="00570D70" w:rsidTr="00CB0DC3">
        <w:trPr>
          <w:trHeight w:val="315"/>
        </w:trPr>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47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bl>
    <w:p w:rsidR="00B22FC0" w:rsidRDefault="00B22FC0" w:rsidP="00B22FC0">
      <w:r>
        <w:br w:type="page"/>
      </w:r>
    </w:p>
    <w:tbl>
      <w:tblPr>
        <w:tblW w:w="8565" w:type="dxa"/>
        <w:tblLook w:val="04A0" w:firstRow="1" w:lastRow="0" w:firstColumn="1" w:lastColumn="0" w:noHBand="0" w:noVBand="1"/>
      </w:tblPr>
      <w:tblGrid>
        <w:gridCol w:w="1957"/>
        <w:gridCol w:w="1097"/>
        <w:gridCol w:w="1477"/>
        <w:gridCol w:w="1957"/>
        <w:gridCol w:w="960"/>
        <w:gridCol w:w="1117"/>
      </w:tblGrid>
      <w:tr w:rsidR="00B22FC0" w:rsidRPr="00570D70" w:rsidTr="00CB0DC3">
        <w:trPr>
          <w:trHeight w:val="315"/>
        </w:trPr>
        <w:tc>
          <w:tcPr>
            <w:tcW w:w="8565" w:type="dxa"/>
            <w:gridSpan w:val="6"/>
            <w:tcBorders>
              <w:top w:val="nil"/>
              <w:left w:val="nil"/>
              <w:bottom w:val="nil"/>
              <w:right w:val="nil"/>
            </w:tcBorders>
            <w:shd w:val="clear" w:color="auto" w:fill="auto"/>
            <w:vAlign w:val="center"/>
            <w:hideMark/>
          </w:tcPr>
          <w:p w:rsidR="00B22FC0" w:rsidRPr="00570D70" w:rsidRDefault="00B22FC0" w:rsidP="00CB0DC3">
            <w:pPr>
              <w:spacing w:after="0" w:line="240" w:lineRule="auto"/>
              <w:jc w:val="center"/>
              <w:rPr>
                <w:rFonts w:ascii="Arial Bold" w:eastAsia="Times New Roman" w:hAnsi="Arial Bold" w:cs="Calibri"/>
                <w:b/>
                <w:bCs/>
                <w:color w:val="000000"/>
                <w:sz w:val="18"/>
                <w:szCs w:val="18"/>
              </w:rPr>
            </w:pPr>
            <w:r w:rsidRPr="00570D70">
              <w:rPr>
                <w:rFonts w:ascii="Arial Bold" w:eastAsia="Times New Roman" w:hAnsi="Arial Bold" w:cs="Calibri"/>
                <w:b/>
                <w:bCs/>
                <w:color w:val="000000"/>
                <w:sz w:val="18"/>
                <w:szCs w:val="18"/>
              </w:rPr>
              <w:lastRenderedPageBreak/>
              <w:t>b13 Provision of better network connectivity across the country promotes customer engagement and contentment</w:t>
            </w:r>
          </w:p>
        </w:tc>
      </w:tr>
      <w:tr w:rsidR="00B22FC0" w:rsidRPr="00570D70" w:rsidTr="00CB0DC3">
        <w:trPr>
          <w:trHeight w:val="525"/>
        </w:trPr>
        <w:tc>
          <w:tcPr>
            <w:tcW w:w="3054" w:type="dxa"/>
            <w:gridSpan w:val="2"/>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 </w:t>
            </w:r>
          </w:p>
        </w:tc>
        <w:tc>
          <w:tcPr>
            <w:tcW w:w="147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Frequency</w:t>
            </w:r>
          </w:p>
        </w:tc>
        <w:tc>
          <w:tcPr>
            <w:tcW w:w="195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Percent</w:t>
            </w:r>
          </w:p>
        </w:tc>
        <w:tc>
          <w:tcPr>
            <w:tcW w:w="960"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Valid Percent</w:t>
            </w:r>
          </w:p>
        </w:tc>
        <w:tc>
          <w:tcPr>
            <w:tcW w:w="111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Cumulative Percent</w:t>
            </w:r>
          </w:p>
        </w:tc>
      </w:tr>
      <w:tr w:rsidR="00B22FC0" w:rsidRPr="00570D70" w:rsidTr="00CB0DC3">
        <w:trPr>
          <w:trHeight w:val="495"/>
        </w:trPr>
        <w:tc>
          <w:tcPr>
            <w:tcW w:w="1957" w:type="dxa"/>
            <w:vMerge w:val="restart"/>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Valid</w:t>
            </w: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Strongly disagree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1.6</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1.6</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1.6</w:t>
            </w:r>
          </w:p>
        </w:tc>
      </w:tr>
      <w:tr w:rsidR="00B22FC0" w:rsidRPr="00570D70" w:rsidTr="00CB0DC3">
        <w:trPr>
          <w:trHeight w:val="30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Disagree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2.3</w:t>
            </w:r>
          </w:p>
        </w:tc>
      </w:tr>
      <w:tr w:rsidR="00B22FC0" w:rsidRPr="00570D70" w:rsidTr="00CB0DC3">
        <w:trPr>
          <w:trHeight w:val="30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Neutral</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7</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5.5</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5.5</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7.8</w:t>
            </w:r>
          </w:p>
        </w:tc>
      </w:tr>
      <w:tr w:rsidR="00B22FC0" w:rsidRPr="00570D70" w:rsidTr="00CB0DC3">
        <w:trPr>
          <w:trHeight w:val="30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15</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11.7</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11.7</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19.5</w:t>
            </w:r>
          </w:p>
        </w:tc>
      </w:tr>
      <w:tr w:rsidR="00B22FC0" w:rsidRPr="00570D70" w:rsidTr="00CB0DC3">
        <w:trPr>
          <w:trHeight w:val="48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Strongly 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103</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80.5</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80.5</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r>
      <w:tr w:rsidR="00B22FC0" w:rsidRPr="00570D70" w:rsidTr="00CB0DC3">
        <w:trPr>
          <w:trHeight w:val="315"/>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Total</w:t>
            </w:r>
          </w:p>
        </w:tc>
        <w:tc>
          <w:tcPr>
            <w:tcW w:w="1477"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128</w:t>
            </w:r>
          </w:p>
        </w:tc>
        <w:tc>
          <w:tcPr>
            <w:tcW w:w="1957"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c>
          <w:tcPr>
            <w:tcW w:w="960"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c>
          <w:tcPr>
            <w:tcW w:w="1117" w:type="dxa"/>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 </w:t>
            </w:r>
          </w:p>
        </w:tc>
      </w:tr>
      <w:tr w:rsidR="00B22FC0" w:rsidRPr="00570D70" w:rsidTr="00CB0DC3">
        <w:trPr>
          <w:trHeight w:val="315"/>
        </w:trPr>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47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315"/>
        </w:trPr>
        <w:tc>
          <w:tcPr>
            <w:tcW w:w="8565" w:type="dxa"/>
            <w:gridSpan w:val="6"/>
            <w:tcBorders>
              <w:top w:val="nil"/>
              <w:left w:val="nil"/>
              <w:bottom w:val="nil"/>
              <w:right w:val="nil"/>
            </w:tcBorders>
            <w:shd w:val="clear" w:color="auto" w:fill="auto"/>
            <w:vAlign w:val="center"/>
            <w:hideMark/>
          </w:tcPr>
          <w:p w:rsidR="00B22FC0" w:rsidRPr="00570D70" w:rsidRDefault="00B22FC0" w:rsidP="00CB0DC3">
            <w:pPr>
              <w:spacing w:after="0" w:line="240" w:lineRule="auto"/>
              <w:jc w:val="center"/>
              <w:rPr>
                <w:rFonts w:ascii="Arial Bold" w:eastAsia="Times New Roman" w:hAnsi="Arial Bold" w:cs="Calibri"/>
                <w:b/>
                <w:bCs/>
                <w:color w:val="000000"/>
                <w:sz w:val="18"/>
                <w:szCs w:val="18"/>
              </w:rPr>
            </w:pPr>
            <w:r w:rsidRPr="00570D70">
              <w:rPr>
                <w:rFonts w:ascii="Arial Bold" w:eastAsia="Times New Roman" w:hAnsi="Arial Bold" w:cs="Calibri"/>
                <w:b/>
                <w:bCs/>
                <w:color w:val="000000"/>
                <w:sz w:val="18"/>
                <w:szCs w:val="18"/>
              </w:rPr>
              <w:t>b14 Provision of innovative product/services than competitors encourage customer’s loyalty</w:t>
            </w:r>
          </w:p>
        </w:tc>
      </w:tr>
      <w:tr w:rsidR="00B22FC0" w:rsidRPr="00570D70" w:rsidTr="00CB0DC3">
        <w:trPr>
          <w:trHeight w:val="525"/>
        </w:trPr>
        <w:tc>
          <w:tcPr>
            <w:tcW w:w="3054" w:type="dxa"/>
            <w:gridSpan w:val="2"/>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 </w:t>
            </w:r>
          </w:p>
        </w:tc>
        <w:tc>
          <w:tcPr>
            <w:tcW w:w="147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Frequency</w:t>
            </w:r>
          </w:p>
        </w:tc>
        <w:tc>
          <w:tcPr>
            <w:tcW w:w="195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Percent</w:t>
            </w:r>
          </w:p>
        </w:tc>
        <w:tc>
          <w:tcPr>
            <w:tcW w:w="960"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Valid Percent</w:t>
            </w:r>
          </w:p>
        </w:tc>
        <w:tc>
          <w:tcPr>
            <w:tcW w:w="111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Cumulative Percent</w:t>
            </w:r>
          </w:p>
        </w:tc>
      </w:tr>
      <w:tr w:rsidR="00B22FC0" w:rsidRPr="00570D70" w:rsidTr="00CB0DC3">
        <w:trPr>
          <w:trHeight w:val="495"/>
        </w:trPr>
        <w:tc>
          <w:tcPr>
            <w:tcW w:w="1957" w:type="dxa"/>
            <w:vMerge w:val="restart"/>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Valid</w:t>
            </w: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Strongly disagree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w:t>
            </w:r>
          </w:p>
        </w:tc>
      </w:tr>
      <w:tr w:rsidR="00B22FC0" w:rsidRPr="00570D70" w:rsidTr="00CB0DC3">
        <w:trPr>
          <w:trHeight w:val="30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Disagree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1.6</w:t>
            </w:r>
          </w:p>
        </w:tc>
      </w:tr>
      <w:tr w:rsidR="00B22FC0" w:rsidRPr="00570D70" w:rsidTr="00CB0DC3">
        <w:trPr>
          <w:trHeight w:val="30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Neutral</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2.3</w:t>
            </w:r>
          </w:p>
        </w:tc>
      </w:tr>
      <w:tr w:rsidR="00B22FC0" w:rsidRPr="00570D70" w:rsidTr="00CB0DC3">
        <w:trPr>
          <w:trHeight w:val="30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15</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11.7</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11.7</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14.1</w:t>
            </w:r>
          </w:p>
        </w:tc>
      </w:tr>
      <w:tr w:rsidR="00B22FC0" w:rsidRPr="00570D70" w:rsidTr="00CB0DC3">
        <w:trPr>
          <w:trHeight w:val="48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Strongly 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110</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85.9</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85.9</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r>
      <w:tr w:rsidR="00B22FC0" w:rsidRPr="00570D70" w:rsidTr="00CB0DC3">
        <w:trPr>
          <w:trHeight w:val="315"/>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Total</w:t>
            </w:r>
          </w:p>
        </w:tc>
        <w:tc>
          <w:tcPr>
            <w:tcW w:w="1477"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128</w:t>
            </w:r>
          </w:p>
        </w:tc>
        <w:tc>
          <w:tcPr>
            <w:tcW w:w="1957"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c>
          <w:tcPr>
            <w:tcW w:w="960"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c>
          <w:tcPr>
            <w:tcW w:w="1117" w:type="dxa"/>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 </w:t>
            </w:r>
          </w:p>
        </w:tc>
      </w:tr>
      <w:tr w:rsidR="00B22FC0" w:rsidRPr="00570D70" w:rsidTr="00CB0DC3">
        <w:trPr>
          <w:trHeight w:val="315"/>
        </w:trPr>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47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315"/>
        </w:trPr>
        <w:tc>
          <w:tcPr>
            <w:tcW w:w="8565" w:type="dxa"/>
            <w:gridSpan w:val="6"/>
            <w:tcBorders>
              <w:top w:val="nil"/>
              <w:left w:val="nil"/>
              <w:bottom w:val="nil"/>
              <w:right w:val="nil"/>
            </w:tcBorders>
            <w:shd w:val="clear" w:color="auto" w:fill="auto"/>
            <w:vAlign w:val="center"/>
            <w:hideMark/>
          </w:tcPr>
          <w:p w:rsidR="00B22FC0" w:rsidRPr="00570D70" w:rsidRDefault="00B22FC0" w:rsidP="00CB0DC3">
            <w:pPr>
              <w:spacing w:after="0" w:line="240" w:lineRule="auto"/>
              <w:jc w:val="center"/>
              <w:rPr>
                <w:rFonts w:ascii="Arial Bold" w:eastAsia="Times New Roman" w:hAnsi="Arial Bold" w:cs="Calibri"/>
                <w:b/>
                <w:bCs/>
                <w:color w:val="000000"/>
                <w:sz w:val="18"/>
                <w:szCs w:val="18"/>
              </w:rPr>
            </w:pPr>
            <w:r w:rsidRPr="00570D70">
              <w:rPr>
                <w:rFonts w:ascii="Arial Bold" w:eastAsia="Times New Roman" w:hAnsi="Arial Bold" w:cs="Calibri"/>
                <w:b/>
                <w:bCs/>
                <w:color w:val="000000"/>
                <w:sz w:val="18"/>
                <w:szCs w:val="18"/>
              </w:rPr>
              <w:t>b15 Market focus strategy enhances new product development and operational efficiency</w:t>
            </w:r>
          </w:p>
        </w:tc>
      </w:tr>
      <w:tr w:rsidR="00B22FC0" w:rsidRPr="00570D70" w:rsidTr="00CB0DC3">
        <w:trPr>
          <w:trHeight w:val="525"/>
        </w:trPr>
        <w:tc>
          <w:tcPr>
            <w:tcW w:w="3054" w:type="dxa"/>
            <w:gridSpan w:val="2"/>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 </w:t>
            </w:r>
          </w:p>
        </w:tc>
        <w:tc>
          <w:tcPr>
            <w:tcW w:w="147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Frequency</w:t>
            </w:r>
          </w:p>
        </w:tc>
        <w:tc>
          <w:tcPr>
            <w:tcW w:w="195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Percent</w:t>
            </w:r>
          </w:p>
        </w:tc>
        <w:tc>
          <w:tcPr>
            <w:tcW w:w="960"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Valid Percent</w:t>
            </w:r>
          </w:p>
        </w:tc>
        <w:tc>
          <w:tcPr>
            <w:tcW w:w="111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Cumulative Percent</w:t>
            </w:r>
          </w:p>
        </w:tc>
      </w:tr>
      <w:tr w:rsidR="00B22FC0" w:rsidRPr="00570D70" w:rsidTr="00CB0DC3">
        <w:trPr>
          <w:trHeight w:val="495"/>
        </w:trPr>
        <w:tc>
          <w:tcPr>
            <w:tcW w:w="1957" w:type="dxa"/>
            <w:vMerge w:val="restart"/>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Valid</w:t>
            </w: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Strongly disagree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3</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2.3</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2.3</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2.3</w:t>
            </w:r>
          </w:p>
        </w:tc>
      </w:tr>
      <w:tr w:rsidR="00B22FC0" w:rsidRPr="00570D70" w:rsidTr="00CB0DC3">
        <w:trPr>
          <w:trHeight w:val="30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Neutral</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6.3</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6.3</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8.6</w:t>
            </w:r>
          </w:p>
        </w:tc>
      </w:tr>
      <w:tr w:rsidR="00B22FC0" w:rsidRPr="00570D70" w:rsidTr="00CB0DC3">
        <w:trPr>
          <w:trHeight w:val="30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29</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22.7</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22.7</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31.3</w:t>
            </w:r>
          </w:p>
        </w:tc>
      </w:tr>
      <w:tr w:rsidR="00B22FC0" w:rsidRPr="00570D70" w:rsidTr="00CB0DC3">
        <w:trPr>
          <w:trHeight w:val="48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Strongly agree</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88</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68.8</w:t>
            </w:r>
          </w:p>
        </w:tc>
        <w:tc>
          <w:tcPr>
            <w:tcW w:w="960"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68.8</w:t>
            </w:r>
          </w:p>
        </w:tc>
        <w:tc>
          <w:tcPr>
            <w:tcW w:w="111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r>
      <w:tr w:rsidR="00B22FC0" w:rsidRPr="00570D70" w:rsidTr="00CB0DC3">
        <w:trPr>
          <w:trHeight w:val="315"/>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Total</w:t>
            </w:r>
          </w:p>
        </w:tc>
        <w:tc>
          <w:tcPr>
            <w:tcW w:w="1477"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128</w:t>
            </w:r>
          </w:p>
        </w:tc>
        <w:tc>
          <w:tcPr>
            <w:tcW w:w="1957"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c>
          <w:tcPr>
            <w:tcW w:w="960"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100.0</w:t>
            </w:r>
          </w:p>
        </w:tc>
        <w:tc>
          <w:tcPr>
            <w:tcW w:w="1117" w:type="dxa"/>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 </w:t>
            </w:r>
          </w:p>
        </w:tc>
      </w:tr>
      <w:tr w:rsidR="00B22FC0" w:rsidRPr="00570D70" w:rsidTr="00CB0DC3">
        <w:trPr>
          <w:trHeight w:val="315"/>
        </w:trPr>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47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bl>
    <w:p w:rsidR="00B22FC0" w:rsidRDefault="00B22FC0" w:rsidP="00B22FC0">
      <w:r>
        <w:br w:type="page"/>
      </w:r>
    </w:p>
    <w:tbl>
      <w:tblPr>
        <w:tblW w:w="8565" w:type="dxa"/>
        <w:tblLook w:val="04A0" w:firstRow="1" w:lastRow="0" w:firstColumn="1" w:lastColumn="0" w:noHBand="0" w:noVBand="1"/>
      </w:tblPr>
      <w:tblGrid>
        <w:gridCol w:w="771"/>
        <w:gridCol w:w="1186"/>
        <w:gridCol w:w="51"/>
        <w:gridCol w:w="1046"/>
        <w:gridCol w:w="350"/>
        <w:gridCol w:w="1127"/>
        <w:gridCol w:w="269"/>
        <w:gridCol w:w="1542"/>
        <w:gridCol w:w="146"/>
        <w:gridCol w:w="929"/>
        <w:gridCol w:w="31"/>
        <w:gridCol w:w="1044"/>
        <w:gridCol w:w="73"/>
      </w:tblGrid>
      <w:tr w:rsidR="00B22FC0" w:rsidRPr="00570D70" w:rsidTr="00CB0DC3">
        <w:trPr>
          <w:trHeight w:val="360"/>
        </w:trPr>
        <w:tc>
          <w:tcPr>
            <w:tcW w:w="3054" w:type="dxa"/>
            <w:gridSpan w:val="4"/>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Arial Bold" w:eastAsia="Times New Roman" w:hAnsi="Arial Bold" w:cs="Calibri"/>
                <w:b/>
                <w:bCs/>
                <w:color w:val="000000"/>
                <w:sz w:val="28"/>
                <w:szCs w:val="28"/>
              </w:rPr>
            </w:pPr>
            <w:r w:rsidRPr="00570D70">
              <w:rPr>
                <w:rFonts w:ascii="Arial Bold" w:eastAsia="Times New Roman" w:hAnsi="Arial Bold" w:cs="Calibri"/>
                <w:b/>
                <w:bCs/>
                <w:color w:val="000000"/>
                <w:sz w:val="28"/>
                <w:szCs w:val="28"/>
              </w:rPr>
              <w:lastRenderedPageBreak/>
              <w:t>Hypothesis 1</w:t>
            </w:r>
          </w:p>
        </w:tc>
        <w:tc>
          <w:tcPr>
            <w:tcW w:w="1477" w:type="dxa"/>
            <w:gridSpan w:val="2"/>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Arial Bold" w:eastAsia="Times New Roman" w:hAnsi="Arial Bold" w:cs="Calibri"/>
                <w:b/>
                <w:bCs/>
                <w:color w:val="000000"/>
                <w:sz w:val="28"/>
                <w:szCs w:val="28"/>
              </w:rPr>
            </w:pPr>
          </w:p>
        </w:tc>
        <w:tc>
          <w:tcPr>
            <w:tcW w:w="1957" w:type="dxa"/>
            <w:gridSpan w:val="3"/>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960" w:type="dxa"/>
            <w:gridSpan w:val="2"/>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117" w:type="dxa"/>
            <w:gridSpan w:val="2"/>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270"/>
        </w:trPr>
        <w:tc>
          <w:tcPr>
            <w:tcW w:w="1957" w:type="dxa"/>
            <w:gridSpan w:val="2"/>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097" w:type="dxa"/>
            <w:gridSpan w:val="2"/>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477" w:type="dxa"/>
            <w:gridSpan w:val="2"/>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957" w:type="dxa"/>
            <w:gridSpan w:val="3"/>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960" w:type="dxa"/>
            <w:gridSpan w:val="2"/>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117" w:type="dxa"/>
            <w:gridSpan w:val="2"/>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315"/>
        </w:trPr>
        <w:tc>
          <w:tcPr>
            <w:tcW w:w="6488" w:type="dxa"/>
            <w:gridSpan w:val="9"/>
            <w:tcBorders>
              <w:top w:val="nil"/>
              <w:left w:val="nil"/>
              <w:bottom w:val="nil"/>
              <w:right w:val="nil"/>
            </w:tcBorders>
            <w:shd w:val="clear" w:color="auto" w:fill="auto"/>
            <w:vAlign w:val="center"/>
            <w:hideMark/>
          </w:tcPr>
          <w:p w:rsidR="00B22FC0" w:rsidRPr="00570D70" w:rsidRDefault="00B22FC0" w:rsidP="00CB0DC3">
            <w:pPr>
              <w:spacing w:after="0" w:line="240" w:lineRule="auto"/>
              <w:jc w:val="center"/>
              <w:rPr>
                <w:rFonts w:ascii="Arial Bold" w:eastAsia="Times New Roman" w:hAnsi="Arial Bold" w:cs="Calibri"/>
                <w:b/>
                <w:bCs/>
                <w:color w:val="000000"/>
                <w:sz w:val="18"/>
                <w:szCs w:val="18"/>
              </w:rPr>
            </w:pPr>
            <w:r w:rsidRPr="00570D70">
              <w:rPr>
                <w:rFonts w:ascii="Arial Bold" w:eastAsia="Times New Roman" w:hAnsi="Arial Bold" w:cs="Calibri"/>
                <w:b/>
                <w:bCs/>
                <w:color w:val="000000"/>
                <w:sz w:val="18"/>
                <w:szCs w:val="18"/>
              </w:rPr>
              <w:t>Descriptive Statistics</w:t>
            </w:r>
          </w:p>
        </w:tc>
        <w:tc>
          <w:tcPr>
            <w:tcW w:w="960" w:type="dxa"/>
            <w:gridSpan w:val="2"/>
            <w:tcBorders>
              <w:top w:val="nil"/>
              <w:left w:val="nil"/>
              <w:bottom w:val="nil"/>
              <w:right w:val="nil"/>
            </w:tcBorders>
            <w:shd w:val="clear" w:color="auto" w:fill="auto"/>
            <w:noWrap/>
            <w:vAlign w:val="bottom"/>
            <w:hideMark/>
          </w:tcPr>
          <w:p w:rsidR="00B22FC0" w:rsidRPr="00570D70" w:rsidRDefault="00B22FC0" w:rsidP="00CB0DC3">
            <w:pPr>
              <w:spacing w:after="0" w:line="240" w:lineRule="auto"/>
              <w:jc w:val="center"/>
              <w:rPr>
                <w:rFonts w:ascii="Arial Bold" w:eastAsia="Times New Roman" w:hAnsi="Arial Bold" w:cs="Calibri"/>
                <w:b/>
                <w:bCs/>
                <w:color w:val="000000"/>
                <w:sz w:val="18"/>
                <w:szCs w:val="18"/>
              </w:rPr>
            </w:pPr>
          </w:p>
        </w:tc>
        <w:tc>
          <w:tcPr>
            <w:tcW w:w="1117" w:type="dxa"/>
            <w:gridSpan w:val="2"/>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525"/>
        </w:trPr>
        <w:tc>
          <w:tcPr>
            <w:tcW w:w="1957" w:type="dxa"/>
            <w:gridSpan w:val="2"/>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 </w:t>
            </w:r>
          </w:p>
        </w:tc>
        <w:tc>
          <w:tcPr>
            <w:tcW w:w="1097" w:type="dxa"/>
            <w:gridSpan w:val="2"/>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Mean</w:t>
            </w:r>
          </w:p>
        </w:tc>
        <w:tc>
          <w:tcPr>
            <w:tcW w:w="1477" w:type="dxa"/>
            <w:gridSpan w:val="2"/>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Std. Deviation</w:t>
            </w:r>
          </w:p>
        </w:tc>
        <w:tc>
          <w:tcPr>
            <w:tcW w:w="1957" w:type="dxa"/>
            <w:gridSpan w:val="3"/>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N</w:t>
            </w:r>
          </w:p>
        </w:tc>
        <w:tc>
          <w:tcPr>
            <w:tcW w:w="960" w:type="dxa"/>
            <w:gridSpan w:val="2"/>
            <w:tcBorders>
              <w:top w:val="nil"/>
              <w:left w:val="nil"/>
              <w:bottom w:val="nil"/>
              <w:right w:val="nil"/>
            </w:tcBorders>
            <w:shd w:val="clear" w:color="auto" w:fill="auto"/>
            <w:noWrap/>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p>
        </w:tc>
        <w:tc>
          <w:tcPr>
            <w:tcW w:w="1117" w:type="dxa"/>
            <w:gridSpan w:val="2"/>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495"/>
        </w:trPr>
        <w:tc>
          <w:tcPr>
            <w:tcW w:w="1957" w:type="dxa"/>
            <w:gridSpan w:val="2"/>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differentiation</w:t>
            </w:r>
          </w:p>
        </w:tc>
        <w:tc>
          <w:tcPr>
            <w:tcW w:w="1097" w:type="dxa"/>
            <w:gridSpan w:val="2"/>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14.0469</w:t>
            </w:r>
          </w:p>
        </w:tc>
        <w:tc>
          <w:tcPr>
            <w:tcW w:w="1477" w:type="dxa"/>
            <w:gridSpan w:val="2"/>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1.66889</w:t>
            </w:r>
          </w:p>
        </w:tc>
        <w:tc>
          <w:tcPr>
            <w:tcW w:w="1957" w:type="dxa"/>
            <w:gridSpan w:val="3"/>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128</w:t>
            </w:r>
          </w:p>
        </w:tc>
        <w:tc>
          <w:tcPr>
            <w:tcW w:w="960" w:type="dxa"/>
            <w:gridSpan w:val="2"/>
            <w:tcBorders>
              <w:top w:val="nil"/>
              <w:left w:val="nil"/>
              <w:bottom w:val="nil"/>
              <w:right w:val="nil"/>
            </w:tcBorders>
            <w:shd w:val="clear" w:color="auto" w:fill="auto"/>
            <w:noWrap/>
            <w:vAlign w:val="bottom"/>
            <w:hideMark/>
          </w:tcPr>
          <w:p w:rsidR="00B22FC0" w:rsidRPr="00570D70" w:rsidRDefault="00B22FC0" w:rsidP="00CB0DC3">
            <w:pPr>
              <w:spacing w:after="0" w:line="240" w:lineRule="auto"/>
              <w:jc w:val="right"/>
              <w:rPr>
                <w:rFonts w:ascii="Arial" w:eastAsia="Times New Roman" w:hAnsi="Arial" w:cs="Arial"/>
                <w:color w:val="000000"/>
                <w:sz w:val="18"/>
                <w:szCs w:val="18"/>
              </w:rPr>
            </w:pPr>
          </w:p>
        </w:tc>
        <w:tc>
          <w:tcPr>
            <w:tcW w:w="1117" w:type="dxa"/>
            <w:gridSpan w:val="2"/>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315"/>
        </w:trPr>
        <w:tc>
          <w:tcPr>
            <w:tcW w:w="1957" w:type="dxa"/>
            <w:gridSpan w:val="2"/>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loyalty</w:t>
            </w:r>
          </w:p>
        </w:tc>
        <w:tc>
          <w:tcPr>
            <w:tcW w:w="1097" w:type="dxa"/>
            <w:gridSpan w:val="2"/>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13.5703</w:t>
            </w:r>
          </w:p>
        </w:tc>
        <w:tc>
          <w:tcPr>
            <w:tcW w:w="1477" w:type="dxa"/>
            <w:gridSpan w:val="2"/>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1.73742</w:t>
            </w:r>
          </w:p>
        </w:tc>
        <w:tc>
          <w:tcPr>
            <w:tcW w:w="1957" w:type="dxa"/>
            <w:gridSpan w:val="3"/>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128</w:t>
            </w:r>
          </w:p>
        </w:tc>
        <w:tc>
          <w:tcPr>
            <w:tcW w:w="960" w:type="dxa"/>
            <w:gridSpan w:val="2"/>
            <w:tcBorders>
              <w:top w:val="nil"/>
              <w:left w:val="nil"/>
              <w:bottom w:val="nil"/>
              <w:right w:val="nil"/>
            </w:tcBorders>
            <w:shd w:val="clear" w:color="auto" w:fill="auto"/>
            <w:noWrap/>
            <w:vAlign w:val="bottom"/>
            <w:hideMark/>
          </w:tcPr>
          <w:p w:rsidR="00B22FC0" w:rsidRPr="00570D70" w:rsidRDefault="00B22FC0" w:rsidP="00CB0DC3">
            <w:pPr>
              <w:spacing w:after="0" w:line="240" w:lineRule="auto"/>
              <w:jc w:val="right"/>
              <w:rPr>
                <w:rFonts w:ascii="Arial" w:eastAsia="Times New Roman" w:hAnsi="Arial" w:cs="Arial"/>
                <w:color w:val="000000"/>
                <w:sz w:val="18"/>
                <w:szCs w:val="18"/>
              </w:rPr>
            </w:pPr>
          </w:p>
        </w:tc>
        <w:tc>
          <w:tcPr>
            <w:tcW w:w="1117" w:type="dxa"/>
            <w:gridSpan w:val="2"/>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315"/>
        </w:trPr>
        <w:tc>
          <w:tcPr>
            <w:tcW w:w="1957" w:type="dxa"/>
            <w:gridSpan w:val="2"/>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097" w:type="dxa"/>
            <w:gridSpan w:val="2"/>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477" w:type="dxa"/>
            <w:gridSpan w:val="2"/>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957" w:type="dxa"/>
            <w:gridSpan w:val="3"/>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960" w:type="dxa"/>
            <w:gridSpan w:val="2"/>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117" w:type="dxa"/>
            <w:gridSpan w:val="2"/>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315"/>
        </w:trPr>
        <w:tc>
          <w:tcPr>
            <w:tcW w:w="6488" w:type="dxa"/>
            <w:gridSpan w:val="9"/>
            <w:tcBorders>
              <w:top w:val="nil"/>
              <w:left w:val="nil"/>
              <w:bottom w:val="nil"/>
              <w:right w:val="nil"/>
            </w:tcBorders>
            <w:shd w:val="clear" w:color="auto" w:fill="auto"/>
            <w:vAlign w:val="center"/>
            <w:hideMark/>
          </w:tcPr>
          <w:p w:rsidR="00B22FC0" w:rsidRDefault="00B22FC0" w:rsidP="00CB0DC3">
            <w:pPr>
              <w:spacing w:after="0" w:line="240" w:lineRule="auto"/>
              <w:jc w:val="center"/>
              <w:rPr>
                <w:rFonts w:ascii="Arial Bold" w:eastAsia="Times New Roman" w:hAnsi="Arial Bold" w:cs="Calibri"/>
                <w:b/>
                <w:bCs/>
                <w:color w:val="000000"/>
                <w:sz w:val="18"/>
                <w:szCs w:val="18"/>
              </w:rPr>
            </w:pPr>
            <w:bookmarkStart w:id="4" w:name="_Hlk70452238"/>
          </w:p>
          <w:p w:rsidR="00B22FC0" w:rsidRPr="00570D70" w:rsidRDefault="00B22FC0" w:rsidP="00CB0DC3">
            <w:pPr>
              <w:spacing w:after="0" w:line="240" w:lineRule="auto"/>
              <w:jc w:val="center"/>
              <w:rPr>
                <w:rFonts w:ascii="Arial Bold" w:eastAsia="Times New Roman" w:hAnsi="Arial Bold" w:cs="Calibri"/>
                <w:b/>
                <w:bCs/>
                <w:color w:val="000000"/>
                <w:sz w:val="18"/>
                <w:szCs w:val="18"/>
              </w:rPr>
            </w:pPr>
            <w:r w:rsidRPr="00570D70">
              <w:rPr>
                <w:rFonts w:ascii="Arial Bold" w:eastAsia="Times New Roman" w:hAnsi="Arial Bold" w:cs="Calibri"/>
                <w:b/>
                <w:bCs/>
                <w:color w:val="000000"/>
                <w:sz w:val="18"/>
                <w:szCs w:val="18"/>
              </w:rPr>
              <w:t>Correlations</w:t>
            </w:r>
          </w:p>
        </w:tc>
        <w:tc>
          <w:tcPr>
            <w:tcW w:w="960" w:type="dxa"/>
            <w:gridSpan w:val="2"/>
            <w:tcBorders>
              <w:top w:val="nil"/>
              <w:left w:val="nil"/>
              <w:bottom w:val="nil"/>
              <w:right w:val="nil"/>
            </w:tcBorders>
            <w:shd w:val="clear" w:color="auto" w:fill="auto"/>
            <w:noWrap/>
            <w:vAlign w:val="bottom"/>
            <w:hideMark/>
          </w:tcPr>
          <w:p w:rsidR="00B22FC0" w:rsidRPr="00570D70" w:rsidRDefault="00B22FC0" w:rsidP="00CB0DC3">
            <w:pPr>
              <w:spacing w:after="0" w:line="240" w:lineRule="auto"/>
              <w:jc w:val="center"/>
              <w:rPr>
                <w:rFonts w:ascii="Arial Bold" w:eastAsia="Times New Roman" w:hAnsi="Arial Bold" w:cs="Calibri"/>
                <w:b/>
                <w:bCs/>
                <w:color w:val="000000"/>
                <w:sz w:val="18"/>
                <w:szCs w:val="18"/>
              </w:rPr>
            </w:pPr>
          </w:p>
        </w:tc>
        <w:tc>
          <w:tcPr>
            <w:tcW w:w="1117" w:type="dxa"/>
            <w:gridSpan w:val="2"/>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525"/>
        </w:trPr>
        <w:tc>
          <w:tcPr>
            <w:tcW w:w="3054" w:type="dxa"/>
            <w:gridSpan w:val="4"/>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 </w:t>
            </w:r>
          </w:p>
        </w:tc>
        <w:tc>
          <w:tcPr>
            <w:tcW w:w="1477" w:type="dxa"/>
            <w:gridSpan w:val="2"/>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differentiation</w:t>
            </w:r>
          </w:p>
        </w:tc>
        <w:tc>
          <w:tcPr>
            <w:tcW w:w="1957" w:type="dxa"/>
            <w:gridSpan w:val="3"/>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loyalty</w:t>
            </w:r>
          </w:p>
        </w:tc>
        <w:tc>
          <w:tcPr>
            <w:tcW w:w="960" w:type="dxa"/>
            <w:gridSpan w:val="2"/>
            <w:tcBorders>
              <w:top w:val="nil"/>
              <w:left w:val="nil"/>
              <w:bottom w:val="nil"/>
              <w:right w:val="nil"/>
            </w:tcBorders>
            <w:shd w:val="clear" w:color="auto" w:fill="auto"/>
            <w:noWrap/>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p>
        </w:tc>
        <w:tc>
          <w:tcPr>
            <w:tcW w:w="1117" w:type="dxa"/>
            <w:gridSpan w:val="2"/>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735"/>
        </w:trPr>
        <w:tc>
          <w:tcPr>
            <w:tcW w:w="1957" w:type="dxa"/>
            <w:gridSpan w:val="2"/>
            <w:vMerge w:val="restart"/>
            <w:tcBorders>
              <w:top w:val="nil"/>
              <w:left w:val="nil"/>
              <w:bottom w:val="single" w:sz="4"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differentiation</w:t>
            </w:r>
          </w:p>
        </w:tc>
        <w:tc>
          <w:tcPr>
            <w:tcW w:w="1097" w:type="dxa"/>
            <w:gridSpan w:val="2"/>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Pearson Correlation</w:t>
            </w:r>
          </w:p>
        </w:tc>
        <w:tc>
          <w:tcPr>
            <w:tcW w:w="1477" w:type="dxa"/>
            <w:gridSpan w:val="2"/>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w:t>
            </w:r>
          </w:p>
        </w:tc>
        <w:tc>
          <w:tcPr>
            <w:tcW w:w="1957" w:type="dxa"/>
            <w:gridSpan w:val="3"/>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.835</w:t>
            </w:r>
            <w:r w:rsidRPr="00570D70">
              <w:rPr>
                <w:rFonts w:ascii="Arial" w:eastAsia="Times New Roman" w:hAnsi="Arial" w:cs="Arial"/>
                <w:color w:val="000000"/>
                <w:sz w:val="18"/>
                <w:szCs w:val="18"/>
                <w:vertAlign w:val="superscript"/>
              </w:rPr>
              <w:t>**</w:t>
            </w:r>
          </w:p>
        </w:tc>
        <w:tc>
          <w:tcPr>
            <w:tcW w:w="960" w:type="dxa"/>
            <w:gridSpan w:val="2"/>
            <w:tcBorders>
              <w:top w:val="nil"/>
              <w:left w:val="nil"/>
              <w:bottom w:val="nil"/>
              <w:right w:val="nil"/>
            </w:tcBorders>
            <w:shd w:val="clear" w:color="auto" w:fill="auto"/>
            <w:noWrap/>
            <w:vAlign w:val="bottom"/>
            <w:hideMark/>
          </w:tcPr>
          <w:p w:rsidR="00B22FC0" w:rsidRPr="00570D70" w:rsidRDefault="00B22FC0" w:rsidP="00CB0DC3">
            <w:pPr>
              <w:spacing w:after="0" w:line="240" w:lineRule="auto"/>
              <w:jc w:val="right"/>
              <w:rPr>
                <w:rFonts w:ascii="Arial" w:eastAsia="Times New Roman" w:hAnsi="Arial" w:cs="Arial"/>
                <w:color w:val="000000"/>
                <w:sz w:val="18"/>
                <w:szCs w:val="18"/>
              </w:rPr>
            </w:pPr>
          </w:p>
        </w:tc>
        <w:tc>
          <w:tcPr>
            <w:tcW w:w="1117" w:type="dxa"/>
            <w:gridSpan w:val="2"/>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480"/>
        </w:trPr>
        <w:tc>
          <w:tcPr>
            <w:tcW w:w="1957" w:type="dxa"/>
            <w:gridSpan w:val="2"/>
            <w:vMerge/>
            <w:tcBorders>
              <w:top w:val="nil"/>
              <w:left w:val="nil"/>
              <w:bottom w:val="single" w:sz="4"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gridSpan w:val="2"/>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Sig. (2-tailed)</w:t>
            </w:r>
          </w:p>
        </w:tc>
        <w:tc>
          <w:tcPr>
            <w:tcW w:w="1477" w:type="dxa"/>
            <w:gridSpan w:val="2"/>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957" w:type="dxa"/>
            <w:gridSpan w:val="3"/>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.000</w:t>
            </w:r>
          </w:p>
        </w:tc>
        <w:tc>
          <w:tcPr>
            <w:tcW w:w="960" w:type="dxa"/>
            <w:gridSpan w:val="2"/>
            <w:tcBorders>
              <w:top w:val="nil"/>
              <w:left w:val="nil"/>
              <w:bottom w:val="nil"/>
              <w:right w:val="nil"/>
            </w:tcBorders>
            <w:shd w:val="clear" w:color="auto" w:fill="auto"/>
            <w:noWrap/>
            <w:vAlign w:val="bottom"/>
            <w:hideMark/>
          </w:tcPr>
          <w:p w:rsidR="00B22FC0" w:rsidRPr="00570D70" w:rsidRDefault="00B22FC0" w:rsidP="00CB0DC3">
            <w:pPr>
              <w:spacing w:after="0" w:line="240" w:lineRule="auto"/>
              <w:jc w:val="right"/>
              <w:rPr>
                <w:rFonts w:ascii="Arial" w:eastAsia="Times New Roman" w:hAnsi="Arial" w:cs="Arial"/>
                <w:color w:val="000000"/>
                <w:sz w:val="18"/>
                <w:szCs w:val="18"/>
              </w:rPr>
            </w:pPr>
          </w:p>
        </w:tc>
        <w:tc>
          <w:tcPr>
            <w:tcW w:w="1117" w:type="dxa"/>
            <w:gridSpan w:val="2"/>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300"/>
        </w:trPr>
        <w:tc>
          <w:tcPr>
            <w:tcW w:w="1957" w:type="dxa"/>
            <w:gridSpan w:val="2"/>
            <w:vMerge/>
            <w:tcBorders>
              <w:top w:val="nil"/>
              <w:left w:val="nil"/>
              <w:bottom w:val="single" w:sz="4"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gridSpan w:val="2"/>
            <w:tcBorders>
              <w:top w:val="nil"/>
              <w:left w:val="nil"/>
              <w:bottom w:val="single" w:sz="4"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N</w:t>
            </w:r>
          </w:p>
        </w:tc>
        <w:tc>
          <w:tcPr>
            <w:tcW w:w="1477" w:type="dxa"/>
            <w:gridSpan w:val="2"/>
            <w:tcBorders>
              <w:top w:val="nil"/>
              <w:left w:val="nil"/>
              <w:bottom w:val="single" w:sz="4"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128</w:t>
            </w:r>
          </w:p>
        </w:tc>
        <w:tc>
          <w:tcPr>
            <w:tcW w:w="1957" w:type="dxa"/>
            <w:gridSpan w:val="3"/>
            <w:tcBorders>
              <w:top w:val="nil"/>
              <w:left w:val="nil"/>
              <w:bottom w:val="single" w:sz="4"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128</w:t>
            </w:r>
          </w:p>
        </w:tc>
        <w:tc>
          <w:tcPr>
            <w:tcW w:w="960" w:type="dxa"/>
            <w:gridSpan w:val="2"/>
            <w:tcBorders>
              <w:top w:val="nil"/>
              <w:left w:val="nil"/>
              <w:bottom w:val="nil"/>
              <w:right w:val="nil"/>
            </w:tcBorders>
            <w:shd w:val="clear" w:color="auto" w:fill="auto"/>
            <w:noWrap/>
            <w:vAlign w:val="bottom"/>
            <w:hideMark/>
          </w:tcPr>
          <w:p w:rsidR="00B22FC0" w:rsidRPr="00570D70" w:rsidRDefault="00B22FC0" w:rsidP="00CB0DC3">
            <w:pPr>
              <w:spacing w:after="0" w:line="240" w:lineRule="auto"/>
              <w:jc w:val="right"/>
              <w:rPr>
                <w:rFonts w:ascii="Arial" w:eastAsia="Times New Roman" w:hAnsi="Arial" w:cs="Arial"/>
                <w:color w:val="000000"/>
                <w:sz w:val="18"/>
                <w:szCs w:val="18"/>
              </w:rPr>
            </w:pPr>
          </w:p>
        </w:tc>
        <w:tc>
          <w:tcPr>
            <w:tcW w:w="1117" w:type="dxa"/>
            <w:gridSpan w:val="2"/>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720"/>
        </w:trPr>
        <w:tc>
          <w:tcPr>
            <w:tcW w:w="1957" w:type="dxa"/>
            <w:gridSpan w:val="2"/>
            <w:vMerge w:val="restart"/>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loyalty</w:t>
            </w:r>
          </w:p>
        </w:tc>
        <w:tc>
          <w:tcPr>
            <w:tcW w:w="1097" w:type="dxa"/>
            <w:gridSpan w:val="2"/>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Pearson Correlation</w:t>
            </w:r>
          </w:p>
        </w:tc>
        <w:tc>
          <w:tcPr>
            <w:tcW w:w="1477" w:type="dxa"/>
            <w:gridSpan w:val="2"/>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.835</w:t>
            </w:r>
            <w:r w:rsidRPr="00570D70">
              <w:rPr>
                <w:rFonts w:ascii="Arial" w:eastAsia="Times New Roman" w:hAnsi="Arial" w:cs="Arial"/>
                <w:color w:val="000000"/>
                <w:sz w:val="18"/>
                <w:szCs w:val="18"/>
                <w:vertAlign w:val="superscript"/>
              </w:rPr>
              <w:t>**</w:t>
            </w:r>
          </w:p>
        </w:tc>
        <w:tc>
          <w:tcPr>
            <w:tcW w:w="1957" w:type="dxa"/>
            <w:gridSpan w:val="3"/>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w:t>
            </w:r>
          </w:p>
        </w:tc>
        <w:tc>
          <w:tcPr>
            <w:tcW w:w="960" w:type="dxa"/>
            <w:gridSpan w:val="2"/>
            <w:tcBorders>
              <w:top w:val="nil"/>
              <w:left w:val="nil"/>
              <w:bottom w:val="nil"/>
              <w:right w:val="nil"/>
            </w:tcBorders>
            <w:shd w:val="clear" w:color="auto" w:fill="auto"/>
            <w:noWrap/>
            <w:vAlign w:val="bottom"/>
            <w:hideMark/>
          </w:tcPr>
          <w:p w:rsidR="00B22FC0" w:rsidRPr="00570D70" w:rsidRDefault="00B22FC0" w:rsidP="00CB0DC3">
            <w:pPr>
              <w:spacing w:after="0" w:line="240" w:lineRule="auto"/>
              <w:jc w:val="right"/>
              <w:rPr>
                <w:rFonts w:ascii="Arial" w:eastAsia="Times New Roman" w:hAnsi="Arial" w:cs="Arial"/>
                <w:color w:val="000000"/>
                <w:sz w:val="18"/>
                <w:szCs w:val="18"/>
              </w:rPr>
            </w:pPr>
          </w:p>
        </w:tc>
        <w:tc>
          <w:tcPr>
            <w:tcW w:w="1117" w:type="dxa"/>
            <w:gridSpan w:val="2"/>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480"/>
        </w:trPr>
        <w:tc>
          <w:tcPr>
            <w:tcW w:w="1957" w:type="dxa"/>
            <w:gridSpan w:val="2"/>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gridSpan w:val="2"/>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Sig. (2-tailed)</w:t>
            </w:r>
          </w:p>
        </w:tc>
        <w:tc>
          <w:tcPr>
            <w:tcW w:w="1477" w:type="dxa"/>
            <w:gridSpan w:val="2"/>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.000</w:t>
            </w:r>
          </w:p>
        </w:tc>
        <w:tc>
          <w:tcPr>
            <w:tcW w:w="1957" w:type="dxa"/>
            <w:gridSpan w:val="3"/>
            <w:tcBorders>
              <w:top w:val="nil"/>
              <w:left w:val="nil"/>
              <w:bottom w:val="nil"/>
              <w:right w:val="nil"/>
            </w:tcBorders>
            <w:shd w:val="clear" w:color="auto" w:fill="auto"/>
            <w:hideMark/>
          </w:tcPr>
          <w:p w:rsidR="00B22FC0" w:rsidRPr="00570D70" w:rsidRDefault="00B22FC0" w:rsidP="00CB0DC3">
            <w:pPr>
              <w:spacing w:after="0" w:line="240" w:lineRule="auto"/>
              <w:jc w:val="right"/>
              <w:rPr>
                <w:rFonts w:ascii="Arial" w:eastAsia="Times New Roman" w:hAnsi="Arial" w:cs="Arial"/>
                <w:color w:val="000000"/>
                <w:sz w:val="18"/>
                <w:szCs w:val="18"/>
              </w:rPr>
            </w:pPr>
          </w:p>
        </w:tc>
        <w:tc>
          <w:tcPr>
            <w:tcW w:w="960" w:type="dxa"/>
            <w:gridSpan w:val="2"/>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117" w:type="dxa"/>
            <w:gridSpan w:val="2"/>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315"/>
        </w:trPr>
        <w:tc>
          <w:tcPr>
            <w:tcW w:w="1957" w:type="dxa"/>
            <w:gridSpan w:val="2"/>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gridSpan w:val="2"/>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N</w:t>
            </w:r>
          </w:p>
        </w:tc>
        <w:tc>
          <w:tcPr>
            <w:tcW w:w="1477" w:type="dxa"/>
            <w:gridSpan w:val="2"/>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128</w:t>
            </w:r>
          </w:p>
        </w:tc>
        <w:tc>
          <w:tcPr>
            <w:tcW w:w="1957" w:type="dxa"/>
            <w:gridSpan w:val="3"/>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128</w:t>
            </w:r>
          </w:p>
        </w:tc>
        <w:tc>
          <w:tcPr>
            <w:tcW w:w="960" w:type="dxa"/>
            <w:gridSpan w:val="2"/>
            <w:tcBorders>
              <w:top w:val="nil"/>
              <w:left w:val="nil"/>
              <w:bottom w:val="nil"/>
              <w:right w:val="nil"/>
            </w:tcBorders>
            <w:shd w:val="clear" w:color="auto" w:fill="auto"/>
            <w:noWrap/>
            <w:vAlign w:val="bottom"/>
            <w:hideMark/>
          </w:tcPr>
          <w:p w:rsidR="00B22FC0" w:rsidRPr="00570D70" w:rsidRDefault="00B22FC0" w:rsidP="00CB0DC3">
            <w:pPr>
              <w:spacing w:after="0" w:line="240" w:lineRule="auto"/>
              <w:jc w:val="right"/>
              <w:rPr>
                <w:rFonts w:ascii="Arial" w:eastAsia="Times New Roman" w:hAnsi="Arial" w:cs="Arial"/>
                <w:color w:val="000000"/>
                <w:sz w:val="18"/>
                <w:szCs w:val="18"/>
              </w:rPr>
            </w:pPr>
          </w:p>
        </w:tc>
        <w:tc>
          <w:tcPr>
            <w:tcW w:w="1117" w:type="dxa"/>
            <w:gridSpan w:val="2"/>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315"/>
        </w:trPr>
        <w:tc>
          <w:tcPr>
            <w:tcW w:w="6488" w:type="dxa"/>
            <w:gridSpan w:val="9"/>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 Correlation is significant at the 0.01 level (2-tailed).</w:t>
            </w:r>
          </w:p>
        </w:tc>
        <w:tc>
          <w:tcPr>
            <w:tcW w:w="960" w:type="dxa"/>
            <w:gridSpan w:val="2"/>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117" w:type="dxa"/>
            <w:gridSpan w:val="2"/>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bookmarkEnd w:id="4"/>
      <w:tr w:rsidR="00B22FC0" w:rsidRPr="00570D70" w:rsidTr="00CB0DC3">
        <w:trPr>
          <w:trHeight w:val="300"/>
        </w:trPr>
        <w:tc>
          <w:tcPr>
            <w:tcW w:w="1957" w:type="dxa"/>
            <w:gridSpan w:val="2"/>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097" w:type="dxa"/>
            <w:gridSpan w:val="2"/>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477" w:type="dxa"/>
            <w:gridSpan w:val="2"/>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957" w:type="dxa"/>
            <w:gridSpan w:val="3"/>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960" w:type="dxa"/>
            <w:gridSpan w:val="2"/>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117" w:type="dxa"/>
            <w:gridSpan w:val="2"/>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B3461C" w:rsidTr="00CB0DC3">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Ex>
        <w:trPr>
          <w:gridAfter w:val="1"/>
          <w:wAfter w:w="73" w:type="dxa"/>
          <w:cantSplit/>
        </w:trPr>
        <w:tc>
          <w:tcPr>
            <w:tcW w:w="8492" w:type="dxa"/>
            <w:gridSpan w:val="12"/>
            <w:tcBorders>
              <w:top w:val="nil"/>
              <w:left w:val="nil"/>
              <w:bottom w:val="nil"/>
              <w:right w:val="nil"/>
            </w:tcBorders>
            <w:shd w:val="clear" w:color="auto" w:fill="FFFFFF"/>
            <w:vAlign w:val="center"/>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b/>
                <w:bCs/>
                <w:color w:val="000000"/>
                <w:sz w:val="18"/>
                <w:szCs w:val="18"/>
              </w:rPr>
              <w:t>Coefficients</w:t>
            </w:r>
            <w:r w:rsidRPr="00B3461C">
              <w:rPr>
                <w:rFonts w:ascii="Arial" w:hAnsi="Arial" w:cs="Arial"/>
                <w:b/>
                <w:bCs/>
                <w:color w:val="000000"/>
                <w:sz w:val="18"/>
                <w:szCs w:val="18"/>
                <w:vertAlign w:val="superscript"/>
              </w:rPr>
              <w:t>a</w:t>
            </w:r>
          </w:p>
        </w:tc>
      </w:tr>
      <w:tr w:rsidR="00B22FC0" w:rsidRPr="00B3461C" w:rsidTr="00CB0DC3">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Ex>
        <w:trPr>
          <w:gridAfter w:val="1"/>
          <w:wAfter w:w="73" w:type="dxa"/>
          <w:cantSplit/>
        </w:trPr>
        <w:tc>
          <w:tcPr>
            <w:tcW w:w="2008" w:type="dxa"/>
            <w:gridSpan w:val="3"/>
            <w:vMerge w:val="restart"/>
            <w:tcBorders>
              <w:top w:val="double" w:sz="8" w:space="0" w:color="000000"/>
              <w:left w:val="nil"/>
              <w:bottom w:val="nil"/>
              <w:right w:val="nil"/>
            </w:tcBorders>
            <w:shd w:val="clear" w:color="auto" w:fill="FFFFFF"/>
            <w:vAlign w:val="bottom"/>
          </w:tcPr>
          <w:p w:rsidR="00B22FC0" w:rsidRPr="00B3461C" w:rsidRDefault="00B22FC0" w:rsidP="00CB0DC3">
            <w:pPr>
              <w:autoSpaceDE w:val="0"/>
              <w:autoSpaceDN w:val="0"/>
              <w:adjustRightInd w:val="0"/>
              <w:spacing w:after="0" w:line="320" w:lineRule="atLeast"/>
              <w:ind w:left="60" w:right="60"/>
              <w:rPr>
                <w:rFonts w:ascii="Arial" w:hAnsi="Arial" w:cs="Arial"/>
                <w:color w:val="000000"/>
                <w:sz w:val="18"/>
                <w:szCs w:val="18"/>
              </w:rPr>
            </w:pPr>
            <w:r w:rsidRPr="00B3461C">
              <w:rPr>
                <w:rFonts w:ascii="Arial" w:hAnsi="Arial" w:cs="Arial"/>
                <w:color w:val="000000"/>
                <w:sz w:val="18"/>
                <w:szCs w:val="18"/>
              </w:rPr>
              <w:t>Model</w:t>
            </w:r>
          </w:p>
        </w:tc>
        <w:tc>
          <w:tcPr>
            <w:tcW w:w="2792" w:type="dxa"/>
            <w:gridSpan w:val="4"/>
            <w:tcBorders>
              <w:top w:val="double" w:sz="8" w:space="0" w:color="000000"/>
              <w:left w:val="nil"/>
              <w:right w:val="nil"/>
            </w:tcBorders>
            <w:shd w:val="clear" w:color="auto" w:fill="FFFFFF"/>
            <w:vAlign w:val="bottom"/>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Unstandardized Coefficients</w:t>
            </w:r>
          </w:p>
        </w:tc>
        <w:tc>
          <w:tcPr>
            <w:tcW w:w="1542" w:type="dxa"/>
            <w:tcBorders>
              <w:top w:val="double" w:sz="8" w:space="0" w:color="000000"/>
              <w:left w:val="nil"/>
              <w:right w:val="nil"/>
            </w:tcBorders>
            <w:shd w:val="clear" w:color="auto" w:fill="FFFFFF"/>
            <w:vAlign w:val="bottom"/>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Standardized Coefficients</w:t>
            </w:r>
          </w:p>
        </w:tc>
        <w:tc>
          <w:tcPr>
            <w:tcW w:w="1075" w:type="dxa"/>
            <w:gridSpan w:val="2"/>
            <w:vMerge w:val="restart"/>
            <w:tcBorders>
              <w:top w:val="double" w:sz="8" w:space="0" w:color="000000"/>
              <w:left w:val="nil"/>
              <w:right w:val="nil"/>
            </w:tcBorders>
            <w:shd w:val="clear" w:color="auto" w:fill="FFFFFF"/>
            <w:vAlign w:val="bottom"/>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t</w:t>
            </w:r>
          </w:p>
        </w:tc>
        <w:tc>
          <w:tcPr>
            <w:tcW w:w="1075" w:type="dxa"/>
            <w:gridSpan w:val="2"/>
            <w:vMerge w:val="restart"/>
            <w:tcBorders>
              <w:top w:val="double" w:sz="8" w:space="0" w:color="000000"/>
              <w:left w:val="nil"/>
              <w:right w:val="nil"/>
            </w:tcBorders>
            <w:shd w:val="clear" w:color="auto" w:fill="FFFFFF"/>
            <w:vAlign w:val="bottom"/>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Sig.</w:t>
            </w:r>
          </w:p>
        </w:tc>
      </w:tr>
      <w:tr w:rsidR="00B22FC0" w:rsidRPr="00B3461C" w:rsidTr="00CB0DC3">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Ex>
        <w:trPr>
          <w:gridAfter w:val="1"/>
          <w:wAfter w:w="73" w:type="dxa"/>
          <w:cantSplit/>
        </w:trPr>
        <w:tc>
          <w:tcPr>
            <w:tcW w:w="2008" w:type="dxa"/>
            <w:gridSpan w:val="3"/>
            <w:vMerge/>
            <w:tcBorders>
              <w:top w:val="double" w:sz="8" w:space="0" w:color="000000"/>
              <w:left w:val="nil"/>
              <w:bottom w:val="nil"/>
              <w:right w:val="nil"/>
            </w:tcBorders>
            <w:shd w:val="clear" w:color="auto" w:fill="FFFFFF"/>
            <w:vAlign w:val="bottom"/>
          </w:tcPr>
          <w:p w:rsidR="00B22FC0" w:rsidRPr="00B3461C" w:rsidRDefault="00B22FC0" w:rsidP="00CB0DC3">
            <w:pPr>
              <w:autoSpaceDE w:val="0"/>
              <w:autoSpaceDN w:val="0"/>
              <w:adjustRightInd w:val="0"/>
              <w:spacing w:after="0" w:line="240" w:lineRule="auto"/>
              <w:rPr>
                <w:rFonts w:ascii="Arial" w:hAnsi="Arial" w:cs="Arial"/>
                <w:color w:val="000000"/>
                <w:sz w:val="18"/>
                <w:szCs w:val="18"/>
              </w:rPr>
            </w:pPr>
          </w:p>
        </w:tc>
        <w:tc>
          <w:tcPr>
            <w:tcW w:w="1396" w:type="dxa"/>
            <w:gridSpan w:val="2"/>
            <w:tcBorders>
              <w:left w:val="nil"/>
              <w:bottom w:val="single" w:sz="16" w:space="0" w:color="000000"/>
              <w:right w:val="nil"/>
            </w:tcBorders>
            <w:shd w:val="clear" w:color="auto" w:fill="FFFFFF"/>
            <w:vAlign w:val="bottom"/>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B</w:t>
            </w:r>
          </w:p>
        </w:tc>
        <w:tc>
          <w:tcPr>
            <w:tcW w:w="1396" w:type="dxa"/>
            <w:gridSpan w:val="2"/>
            <w:tcBorders>
              <w:left w:val="nil"/>
              <w:bottom w:val="single" w:sz="16" w:space="0" w:color="000000"/>
              <w:right w:val="nil"/>
            </w:tcBorders>
            <w:shd w:val="clear" w:color="auto" w:fill="FFFFFF"/>
            <w:vAlign w:val="bottom"/>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Std. Error</w:t>
            </w:r>
          </w:p>
        </w:tc>
        <w:tc>
          <w:tcPr>
            <w:tcW w:w="1542" w:type="dxa"/>
            <w:tcBorders>
              <w:left w:val="nil"/>
              <w:bottom w:val="single" w:sz="16" w:space="0" w:color="000000"/>
              <w:right w:val="nil"/>
            </w:tcBorders>
            <w:shd w:val="clear" w:color="auto" w:fill="FFFFFF"/>
            <w:vAlign w:val="bottom"/>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Beta</w:t>
            </w:r>
          </w:p>
        </w:tc>
        <w:tc>
          <w:tcPr>
            <w:tcW w:w="1075" w:type="dxa"/>
            <w:gridSpan w:val="2"/>
            <w:vMerge/>
            <w:tcBorders>
              <w:top w:val="double" w:sz="8" w:space="0" w:color="000000"/>
              <w:left w:val="nil"/>
              <w:right w:val="nil"/>
            </w:tcBorders>
            <w:shd w:val="clear" w:color="auto" w:fill="FFFFFF"/>
            <w:vAlign w:val="bottom"/>
          </w:tcPr>
          <w:p w:rsidR="00B22FC0" w:rsidRPr="00B3461C" w:rsidRDefault="00B22FC0" w:rsidP="00CB0DC3">
            <w:pPr>
              <w:autoSpaceDE w:val="0"/>
              <w:autoSpaceDN w:val="0"/>
              <w:adjustRightInd w:val="0"/>
              <w:spacing w:after="0" w:line="240" w:lineRule="auto"/>
              <w:rPr>
                <w:rFonts w:ascii="Arial" w:hAnsi="Arial" w:cs="Arial"/>
                <w:color w:val="000000"/>
                <w:sz w:val="18"/>
                <w:szCs w:val="18"/>
              </w:rPr>
            </w:pPr>
          </w:p>
        </w:tc>
        <w:tc>
          <w:tcPr>
            <w:tcW w:w="1075" w:type="dxa"/>
            <w:gridSpan w:val="2"/>
            <w:vMerge/>
            <w:tcBorders>
              <w:top w:val="double" w:sz="8" w:space="0" w:color="000000"/>
              <w:left w:val="nil"/>
              <w:right w:val="nil"/>
            </w:tcBorders>
            <w:shd w:val="clear" w:color="auto" w:fill="FFFFFF"/>
            <w:vAlign w:val="bottom"/>
          </w:tcPr>
          <w:p w:rsidR="00B22FC0" w:rsidRPr="00B3461C" w:rsidRDefault="00B22FC0" w:rsidP="00CB0DC3">
            <w:pPr>
              <w:autoSpaceDE w:val="0"/>
              <w:autoSpaceDN w:val="0"/>
              <w:adjustRightInd w:val="0"/>
              <w:spacing w:after="0" w:line="240" w:lineRule="auto"/>
              <w:rPr>
                <w:rFonts w:ascii="Arial" w:hAnsi="Arial" w:cs="Arial"/>
                <w:color w:val="000000"/>
                <w:sz w:val="18"/>
                <w:szCs w:val="18"/>
              </w:rPr>
            </w:pPr>
          </w:p>
        </w:tc>
      </w:tr>
      <w:tr w:rsidR="00B22FC0" w:rsidRPr="00B3461C" w:rsidTr="00CB0DC3">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Ex>
        <w:trPr>
          <w:gridAfter w:val="1"/>
          <w:wAfter w:w="73" w:type="dxa"/>
          <w:cantSplit/>
        </w:trPr>
        <w:tc>
          <w:tcPr>
            <w:tcW w:w="771" w:type="dxa"/>
            <w:vMerge w:val="restart"/>
            <w:tcBorders>
              <w:top w:val="single" w:sz="16" w:space="0" w:color="000000"/>
              <w:left w:val="nil"/>
              <w:bottom w:val="double" w:sz="8" w:space="0" w:color="000000"/>
              <w:right w:val="nil"/>
            </w:tcBorders>
            <w:shd w:val="clear" w:color="auto" w:fill="FFFFFF"/>
          </w:tcPr>
          <w:p w:rsidR="00B22FC0" w:rsidRPr="00B3461C" w:rsidRDefault="00B22FC0" w:rsidP="00CB0DC3">
            <w:pPr>
              <w:autoSpaceDE w:val="0"/>
              <w:autoSpaceDN w:val="0"/>
              <w:adjustRightInd w:val="0"/>
              <w:spacing w:after="0" w:line="320" w:lineRule="atLeast"/>
              <w:ind w:left="60" w:right="60"/>
              <w:rPr>
                <w:rFonts w:ascii="Arial" w:hAnsi="Arial" w:cs="Arial"/>
                <w:color w:val="000000"/>
                <w:sz w:val="18"/>
                <w:szCs w:val="18"/>
              </w:rPr>
            </w:pPr>
            <w:r w:rsidRPr="00B3461C">
              <w:rPr>
                <w:rFonts w:ascii="Arial" w:hAnsi="Arial" w:cs="Arial"/>
                <w:color w:val="000000"/>
                <w:sz w:val="18"/>
                <w:szCs w:val="18"/>
              </w:rPr>
              <w:t>1</w:t>
            </w:r>
          </w:p>
        </w:tc>
        <w:tc>
          <w:tcPr>
            <w:tcW w:w="1237" w:type="dxa"/>
            <w:gridSpan w:val="2"/>
            <w:tcBorders>
              <w:top w:val="single" w:sz="16" w:space="0" w:color="000000"/>
              <w:left w:val="nil"/>
              <w:bottom w:val="nil"/>
              <w:right w:val="nil"/>
            </w:tcBorders>
            <w:shd w:val="clear" w:color="auto" w:fill="FFFFFF"/>
          </w:tcPr>
          <w:p w:rsidR="00B22FC0" w:rsidRPr="00B3461C" w:rsidRDefault="00B22FC0" w:rsidP="00CB0DC3">
            <w:pPr>
              <w:autoSpaceDE w:val="0"/>
              <w:autoSpaceDN w:val="0"/>
              <w:adjustRightInd w:val="0"/>
              <w:spacing w:after="0" w:line="320" w:lineRule="atLeast"/>
              <w:ind w:left="60" w:right="60"/>
              <w:rPr>
                <w:rFonts w:ascii="Arial" w:hAnsi="Arial" w:cs="Arial"/>
                <w:color w:val="000000"/>
                <w:sz w:val="18"/>
                <w:szCs w:val="18"/>
              </w:rPr>
            </w:pPr>
            <w:r w:rsidRPr="00B3461C">
              <w:rPr>
                <w:rFonts w:ascii="Arial" w:hAnsi="Arial" w:cs="Arial"/>
                <w:color w:val="000000"/>
                <w:sz w:val="18"/>
                <w:szCs w:val="18"/>
              </w:rPr>
              <w:t>(Constant)</w:t>
            </w:r>
          </w:p>
        </w:tc>
        <w:tc>
          <w:tcPr>
            <w:tcW w:w="1396" w:type="dxa"/>
            <w:gridSpan w:val="2"/>
            <w:tcBorders>
              <w:top w:val="single" w:sz="16" w:space="0" w:color="000000"/>
              <w:left w:val="nil"/>
              <w:bottom w:val="nil"/>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right"/>
              <w:rPr>
                <w:rFonts w:ascii="Arial" w:hAnsi="Arial" w:cs="Arial"/>
                <w:color w:val="000000"/>
                <w:sz w:val="18"/>
                <w:szCs w:val="18"/>
              </w:rPr>
            </w:pPr>
            <w:r w:rsidRPr="00B3461C">
              <w:rPr>
                <w:rFonts w:ascii="Arial" w:hAnsi="Arial" w:cs="Arial"/>
                <w:color w:val="000000"/>
                <w:sz w:val="18"/>
                <w:szCs w:val="18"/>
              </w:rPr>
              <w:t>3.159</w:t>
            </w:r>
          </w:p>
        </w:tc>
        <w:tc>
          <w:tcPr>
            <w:tcW w:w="1396" w:type="dxa"/>
            <w:gridSpan w:val="2"/>
            <w:tcBorders>
              <w:top w:val="single" w:sz="16" w:space="0" w:color="000000"/>
              <w:left w:val="nil"/>
              <w:bottom w:val="nil"/>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right"/>
              <w:rPr>
                <w:rFonts w:ascii="Arial" w:hAnsi="Arial" w:cs="Arial"/>
                <w:color w:val="000000"/>
                <w:sz w:val="18"/>
                <w:szCs w:val="18"/>
              </w:rPr>
            </w:pPr>
            <w:r w:rsidRPr="00B3461C">
              <w:rPr>
                <w:rFonts w:ascii="Arial" w:hAnsi="Arial" w:cs="Arial"/>
                <w:color w:val="000000"/>
                <w:sz w:val="18"/>
                <w:szCs w:val="18"/>
              </w:rPr>
              <w:t>.644</w:t>
            </w:r>
          </w:p>
        </w:tc>
        <w:tc>
          <w:tcPr>
            <w:tcW w:w="1542" w:type="dxa"/>
            <w:tcBorders>
              <w:top w:val="single" w:sz="16" w:space="0" w:color="000000"/>
              <w:left w:val="nil"/>
              <w:bottom w:val="nil"/>
              <w:right w:val="nil"/>
            </w:tcBorders>
            <w:shd w:val="clear" w:color="auto" w:fill="FFFFFF"/>
            <w:vAlign w:val="center"/>
          </w:tcPr>
          <w:p w:rsidR="00B22FC0" w:rsidRPr="00B3461C" w:rsidRDefault="00B22FC0" w:rsidP="00CB0DC3">
            <w:pPr>
              <w:autoSpaceDE w:val="0"/>
              <w:autoSpaceDN w:val="0"/>
              <w:adjustRightInd w:val="0"/>
              <w:spacing w:after="0" w:line="240" w:lineRule="auto"/>
              <w:rPr>
                <w:rFonts w:ascii="Times New Roman" w:hAnsi="Times New Roman" w:cs="Times New Roman"/>
                <w:sz w:val="24"/>
                <w:szCs w:val="24"/>
              </w:rPr>
            </w:pPr>
          </w:p>
        </w:tc>
        <w:tc>
          <w:tcPr>
            <w:tcW w:w="1075" w:type="dxa"/>
            <w:gridSpan w:val="2"/>
            <w:tcBorders>
              <w:top w:val="single" w:sz="16" w:space="0" w:color="000000"/>
              <w:left w:val="nil"/>
              <w:bottom w:val="nil"/>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right"/>
              <w:rPr>
                <w:rFonts w:ascii="Arial" w:hAnsi="Arial" w:cs="Arial"/>
                <w:color w:val="000000"/>
                <w:sz w:val="18"/>
                <w:szCs w:val="18"/>
              </w:rPr>
            </w:pPr>
            <w:r w:rsidRPr="00B3461C">
              <w:rPr>
                <w:rFonts w:ascii="Arial" w:hAnsi="Arial" w:cs="Arial"/>
                <w:color w:val="000000"/>
                <w:sz w:val="18"/>
                <w:szCs w:val="18"/>
              </w:rPr>
              <w:t>4.908</w:t>
            </w:r>
          </w:p>
        </w:tc>
        <w:tc>
          <w:tcPr>
            <w:tcW w:w="1075" w:type="dxa"/>
            <w:gridSpan w:val="2"/>
            <w:tcBorders>
              <w:top w:val="single" w:sz="16" w:space="0" w:color="000000"/>
              <w:left w:val="nil"/>
              <w:bottom w:val="nil"/>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right"/>
              <w:rPr>
                <w:rFonts w:ascii="Arial" w:hAnsi="Arial" w:cs="Arial"/>
                <w:color w:val="000000"/>
                <w:sz w:val="18"/>
                <w:szCs w:val="18"/>
              </w:rPr>
            </w:pPr>
            <w:r w:rsidRPr="00B3461C">
              <w:rPr>
                <w:rFonts w:ascii="Arial" w:hAnsi="Arial" w:cs="Arial"/>
                <w:color w:val="000000"/>
                <w:sz w:val="18"/>
                <w:szCs w:val="18"/>
              </w:rPr>
              <w:t>.000</w:t>
            </w:r>
          </w:p>
        </w:tc>
      </w:tr>
      <w:tr w:rsidR="00B22FC0" w:rsidRPr="00B3461C" w:rsidTr="00CB0DC3">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Ex>
        <w:trPr>
          <w:gridAfter w:val="1"/>
          <w:wAfter w:w="73" w:type="dxa"/>
          <w:cantSplit/>
        </w:trPr>
        <w:tc>
          <w:tcPr>
            <w:tcW w:w="771" w:type="dxa"/>
            <w:vMerge/>
            <w:tcBorders>
              <w:top w:val="single" w:sz="16" w:space="0" w:color="000000"/>
              <w:left w:val="nil"/>
              <w:bottom w:val="double" w:sz="8" w:space="0" w:color="000000"/>
              <w:right w:val="nil"/>
            </w:tcBorders>
            <w:shd w:val="clear" w:color="auto" w:fill="FFFFFF"/>
          </w:tcPr>
          <w:p w:rsidR="00B22FC0" w:rsidRPr="00B3461C" w:rsidRDefault="00B22FC0" w:rsidP="00CB0DC3">
            <w:pPr>
              <w:autoSpaceDE w:val="0"/>
              <w:autoSpaceDN w:val="0"/>
              <w:adjustRightInd w:val="0"/>
              <w:spacing w:after="0" w:line="240" w:lineRule="auto"/>
              <w:rPr>
                <w:rFonts w:ascii="Arial" w:hAnsi="Arial" w:cs="Arial"/>
                <w:color w:val="000000"/>
                <w:sz w:val="18"/>
                <w:szCs w:val="18"/>
              </w:rPr>
            </w:pPr>
          </w:p>
        </w:tc>
        <w:tc>
          <w:tcPr>
            <w:tcW w:w="1237" w:type="dxa"/>
            <w:gridSpan w:val="2"/>
            <w:tcBorders>
              <w:top w:val="nil"/>
              <w:left w:val="nil"/>
              <w:bottom w:val="double" w:sz="8" w:space="0" w:color="000000"/>
              <w:right w:val="nil"/>
            </w:tcBorders>
            <w:shd w:val="clear" w:color="auto" w:fill="FFFFFF"/>
          </w:tcPr>
          <w:p w:rsidR="00B22FC0" w:rsidRPr="00B3461C" w:rsidRDefault="00B22FC0" w:rsidP="00CB0DC3">
            <w:pPr>
              <w:autoSpaceDE w:val="0"/>
              <w:autoSpaceDN w:val="0"/>
              <w:adjustRightInd w:val="0"/>
              <w:spacing w:after="0" w:line="320" w:lineRule="atLeast"/>
              <w:ind w:left="60" w:right="60"/>
              <w:rPr>
                <w:rFonts w:ascii="Arial" w:hAnsi="Arial" w:cs="Arial"/>
                <w:color w:val="000000"/>
                <w:sz w:val="18"/>
                <w:szCs w:val="18"/>
              </w:rPr>
            </w:pPr>
            <w:r w:rsidRPr="00B3461C">
              <w:rPr>
                <w:rFonts w:ascii="Arial" w:hAnsi="Arial" w:cs="Arial"/>
                <w:color w:val="000000"/>
                <w:sz w:val="18"/>
                <w:szCs w:val="18"/>
              </w:rPr>
              <w:t>loyalty</w:t>
            </w:r>
          </w:p>
        </w:tc>
        <w:tc>
          <w:tcPr>
            <w:tcW w:w="1396" w:type="dxa"/>
            <w:gridSpan w:val="2"/>
            <w:tcBorders>
              <w:top w:val="nil"/>
              <w:left w:val="nil"/>
              <w:bottom w:val="double" w:sz="8" w:space="0" w:color="000000"/>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right"/>
              <w:rPr>
                <w:rFonts w:ascii="Arial" w:hAnsi="Arial" w:cs="Arial"/>
                <w:color w:val="000000"/>
                <w:sz w:val="18"/>
                <w:szCs w:val="18"/>
              </w:rPr>
            </w:pPr>
            <w:r w:rsidRPr="00B3461C">
              <w:rPr>
                <w:rFonts w:ascii="Arial" w:hAnsi="Arial" w:cs="Arial"/>
                <w:color w:val="000000"/>
                <w:sz w:val="18"/>
                <w:szCs w:val="18"/>
              </w:rPr>
              <w:t>.802</w:t>
            </w:r>
          </w:p>
        </w:tc>
        <w:tc>
          <w:tcPr>
            <w:tcW w:w="1396" w:type="dxa"/>
            <w:gridSpan w:val="2"/>
            <w:tcBorders>
              <w:top w:val="nil"/>
              <w:left w:val="nil"/>
              <w:bottom w:val="double" w:sz="8" w:space="0" w:color="000000"/>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right"/>
              <w:rPr>
                <w:rFonts w:ascii="Arial" w:hAnsi="Arial" w:cs="Arial"/>
                <w:color w:val="000000"/>
                <w:sz w:val="18"/>
                <w:szCs w:val="18"/>
              </w:rPr>
            </w:pPr>
            <w:r w:rsidRPr="00B3461C">
              <w:rPr>
                <w:rFonts w:ascii="Arial" w:hAnsi="Arial" w:cs="Arial"/>
                <w:color w:val="000000"/>
                <w:sz w:val="18"/>
                <w:szCs w:val="18"/>
              </w:rPr>
              <w:t>.047</w:t>
            </w:r>
          </w:p>
        </w:tc>
        <w:tc>
          <w:tcPr>
            <w:tcW w:w="1542" w:type="dxa"/>
            <w:tcBorders>
              <w:top w:val="nil"/>
              <w:left w:val="nil"/>
              <w:bottom w:val="double" w:sz="8" w:space="0" w:color="000000"/>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right"/>
              <w:rPr>
                <w:rFonts w:ascii="Arial" w:hAnsi="Arial" w:cs="Arial"/>
                <w:color w:val="000000"/>
                <w:sz w:val="18"/>
                <w:szCs w:val="18"/>
              </w:rPr>
            </w:pPr>
            <w:r w:rsidRPr="00B3461C">
              <w:rPr>
                <w:rFonts w:ascii="Arial" w:hAnsi="Arial" w:cs="Arial"/>
                <w:color w:val="000000"/>
                <w:sz w:val="18"/>
                <w:szCs w:val="18"/>
              </w:rPr>
              <w:t>.835</w:t>
            </w:r>
          </w:p>
        </w:tc>
        <w:tc>
          <w:tcPr>
            <w:tcW w:w="1075" w:type="dxa"/>
            <w:gridSpan w:val="2"/>
            <w:tcBorders>
              <w:top w:val="nil"/>
              <w:left w:val="nil"/>
              <w:bottom w:val="double" w:sz="8" w:space="0" w:color="000000"/>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right"/>
              <w:rPr>
                <w:rFonts w:ascii="Arial" w:hAnsi="Arial" w:cs="Arial"/>
                <w:color w:val="000000"/>
                <w:sz w:val="18"/>
                <w:szCs w:val="18"/>
              </w:rPr>
            </w:pPr>
            <w:r w:rsidRPr="00B3461C">
              <w:rPr>
                <w:rFonts w:ascii="Arial" w:hAnsi="Arial" w:cs="Arial"/>
                <w:color w:val="000000"/>
                <w:sz w:val="18"/>
                <w:szCs w:val="18"/>
              </w:rPr>
              <w:t>17.051</w:t>
            </w:r>
          </w:p>
        </w:tc>
        <w:tc>
          <w:tcPr>
            <w:tcW w:w="1075" w:type="dxa"/>
            <w:gridSpan w:val="2"/>
            <w:tcBorders>
              <w:top w:val="nil"/>
              <w:left w:val="nil"/>
              <w:bottom w:val="double" w:sz="8" w:space="0" w:color="000000"/>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right"/>
              <w:rPr>
                <w:rFonts w:ascii="Arial" w:hAnsi="Arial" w:cs="Arial"/>
                <w:color w:val="000000"/>
                <w:sz w:val="18"/>
                <w:szCs w:val="18"/>
              </w:rPr>
            </w:pPr>
            <w:r w:rsidRPr="00B3461C">
              <w:rPr>
                <w:rFonts w:ascii="Arial" w:hAnsi="Arial" w:cs="Arial"/>
                <w:color w:val="000000"/>
                <w:sz w:val="18"/>
                <w:szCs w:val="18"/>
              </w:rPr>
              <w:t>.000</w:t>
            </w:r>
          </w:p>
        </w:tc>
      </w:tr>
      <w:tr w:rsidR="00B22FC0" w:rsidRPr="00B3461C" w:rsidTr="00CB0DC3">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Ex>
        <w:trPr>
          <w:gridAfter w:val="1"/>
          <w:wAfter w:w="73" w:type="dxa"/>
          <w:cantSplit/>
        </w:trPr>
        <w:tc>
          <w:tcPr>
            <w:tcW w:w="8492" w:type="dxa"/>
            <w:gridSpan w:val="12"/>
            <w:tcBorders>
              <w:top w:val="nil"/>
              <w:left w:val="nil"/>
              <w:bottom w:val="nil"/>
              <w:right w:val="nil"/>
            </w:tcBorders>
            <w:shd w:val="clear" w:color="auto" w:fill="FFFFFF"/>
          </w:tcPr>
          <w:p w:rsidR="00B22FC0" w:rsidRPr="00B3461C" w:rsidRDefault="00B22FC0" w:rsidP="00CB0DC3">
            <w:pPr>
              <w:autoSpaceDE w:val="0"/>
              <w:autoSpaceDN w:val="0"/>
              <w:adjustRightInd w:val="0"/>
              <w:spacing w:after="0" w:line="320" w:lineRule="atLeast"/>
              <w:ind w:left="60" w:right="60"/>
              <w:rPr>
                <w:rFonts w:ascii="Arial" w:hAnsi="Arial" w:cs="Arial"/>
                <w:color w:val="000000"/>
                <w:sz w:val="18"/>
                <w:szCs w:val="18"/>
              </w:rPr>
            </w:pPr>
            <w:r w:rsidRPr="00B3461C">
              <w:rPr>
                <w:rFonts w:ascii="Arial" w:hAnsi="Arial" w:cs="Arial"/>
                <w:color w:val="000000"/>
                <w:sz w:val="18"/>
                <w:szCs w:val="18"/>
              </w:rPr>
              <w:t>a. Dependent Variable: differentiation</w:t>
            </w:r>
          </w:p>
        </w:tc>
      </w:tr>
    </w:tbl>
    <w:p w:rsidR="00B22FC0" w:rsidRDefault="00B22FC0" w:rsidP="00B22FC0">
      <w:r>
        <w:br w:type="page"/>
      </w:r>
    </w:p>
    <w:tbl>
      <w:tblPr>
        <w:tblW w:w="8565" w:type="dxa"/>
        <w:tblLook w:val="04A0" w:firstRow="1" w:lastRow="0" w:firstColumn="1" w:lastColumn="0" w:noHBand="0" w:noVBand="1"/>
      </w:tblPr>
      <w:tblGrid>
        <w:gridCol w:w="1957"/>
        <w:gridCol w:w="1097"/>
        <w:gridCol w:w="1477"/>
        <w:gridCol w:w="1957"/>
        <w:gridCol w:w="960"/>
        <w:gridCol w:w="1117"/>
      </w:tblGrid>
      <w:tr w:rsidR="00B22FC0" w:rsidRPr="00570D70" w:rsidTr="00CB0DC3">
        <w:trPr>
          <w:trHeight w:val="360"/>
        </w:trPr>
        <w:tc>
          <w:tcPr>
            <w:tcW w:w="4531" w:type="dxa"/>
            <w:gridSpan w:val="3"/>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Arial Bold" w:eastAsia="Times New Roman" w:hAnsi="Arial Bold" w:cs="Calibri"/>
                <w:b/>
                <w:bCs/>
                <w:color w:val="000000"/>
                <w:sz w:val="28"/>
                <w:szCs w:val="28"/>
              </w:rPr>
            </w:pPr>
            <w:r w:rsidRPr="00570D70">
              <w:rPr>
                <w:rFonts w:ascii="Arial Bold" w:eastAsia="Times New Roman" w:hAnsi="Arial Bold" w:cs="Calibri"/>
                <w:b/>
                <w:bCs/>
                <w:color w:val="000000"/>
                <w:sz w:val="28"/>
                <w:szCs w:val="28"/>
              </w:rPr>
              <w:lastRenderedPageBreak/>
              <w:t xml:space="preserve">Hypothesis 2 </w:t>
            </w:r>
          </w:p>
        </w:tc>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Arial Bold" w:eastAsia="Times New Roman" w:hAnsi="Arial Bold" w:cs="Calibri"/>
                <w:b/>
                <w:bCs/>
                <w:color w:val="000000"/>
                <w:sz w:val="28"/>
                <w:szCs w:val="28"/>
              </w:rPr>
            </w:pP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300"/>
        </w:trPr>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09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47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300"/>
        </w:trPr>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09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47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315"/>
        </w:trPr>
        <w:tc>
          <w:tcPr>
            <w:tcW w:w="6488" w:type="dxa"/>
            <w:gridSpan w:val="4"/>
            <w:tcBorders>
              <w:top w:val="nil"/>
              <w:left w:val="nil"/>
              <w:bottom w:val="nil"/>
              <w:right w:val="nil"/>
            </w:tcBorders>
            <w:shd w:val="clear" w:color="auto" w:fill="auto"/>
            <w:vAlign w:val="center"/>
            <w:hideMark/>
          </w:tcPr>
          <w:p w:rsidR="00B22FC0" w:rsidRPr="00570D70" w:rsidRDefault="00B22FC0" w:rsidP="00CB0DC3">
            <w:pPr>
              <w:spacing w:after="0" w:line="240" w:lineRule="auto"/>
              <w:jc w:val="center"/>
              <w:rPr>
                <w:rFonts w:ascii="Arial Bold" w:eastAsia="Times New Roman" w:hAnsi="Arial Bold" w:cs="Calibri"/>
                <w:b/>
                <w:bCs/>
                <w:color w:val="000000"/>
                <w:sz w:val="18"/>
                <w:szCs w:val="18"/>
              </w:rPr>
            </w:pPr>
            <w:r w:rsidRPr="00570D70">
              <w:rPr>
                <w:rFonts w:ascii="Arial Bold" w:eastAsia="Times New Roman" w:hAnsi="Arial Bold" w:cs="Calibri"/>
                <w:b/>
                <w:bCs/>
                <w:color w:val="000000"/>
                <w:sz w:val="18"/>
                <w:szCs w:val="18"/>
              </w:rPr>
              <w:t>Descriptive Statistics</w:t>
            </w: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jc w:val="center"/>
              <w:rPr>
                <w:rFonts w:ascii="Arial Bold" w:eastAsia="Times New Roman" w:hAnsi="Arial Bold" w:cs="Calibri"/>
                <w:b/>
                <w:bCs/>
                <w:color w:val="000000"/>
                <w:sz w:val="18"/>
                <w:szCs w:val="18"/>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525"/>
        </w:trPr>
        <w:tc>
          <w:tcPr>
            <w:tcW w:w="195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 </w:t>
            </w:r>
          </w:p>
        </w:tc>
        <w:tc>
          <w:tcPr>
            <w:tcW w:w="109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Mean</w:t>
            </w:r>
          </w:p>
        </w:tc>
        <w:tc>
          <w:tcPr>
            <w:tcW w:w="147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Std. Deviation</w:t>
            </w:r>
          </w:p>
        </w:tc>
        <w:tc>
          <w:tcPr>
            <w:tcW w:w="195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N</w:t>
            </w: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495"/>
        </w:trPr>
        <w:tc>
          <w:tcPr>
            <w:tcW w:w="195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cost_leadership</w:t>
            </w:r>
          </w:p>
        </w:tc>
        <w:tc>
          <w:tcPr>
            <w:tcW w:w="109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13.0859</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2.64136</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128</w:t>
            </w: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jc w:val="right"/>
              <w:rPr>
                <w:rFonts w:ascii="Arial" w:eastAsia="Times New Roman" w:hAnsi="Arial" w:cs="Arial"/>
                <w:color w:val="000000"/>
                <w:sz w:val="18"/>
                <w:szCs w:val="18"/>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495"/>
        </w:trPr>
        <w:tc>
          <w:tcPr>
            <w:tcW w:w="1957" w:type="dxa"/>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customer_retention</w:t>
            </w:r>
          </w:p>
        </w:tc>
        <w:tc>
          <w:tcPr>
            <w:tcW w:w="1097"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13.1016</w:t>
            </w:r>
          </w:p>
        </w:tc>
        <w:tc>
          <w:tcPr>
            <w:tcW w:w="1477"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2.58353</w:t>
            </w:r>
          </w:p>
        </w:tc>
        <w:tc>
          <w:tcPr>
            <w:tcW w:w="1957"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128</w:t>
            </w: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jc w:val="right"/>
              <w:rPr>
                <w:rFonts w:ascii="Arial" w:eastAsia="Times New Roman" w:hAnsi="Arial" w:cs="Arial"/>
                <w:color w:val="000000"/>
                <w:sz w:val="18"/>
                <w:szCs w:val="18"/>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315"/>
        </w:trPr>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09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47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315"/>
        </w:trPr>
        <w:tc>
          <w:tcPr>
            <w:tcW w:w="6488" w:type="dxa"/>
            <w:gridSpan w:val="4"/>
            <w:tcBorders>
              <w:top w:val="nil"/>
              <w:left w:val="nil"/>
              <w:bottom w:val="nil"/>
              <w:right w:val="nil"/>
            </w:tcBorders>
            <w:shd w:val="clear" w:color="auto" w:fill="auto"/>
            <w:vAlign w:val="center"/>
            <w:hideMark/>
          </w:tcPr>
          <w:p w:rsidR="00B22FC0" w:rsidRPr="00570D70" w:rsidRDefault="00B22FC0" w:rsidP="00CB0DC3">
            <w:pPr>
              <w:spacing w:after="0" w:line="240" w:lineRule="auto"/>
              <w:jc w:val="center"/>
              <w:rPr>
                <w:rFonts w:ascii="Arial Bold" w:eastAsia="Times New Roman" w:hAnsi="Arial Bold" w:cs="Calibri"/>
                <w:b/>
                <w:bCs/>
                <w:color w:val="000000"/>
                <w:sz w:val="18"/>
                <w:szCs w:val="18"/>
              </w:rPr>
            </w:pPr>
            <w:bookmarkStart w:id="5" w:name="_Hlk70452967"/>
            <w:r w:rsidRPr="00570D70">
              <w:rPr>
                <w:rFonts w:ascii="Arial Bold" w:eastAsia="Times New Roman" w:hAnsi="Arial Bold" w:cs="Calibri"/>
                <w:b/>
                <w:bCs/>
                <w:color w:val="000000"/>
                <w:sz w:val="18"/>
                <w:szCs w:val="18"/>
              </w:rPr>
              <w:t>Correlations</w:t>
            </w: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jc w:val="center"/>
              <w:rPr>
                <w:rFonts w:ascii="Arial Bold" w:eastAsia="Times New Roman" w:hAnsi="Arial Bold" w:cs="Calibri"/>
                <w:b/>
                <w:bCs/>
                <w:color w:val="000000"/>
                <w:sz w:val="18"/>
                <w:szCs w:val="18"/>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525"/>
        </w:trPr>
        <w:tc>
          <w:tcPr>
            <w:tcW w:w="3054" w:type="dxa"/>
            <w:gridSpan w:val="2"/>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 </w:t>
            </w:r>
          </w:p>
        </w:tc>
        <w:tc>
          <w:tcPr>
            <w:tcW w:w="147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cost_leadership</w:t>
            </w:r>
          </w:p>
        </w:tc>
        <w:tc>
          <w:tcPr>
            <w:tcW w:w="195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customer_retention</w:t>
            </w: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735"/>
        </w:trPr>
        <w:tc>
          <w:tcPr>
            <w:tcW w:w="1957" w:type="dxa"/>
            <w:vMerge w:val="restart"/>
            <w:tcBorders>
              <w:top w:val="nil"/>
              <w:left w:val="nil"/>
              <w:bottom w:val="single" w:sz="4"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cost_leadership</w:t>
            </w: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Pearson Correlation</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.851</w:t>
            </w:r>
            <w:r w:rsidRPr="00570D70">
              <w:rPr>
                <w:rFonts w:ascii="Arial" w:eastAsia="Times New Roman" w:hAnsi="Arial" w:cs="Arial"/>
                <w:color w:val="000000"/>
                <w:sz w:val="18"/>
                <w:szCs w:val="18"/>
                <w:vertAlign w:val="superscript"/>
              </w:rPr>
              <w:t>**</w:t>
            </w: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jc w:val="right"/>
              <w:rPr>
                <w:rFonts w:ascii="Arial" w:eastAsia="Times New Roman" w:hAnsi="Arial" w:cs="Arial"/>
                <w:color w:val="000000"/>
                <w:sz w:val="18"/>
                <w:szCs w:val="18"/>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480"/>
        </w:trPr>
        <w:tc>
          <w:tcPr>
            <w:tcW w:w="1957" w:type="dxa"/>
            <w:vMerge/>
            <w:tcBorders>
              <w:top w:val="nil"/>
              <w:left w:val="nil"/>
              <w:bottom w:val="single" w:sz="4"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Sig. (2-tailed)</w:t>
            </w:r>
          </w:p>
        </w:tc>
        <w:tc>
          <w:tcPr>
            <w:tcW w:w="147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.000</w:t>
            </w: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jc w:val="right"/>
              <w:rPr>
                <w:rFonts w:ascii="Arial" w:eastAsia="Times New Roman" w:hAnsi="Arial" w:cs="Arial"/>
                <w:color w:val="000000"/>
                <w:sz w:val="18"/>
                <w:szCs w:val="18"/>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300"/>
        </w:trPr>
        <w:tc>
          <w:tcPr>
            <w:tcW w:w="1957" w:type="dxa"/>
            <w:vMerge/>
            <w:tcBorders>
              <w:top w:val="nil"/>
              <w:left w:val="nil"/>
              <w:bottom w:val="single" w:sz="4"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single" w:sz="4"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N</w:t>
            </w:r>
          </w:p>
        </w:tc>
        <w:tc>
          <w:tcPr>
            <w:tcW w:w="1477" w:type="dxa"/>
            <w:tcBorders>
              <w:top w:val="nil"/>
              <w:left w:val="nil"/>
              <w:bottom w:val="single" w:sz="4"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128</w:t>
            </w:r>
          </w:p>
        </w:tc>
        <w:tc>
          <w:tcPr>
            <w:tcW w:w="1957" w:type="dxa"/>
            <w:tcBorders>
              <w:top w:val="nil"/>
              <w:left w:val="nil"/>
              <w:bottom w:val="single" w:sz="4"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128</w:t>
            </w: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jc w:val="right"/>
              <w:rPr>
                <w:rFonts w:ascii="Arial" w:eastAsia="Times New Roman" w:hAnsi="Arial" w:cs="Arial"/>
                <w:color w:val="000000"/>
                <w:sz w:val="18"/>
                <w:szCs w:val="18"/>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720"/>
        </w:trPr>
        <w:tc>
          <w:tcPr>
            <w:tcW w:w="1957" w:type="dxa"/>
            <w:vMerge w:val="restart"/>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customer_retention</w:t>
            </w: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Pearson Correlation</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.851</w:t>
            </w:r>
            <w:r w:rsidRPr="00570D70">
              <w:rPr>
                <w:rFonts w:ascii="Arial" w:eastAsia="Times New Roman" w:hAnsi="Arial" w:cs="Arial"/>
                <w:color w:val="000000"/>
                <w:sz w:val="18"/>
                <w:szCs w:val="18"/>
                <w:vertAlign w:val="superscript"/>
              </w:rPr>
              <w:t>**</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w:t>
            </w: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jc w:val="right"/>
              <w:rPr>
                <w:rFonts w:ascii="Arial" w:eastAsia="Times New Roman" w:hAnsi="Arial" w:cs="Arial"/>
                <w:color w:val="000000"/>
                <w:sz w:val="18"/>
                <w:szCs w:val="18"/>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48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Sig. (2-tailed)</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.000</w:t>
            </w:r>
          </w:p>
        </w:tc>
        <w:tc>
          <w:tcPr>
            <w:tcW w:w="1957" w:type="dxa"/>
            <w:tcBorders>
              <w:top w:val="nil"/>
              <w:left w:val="nil"/>
              <w:bottom w:val="nil"/>
              <w:right w:val="nil"/>
            </w:tcBorders>
            <w:shd w:val="clear" w:color="auto" w:fill="auto"/>
            <w:hideMark/>
          </w:tcPr>
          <w:p w:rsidR="00B22FC0" w:rsidRPr="00570D70" w:rsidRDefault="00B22FC0" w:rsidP="00CB0DC3">
            <w:pPr>
              <w:spacing w:after="0" w:line="240" w:lineRule="auto"/>
              <w:jc w:val="right"/>
              <w:rPr>
                <w:rFonts w:ascii="Arial" w:eastAsia="Times New Roman" w:hAnsi="Arial" w:cs="Arial"/>
                <w:color w:val="000000"/>
                <w:sz w:val="18"/>
                <w:szCs w:val="18"/>
              </w:rPr>
            </w:pP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315"/>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N</w:t>
            </w:r>
          </w:p>
        </w:tc>
        <w:tc>
          <w:tcPr>
            <w:tcW w:w="1477"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128</w:t>
            </w:r>
          </w:p>
        </w:tc>
        <w:tc>
          <w:tcPr>
            <w:tcW w:w="1957"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128</w:t>
            </w: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jc w:val="right"/>
              <w:rPr>
                <w:rFonts w:ascii="Arial" w:eastAsia="Times New Roman" w:hAnsi="Arial" w:cs="Arial"/>
                <w:color w:val="000000"/>
                <w:sz w:val="18"/>
                <w:szCs w:val="18"/>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315"/>
        </w:trPr>
        <w:tc>
          <w:tcPr>
            <w:tcW w:w="6488" w:type="dxa"/>
            <w:gridSpan w:val="4"/>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 Correlation is significant at the 0.01 level (2-tailed).</w:t>
            </w: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bookmarkEnd w:id="5"/>
      <w:tr w:rsidR="00B22FC0" w:rsidRPr="00570D70" w:rsidTr="00CB0DC3">
        <w:trPr>
          <w:trHeight w:val="300"/>
        </w:trPr>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09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47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bl>
    <w:p w:rsidR="00B22FC0" w:rsidRDefault="00B22FC0" w:rsidP="00B22FC0"/>
    <w:tbl>
      <w:tblPr>
        <w:tblW w:w="927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70"/>
        <w:gridCol w:w="2023"/>
        <w:gridCol w:w="1397"/>
        <w:gridCol w:w="1397"/>
        <w:gridCol w:w="1541"/>
        <w:gridCol w:w="1075"/>
        <w:gridCol w:w="1075"/>
      </w:tblGrid>
      <w:tr w:rsidR="00B22FC0" w:rsidRPr="00B3461C" w:rsidTr="00CB0DC3">
        <w:trPr>
          <w:cantSplit/>
        </w:trPr>
        <w:tc>
          <w:tcPr>
            <w:tcW w:w="9274" w:type="dxa"/>
            <w:gridSpan w:val="7"/>
            <w:tcBorders>
              <w:top w:val="nil"/>
              <w:left w:val="nil"/>
              <w:bottom w:val="nil"/>
              <w:right w:val="nil"/>
            </w:tcBorders>
            <w:shd w:val="clear" w:color="auto" w:fill="FFFFFF"/>
            <w:vAlign w:val="center"/>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b/>
                <w:bCs/>
                <w:color w:val="000000"/>
                <w:sz w:val="18"/>
                <w:szCs w:val="18"/>
              </w:rPr>
              <w:t>Coefficients</w:t>
            </w:r>
            <w:r w:rsidRPr="00B3461C">
              <w:rPr>
                <w:rFonts w:ascii="Arial" w:hAnsi="Arial" w:cs="Arial"/>
                <w:b/>
                <w:bCs/>
                <w:color w:val="000000"/>
                <w:sz w:val="18"/>
                <w:szCs w:val="18"/>
                <w:vertAlign w:val="superscript"/>
              </w:rPr>
              <w:t>a</w:t>
            </w:r>
          </w:p>
        </w:tc>
      </w:tr>
      <w:tr w:rsidR="00B22FC0" w:rsidRPr="00B3461C" w:rsidTr="00CB0DC3">
        <w:trPr>
          <w:cantSplit/>
        </w:trPr>
        <w:tc>
          <w:tcPr>
            <w:tcW w:w="2792" w:type="dxa"/>
            <w:gridSpan w:val="2"/>
            <w:vMerge w:val="restart"/>
            <w:tcBorders>
              <w:top w:val="double" w:sz="8" w:space="0" w:color="000000"/>
              <w:left w:val="nil"/>
              <w:bottom w:val="nil"/>
              <w:right w:val="nil"/>
            </w:tcBorders>
            <w:shd w:val="clear" w:color="auto" w:fill="FFFFFF"/>
            <w:vAlign w:val="bottom"/>
          </w:tcPr>
          <w:p w:rsidR="00B22FC0" w:rsidRPr="00B3461C" w:rsidRDefault="00B22FC0" w:rsidP="00CB0DC3">
            <w:pPr>
              <w:autoSpaceDE w:val="0"/>
              <w:autoSpaceDN w:val="0"/>
              <w:adjustRightInd w:val="0"/>
              <w:spacing w:after="0" w:line="320" w:lineRule="atLeast"/>
              <w:ind w:left="60" w:right="60"/>
              <w:rPr>
                <w:rFonts w:ascii="Arial" w:hAnsi="Arial" w:cs="Arial"/>
                <w:color w:val="000000"/>
                <w:sz w:val="18"/>
                <w:szCs w:val="18"/>
              </w:rPr>
            </w:pPr>
            <w:r w:rsidRPr="00B3461C">
              <w:rPr>
                <w:rFonts w:ascii="Arial" w:hAnsi="Arial" w:cs="Arial"/>
                <w:color w:val="000000"/>
                <w:sz w:val="18"/>
                <w:szCs w:val="18"/>
              </w:rPr>
              <w:t>Model</w:t>
            </w:r>
          </w:p>
        </w:tc>
        <w:tc>
          <w:tcPr>
            <w:tcW w:w="2792" w:type="dxa"/>
            <w:gridSpan w:val="2"/>
            <w:tcBorders>
              <w:top w:val="double" w:sz="8" w:space="0" w:color="000000"/>
              <w:left w:val="nil"/>
              <w:right w:val="nil"/>
            </w:tcBorders>
            <w:shd w:val="clear" w:color="auto" w:fill="FFFFFF"/>
            <w:vAlign w:val="bottom"/>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Unstandardized Coefficients</w:t>
            </w:r>
          </w:p>
        </w:tc>
        <w:tc>
          <w:tcPr>
            <w:tcW w:w="1540" w:type="dxa"/>
            <w:tcBorders>
              <w:top w:val="double" w:sz="8" w:space="0" w:color="000000"/>
              <w:left w:val="nil"/>
              <w:right w:val="nil"/>
            </w:tcBorders>
            <w:shd w:val="clear" w:color="auto" w:fill="FFFFFF"/>
            <w:vAlign w:val="bottom"/>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Standardized Coefficients</w:t>
            </w:r>
          </w:p>
        </w:tc>
        <w:tc>
          <w:tcPr>
            <w:tcW w:w="1075" w:type="dxa"/>
            <w:vMerge w:val="restart"/>
            <w:tcBorders>
              <w:top w:val="double" w:sz="8" w:space="0" w:color="000000"/>
              <w:left w:val="nil"/>
              <w:right w:val="nil"/>
            </w:tcBorders>
            <w:shd w:val="clear" w:color="auto" w:fill="FFFFFF"/>
            <w:vAlign w:val="bottom"/>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t</w:t>
            </w:r>
          </w:p>
        </w:tc>
        <w:tc>
          <w:tcPr>
            <w:tcW w:w="1075" w:type="dxa"/>
            <w:vMerge w:val="restart"/>
            <w:tcBorders>
              <w:top w:val="double" w:sz="8" w:space="0" w:color="000000"/>
              <w:left w:val="nil"/>
              <w:right w:val="nil"/>
            </w:tcBorders>
            <w:shd w:val="clear" w:color="auto" w:fill="FFFFFF"/>
            <w:vAlign w:val="bottom"/>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Sig.</w:t>
            </w:r>
          </w:p>
        </w:tc>
      </w:tr>
      <w:tr w:rsidR="00B22FC0" w:rsidRPr="00B3461C" w:rsidTr="00CB0DC3">
        <w:trPr>
          <w:cantSplit/>
        </w:trPr>
        <w:tc>
          <w:tcPr>
            <w:tcW w:w="2792" w:type="dxa"/>
            <w:gridSpan w:val="2"/>
            <w:vMerge/>
            <w:tcBorders>
              <w:top w:val="double" w:sz="8" w:space="0" w:color="000000"/>
              <w:left w:val="nil"/>
              <w:bottom w:val="nil"/>
              <w:right w:val="nil"/>
            </w:tcBorders>
            <w:shd w:val="clear" w:color="auto" w:fill="FFFFFF"/>
            <w:vAlign w:val="bottom"/>
          </w:tcPr>
          <w:p w:rsidR="00B22FC0" w:rsidRPr="00B3461C" w:rsidRDefault="00B22FC0" w:rsidP="00CB0DC3">
            <w:pPr>
              <w:autoSpaceDE w:val="0"/>
              <w:autoSpaceDN w:val="0"/>
              <w:adjustRightInd w:val="0"/>
              <w:spacing w:after="0" w:line="240" w:lineRule="auto"/>
              <w:rPr>
                <w:rFonts w:ascii="Arial" w:hAnsi="Arial" w:cs="Arial"/>
                <w:color w:val="000000"/>
                <w:sz w:val="18"/>
                <w:szCs w:val="18"/>
              </w:rPr>
            </w:pPr>
          </w:p>
        </w:tc>
        <w:tc>
          <w:tcPr>
            <w:tcW w:w="1396" w:type="dxa"/>
            <w:tcBorders>
              <w:left w:val="nil"/>
              <w:bottom w:val="single" w:sz="16" w:space="0" w:color="000000"/>
              <w:right w:val="nil"/>
            </w:tcBorders>
            <w:shd w:val="clear" w:color="auto" w:fill="FFFFFF"/>
            <w:vAlign w:val="bottom"/>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B</w:t>
            </w:r>
          </w:p>
        </w:tc>
        <w:tc>
          <w:tcPr>
            <w:tcW w:w="1396" w:type="dxa"/>
            <w:tcBorders>
              <w:left w:val="nil"/>
              <w:bottom w:val="single" w:sz="16" w:space="0" w:color="000000"/>
              <w:right w:val="nil"/>
            </w:tcBorders>
            <w:shd w:val="clear" w:color="auto" w:fill="FFFFFF"/>
            <w:vAlign w:val="bottom"/>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Std. Error</w:t>
            </w:r>
          </w:p>
        </w:tc>
        <w:tc>
          <w:tcPr>
            <w:tcW w:w="1540" w:type="dxa"/>
            <w:tcBorders>
              <w:left w:val="nil"/>
              <w:bottom w:val="single" w:sz="16" w:space="0" w:color="000000"/>
              <w:right w:val="nil"/>
            </w:tcBorders>
            <w:shd w:val="clear" w:color="auto" w:fill="FFFFFF"/>
            <w:vAlign w:val="bottom"/>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Beta</w:t>
            </w:r>
          </w:p>
        </w:tc>
        <w:tc>
          <w:tcPr>
            <w:tcW w:w="1075" w:type="dxa"/>
            <w:vMerge/>
            <w:tcBorders>
              <w:top w:val="double" w:sz="8" w:space="0" w:color="000000"/>
              <w:left w:val="nil"/>
              <w:right w:val="nil"/>
            </w:tcBorders>
            <w:shd w:val="clear" w:color="auto" w:fill="FFFFFF"/>
            <w:vAlign w:val="bottom"/>
          </w:tcPr>
          <w:p w:rsidR="00B22FC0" w:rsidRPr="00B3461C" w:rsidRDefault="00B22FC0" w:rsidP="00CB0DC3">
            <w:pPr>
              <w:autoSpaceDE w:val="0"/>
              <w:autoSpaceDN w:val="0"/>
              <w:adjustRightInd w:val="0"/>
              <w:spacing w:after="0" w:line="240" w:lineRule="auto"/>
              <w:rPr>
                <w:rFonts w:ascii="Arial" w:hAnsi="Arial" w:cs="Arial"/>
                <w:color w:val="000000"/>
                <w:sz w:val="18"/>
                <w:szCs w:val="18"/>
              </w:rPr>
            </w:pPr>
          </w:p>
        </w:tc>
        <w:tc>
          <w:tcPr>
            <w:tcW w:w="1075" w:type="dxa"/>
            <w:vMerge/>
            <w:tcBorders>
              <w:top w:val="double" w:sz="8" w:space="0" w:color="000000"/>
              <w:left w:val="nil"/>
              <w:right w:val="nil"/>
            </w:tcBorders>
            <w:shd w:val="clear" w:color="auto" w:fill="FFFFFF"/>
            <w:vAlign w:val="bottom"/>
          </w:tcPr>
          <w:p w:rsidR="00B22FC0" w:rsidRPr="00B3461C" w:rsidRDefault="00B22FC0" w:rsidP="00CB0DC3">
            <w:pPr>
              <w:autoSpaceDE w:val="0"/>
              <w:autoSpaceDN w:val="0"/>
              <w:adjustRightInd w:val="0"/>
              <w:spacing w:after="0" w:line="240" w:lineRule="auto"/>
              <w:rPr>
                <w:rFonts w:ascii="Arial" w:hAnsi="Arial" w:cs="Arial"/>
                <w:color w:val="000000"/>
                <w:sz w:val="18"/>
                <w:szCs w:val="18"/>
              </w:rPr>
            </w:pPr>
          </w:p>
        </w:tc>
      </w:tr>
      <w:tr w:rsidR="00B22FC0" w:rsidRPr="00B3461C" w:rsidTr="00CB0DC3">
        <w:trPr>
          <w:cantSplit/>
        </w:trPr>
        <w:tc>
          <w:tcPr>
            <w:tcW w:w="770" w:type="dxa"/>
            <w:vMerge w:val="restart"/>
            <w:tcBorders>
              <w:top w:val="single" w:sz="16" w:space="0" w:color="000000"/>
              <w:left w:val="nil"/>
              <w:bottom w:val="double" w:sz="8" w:space="0" w:color="000000"/>
              <w:right w:val="nil"/>
            </w:tcBorders>
            <w:shd w:val="clear" w:color="auto" w:fill="FFFFFF"/>
          </w:tcPr>
          <w:p w:rsidR="00B22FC0" w:rsidRPr="00B3461C" w:rsidRDefault="00B22FC0" w:rsidP="00CB0DC3">
            <w:pPr>
              <w:autoSpaceDE w:val="0"/>
              <w:autoSpaceDN w:val="0"/>
              <w:adjustRightInd w:val="0"/>
              <w:spacing w:after="0" w:line="320" w:lineRule="atLeast"/>
              <w:ind w:left="60" w:right="60"/>
              <w:rPr>
                <w:rFonts w:ascii="Arial" w:hAnsi="Arial" w:cs="Arial"/>
                <w:color w:val="000000"/>
                <w:sz w:val="18"/>
                <w:szCs w:val="18"/>
              </w:rPr>
            </w:pPr>
            <w:r w:rsidRPr="00B3461C">
              <w:rPr>
                <w:rFonts w:ascii="Arial" w:hAnsi="Arial" w:cs="Arial"/>
                <w:color w:val="000000"/>
                <w:sz w:val="18"/>
                <w:szCs w:val="18"/>
              </w:rPr>
              <w:t>1</w:t>
            </w:r>
          </w:p>
        </w:tc>
        <w:tc>
          <w:tcPr>
            <w:tcW w:w="2022" w:type="dxa"/>
            <w:tcBorders>
              <w:top w:val="single" w:sz="16" w:space="0" w:color="000000"/>
              <w:left w:val="nil"/>
              <w:bottom w:val="nil"/>
              <w:right w:val="nil"/>
            </w:tcBorders>
            <w:shd w:val="clear" w:color="auto" w:fill="FFFFFF"/>
          </w:tcPr>
          <w:p w:rsidR="00B22FC0" w:rsidRPr="00B3461C" w:rsidRDefault="00B22FC0" w:rsidP="00CB0DC3">
            <w:pPr>
              <w:autoSpaceDE w:val="0"/>
              <w:autoSpaceDN w:val="0"/>
              <w:adjustRightInd w:val="0"/>
              <w:spacing w:after="0" w:line="320" w:lineRule="atLeast"/>
              <w:ind w:left="60" w:right="60"/>
              <w:rPr>
                <w:rFonts w:ascii="Arial" w:hAnsi="Arial" w:cs="Arial"/>
                <w:color w:val="000000"/>
                <w:sz w:val="18"/>
                <w:szCs w:val="18"/>
              </w:rPr>
            </w:pPr>
            <w:r w:rsidRPr="00B3461C">
              <w:rPr>
                <w:rFonts w:ascii="Arial" w:hAnsi="Arial" w:cs="Arial"/>
                <w:color w:val="000000"/>
                <w:sz w:val="18"/>
                <w:szCs w:val="18"/>
              </w:rPr>
              <w:t>(Constant)</w:t>
            </w:r>
          </w:p>
        </w:tc>
        <w:tc>
          <w:tcPr>
            <w:tcW w:w="1396" w:type="dxa"/>
            <w:tcBorders>
              <w:top w:val="single" w:sz="16" w:space="0" w:color="000000"/>
              <w:left w:val="nil"/>
              <w:bottom w:val="nil"/>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right"/>
              <w:rPr>
                <w:rFonts w:ascii="Arial" w:hAnsi="Arial" w:cs="Arial"/>
                <w:color w:val="000000"/>
                <w:sz w:val="18"/>
                <w:szCs w:val="18"/>
              </w:rPr>
            </w:pPr>
            <w:r w:rsidRPr="00B3461C">
              <w:rPr>
                <w:rFonts w:ascii="Arial" w:hAnsi="Arial" w:cs="Arial"/>
                <w:color w:val="000000"/>
                <w:sz w:val="18"/>
                <w:szCs w:val="18"/>
              </w:rPr>
              <w:t>1.681</w:t>
            </w:r>
          </w:p>
        </w:tc>
        <w:tc>
          <w:tcPr>
            <w:tcW w:w="1396" w:type="dxa"/>
            <w:tcBorders>
              <w:top w:val="single" w:sz="16" w:space="0" w:color="000000"/>
              <w:left w:val="nil"/>
              <w:bottom w:val="nil"/>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right"/>
              <w:rPr>
                <w:rFonts w:ascii="Arial" w:hAnsi="Arial" w:cs="Arial"/>
                <w:color w:val="000000"/>
                <w:sz w:val="18"/>
                <w:szCs w:val="18"/>
              </w:rPr>
            </w:pPr>
            <w:r w:rsidRPr="00B3461C">
              <w:rPr>
                <w:rFonts w:ascii="Arial" w:hAnsi="Arial" w:cs="Arial"/>
                <w:color w:val="000000"/>
                <w:sz w:val="18"/>
                <w:szCs w:val="18"/>
              </w:rPr>
              <w:t>.638</w:t>
            </w:r>
          </w:p>
        </w:tc>
        <w:tc>
          <w:tcPr>
            <w:tcW w:w="1540" w:type="dxa"/>
            <w:tcBorders>
              <w:top w:val="single" w:sz="16" w:space="0" w:color="000000"/>
              <w:left w:val="nil"/>
              <w:bottom w:val="nil"/>
              <w:right w:val="nil"/>
            </w:tcBorders>
            <w:shd w:val="clear" w:color="auto" w:fill="FFFFFF"/>
            <w:vAlign w:val="center"/>
          </w:tcPr>
          <w:p w:rsidR="00B22FC0" w:rsidRPr="00B3461C" w:rsidRDefault="00B22FC0" w:rsidP="00CB0DC3">
            <w:pPr>
              <w:autoSpaceDE w:val="0"/>
              <w:autoSpaceDN w:val="0"/>
              <w:adjustRightInd w:val="0"/>
              <w:spacing w:after="0" w:line="240" w:lineRule="auto"/>
              <w:rPr>
                <w:rFonts w:ascii="Times New Roman" w:hAnsi="Times New Roman" w:cs="Times New Roman"/>
                <w:sz w:val="24"/>
                <w:szCs w:val="24"/>
              </w:rPr>
            </w:pPr>
          </w:p>
        </w:tc>
        <w:tc>
          <w:tcPr>
            <w:tcW w:w="1075" w:type="dxa"/>
            <w:tcBorders>
              <w:top w:val="single" w:sz="16" w:space="0" w:color="000000"/>
              <w:left w:val="nil"/>
              <w:bottom w:val="nil"/>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right"/>
              <w:rPr>
                <w:rFonts w:ascii="Arial" w:hAnsi="Arial" w:cs="Arial"/>
                <w:color w:val="000000"/>
                <w:sz w:val="18"/>
                <w:szCs w:val="18"/>
              </w:rPr>
            </w:pPr>
            <w:r w:rsidRPr="00B3461C">
              <w:rPr>
                <w:rFonts w:ascii="Arial" w:hAnsi="Arial" w:cs="Arial"/>
                <w:color w:val="000000"/>
                <w:sz w:val="18"/>
                <w:szCs w:val="18"/>
              </w:rPr>
              <w:t>2.636</w:t>
            </w:r>
          </w:p>
        </w:tc>
        <w:tc>
          <w:tcPr>
            <w:tcW w:w="1075" w:type="dxa"/>
            <w:tcBorders>
              <w:top w:val="single" w:sz="16" w:space="0" w:color="000000"/>
              <w:left w:val="nil"/>
              <w:bottom w:val="nil"/>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right"/>
              <w:rPr>
                <w:rFonts w:ascii="Arial" w:hAnsi="Arial" w:cs="Arial"/>
                <w:color w:val="000000"/>
                <w:sz w:val="18"/>
                <w:szCs w:val="18"/>
              </w:rPr>
            </w:pPr>
            <w:r w:rsidRPr="00B3461C">
              <w:rPr>
                <w:rFonts w:ascii="Arial" w:hAnsi="Arial" w:cs="Arial"/>
                <w:color w:val="000000"/>
                <w:sz w:val="18"/>
                <w:szCs w:val="18"/>
              </w:rPr>
              <w:t>.009</w:t>
            </w:r>
          </w:p>
        </w:tc>
      </w:tr>
      <w:tr w:rsidR="00B22FC0" w:rsidRPr="00B3461C" w:rsidTr="00CB0DC3">
        <w:trPr>
          <w:cantSplit/>
        </w:trPr>
        <w:tc>
          <w:tcPr>
            <w:tcW w:w="770" w:type="dxa"/>
            <w:vMerge/>
            <w:tcBorders>
              <w:top w:val="single" w:sz="16" w:space="0" w:color="000000"/>
              <w:left w:val="nil"/>
              <w:bottom w:val="double" w:sz="8" w:space="0" w:color="000000"/>
              <w:right w:val="nil"/>
            </w:tcBorders>
            <w:shd w:val="clear" w:color="auto" w:fill="FFFFFF"/>
          </w:tcPr>
          <w:p w:rsidR="00B22FC0" w:rsidRPr="00B3461C" w:rsidRDefault="00B22FC0" w:rsidP="00CB0DC3">
            <w:pPr>
              <w:autoSpaceDE w:val="0"/>
              <w:autoSpaceDN w:val="0"/>
              <w:adjustRightInd w:val="0"/>
              <w:spacing w:after="0" w:line="240" w:lineRule="auto"/>
              <w:rPr>
                <w:rFonts w:ascii="Arial" w:hAnsi="Arial" w:cs="Arial"/>
                <w:color w:val="000000"/>
                <w:sz w:val="18"/>
                <w:szCs w:val="18"/>
              </w:rPr>
            </w:pPr>
          </w:p>
        </w:tc>
        <w:tc>
          <w:tcPr>
            <w:tcW w:w="2022" w:type="dxa"/>
            <w:tcBorders>
              <w:top w:val="nil"/>
              <w:left w:val="nil"/>
              <w:bottom w:val="double" w:sz="8" w:space="0" w:color="000000"/>
              <w:right w:val="nil"/>
            </w:tcBorders>
            <w:shd w:val="clear" w:color="auto" w:fill="FFFFFF"/>
          </w:tcPr>
          <w:p w:rsidR="00B22FC0" w:rsidRPr="00B3461C" w:rsidRDefault="00B22FC0" w:rsidP="00CB0DC3">
            <w:pPr>
              <w:autoSpaceDE w:val="0"/>
              <w:autoSpaceDN w:val="0"/>
              <w:adjustRightInd w:val="0"/>
              <w:spacing w:after="0" w:line="320" w:lineRule="atLeast"/>
              <w:ind w:left="60" w:right="60"/>
              <w:rPr>
                <w:rFonts w:ascii="Arial" w:hAnsi="Arial" w:cs="Arial"/>
                <w:color w:val="000000"/>
                <w:sz w:val="18"/>
                <w:szCs w:val="18"/>
              </w:rPr>
            </w:pPr>
            <w:r w:rsidRPr="00B3461C">
              <w:rPr>
                <w:rFonts w:ascii="Arial" w:hAnsi="Arial" w:cs="Arial"/>
                <w:color w:val="000000"/>
                <w:sz w:val="18"/>
                <w:szCs w:val="18"/>
              </w:rPr>
              <w:t>customer_retention</w:t>
            </w:r>
          </w:p>
        </w:tc>
        <w:tc>
          <w:tcPr>
            <w:tcW w:w="1396" w:type="dxa"/>
            <w:tcBorders>
              <w:top w:val="nil"/>
              <w:left w:val="nil"/>
              <w:bottom w:val="double" w:sz="8" w:space="0" w:color="000000"/>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right"/>
              <w:rPr>
                <w:rFonts w:ascii="Arial" w:hAnsi="Arial" w:cs="Arial"/>
                <w:color w:val="000000"/>
                <w:sz w:val="18"/>
                <w:szCs w:val="18"/>
              </w:rPr>
            </w:pPr>
            <w:r w:rsidRPr="00B3461C">
              <w:rPr>
                <w:rFonts w:ascii="Arial" w:hAnsi="Arial" w:cs="Arial"/>
                <w:color w:val="000000"/>
                <w:sz w:val="18"/>
                <w:szCs w:val="18"/>
              </w:rPr>
              <w:t>.870</w:t>
            </w:r>
          </w:p>
        </w:tc>
        <w:tc>
          <w:tcPr>
            <w:tcW w:w="1396" w:type="dxa"/>
            <w:tcBorders>
              <w:top w:val="nil"/>
              <w:left w:val="nil"/>
              <w:bottom w:val="double" w:sz="8" w:space="0" w:color="000000"/>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right"/>
              <w:rPr>
                <w:rFonts w:ascii="Arial" w:hAnsi="Arial" w:cs="Arial"/>
                <w:color w:val="000000"/>
                <w:sz w:val="18"/>
                <w:szCs w:val="18"/>
              </w:rPr>
            </w:pPr>
            <w:r w:rsidRPr="00B3461C">
              <w:rPr>
                <w:rFonts w:ascii="Arial" w:hAnsi="Arial" w:cs="Arial"/>
                <w:color w:val="000000"/>
                <w:sz w:val="18"/>
                <w:szCs w:val="18"/>
              </w:rPr>
              <w:t>.048</w:t>
            </w:r>
          </w:p>
        </w:tc>
        <w:tc>
          <w:tcPr>
            <w:tcW w:w="1540" w:type="dxa"/>
            <w:tcBorders>
              <w:top w:val="nil"/>
              <w:left w:val="nil"/>
              <w:bottom w:val="double" w:sz="8" w:space="0" w:color="000000"/>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right"/>
              <w:rPr>
                <w:rFonts w:ascii="Arial" w:hAnsi="Arial" w:cs="Arial"/>
                <w:color w:val="000000"/>
                <w:sz w:val="18"/>
                <w:szCs w:val="18"/>
              </w:rPr>
            </w:pPr>
            <w:r w:rsidRPr="00B3461C">
              <w:rPr>
                <w:rFonts w:ascii="Arial" w:hAnsi="Arial" w:cs="Arial"/>
                <w:color w:val="000000"/>
                <w:sz w:val="18"/>
                <w:szCs w:val="18"/>
              </w:rPr>
              <w:t>.851</w:t>
            </w:r>
          </w:p>
        </w:tc>
        <w:tc>
          <w:tcPr>
            <w:tcW w:w="1075" w:type="dxa"/>
            <w:tcBorders>
              <w:top w:val="nil"/>
              <w:left w:val="nil"/>
              <w:bottom w:val="double" w:sz="8" w:space="0" w:color="000000"/>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right"/>
              <w:rPr>
                <w:rFonts w:ascii="Arial" w:hAnsi="Arial" w:cs="Arial"/>
                <w:color w:val="000000"/>
                <w:sz w:val="18"/>
                <w:szCs w:val="18"/>
              </w:rPr>
            </w:pPr>
            <w:r w:rsidRPr="00B3461C">
              <w:rPr>
                <w:rFonts w:ascii="Arial" w:hAnsi="Arial" w:cs="Arial"/>
                <w:color w:val="000000"/>
                <w:sz w:val="18"/>
                <w:szCs w:val="18"/>
              </w:rPr>
              <w:t>18.222</w:t>
            </w:r>
          </w:p>
        </w:tc>
        <w:tc>
          <w:tcPr>
            <w:tcW w:w="1075" w:type="dxa"/>
            <w:tcBorders>
              <w:top w:val="nil"/>
              <w:left w:val="nil"/>
              <w:bottom w:val="double" w:sz="8" w:space="0" w:color="000000"/>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right"/>
              <w:rPr>
                <w:rFonts w:ascii="Arial" w:hAnsi="Arial" w:cs="Arial"/>
                <w:color w:val="000000"/>
                <w:sz w:val="18"/>
                <w:szCs w:val="18"/>
              </w:rPr>
            </w:pPr>
            <w:r w:rsidRPr="00B3461C">
              <w:rPr>
                <w:rFonts w:ascii="Arial" w:hAnsi="Arial" w:cs="Arial"/>
                <w:color w:val="000000"/>
                <w:sz w:val="18"/>
                <w:szCs w:val="18"/>
              </w:rPr>
              <w:t>.000</w:t>
            </w:r>
          </w:p>
        </w:tc>
      </w:tr>
      <w:tr w:rsidR="00B22FC0" w:rsidRPr="00B3461C" w:rsidTr="00CB0DC3">
        <w:trPr>
          <w:cantSplit/>
        </w:trPr>
        <w:tc>
          <w:tcPr>
            <w:tcW w:w="9274" w:type="dxa"/>
            <w:gridSpan w:val="7"/>
            <w:tcBorders>
              <w:top w:val="nil"/>
              <w:left w:val="nil"/>
              <w:bottom w:val="nil"/>
              <w:right w:val="nil"/>
            </w:tcBorders>
            <w:shd w:val="clear" w:color="auto" w:fill="FFFFFF"/>
          </w:tcPr>
          <w:p w:rsidR="00B22FC0" w:rsidRPr="00B3461C" w:rsidRDefault="00B22FC0" w:rsidP="00CB0DC3">
            <w:pPr>
              <w:autoSpaceDE w:val="0"/>
              <w:autoSpaceDN w:val="0"/>
              <w:adjustRightInd w:val="0"/>
              <w:spacing w:after="0" w:line="320" w:lineRule="atLeast"/>
              <w:ind w:left="60" w:right="60"/>
              <w:rPr>
                <w:rFonts w:ascii="Arial" w:hAnsi="Arial" w:cs="Arial"/>
                <w:color w:val="000000"/>
                <w:sz w:val="18"/>
                <w:szCs w:val="18"/>
              </w:rPr>
            </w:pPr>
            <w:r w:rsidRPr="00B3461C">
              <w:rPr>
                <w:rFonts w:ascii="Arial" w:hAnsi="Arial" w:cs="Arial"/>
                <w:color w:val="000000"/>
                <w:sz w:val="18"/>
                <w:szCs w:val="18"/>
              </w:rPr>
              <w:t>a. Dependent Variable: cost_leadership</w:t>
            </w:r>
          </w:p>
        </w:tc>
      </w:tr>
    </w:tbl>
    <w:p w:rsidR="00B22FC0" w:rsidRDefault="00B22FC0" w:rsidP="00B22FC0">
      <w:r>
        <w:br w:type="page"/>
      </w:r>
    </w:p>
    <w:tbl>
      <w:tblPr>
        <w:tblW w:w="8565" w:type="dxa"/>
        <w:tblLook w:val="04A0" w:firstRow="1" w:lastRow="0" w:firstColumn="1" w:lastColumn="0" w:noHBand="0" w:noVBand="1"/>
      </w:tblPr>
      <w:tblGrid>
        <w:gridCol w:w="1957"/>
        <w:gridCol w:w="1097"/>
        <w:gridCol w:w="1477"/>
        <w:gridCol w:w="1957"/>
        <w:gridCol w:w="960"/>
        <w:gridCol w:w="1117"/>
      </w:tblGrid>
      <w:tr w:rsidR="00B22FC0" w:rsidRPr="00570D70" w:rsidTr="00CB0DC3">
        <w:trPr>
          <w:trHeight w:val="360"/>
        </w:trPr>
        <w:tc>
          <w:tcPr>
            <w:tcW w:w="4531" w:type="dxa"/>
            <w:gridSpan w:val="3"/>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Arial Bold" w:eastAsia="Times New Roman" w:hAnsi="Arial Bold" w:cs="Calibri"/>
                <w:b/>
                <w:bCs/>
                <w:color w:val="000000"/>
                <w:sz w:val="28"/>
                <w:szCs w:val="28"/>
              </w:rPr>
            </w:pPr>
            <w:r w:rsidRPr="00570D70">
              <w:rPr>
                <w:rFonts w:ascii="Arial Bold" w:eastAsia="Times New Roman" w:hAnsi="Arial Bold" w:cs="Calibri"/>
                <w:b/>
                <w:bCs/>
                <w:color w:val="000000"/>
                <w:sz w:val="28"/>
                <w:szCs w:val="28"/>
              </w:rPr>
              <w:lastRenderedPageBreak/>
              <w:t xml:space="preserve">Hypothesis 3 </w:t>
            </w:r>
          </w:p>
        </w:tc>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Arial Bold" w:eastAsia="Times New Roman" w:hAnsi="Arial Bold" w:cs="Calibri"/>
                <w:b/>
                <w:bCs/>
                <w:color w:val="000000"/>
                <w:sz w:val="28"/>
                <w:szCs w:val="28"/>
              </w:rPr>
            </w:pP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300"/>
        </w:trPr>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09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47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300"/>
        </w:trPr>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09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47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315"/>
        </w:trPr>
        <w:tc>
          <w:tcPr>
            <w:tcW w:w="6488" w:type="dxa"/>
            <w:gridSpan w:val="4"/>
            <w:tcBorders>
              <w:top w:val="nil"/>
              <w:left w:val="nil"/>
              <w:bottom w:val="nil"/>
              <w:right w:val="nil"/>
            </w:tcBorders>
            <w:shd w:val="clear" w:color="auto" w:fill="auto"/>
            <w:vAlign w:val="center"/>
            <w:hideMark/>
          </w:tcPr>
          <w:p w:rsidR="00B22FC0" w:rsidRPr="00570D70" w:rsidRDefault="00B22FC0" w:rsidP="00CB0DC3">
            <w:pPr>
              <w:spacing w:after="0" w:line="240" w:lineRule="auto"/>
              <w:jc w:val="center"/>
              <w:rPr>
                <w:rFonts w:ascii="Arial Bold" w:eastAsia="Times New Roman" w:hAnsi="Arial Bold" w:cs="Calibri"/>
                <w:b/>
                <w:bCs/>
                <w:color w:val="000000"/>
                <w:sz w:val="18"/>
                <w:szCs w:val="18"/>
              </w:rPr>
            </w:pPr>
            <w:r w:rsidRPr="00570D70">
              <w:rPr>
                <w:rFonts w:ascii="Arial Bold" w:eastAsia="Times New Roman" w:hAnsi="Arial Bold" w:cs="Calibri"/>
                <w:b/>
                <w:bCs/>
                <w:color w:val="000000"/>
                <w:sz w:val="18"/>
                <w:szCs w:val="18"/>
              </w:rPr>
              <w:t>Descriptive Statistics</w:t>
            </w: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jc w:val="center"/>
              <w:rPr>
                <w:rFonts w:ascii="Arial Bold" w:eastAsia="Times New Roman" w:hAnsi="Arial Bold" w:cs="Calibri"/>
                <w:b/>
                <w:bCs/>
                <w:color w:val="000000"/>
                <w:sz w:val="18"/>
                <w:szCs w:val="18"/>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525"/>
        </w:trPr>
        <w:tc>
          <w:tcPr>
            <w:tcW w:w="195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 </w:t>
            </w:r>
          </w:p>
        </w:tc>
        <w:tc>
          <w:tcPr>
            <w:tcW w:w="109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Mean</w:t>
            </w:r>
          </w:p>
        </w:tc>
        <w:tc>
          <w:tcPr>
            <w:tcW w:w="147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Std. Deviation</w:t>
            </w:r>
          </w:p>
        </w:tc>
        <w:tc>
          <w:tcPr>
            <w:tcW w:w="195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N</w:t>
            </w: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495"/>
        </w:trPr>
        <w:tc>
          <w:tcPr>
            <w:tcW w:w="195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market_focus</w:t>
            </w:r>
          </w:p>
        </w:tc>
        <w:tc>
          <w:tcPr>
            <w:tcW w:w="109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13.9453</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2.02079</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128</w:t>
            </w: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jc w:val="right"/>
              <w:rPr>
                <w:rFonts w:ascii="Arial" w:eastAsia="Times New Roman" w:hAnsi="Arial" w:cs="Arial"/>
                <w:color w:val="000000"/>
                <w:sz w:val="18"/>
                <w:szCs w:val="18"/>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735"/>
        </w:trPr>
        <w:tc>
          <w:tcPr>
            <w:tcW w:w="1957" w:type="dxa"/>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customer_satisfaction</w:t>
            </w:r>
          </w:p>
        </w:tc>
        <w:tc>
          <w:tcPr>
            <w:tcW w:w="1097"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14.0547</w:t>
            </w:r>
          </w:p>
        </w:tc>
        <w:tc>
          <w:tcPr>
            <w:tcW w:w="1477"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1.71289</w:t>
            </w:r>
          </w:p>
        </w:tc>
        <w:tc>
          <w:tcPr>
            <w:tcW w:w="1957"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128</w:t>
            </w: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jc w:val="right"/>
              <w:rPr>
                <w:rFonts w:ascii="Arial" w:eastAsia="Times New Roman" w:hAnsi="Arial" w:cs="Arial"/>
                <w:color w:val="000000"/>
                <w:sz w:val="18"/>
                <w:szCs w:val="18"/>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315"/>
        </w:trPr>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09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47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95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315"/>
        </w:trPr>
        <w:tc>
          <w:tcPr>
            <w:tcW w:w="6488" w:type="dxa"/>
            <w:gridSpan w:val="4"/>
            <w:tcBorders>
              <w:top w:val="nil"/>
              <w:left w:val="nil"/>
              <w:bottom w:val="nil"/>
              <w:right w:val="nil"/>
            </w:tcBorders>
            <w:shd w:val="clear" w:color="auto" w:fill="auto"/>
            <w:vAlign w:val="center"/>
            <w:hideMark/>
          </w:tcPr>
          <w:p w:rsidR="00B22FC0" w:rsidRPr="00570D70" w:rsidRDefault="00B22FC0" w:rsidP="00CB0DC3">
            <w:pPr>
              <w:spacing w:after="0" w:line="240" w:lineRule="auto"/>
              <w:jc w:val="center"/>
              <w:rPr>
                <w:rFonts w:ascii="Arial Bold" w:eastAsia="Times New Roman" w:hAnsi="Arial Bold" w:cs="Calibri"/>
                <w:b/>
                <w:bCs/>
                <w:color w:val="000000"/>
                <w:sz w:val="18"/>
                <w:szCs w:val="18"/>
              </w:rPr>
            </w:pPr>
            <w:bookmarkStart w:id="6" w:name="_Hlk70453385"/>
            <w:r w:rsidRPr="00570D70">
              <w:rPr>
                <w:rFonts w:ascii="Arial Bold" w:eastAsia="Times New Roman" w:hAnsi="Arial Bold" w:cs="Calibri"/>
                <w:b/>
                <w:bCs/>
                <w:color w:val="000000"/>
                <w:sz w:val="18"/>
                <w:szCs w:val="18"/>
              </w:rPr>
              <w:t>Correlations</w:t>
            </w: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jc w:val="center"/>
              <w:rPr>
                <w:rFonts w:ascii="Arial Bold" w:eastAsia="Times New Roman" w:hAnsi="Arial Bold" w:cs="Calibri"/>
                <w:b/>
                <w:bCs/>
                <w:color w:val="000000"/>
                <w:sz w:val="18"/>
                <w:szCs w:val="18"/>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765"/>
        </w:trPr>
        <w:tc>
          <w:tcPr>
            <w:tcW w:w="3054" w:type="dxa"/>
            <w:gridSpan w:val="2"/>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 </w:t>
            </w:r>
          </w:p>
        </w:tc>
        <w:tc>
          <w:tcPr>
            <w:tcW w:w="147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market_focus</w:t>
            </w:r>
          </w:p>
        </w:tc>
        <w:tc>
          <w:tcPr>
            <w:tcW w:w="1957" w:type="dxa"/>
            <w:tcBorders>
              <w:top w:val="double" w:sz="6" w:space="0" w:color="000000"/>
              <w:left w:val="nil"/>
              <w:bottom w:val="single" w:sz="12" w:space="0" w:color="000000"/>
              <w:right w:val="nil"/>
            </w:tcBorders>
            <w:shd w:val="clear" w:color="auto" w:fill="auto"/>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r w:rsidRPr="00570D70">
              <w:rPr>
                <w:rFonts w:ascii="Arial" w:eastAsia="Times New Roman" w:hAnsi="Arial" w:cs="Arial"/>
                <w:color w:val="000000"/>
                <w:sz w:val="18"/>
                <w:szCs w:val="18"/>
              </w:rPr>
              <w:t>customer_satisfaction</w:t>
            </w: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jc w:val="center"/>
              <w:rPr>
                <w:rFonts w:ascii="Arial" w:eastAsia="Times New Roman" w:hAnsi="Arial" w:cs="Arial"/>
                <w:color w:val="000000"/>
                <w:sz w:val="18"/>
                <w:szCs w:val="18"/>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735"/>
        </w:trPr>
        <w:tc>
          <w:tcPr>
            <w:tcW w:w="1957" w:type="dxa"/>
            <w:vMerge w:val="restart"/>
            <w:tcBorders>
              <w:top w:val="nil"/>
              <w:left w:val="nil"/>
              <w:bottom w:val="single" w:sz="4"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market_focus</w:t>
            </w: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Pearson Correlation</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.852</w:t>
            </w:r>
            <w:r w:rsidRPr="00570D70">
              <w:rPr>
                <w:rFonts w:ascii="Arial" w:eastAsia="Times New Roman" w:hAnsi="Arial" w:cs="Arial"/>
                <w:color w:val="000000"/>
                <w:sz w:val="18"/>
                <w:szCs w:val="18"/>
                <w:vertAlign w:val="superscript"/>
              </w:rPr>
              <w:t>**</w:t>
            </w: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jc w:val="right"/>
              <w:rPr>
                <w:rFonts w:ascii="Arial" w:eastAsia="Times New Roman" w:hAnsi="Arial" w:cs="Arial"/>
                <w:color w:val="000000"/>
                <w:sz w:val="18"/>
                <w:szCs w:val="18"/>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480"/>
        </w:trPr>
        <w:tc>
          <w:tcPr>
            <w:tcW w:w="1957" w:type="dxa"/>
            <w:vMerge/>
            <w:tcBorders>
              <w:top w:val="nil"/>
              <w:left w:val="nil"/>
              <w:bottom w:val="single" w:sz="4"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Sig. (2-tailed)</w:t>
            </w:r>
          </w:p>
        </w:tc>
        <w:tc>
          <w:tcPr>
            <w:tcW w:w="147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.000</w:t>
            </w: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jc w:val="right"/>
              <w:rPr>
                <w:rFonts w:ascii="Arial" w:eastAsia="Times New Roman" w:hAnsi="Arial" w:cs="Arial"/>
                <w:color w:val="000000"/>
                <w:sz w:val="18"/>
                <w:szCs w:val="18"/>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300"/>
        </w:trPr>
        <w:tc>
          <w:tcPr>
            <w:tcW w:w="1957" w:type="dxa"/>
            <w:vMerge/>
            <w:tcBorders>
              <w:top w:val="nil"/>
              <w:left w:val="nil"/>
              <w:bottom w:val="single" w:sz="4"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single" w:sz="4"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N</w:t>
            </w:r>
          </w:p>
        </w:tc>
        <w:tc>
          <w:tcPr>
            <w:tcW w:w="1477" w:type="dxa"/>
            <w:tcBorders>
              <w:top w:val="nil"/>
              <w:left w:val="nil"/>
              <w:bottom w:val="single" w:sz="4"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128</w:t>
            </w:r>
          </w:p>
        </w:tc>
        <w:tc>
          <w:tcPr>
            <w:tcW w:w="1957" w:type="dxa"/>
            <w:tcBorders>
              <w:top w:val="nil"/>
              <w:left w:val="nil"/>
              <w:bottom w:val="single" w:sz="4"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128</w:t>
            </w: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jc w:val="right"/>
              <w:rPr>
                <w:rFonts w:ascii="Arial" w:eastAsia="Times New Roman" w:hAnsi="Arial" w:cs="Arial"/>
                <w:color w:val="000000"/>
                <w:sz w:val="18"/>
                <w:szCs w:val="18"/>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720"/>
        </w:trPr>
        <w:tc>
          <w:tcPr>
            <w:tcW w:w="1957" w:type="dxa"/>
            <w:vMerge w:val="restart"/>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customer_satisfaction</w:t>
            </w: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Pearson Correlation</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.852</w:t>
            </w:r>
            <w:r w:rsidRPr="00570D70">
              <w:rPr>
                <w:rFonts w:ascii="Arial" w:eastAsia="Times New Roman" w:hAnsi="Arial" w:cs="Arial"/>
                <w:color w:val="000000"/>
                <w:sz w:val="18"/>
                <w:szCs w:val="18"/>
                <w:vertAlign w:val="superscript"/>
              </w:rPr>
              <w:t>**</w:t>
            </w:r>
          </w:p>
        </w:tc>
        <w:tc>
          <w:tcPr>
            <w:tcW w:w="195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w:t>
            </w: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jc w:val="right"/>
              <w:rPr>
                <w:rFonts w:ascii="Arial" w:eastAsia="Times New Roman" w:hAnsi="Arial" w:cs="Arial"/>
                <w:color w:val="000000"/>
                <w:sz w:val="18"/>
                <w:szCs w:val="18"/>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480"/>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Sig. (2-tailed)</w:t>
            </w:r>
          </w:p>
        </w:tc>
        <w:tc>
          <w:tcPr>
            <w:tcW w:w="1477" w:type="dxa"/>
            <w:tcBorders>
              <w:top w:val="nil"/>
              <w:left w:val="nil"/>
              <w:bottom w:val="nil"/>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.000</w:t>
            </w:r>
          </w:p>
        </w:tc>
        <w:tc>
          <w:tcPr>
            <w:tcW w:w="1957" w:type="dxa"/>
            <w:tcBorders>
              <w:top w:val="nil"/>
              <w:left w:val="nil"/>
              <w:bottom w:val="nil"/>
              <w:right w:val="nil"/>
            </w:tcBorders>
            <w:shd w:val="clear" w:color="auto" w:fill="auto"/>
            <w:hideMark/>
          </w:tcPr>
          <w:p w:rsidR="00B22FC0" w:rsidRPr="00570D70" w:rsidRDefault="00B22FC0" w:rsidP="00CB0DC3">
            <w:pPr>
              <w:spacing w:after="0" w:line="240" w:lineRule="auto"/>
              <w:jc w:val="right"/>
              <w:rPr>
                <w:rFonts w:ascii="Arial" w:eastAsia="Times New Roman" w:hAnsi="Arial" w:cs="Arial"/>
                <w:color w:val="000000"/>
                <w:sz w:val="18"/>
                <w:szCs w:val="18"/>
              </w:rPr>
            </w:pP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315"/>
        </w:trPr>
        <w:tc>
          <w:tcPr>
            <w:tcW w:w="1957" w:type="dxa"/>
            <w:vMerge/>
            <w:tcBorders>
              <w:top w:val="nil"/>
              <w:left w:val="nil"/>
              <w:bottom w:val="double" w:sz="6" w:space="0" w:color="000000"/>
              <w:right w:val="nil"/>
            </w:tcBorders>
            <w:vAlign w:val="center"/>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097" w:type="dxa"/>
            <w:tcBorders>
              <w:top w:val="nil"/>
              <w:left w:val="nil"/>
              <w:bottom w:val="double" w:sz="6" w:space="0" w:color="000000"/>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N</w:t>
            </w:r>
          </w:p>
        </w:tc>
        <w:tc>
          <w:tcPr>
            <w:tcW w:w="1477"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128</w:t>
            </w:r>
          </w:p>
        </w:tc>
        <w:tc>
          <w:tcPr>
            <w:tcW w:w="1957" w:type="dxa"/>
            <w:tcBorders>
              <w:top w:val="nil"/>
              <w:left w:val="nil"/>
              <w:bottom w:val="double" w:sz="6" w:space="0" w:color="000000"/>
              <w:right w:val="nil"/>
            </w:tcBorders>
            <w:shd w:val="clear" w:color="auto" w:fill="auto"/>
            <w:noWrap/>
            <w:hideMark/>
          </w:tcPr>
          <w:p w:rsidR="00B22FC0" w:rsidRPr="00570D70" w:rsidRDefault="00B22FC0" w:rsidP="00CB0DC3">
            <w:pPr>
              <w:spacing w:after="0" w:line="240" w:lineRule="auto"/>
              <w:jc w:val="right"/>
              <w:rPr>
                <w:rFonts w:ascii="Arial" w:eastAsia="Times New Roman" w:hAnsi="Arial" w:cs="Arial"/>
                <w:color w:val="000000"/>
                <w:sz w:val="18"/>
                <w:szCs w:val="18"/>
              </w:rPr>
            </w:pPr>
            <w:r w:rsidRPr="00570D70">
              <w:rPr>
                <w:rFonts w:ascii="Arial" w:eastAsia="Times New Roman" w:hAnsi="Arial" w:cs="Arial"/>
                <w:color w:val="000000"/>
                <w:sz w:val="18"/>
                <w:szCs w:val="18"/>
              </w:rPr>
              <w:t>128</w:t>
            </w: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jc w:val="right"/>
              <w:rPr>
                <w:rFonts w:ascii="Arial" w:eastAsia="Times New Roman" w:hAnsi="Arial" w:cs="Arial"/>
                <w:color w:val="000000"/>
                <w:sz w:val="18"/>
                <w:szCs w:val="18"/>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tr w:rsidR="00B22FC0" w:rsidRPr="00570D70" w:rsidTr="00CB0DC3">
        <w:trPr>
          <w:trHeight w:val="315"/>
        </w:trPr>
        <w:tc>
          <w:tcPr>
            <w:tcW w:w="6488" w:type="dxa"/>
            <w:gridSpan w:val="4"/>
            <w:tcBorders>
              <w:top w:val="nil"/>
              <w:left w:val="nil"/>
              <w:bottom w:val="nil"/>
              <w:right w:val="nil"/>
            </w:tcBorders>
            <w:shd w:val="clear" w:color="auto" w:fill="auto"/>
            <w:hideMark/>
          </w:tcPr>
          <w:p w:rsidR="00B22FC0" w:rsidRPr="00570D70" w:rsidRDefault="00B22FC0" w:rsidP="00CB0DC3">
            <w:pPr>
              <w:spacing w:after="0" w:line="240" w:lineRule="auto"/>
              <w:rPr>
                <w:rFonts w:ascii="Arial" w:eastAsia="Times New Roman" w:hAnsi="Arial" w:cs="Arial"/>
                <w:color w:val="000000"/>
                <w:sz w:val="18"/>
                <w:szCs w:val="18"/>
              </w:rPr>
            </w:pPr>
            <w:r w:rsidRPr="00570D70">
              <w:rPr>
                <w:rFonts w:ascii="Arial" w:eastAsia="Times New Roman" w:hAnsi="Arial" w:cs="Arial"/>
                <w:color w:val="000000"/>
                <w:sz w:val="18"/>
                <w:szCs w:val="18"/>
              </w:rPr>
              <w:t>**. Correlation is significant at the 0.01 level (2-tailed).</w:t>
            </w:r>
          </w:p>
        </w:tc>
        <w:tc>
          <w:tcPr>
            <w:tcW w:w="960"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Arial" w:eastAsia="Times New Roman" w:hAnsi="Arial" w:cs="Arial"/>
                <w:color w:val="000000"/>
                <w:sz w:val="18"/>
                <w:szCs w:val="18"/>
              </w:rPr>
            </w:pPr>
          </w:p>
        </w:tc>
        <w:tc>
          <w:tcPr>
            <w:tcW w:w="1117" w:type="dxa"/>
            <w:tcBorders>
              <w:top w:val="nil"/>
              <w:left w:val="nil"/>
              <w:bottom w:val="nil"/>
              <w:right w:val="nil"/>
            </w:tcBorders>
            <w:shd w:val="clear" w:color="auto" w:fill="auto"/>
            <w:noWrap/>
            <w:vAlign w:val="bottom"/>
            <w:hideMark/>
          </w:tcPr>
          <w:p w:rsidR="00B22FC0" w:rsidRPr="00570D70" w:rsidRDefault="00B22FC0" w:rsidP="00CB0DC3">
            <w:pPr>
              <w:spacing w:after="0" w:line="240" w:lineRule="auto"/>
              <w:rPr>
                <w:rFonts w:ascii="Times New Roman" w:eastAsia="Times New Roman" w:hAnsi="Times New Roman" w:cs="Times New Roman"/>
                <w:sz w:val="20"/>
                <w:szCs w:val="20"/>
              </w:rPr>
            </w:pPr>
          </w:p>
        </w:tc>
      </w:tr>
      <w:bookmarkEnd w:id="1"/>
      <w:bookmarkEnd w:id="6"/>
    </w:tbl>
    <w:p w:rsidR="00B22FC0" w:rsidRDefault="00B22FC0" w:rsidP="00B22FC0"/>
    <w:tbl>
      <w:tblPr>
        <w:tblW w:w="951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71"/>
        <w:gridCol w:w="2265"/>
        <w:gridCol w:w="1396"/>
        <w:gridCol w:w="1396"/>
        <w:gridCol w:w="1541"/>
        <w:gridCol w:w="1075"/>
        <w:gridCol w:w="1075"/>
      </w:tblGrid>
      <w:tr w:rsidR="00B22FC0" w:rsidRPr="00B3461C" w:rsidTr="00CB0DC3">
        <w:trPr>
          <w:cantSplit/>
        </w:trPr>
        <w:tc>
          <w:tcPr>
            <w:tcW w:w="9516" w:type="dxa"/>
            <w:gridSpan w:val="7"/>
            <w:tcBorders>
              <w:top w:val="nil"/>
              <w:left w:val="nil"/>
              <w:bottom w:val="nil"/>
              <w:right w:val="nil"/>
            </w:tcBorders>
            <w:shd w:val="clear" w:color="auto" w:fill="FFFFFF"/>
            <w:vAlign w:val="center"/>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b/>
                <w:bCs/>
                <w:color w:val="000000"/>
                <w:sz w:val="18"/>
                <w:szCs w:val="18"/>
              </w:rPr>
              <w:t>Coefficients</w:t>
            </w:r>
            <w:r w:rsidRPr="00B3461C">
              <w:rPr>
                <w:rFonts w:ascii="Arial" w:hAnsi="Arial" w:cs="Arial"/>
                <w:b/>
                <w:bCs/>
                <w:color w:val="000000"/>
                <w:sz w:val="18"/>
                <w:szCs w:val="18"/>
                <w:vertAlign w:val="superscript"/>
              </w:rPr>
              <w:t>a</w:t>
            </w:r>
          </w:p>
        </w:tc>
      </w:tr>
      <w:tr w:rsidR="00B22FC0" w:rsidRPr="00B3461C" w:rsidTr="00CB0DC3">
        <w:trPr>
          <w:cantSplit/>
        </w:trPr>
        <w:tc>
          <w:tcPr>
            <w:tcW w:w="3033" w:type="dxa"/>
            <w:gridSpan w:val="2"/>
            <w:vMerge w:val="restart"/>
            <w:tcBorders>
              <w:top w:val="double" w:sz="8" w:space="0" w:color="000000"/>
              <w:left w:val="nil"/>
              <w:bottom w:val="nil"/>
              <w:right w:val="nil"/>
            </w:tcBorders>
            <w:shd w:val="clear" w:color="auto" w:fill="FFFFFF"/>
            <w:vAlign w:val="bottom"/>
          </w:tcPr>
          <w:p w:rsidR="00B22FC0" w:rsidRPr="00B3461C" w:rsidRDefault="00B22FC0" w:rsidP="00CB0DC3">
            <w:pPr>
              <w:autoSpaceDE w:val="0"/>
              <w:autoSpaceDN w:val="0"/>
              <w:adjustRightInd w:val="0"/>
              <w:spacing w:after="0" w:line="320" w:lineRule="atLeast"/>
              <w:ind w:left="60" w:right="60"/>
              <w:rPr>
                <w:rFonts w:ascii="Arial" w:hAnsi="Arial" w:cs="Arial"/>
                <w:color w:val="000000"/>
                <w:sz w:val="18"/>
                <w:szCs w:val="18"/>
              </w:rPr>
            </w:pPr>
            <w:r w:rsidRPr="00B3461C">
              <w:rPr>
                <w:rFonts w:ascii="Arial" w:hAnsi="Arial" w:cs="Arial"/>
                <w:color w:val="000000"/>
                <w:sz w:val="18"/>
                <w:szCs w:val="18"/>
              </w:rPr>
              <w:t>Model</w:t>
            </w:r>
          </w:p>
        </w:tc>
        <w:tc>
          <w:tcPr>
            <w:tcW w:w="2792" w:type="dxa"/>
            <w:gridSpan w:val="2"/>
            <w:tcBorders>
              <w:top w:val="double" w:sz="8" w:space="0" w:color="000000"/>
              <w:left w:val="nil"/>
              <w:right w:val="nil"/>
            </w:tcBorders>
            <w:shd w:val="clear" w:color="auto" w:fill="FFFFFF"/>
            <w:vAlign w:val="bottom"/>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Unstandardized Coefficients</w:t>
            </w:r>
          </w:p>
        </w:tc>
        <w:tc>
          <w:tcPr>
            <w:tcW w:w="1541" w:type="dxa"/>
            <w:tcBorders>
              <w:top w:val="double" w:sz="8" w:space="0" w:color="000000"/>
              <w:left w:val="nil"/>
              <w:right w:val="nil"/>
            </w:tcBorders>
            <w:shd w:val="clear" w:color="auto" w:fill="FFFFFF"/>
            <w:vAlign w:val="bottom"/>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Standardized Coefficients</w:t>
            </w:r>
          </w:p>
        </w:tc>
        <w:tc>
          <w:tcPr>
            <w:tcW w:w="1075" w:type="dxa"/>
            <w:vMerge w:val="restart"/>
            <w:tcBorders>
              <w:top w:val="double" w:sz="8" w:space="0" w:color="000000"/>
              <w:left w:val="nil"/>
              <w:right w:val="nil"/>
            </w:tcBorders>
            <w:shd w:val="clear" w:color="auto" w:fill="FFFFFF"/>
            <w:vAlign w:val="bottom"/>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t</w:t>
            </w:r>
          </w:p>
        </w:tc>
        <w:tc>
          <w:tcPr>
            <w:tcW w:w="1075" w:type="dxa"/>
            <w:vMerge w:val="restart"/>
            <w:tcBorders>
              <w:top w:val="double" w:sz="8" w:space="0" w:color="000000"/>
              <w:left w:val="nil"/>
              <w:right w:val="nil"/>
            </w:tcBorders>
            <w:shd w:val="clear" w:color="auto" w:fill="FFFFFF"/>
            <w:vAlign w:val="bottom"/>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Sig.</w:t>
            </w:r>
          </w:p>
        </w:tc>
      </w:tr>
      <w:tr w:rsidR="00B22FC0" w:rsidRPr="00B3461C" w:rsidTr="00CB0DC3">
        <w:trPr>
          <w:cantSplit/>
        </w:trPr>
        <w:tc>
          <w:tcPr>
            <w:tcW w:w="3033" w:type="dxa"/>
            <w:gridSpan w:val="2"/>
            <w:vMerge/>
            <w:tcBorders>
              <w:top w:val="double" w:sz="8" w:space="0" w:color="000000"/>
              <w:left w:val="nil"/>
              <w:bottom w:val="nil"/>
              <w:right w:val="nil"/>
            </w:tcBorders>
            <w:shd w:val="clear" w:color="auto" w:fill="FFFFFF"/>
            <w:vAlign w:val="bottom"/>
          </w:tcPr>
          <w:p w:rsidR="00B22FC0" w:rsidRPr="00B3461C" w:rsidRDefault="00B22FC0" w:rsidP="00CB0DC3">
            <w:pPr>
              <w:autoSpaceDE w:val="0"/>
              <w:autoSpaceDN w:val="0"/>
              <w:adjustRightInd w:val="0"/>
              <w:spacing w:after="0" w:line="240" w:lineRule="auto"/>
              <w:rPr>
                <w:rFonts w:ascii="Arial" w:hAnsi="Arial" w:cs="Arial"/>
                <w:color w:val="000000"/>
                <w:sz w:val="18"/>
                <w:szCs w:val="18"/>
              </w:rPr>
            </w:pPr>
          </w:p>
        </w:tc>
        <w:tc>
          <w:tcPr>
            <w:tcW w:w="1396" w:type="dxa"/>
            <w:tcBorders>
              <w:left w:val="nil"/>
              <w:bottom w:val="single" w:sz="16" w:space="0" w:color="000000"/>
              <w:right w:val="nil"/>
            </w:tcBorders>
            <w:shd w:val="clear" w:color="auto" w:fill="FFFFFF"/>
            <w:vAlign w:val="bottom"/>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B</w:t>
            </w:r>
          </w:p>
        </w:tc>
        <w:tc>
          <w:tcPr>
            <w:tcW w:w="1396" w:type="dxa"/>
            <w:tcBorders>
              <w:left w:val="nil"/>
              <w:bottom w:val="single" w:sz="16" w:space="0" w:color="000000"/>
              <w:right w:val="nil"/>
            </w:tcBorders>
            <w:shd w:val="clear" w:color="auto" w:fill="FFFFFF"/>
            <w:vAlign w:val="bottom"/>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Std. Error</w:t>
            </w:r>
          </w:p>
        </w:tc>
        <w:tc>
          <w:tcPr>
            <w:tcW w:w="1541" w:type="dxa"/>
            <w:tcBorders>
              <w:left w:val="nil"/>
              <w:bottom w:val="single" w:sz="16" w:space="0" w:color="000000"/>
              <w:right w:val="nil"/>
            </w:tcBorders>
            <w:shd w:val="clear" w:color="auto" w:fill="FFFFFF"/>
            <w:vAlign w:val="bottom"/>
          </w:tcPr>
          <w:p w:rsidR="00B22FC0" w:rsidRPr="00B3461C" w:rsidRDefault="00B22FC0" w:rsidP="00CB0DC3">
            <w:pPr>
              <w:autoSpaceDE w:val="0"/>
              <w:autoSpaceDN w:val="0"/>
              <w:adjustRightInd w:val="0"/>
              <w:spacing w:after="0" w:line="320" w:lineRule="atLeast"/>
              <w:ind w:left="60" w:right="60"/>
              <w:jc w:val="center"/>
              <w:rPr>
                <w:rFonts w:ascii="Arial" w:hAnsi="Arial" w:cs="Arial"/>
                <w:color w:val="000000"/>
                <w:sz w:val="18"/>
                <w:szCs w:val="18"/>
              </w:rPr>
            </w:pPr>
            <w:r w:rsidRPr="00B3461C">
              <w:rPr>
                <w:rFonts w:ascii="Arial" w:hAnsi="Arial" w:cs="Arial"/>
                <w:color w:val="000000"/>
                <w:sz w:val="18"/>
                <w:szCs w:val="18"/>
              </w:rPr>
              <w:t>Beta</w:t>
            </w:r>
          </w:p>
        </w:tc>
        <w:tc>
          <w:tcPr>
            <w:tcW w:w="1075" w:type="dxa"/>
            <w:vMerge/>
            <w:tcBorders>
              <w:top w:val="double" w:sz="8" w:space="0" w:color="000000"/>
              <w:left w:val="nil"/>
              <w:right w:val="nil"/>
            </w:tcBorders>
            <w:shd w:val="clear" w:color="auto" w:fill="FFFFFF"/>
            <w:vAlign w:val="bottom"/>
          </w:tcPr>
          <w:p w:rsidR="00B22FC0" w:rsidRPr="00B3461C" w:rsidRDefault="00B22FC0" w:rsidP="00CB0DC3">
            <w:pPr>
              <w:autoSpaceDE w:val="0"/>
              <w:autoSpaceDN w:val="0"/>
              <w:adjustRightInd w:val="0"/>
              <w:spacing w:after="0" w:line="240" w:lineRule="auto"/>
              <w:rPr>
                <w:rFonts w:ascii="Arial" w:hAnsi="Arial" w:cs="Arial"/>
                <w:color w:val="000000"/>
                <w:sz w:val="18"/>
                <w:szCs w:val="18"/>
              </w:rPr>
            </w:pPr>
          </w:p>
        </w:tc>
        <w:tc>
          <w:tcPr>
            <w:tcW w:w="1075" w:type="dxa"/>
            <w:vMerge/>
            <w:tcBorders>
              <w:top w:val="double" w:sz="8" w:space="0" w:color="000000"/>
              <w:left w:val="nil"/>
              <w:right w:val="nil"/>
            </w:tcBorders>
            <w:shd w:val="clear" w:color="auto" w:fill="FFFFFF"/>
            <w:vAlign w:val="bottom"/>
          </w:tcPr>
          <w:p w:rsidR="00B22FC0" w:rsidRPr="00B3461C" w:rsidRDefault="00B22FC0" w:rsidP="00CB0DC3">
            <w:pPr>
              <w:autoSpaceDE w:val="0"/>
              <w:autoSpaceDN w:val="0"/>
              <w:adjustRightInd w:val="0"/>
              <w:spacing w:after="0" w:line="240" w:lineRule="auto"/>
              <w:rPr>
                <w:rFonts w:ascii="Arial" w:hAnsi="Arial" w:cs="Arial"/>
                <w:color w:val="000000"/>
                <w:sz w:val="18"/>
                <w:szCs w:val="18"/>
              </w:rPr>
            </w:pPr>
          </w:p>
        </w:tc>
      </w:tr>
      <w:tr w:rsidR="00B22FC0" w:rsidRPr="00B3461C" w:rsidTr="00CB0DC3">
        <w:trPr>
          <w:cantSplit/>
        </w:trPr>
        <w:tc>
          <w:tcPr>
            <w:tcW w:w="770" w:type="dxa"/>
            <w:vMerge w:val="restart"/>
            <w:tcBorders>
              <w:top w:val="single" w:sz="16" w:space="0" w:color="000000"/>
              <w:left w:val="nil"/>
              <w:bottom w:val="double" w:sz="8" w:space="0" w:color="000000"/>
              <w:right w:val="nil"/>
            </w:tcBorders>
            <w:shd w:val="clear" w:color="auto" w:fill="FFFFFF"/>
          </w:tcPr>
          <w:p w:rsidR="00B22FC0" w:rsidRPr="00B3461C" w:rsidRDefault="00B22FC0" w:rsidP="00CB0DC3">
            <w:pPr>
              <w:autoSpaceDE w:val="0"/>
              <w:autoSpaceDN w:val="0"/>
              <w:adjustRightInd w:val="0"/>
              <w:spacing w:after="0" w:line="320" w:lineRule="atLeast"/>
              <w:ind w:left="60" w:right="60"/>
              <w:rPr>
                <w:rFonts w:ascii="Arial" w:hAnsi="Arial" w:cs="Arial"/>
                <w:color w:val="000000"/>
                <w:sz w:val="18"/>
                <w:szCs w:val="18"/>
              </w:rPr>
            </w:pPr>
            <w:r w:rsidRPr="00B3461C">
              <w:rPr>
                <w:rFonts w:ascii="Arial" w:hAnsi="Arial" w:cs="Arial"/>
                <w:color w:val="000000"/>
                <w:sz w:val="18"/>
                <w:szCs w:val="18"/>
              </w:rPr>
              <w:t>1</w:t>
            </w:r>
          </w:p>
        </w:tc>
        <w:tc>
          <w:tcPr>
            <w:tcW w:w="2263" w:type="dxa"/>
            <w:tcBorders>
              <w:top w:val="single" w:sz="16" w:space="0" w:color="000000"/>
              <w:left w:val="nil"/>
              <w:bottom w:val="nil"/>
              <w:right w:val="nil"/>
            </w:tcBorders>
            <w:shd w:val="clear" w:color="auto" w:fill="FFFFFF"/>
          </w:tcPr>
          <w:p w:rsidR="00B22FC0" w:rsidRPr="00B3461C" w:rsidRDefault="00B22FC0" w:rsidP="00CB0DC3">
            <w:pPr>
              <w:autoSpaceDE w:val="0"/>
              <w:autoSpaceDN w:val="0"/>
              <w:adjustRightInd w:val="0"/>
              <w:spacing w:after="0" w:line="320" w:lineRule="atLeast"/>
              <w:ind w:left="60" w:right="60"/>
              <w:rPr>
                <w:rFonts w:ascii="Arial" w:hAnsi="Arial" w:cs="Arial"/>
                <w:color w:val="000000"/>
                <w:sz w:val="18"/>
                <w:szCs w:val="18"/>
              </w:rPr>
            </w:pPr>
            <w:r w:rsidRPr="00B3461C">
              <w:rPr>
                <w:rFonts w:ascii="Arial" w:hAnsi="Arial" w:cs="Arial"/>
                <w:color w:val="000000"/>
                <w:sz w:val="18"/>
                <w:szCs w:val="18"/>
              </w:rPr>
              <w:t>(Constant)</w:t>
            </w:r>
          </w:p>
        </w:tc>
        <w:tc>
          <w:tcPr>
            <w:tcW w:w="1396" w:type="dxa"/>
            <w:tcBorders>
              <w:top w:val="single" w:sz="16" w:space="0" w:color="000000"/>
              <w:left w:val="nil"/>
              <w:bottom w:val="nil"/>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right"/>
              <w:rPr>
                <w:rFonts w:ascii="Arial" w:hAnsi="Arial" w:cs="Arial"/>
                <w:color w:val="000000"/>
                <w:sz w:val="18"/>
                <w:szCs w:val="18"/>
              </w:rPr>
            </w:pPr>
            <w:r w:rsidRPr="00B3461C">
              <w:rPr>
                <w:rFonts w:ascii="Arial" w:hAnsi="Arial" w:cs="Arial"/>
                <w:color w:val="000000"/>
                <w:sz w:val="18"/>
                <w:szCs w:val="18"/>
              </w:rPr>
              <w:t>.176</w:t>
            </w:r>
          </w:p>
        </w:tc>
        <w:tc>
          <w:tcPr>
            <w:tcW w:w="1396" w:type="dxa"/>
            <w:tcBorders>
              <w:top w:val="single" w:sz="16" w:space="0" w:color="000000"/>
              <w:left w:val="nil"/>
              <w:bottom w:val="nil"/>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right"/>
              <w:rPr>
                <w:rFonts w:ascii="Arial" w:hAnsi="Arial" w:cs="Arial"/>
                <w:color w:val="000000"/>
                <w:sz w:val="18"/>
                <w:szCs w:val="18"/>
              </w:rPr>
            </w:pPr>
            <w:r w:rsidRPr="00B3461C">
              <w:rPr>
                <w:rFonts w:ascii="Arial" w:hAnsi="Arial" w:cs="Arial"/>
                <w:color w:val="000000"/>
                <w:sz w:val="18"/>
                <w:szCs w:val="18"/>
              </w:rPr>
              <w:t>.780</w:t>
            </w:r>
          </w:p>
        </w:tc>
        <w:tc>
          <w:tcPr>
            <w:tcW w:w="1541" w:type="dxa"/>
            <w:tcBorders>
              <w:top w:val="single" w:sz="16" w:space="0" w:color="000000"/>
              <w:left w:val="nil"/>
              <w:bottom w:val="nil"/>
              <w:right w:val="nil"/>
            </w:tcBorders>
            <w:shd w:val="clear" w:color="auto" w:fill="FFFFFF"/>
            <w:vAlign w:val="center"/>
          </w:tcPr>
          <w:p w:rsidR="00B22FC0" w:rsidRPr="00B3461C" w:rsidRDefault="00B22FC0" w:rsidP="00CB0DC3">
            <w:pPr>
              <w:autoSpaceDE w:val="0"/>
              <w:autoSpaceDN w:val="0"/>
              <w:adjustRightInd w:val="0"/>
              <w:spacing w:after="0" w:line="240" w:lineRule="auto"/>
              <w:rPr>
                <w:rFonts w:ascii="Times New Roman" w:hAnsi="Times New Roman" w:cs="Times New Roman"/>
                <w:sz w:val="24"/>
                <w:szCs w:val="24"/>
              </w:rPr>
            </w:pPr>
          </w:p>
        </w:tc>
        <w:tc>
          <w:tcPr>
            <w:tcW w:w="1075" w:type="dxa"/>
            <w:tcBorders>
              <w:top w:val="single" w:sz="16" w:space="0" w:color="000000"/>
              <w:left w:val="nil"/>
              <w:bottom w:val="nil"/>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right"/>
              <w:rPr>
                <w:rFonts w:ascii="Arial" w:hAnsi="Arial" w:cs="Arial"/>
                <w:color w:val="000000"/>
                <w:sz w:val="18"/>
                <w:szCs w:val="18"/>
              </w:rPr>
            </w:pPr>
            <w:r w:rsidRPr="00B3461C">
              <w:rPr>
                <w:rFonts w:ascii="Arial" w:hAnsi="Arial" w:cs="Arial"/>
                <w:color w:val="000000"/>
                <w:sz w:val="18"/>
                <w:szCs w:val="18"/>
              </w:rPr>
              <w:t>.226</w:t>
            </w:r>
          </w:p>
        </w:tc>
        <w:tc>
          <w:tcPr>
            <w:tcW w:w="1075" w:type="dxa"/>
            <w:tcBorders>
              <w:top w:val="single" w:sz="16" w:space="0" w:color="000000"/>
              <w:left w:val="nil"/>
              <w:bottom w:val="nil"/>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right"/>
              <w:rPr>
                <w:rFonts w:ascii="Arial" w:hAnsi="Arial" w:cs="Arial"/>
                <w:color w:val="000000"/>
                <w:sz w:val="18"/>
                <w:szCs w:val="18"/>
              </w:rPr>
            </w:pPr>
            <w:r w:rsidRPr="00B3461C">
              <w:rPr>
                <w:rFonts w:ascii="Arial" w:hAnsi="Arial" w:cs="Arial"/>
                <w:color w:val="000000"/>
                <w:sz w:val="18"/>
                <w:szCs w:val="18"/>
              </w:rPr>
              <w:t>.822</w:t>
            </w:r>
          </w:p>
        </w:tc>
      </w:tr>
      <w:tr w:rsidR="00B22FC0" w:rsidRPr="00B3461C" w:rsidTr="00CB0DC3">
        <w:trPr>
          <w:cantSplit/>
        </w:trPr>
        <w:tc>
          <w:tcPr>
            <w:tcW w:w="770" w:type="dxa"/>
            <w:vMerge/>
            <w:tcBorders>
              <w:top w:val="single" w:sz="16" w:space="0" w:color="000000"/>
              <w:left w:val="nil"/>
              <w:bottom w:val="double" w:sz="8" w:space="0" w:color="000000"/>
              <w:right w:val="nil"/>
            </w:tcBorders>
            <w:shd w:val="clear" w:color="auto" w:fill="FFFFFF"/>
          </w:tcPr>
          <w:p w:rsidR="00B22FC0" w:rsidRPr="00B3461C" w:rsidRDefault="00B22FC0" w:rsidP="00CB0DC3">
            <w:pPr>
              <w:autoSpaceDE w:val="0"/>
              <w:autoSpaceDN w:val="0"/>
              <w:adjustRightInd w:val="0"/>
              <w:spacing w:after="0" w:line="240" w:lineRule="auto"/>
              <w:rPr>
                <w:rFonts w:ascii="Arial" w:hAnsi="Arial" w:cs="Arial"/>
                <w:color w:val="000000"/>
                <w:sz w:val="18"/>
                <w:szCs w:val="18"/>
              </w:rPr>
            </w:pPr>
          </w:p>
        </w:tc>
        <w:tc>
          <w:tcPr>
            <w:tcW w:w="2263" w:type="dxa"/>
            <w:tcBorders>
              <w:top w:val="nil"/>
              <w:left w:val="nil"/>
              <w:bottom w:val="double" w:sz="8" w:space="0" w:color="000000"/>
              <w:right w:val="nil"/>
            </w:tcBorders>
            <w:shd w:val="clear" w:color="auto" w:fill="FFFFFF"/>
          </w:tcPr>
          <w:p w:rsidR="00B22FC0" w:rsidRPr="00B3461C" w:rsidRDefault="00B22FC0" w:rsidP="00CB0DC3">
            <w:pPr>
              <w:autoSpaceDE w:val="0"/>
              <w:autoSpaceDN w:val="0"/>
              <w:adjustRightInd w:val="0"/>
              <w:spacing w:after="0" w:line="320" w:lineRule="atLeast"/>
              <w:ind w:left="60" w:right="60"/>
              <w:rPr>
                <w:rFonts w:ascii="Arial" w:hAnsi="Arial" w:cs="Arial"/>
                <w:color w:val="000000"/>
                <w:sz w:val="18"/>
                <w:szCs w:val="18"/>
              </w:rPr>
            </w:pPr>
            <w:r w:rsidRPr="00B3461C">
              <w:rPr>
                <w:rFonts w:ascii="Arial" w:hAnsi="Arial" w:cs="Arial"/>
                <w:color w:val="000000"/>
                <w:sz w:val="18"/>
                <w:szCs w:val="18"/>
              </w:rPr>
              <w:t>customer_satisfaction</w:t>
            </w:r>
          </w:p>
        </w:tc>
        <w:tc>
          <w:tcPr>
            <w:tcW w:w="1396" w:type="dxa"/>
            <w:tcBorders>
              <w:top w:val="nil"/>
              <w:left w:val="nil"/>
              <w:bottom w:val="double" w:sz="8" w:space="0" w:color="000000"/>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right"/>
              <w:rPr>
                <w:rFonts w:ascii="Arial" w:hAnsi="Arial" w:cs="Arial"/>
                <w:color w:val="000000"/>
                <w:sz w:val="18"/>
                <w:szCs w:val="18"/>
              </w:rPr>
            </w:pPr>
            <w:r w:rsidRPr="00B3461C">
              <w:rPr>
                <w:rFonts w:ascii="Arial" w:hAnsi="Arial" w:cs="Arial"/>
                <w:color w:val="000000"/>
                <w:sz w:val="18"/>
                <w:szCs w:val="18"/>
              </w:rPr>
              <w:t>1.005</w:t>
            </w:r>
          </w:p>
        </w:tc>
        <w:tc>
          <w:tcPr>
            <w:tcW w:w="1396" w:type="dxa"/>
            <w:tcBorders>
              <w:top w:val="nil"/>
              <w:left w:val="nil"/>
              <w:bottom w:val="double" w:sz="8" w:space="0" w:color="000000"/>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right"/>
              <w:rPr>
                <w:rFonts w:ascii="Arial" w:hAnsi="Arial" w:cs="Arial"/>
                <w:color w:val="000000"/>
                <w:sz w:val="18"/>
                <w:szCs w:val="18"/>
              </w:rPr>
            </w:pPr>
            <w:r w:rsidRPr="00B3461C">
              <w:rPr>
                <w:rFonts w:ascii="Arial" w:hAnsi="Arial" w:cs="Arial"/>
                <w:color w:val="000000"/>
                <w:sz w:val="18"/>
                <w:szCs w:val="18"/>
              </w:rPr>
              <w:t>.055</w:t>
            </w:r>
          </w:p>
        </w:tc>
        <w:tc>
          <w:tcPr>
            <w:tcW w:w="1541" w:type="dxa"/>
            <w:tcBorders>
              <w:top w:val="nil"/>
              <w:left w:val="nil"/>
              <w:bottom w:val="double" w:sz="8" w:space="0" w:color="000000"/>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right"/>
              <w:rPr>
                <w:rFonts w:ascii="Arial" w:hAnsi="Arial" w:cs="Arial"/>
                <w:color w:val="000000"/>
                <w:sz w:val="18"/>
                <w:szCs w:val="18"/>
              </w:rPr>
            </w:pPr>
            <w:r w:rsidRPr="00B3461C">
              <w:rPr>
                <w:rFonts w:ascii="Arial" w:hAnsi="Arial" w:cs="Arial"/>
                <w:color w:val="000000"/>
                <w:sz w:val="18"/>
                <w:szCs w:val="18"/>
              </w:rPr>
              <w:t>.852</w:t>
            </w:r>
          </w:p>
        </w:tc>
        <w:tc>
          <w:tcPr>
            <w:tcW w:w="1075" w:type="dxa"/>
            <w:tcBorders>
              <w:top w:val="nil"/>
              <w:left w:val="nil"/>
              <w:bottom w:val="double" w:sz="8" w:space="0" w:color="000000"/>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right"/>
              <w:rPr>
                <w:rFonts w:ascii="Arial" w:hAnsi="Arial" w:cs="Arial"/>
                <w:color w:val="000000"/>
                <w:sz w:val="18"/>
                <w:szCs w:val="18"/>
              </w:rPr>
            </w:pPr>
            <w:r w:rsidRPr="00B3461C">
              <w:rPr>
                <w:rFonts w:ascii="Arial" w:hAnsi="Arial" w:cs="Arial"/>
                <w:color w:val="000000"/>
                <w:sz w:val="18"/>
                <w:szCs w:val="18"/>
              </w:rPr>
              <w:t>18.240</w:t>
            </w:r>
          </w:p>
        </w:tc>
        <w:tc>
          <w:tcPr>
            <w:tcW w:w="1075" w:type="dxa"/>
            <w:tcBorders>
              <w:top w:val="nil"/>
              <w:left w:val="nil"/>
              <w:bottom w:val="double" w:sz="8" w:space="0" w:color="000000"/>
              <w:right w:val="nil"/>
            </w:tcBorders>
            <w:shd w:val="clear" w:color="auto" w:fill="FFFFFF"/>
          </w:tcPr>
          <w:p w:rsidR="00B22FC0" w:rsidRPr="00B3461C" w:rsidRDefault="00B22FC0" w:rsidP="00CB0DC3">
            <w:pPr>
              <w:autoSpaceDE w:val="0"/>
              <w:autoSpaceDN w:val="0"/>
              <w:adjustRightInd w:val="0"/>
              <w:spacing w:after="0" w:line="320" w:lineRule="atLeast"/>
              <w:ind w:left="60" w:right="60"/>
              <w:jc w:val="right"/>
              <w:rPr>
                <w:rFonts w:ascii="Arial" w:hAnsi="Arial" w:cs="Arial"/>
                <w:color w:val="000000"/>
                <w:sz w:val="18"/>
                <w:szCs w:val="18"/>
              </w:rPr>
            </w:pPr>
            <w:r w:rsidRPr="00B3461C">
              <w:rPr>
                <w:rFonts w:ascii="Arial" w:hAnsi="Arial" w:cs="Arial"/>
                <w:color w:val="000000"/>
                <w:sz w:val="18"/>
                <w:szCs w:val="18"/>
              </w:rPr>
              <w:t>.000</w:t>
            </w:r>
          </w:p>
        </w:tc>
      </w:tr>
      <w:tr w:rsidR="00B22FC0" w:rsidRPr="00B3461C" w:rsidTr="00CB0DC3">
        <w:trPr>
          <w:cantSplit/>
        </w:trPr>
        <w:tc>
          <w:tcPr>
            <w:tcW w:w="9516" w:type="dxa"/>
            <w:gridSpan w:val="7"/>
            <w:tcBorders>
              <w:top w:val="nil"/>
              <w:left w:val="nil"/>
              <w:bottom w:val="nil"/>
              <w:right w:val="nil"/>
            </w:tcBorders>
            <w:shd w:val="clear" w:color="auto" w:fill="FFFFFF"/>
          </w:tcPr>
          <w:p w:rsidR="00B22FC0" w:rsidRPr="00B3461C" w:rsidRDefault="00B22FC0" w:rsidP="00CB0DC3">
            <w:pPr>
              <w:autoSpaceDE w:val="0"/>
              <w:autoSpaceDN w:val="0"/>
              <w:adjustRightInd w:val="0"/>
              <w:spacing w:after="0" w:line="320" w:lineRule="atLeast"/>
              <w:ind w:left="60" w:right="60"/>
              <w:rPr>
                <w:rFonts w:ascii="Arial" w:hAnsi="Arial" w:cs="Arial"/>
                <w:color w:val="000000"/>
                <w:sz w:val="18"/>
                <w:szCs w:val="18"/>
              </w:rPr>
            </w:pPr>
            <w:r w:rsidRPr="00B3461C">
              <w:rPr>
                <w:rFonts w:ascii="Arial" w:hAnsi="Arial" w:cs="Arial"/>
                <w:color w:val="000000"/>
                <w:sz w:val="18"/>
                <w:szCs w:val="18"/>
              </w:rPr>
              <w:t>a. Dependent Variable: market_focus</w:t>
            </w:r>
          </w:p>
        </w:tc>
      </w:tr>
    </w:tbl>
    <w:p w:rsidR="00B22FC0" w:rsidRDefault="00B22FC0" w:rsidP="00B22FC0">
      <w:pPr>
        <w:rPr>
          <w:b/>
        </w:rPr>
      </w:pPr>
    </w:p>
    <w:p w:rsidR="00B22FC0" w:rsidRDefault="00B22FC0" w:rsidP="00B22FC0">
      <w:pPr>
        <w:rPr>
          <w:b/>
        </w:rPr>
      </w:pPr>
    </w:p>
    <w:p w:rsidR="00B22FC0" w:rsidRDefault="00B22FC0" w:rsidP="00B22FC0">
      <w:pPr>
        <w:rPr>
          <w:b/>
        </w:rPr>
      </w:pPr>
    </w:p>
    <w:p w:rsidR="00B22FC0" w:rsidRDefault="00B22FC0" w:rsidP="00B22FC0">
      <w:pPr>
        <w:rPr>
          <w:b/>
        </w:rPr>
      </w:pPr>
    </w:p>
    <w:p w:rsidR="00B22FC0" w:rsidRDefault="00B22FC0" w:rsidP="00B22FC0">
      <w:pPr>
        <w:rPr>
          <w:b/>
        </w:rPr>
      </w:pPr>
    </w:p>
    <w:p w:rsidR="00B22FC0" w:rsidRDefault="00B22FC0" w:rsidP="00B22FC0">
      <w:pPr>
        <w:rPr>
          <w:b/>
        </w:rPr>
      </w:pPr>
    </w:p>
    <w:p w:rsidR="00B22FC0" w:rsidRDefault="00B22FC0" w:rsidP="00B22FC0">
      <w:pPr>
        <w:rPr>
          <w:b/>
        </w:rPr>
      </w:pPr>
      <w:r w:rsidRPr="001E6A8B">
        <w:rPr>
          <w:b/>
        </w:rPr>
        <w:lastRenderedPageBreak/>
        <w:t>Appendix 3</w:t>
      </w:r>
    </w:p>
    <w:p w:rsidR="00B22FC0" w:rsidRDefault="00B22FC0" w:rsidP="00B22FC0">
      <w:pPr>
        <w:rPr>
          <w:b/>
        </w:rPr>
      </w:pPr>
      <w:r>
        <w:rPr>
          <w:b/>
        </w:rPr>
        <w:tab/>
      </w:r>
      <w:r>
        <w:rPr>
          <w:b/>
        </w:rPr>
        <w:tab/>
      </w:r>
      <w:r>
        <w:rPr>
          <w:b/>
        </w:rPr>
        <w:tab/>
      </w:r>
      <w:r>
        <w:rPr>
          <w:b/>
        </w:rPr>
        <w:tab/>
      </w:r>
      <w:r w:rsidR="00DA67AD">
        <w:rPr>
          <w:b/>
        </w:rPr>
        <w:t>PLAIN LANGUAGE STATEMENT</w:t>
      </w:r>
    </w:p>
    <w:p w:rsidR="00B22FC0" w:rsidRPr="001E6A8B" w:rsidRDefault="00B22FC0" w:rsidP="00B22FC0">
      <w:pPr>
        <w:rPr>
          <w:b/>
        </w:rPr>
      </w:pPr>
    </w:p>
    <w:p w:rsidR="00CB0DC3" w:rsidRDefault="0047526E">
      <w:r>
        <w:rPr>
          <w:noProof/>
        </w:rPr>
        <w:drawing>
          <wp:inline distT="0" distB="0" distL="0" distR="0" wp14:anchorId="0D7F4872" wp14:editId="670B0199">
            <wp:extent cx="5731510" cy="5382476"/>
            <wp:effectExtent l="0" t="0" r="2540" b="889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731510" cy="5382476"/>
                    </a:xfrm>
                    <a:prstGeom prst="rect">
                      <a:avLst/>
                    </a:prstGeom>
                  </pic:spPr>
                </pic:pic>
              </a:graphicData>
            </a:graphic>
          </wp:inline>
        </w:drawing>
      </w:r>
    </w:p>
    <w:p w:rsidR="0047526E" w:rsidRDefault="0047526E">
      <w:r>
        <w:t xml:space="preserve">          </w:t>
      </w:r>
      <w:r>
        <w:rPr>
          <w:noProof/>
        </w:rPr>
        <w:drawing>
          <wp:inline distT="0" distB="0" distL="0" distR="0" wp14:anchorId="00FBED46" wp14:editId="5BCA5020">
            <wp:extent cx="5372100" cy="158115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372100" cy="1581150"/>
                    </a:xfrm>
                    <a:prstGeom prst="rect">
                      <a:avLst/>
                    </a:prstGeom>
                  </pic:spPr>
                </pic:pic>
              </a:graphicData>
            </a:graphic>
          </wp:inline>
        </w:drawing>
      </w:r>
    </w:p>
    <w:p w:rsidR="006F2D24" w:rsidRDefault="006F2D24">
      <w:r>
        <w:lastRenderedPageBreak/>
        <w:t xml:space="preserve">          </w:t>
      </w:r>
      <w:r>
        <w:rPr>
          <w:noProof/>
        </w:rPr>
        <w:drawing>
          <wp:inline distT="0" distB="0" distL="0" distR="0" wp14:anchorId="69A2CAEF" wp14:editId="25501475">
            <wp:extent cx="5572125" cy="2647950"/>
            <wp:effectExtent l="0" t="0" r="952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572125" cy="2647950"/>
                    </a:xfrm>
                    <a:prstGeom prst="rect">
                      <a:avLst/>
                    </a:prstGeom>
                  </pic:spPr>
                </pic:pic>
              </a:graphicData>
            </a:graphic>
          </wp:inline>
        </w:drawing>
      </w:r>
    </w:p>
    <w:p w:rsidR="006F2D24" w:rsidRDefault="006F2D24">
      <w:r>
        <w:t xml:space="preserve">        </w:t>
      </w:r>
      <w:r>
        <w:rPr>
          <w:noProof/>
        </w:rPr>
        <w:drawing>
          <wp:inline distT="0" distB="0" distL="0" distR="0" wp14:anchorId="59C0E002" wp14:editId="575E89DD">
            <wp:extent cx="5505450" cy="4295775"/>
            <wp:effectExtent l="0" t="0" r="0" b="952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505450" cy="4295775"/>
                    </a:xfrm>
                    <a:prstGeom prst="rect">
                      <a:avLst/>
                    </a:prstGeom>
                  </pic:spPr>
                </pic:pic>
              </a:graphicData>
            </a:graphic>
          </wp:inline>
        </w:drawing>
      </w:r>
    </w:p>
    <w:sectPr w:rsidR="006F2D24" w:rsidSect="00CB0DC3">
      <w:footerReference w:type="default" r:id="rId36"/>
      <w:pgSz w:w="11906" w:h="16838"/>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10BC2" w:rsidRDefault="00C10BC2">
      <w:pPr>
        <w:spacing w:after="0" w:line="240" w:lineRule="auto"/>
      </w:pPr>
      <w:r>
        <w:separator/>
      </w:r>
    </w:p>
  </w:endnote>
  <w:endnote w:type="continuationSeparator" w:id="0">
    <w:p w:rsidR="00C10BC2" w:rsidRDefault="00C10B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Bold">
    <w:altName w:val="Arial"/>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80035487"/>
      <w:docPartObj>
        <w:docPartGallery w:val="Page Numbers (Bottom of Page)"/>
        <w:docPartUnique/>
      </w:docPartObj>
    </w:sdtPr>
    <w:sdtEndPr>
      <w:rPr>
        <w:noProof/>
      </w:rPr>
    </w:sdtEndPr>
    <w:sdtContent>
      <w:p w:rsidR="00CB0DC3" w:rsidRDefault="00CB0DC3">
        <w:pPr>
          <w:pStyle w:val="Footer"/>
          <w:jc w:val="center"/>
        </w:pPr>
        <w:r>
          <w:fldChar w:fldCharType="begin"/>
        </w:r>
        <w:r>
          <w:instrText xml:space="preserve"> PAGE   \* MERGEFORMAT </w:instrText>
        </w:r>
        <w:r>
          <w:fldChar w:fldCharType="separate"/>
        </w:r>
        <w:r w:rsidR="000F1799">
          <w:rPr>
            <w:noProof/>
          </w:rPr>
          <w:t>vii</w:t>
        </w:r>
        <w:r>
          <w:rPr>
            <w:noProof/>
          </w:rPr>
          <w:fldChar w:fldCharType="end"/>
        </w:r>
      </w:p>
    </w:sdtContent>
  </w:sdt>
  <w:p w:rsidR="00CB0DC3" w:rsidRDefault="00CB0DC3" w:rsidP="00CB0DC3">
    <w:pPr>
      <w:pStyle w:val="Footer"/>
      <w:tabs>
        <w:tab w:val="clear" w:pos="4513"/>
        <w:tab w:val="clear" w:pos="9026"/>
        <w:tab w:val="left" w:pos="6765"/>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8069800"/>
      <w:docPartObj>
        <w:docPartGallery w:val="Page Numbers (Bottom of Page)"/>
        <w:docPartUnique/>
      </w:docPartObj>
    </w:sdtPr>
    <w:sdtEndPr>
      <w:rPr>
        <w:noProof/>
      </w:rPr>
    </w:sdtEndPr>
    <w:sdtContent>
      <w:p w:rsidR="00CB0DC3" w:rsidRDefault="00CB0DC3">
        <w:pPr>
          <w:pStyle w:val="Footer"/>
          <w:jc w:val="center"/>
        </w:pPr>
        <w:r>
          <w:fldChar w:fldCharType="begin"/>
        </w:r>
        <w:r>
          <w:instrText xml:space="preserve"> PAGE   \* MERGEFORMAT </w:instrText>
        </w:r>
        <w:r>
          <w:fldChar w:fldCharType="separate"/>
        </w:r>
        <w:r w:rsidR="000F1799">
          <w:rPr>
            <w:noProof/>
          </w:rPr>
          <w:t>3</w:t>
        </w:r>
        <w:r>
          <w:rPr>
            <w:noProof/>
          </w:rPr>
          <w:fldChar w:fldCharType="end"/>
        </w:r>
      </w:p>
    </w:sdtContent>
  </w:sdt>
  <w:p w:rsidR="00CB0DC3" w:rsidRDefault="00CB0DC3" w:rsidP="00CB0DC3">
    <w:pPr>
      <w:pStyle w:val="Footer"/>
      <w:tabs>
        <w:tab w:val="clear" w:pos="4513"/>
        <w:tab w:val="clear" w:pos="9026"/>
        <w:tab w:val="left" w:pos="5955"/>
        <w:tab w:val="left" w:pos="6765"/>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10BC2" w:rsidRDefault="00C10BC2">
      <w:pPr>
        <w:spacing w:after="0" w:line="240" w:lineRule="auto"/>
      </w:pPr>
      <w:r>
        <w:separator/>
      </w:r>
    </w:p>
  </w:footnote>
  <w:footnote w:type="continuationSeparator" w:id="0">
    <w:p w:rsidR="00C10BC2" w:rsidRDefault="00C10BC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672B13"/>
    <w:multiLevelType w:val="hybridMultilevel"/>
    <w:tmpl w:val="F768DE5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17B7881"/>
    <w:multiLevelType w:val="hybridMultilevel"/>
    <w:tmpl w:val="1A964EB2"/>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07B26D4C"/>
    <w:multiLevelType w:val="hybridMultilevel"/>
    <w:tmpl w:val="330473CE"/>
    <w:lvl w:ilvl="0" w:tplc="CE18154A">
      <w:start w:val="1"/>
      <w:numFmt w:val="lowerLetter"/>
      <w:lvlText w:val="%1."/>
      <w:lvlJc w:val="left"/>
      <w:pPr>
        <w:ind w:left="405" w:hanging="360"/>
      </w:pPr>
      <w:rPr>
        <w:rFonts w:hint="default"/>
      </w:rPr>
    </w:lvl>
    <w:lvl w:ilvl="1" w:tplc="08090019" w:tentative="1">
      <w:start w:val="1"/>
      <w:numFmt w:val="lowerLetter"/>
      <w:lvlText w:val="%2."/>
      <w:lvlJc w:val="left"/>
      <w:pPr>
        <w:ind w:left="1125" w:hanging="360"/>
      </w:pPr>
    </w:lvl>
    <w:lvl w:ilvl="2" w:tplc="0809001B" w:tentative="1">
      <w:start w:val="1"/>
      <w:numFmt w:val="lowerRoman"/>
      <w:lvlText w:val="%3."/>
      <w:lvlJc w:val="right"/>
      <w:pPr>
        <w:ind w:left="1845" w:hanging="180"/>
      </w:pPr>
    </w:lvl>
    <w:lvl w:ilvl="3" w:tplc="0809000F" w:tentative="1">
      <w:start w:val="1"/>
      <w:numFmt w:val="decimal"/>
      <w:lvlText w:val="%4."/>
      <w:lvlJc w:val="left"/>
      <w:pPr>
        <w:ind w:left="2565" w:hanging="360"/>
      </w:pPr>
    </w:lvl>
    <w:lvl w:ilvl="4" w:tplc="08090019" w:tentative="1">
      <w:start w:val="1"/>
      <w:numFmt w:val="lowerLetter"/>
      <w:lvlText w:val="%5."/>
      <w:lvlJc w:val="left"/>
      <w:pPr>
        <w:ind w:left="3285" w:hanging="360"/>
      </w:pPr>
    </w:lvl>
    <w:lvl w:ilvl="5" w:tplc="0809001B" w:tentative="1">
      <w:start w:val="1"/>
      <w:numFmt w:val="lowerRoman"/>
      <w:lvlText w:val="%6."/>
      <w:lvlJc w:val="right"/>
      <w:pPr>
        <w:ind w:left="4005" w:hanging="180"/>
      </w:pPr>
    </w:lvl>
    <w:lvl w:ilvl="6" w:tplc="0809000F" w:tentative="1">
      <w:start w:val="1"/>
      <w:numFmt w:val="decimal"/>
      <w:lvlText w:val="%7."/>
      <w:lvlJc w:val="left"/>
      <w:pPr>
        <w:ind w:left="4725" w:hanging="360"/>
      </w:pPr>
    </w:lvl>
    <w:lvl w:ilvl="7" w:tplc="08090019" w:tentative="1">
      <w:start w:val="1"/>
      <w:numFmt w:val="lowerLetter"/>
      <w:lvlText w:val="%8."/>
      <w:lvlJc w:val="left"/>
      <w:pPr>
        <w:ind w:left="5445" w:hanging="360"/>
      </w:pPr>
    </w:lvl>
    <w:lvl w:ilvl="8" w:tplc="0809001B" w:tentative="1">
      <w:start w:val="1"/>
      <w:numFmt w:val="lowerRoman"/>
      <w:lvlText w:val="%9."/>
      <w:lvlJc w:val="right"/>
      <w:pPr>
        <w:ind w:left="6165" w:hanging="180"/>
      </w:pPr>
    </w:lvl>
  </w:abstractNum>
  <w:abstractNum w:abstractNumId="3">
    <w:nsid w:val="0BB6046C"/>
    <w:multiLevelType w:val="hybridMultilevel"/>
    <w:tmpl w:val="F8DCA606"/>
    <w:lvl w:ilvl="0" w:tplc="9F6A551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FFA1E2B"/>
    <w:multiLevelType w:val="hybridMultilevel"/>
    <w:tmpl w:val="4D342E44"/>
    <w:lvl w:ilvl="0" w:tplc="6E30970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33F041E"/>
    <w:multiLevelType w:val="hybridMultilevel"/>
    <w:tmpl w:val="EF6237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75C69EC"/>
    <w:multiLevelType w:val="multilevel"/>
    <w:tmpl w:val="A21ED52E"/>
    <w:lvl w:ilvl="0">
      <w:start w:val="4"/>
      <w:numFmt w:val="decimal"/>
      <w:lvlText w:val="%1"/>
      <w:lvlJc w:val="left"/>
      <w:pPr>
        <w:ind w:left="420" w:hanging="420"/>
      </w:pPr>
      <w:rPr>
        <w:rFonts w:hint="default"/>
        <w:b/>
      </w:rPr>
    </w:lvl>
    <w:lvl w:ilvl="1">
      <w:start w:val="10"/>
      <w:numFmt w:val="decimal"/>
      <w:lvlText w:val="%1.%2"/>
      <w:lvlJc w:val="left"/>
      <w:pPr>
        <w:ind w:left="420" w:hanging="4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7">
    <w:nsid w:val="1B6100ED"/>
    <w:multiLevelType w:val="hybridMultilevel"/>
    <w:tmpl w:val="473ADF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5FE4A15"/>
    <w:multiLevelType w:val="hybridMultilevel"/>
    <w:tmpl w:val="7F28AF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67B67D9"/>
    <w:multiLevelType w:val="multilevel"/>
    <w:tmpl w:val="5A086F1E"/>
    <w:lvl w:ilvl="0">
      <w:start w:val="4"/>
      <w:numFmt w:val="decimal"/>
      <w:lvlText w:val="%1"/>
      <w:lvlJc w:val="left"/>
      <w:pPr>
        <w:ind w:left="480" w:hanging="480"/>
      </w:pPr>
      <w:rPr>
        <w:rFonts w:hint="default"/>
      </w:rPr>
    </w:lvl>
    <w:lvl w:ilvl="1">
      <w:start w:val="3"/>
      <w:numFmt w:val="decimal"/>
      <w:lvlText w:val="%1.%2"/>
      <w:lvlJc w:val="left"/>
      <w:pPr>
        <w:ind w:left="840" w:hanging="480"/>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
    <w:nsid w:val="37405705"/>
    <w:multiLevelType w:val="hybridMultilevel"/>
    <w:tmpl w:val="12709EC4"/>
    <w:lvl w:ilvl="0" w:tplc="BE02E29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3E1B3F87"/>
    <w:multiLevelType w:val="multilevel"/>
    <w:tmpl w:val="D756A21A"/>
    <w:lvl w:ilvl="0">
      <w:start w:val="1"/>
      <w:numFmt w:val="decimal"/>
      <w:lvlText w:val="%1"/>
      <w:lvlJc w:val="left"/>
      <w:pPr>
        <w:ind w:left="360" w:hanging="360"/>
      </w:pPr>
      <w:rPr>
        <w:rFonts w:hint="default"/>
        <w:b/>
      </w:rPr>
    </w:lvl>
    <w:lvl w:ilvl="1">
      <w:start w:val="4"/>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2">
    <w:nsid w:val="3E212CCB"/>
    <w:multiLevelType w:val="hybridMultilevel"/>
    <w:tmpl w:val="BDAAAF7A"/>
    <w:lvl w:ilvl="0" w:tplc="E190F6FC">
      <w:start w:val="1"/>
      <w:numFmt w:val="lowerLetter"/>
      <w:lvlText w:val="%1."/>
      <w:lvlJc w:val="left"/>
      <w:pPr>
        <w:ind w:left="405" w:hanging="360"/>
      </w:pPr>
      <w:rPr>
        <w:rFonts w:hint="default"/>
      </w:rPr>
    </w:lvl>
    <w:lvl w:ilvl="1" w:tplc="08090019" w:tentative="1">
      <w:start w:val="1"/>
      <w:numFmt w:val="lowerLetter"/>
      <w:lvlText w:val="%2."/>
      <w:lvlJc w:val="left"/>
      <w:pPr>
        <w:ind w:left="1125" w:hanging="360"/>
      </w:pPr>
    </w:lvl>
    <w:lvl w:ilvl="2" w:tplc="0809001B" w:tentative="1">
      <w:start w:val="1"/>
      <w:numFmt w:val="lowerRoman"/>
      <w:lvlText w:val="%3."/>
      <w:lvlJc w:val="right"/>
      <w:pPr>
        <w:ind w:left="1845" w:hanging="180"/>
      </w:pPr>
    </w:lvl>
    <w:lvl w:ilvl="3" w:tplc="0809000F" w:tentative="1">
      <w:start w:val="1"/>
      <w:numFmt w:val="decimal"/>
      <w:lvlText w:val="%4."/>
      <w:lvlJc w:val="left"/>
      <w:pPr>
        <w:ind w:left="2565" w:hanging="360"/>
      </w:pPr>
    </w:lvl>
    <w:lvl w:ilvl="4" w:tplc="08090019" w:tentative="1">
      <w:start w:val="1"/>
      <w:numFmt w:val="lowerLetter"/>
      <w:lvlText w:val="%5."/>
      <w:lvlJc w:val="left"/>
      <w:pPr>
        <w:ind w:left="3285" w:hanging="360"/>
      </w:pPr>
    </w:lvl>
    <w:lvl w:ilvl="5" w:tplc="0809001B" w:tentative="1">
      <w:start w:val="1"/>
      <w:numFmt w:val="lowerRoman"/>
      <w:lvlText w:val="%6."/>
      <w:lvlJc w:val="right"/>
      <w:pPr>
        <w:ind w:left="4005" w:hanging="180"/>
      </w:pPr>
    </w:lvl>
    <w:lvl w:ilvl="6" w:tplc="0809000F" w:tentative="1">
      <w:start w:val="1"/>
      <w:numFmt w:val="decimal"/>
      <w:lvlText w:val="%7."/>
      <w:lvlJc w:val="left"/>
      <w:pPr>
        <w:ind w:left="4725" w:hanging="360"/>
      </w:pPr>
    </w:lvl>
    <w:lvl w:ilvl="7" w:tplc="08090019" w:tentative="1">
      <w:start w:val="1"/>
      <w:numFmt w:val="lowerLetter"/>
      <w:lvlText w:val="%8."/>
      <w:lvlJc w:val="left"/>
      <w:pPr>
        <w:ind w:left="5445" w:hanging="360"/>
      </w:pPr>
    </w:lvl>
    <w:lvl w:ilvl="8" w:tplc="0809001B" w:tentative="1">
      <w:start w:val="1"/>
      <w:numFmt w:val="lowerRoman"/>
      <w:lvlText w:val="%9."/>
      <w:lvlJc w:val="right"/>
      <w:pPr>
        <w:ind w:left="6165" w:hanging="180"/>
      </w:pPr>
    </w:lvl>
  </w:abstractNum>
  <w:abstractNum w:abstractNumId="13">
    <w:nsid w:val="42FA44B5"/>
    <w:multiLevelType w:val="hybridMultilevel"/>
    <w:tmpl w:val="2E782D1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45C32F3"/>
    <w:multiLevelType w:val="hybridMultilevel"/>
    <w:tmpl w:val="C8282DEA"/>
    <w:lvl w:ilvl="0" w:tplc="7A9C261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nsid w:val="45E23BF8"/>
    <w:multiLevelType w:val="multilevel"/>
    <w:tmpl w:val="CBEE0948"/>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46667514"/>
    <w:multiLevelType w:val="multilevel"/>
    <w:tmpl w:val="A274ED14"/>
    <w:lvl w:ilvl="0">
      <w:start w:val="1"/>
      <w:numFmt w:val="decimal"/>
      <w:lvlText w:val="%1"/>
      <w:lvlJc w:val="left"/>
      <w:pPr>
        <w:ind w:left="360" w:hanging="360"/>
      </w:pPr>
      <w:rPr>
        <w:rFonts w:hint="default"/>
        <w:b/>
      </w:rPr>
    </w:lvl>
    <w:lvl w:ilvl="1">
      <w:start w:val="5"/>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7">
    <w:nsid w:val="46E46130"/>
    <w:multiLevelType w:val="hybridMultilevel"/>
    <w:tmpl w:val="6AD62C4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78A15D6"/>
    <w:multiLevelType w:val="multilevel"/>
    <w:tmpl w:val="B388F0CA"/>
    <w:lvl w:ilvl="0">
      <w:start w:val="4"/>
      <w:numFmt w:val="decimal"/>
      <w:lvlText w:val="%1"/>
      <w:lvlJc w:val="left"/>
      <w:pPr>
        <w:ind w:left="360" w:hanging="360"/>
      </w:pPr>
      <w:rPr>
        <w:rFonts w:cstheme="minorBidi" w:hint="default"/>
        <w:b/>
        <w:color w:val="auto"/>
      </w:rPr>
    </w:lvl>
    <w:lvl w:ilvl="1">
      <w:start w:val="9"/>
      <w:numFmt w:val="decimal"/>
      <w:lvlText w:val="%1.%2"/>
      <w:lvlJc w:val="left"/>
      <w:pPr>
        <w:ind w:left="780" w:hanging="360"/>
      </w:pPr>
      <w:rPr>
        <w:rFonts w:cstheme="minorBidi" w:hint="default"/>
        <w:b/>
        <w:color w:val="auto"/>
      </w:rPr>
    </w:lvl>
    <w:lvl w:ilvl="2">
      <w:start w:val="1"/>
      <w:numFmt w:val="decimal"/>
      <w:lvlText w:val="%1.%2.%3"/>
      <w:lvlJc w:val="left"/>
      <w:pPr>
        <w:ind w:left="1560" w:hanging="720"/>
      </w:pPr>
      <w:rPr>
        <w:rFonts w:cstheme="minorBidi" w:hint="default"/>
        <w:b/>
        <w:color w:val="auto"/>
      </w:rPr>
    </w:lvl>
    <w:lvl w:ilvl="3">
      <w:start w:val="1"/>
      <w:numFmt w:val="decimal"/>
      <w:lvlText w:val="%1.%2.%3.%4"/>
      <w:lvlJc w:val="left"/>
      <w:pPr>
        <w:ind w:left="1980" w:hanging="720"/>
      </w:pPr>
      <w:rPr>
        <w:rFonts w:cstheme="minorBidi" w:hint="default"/>
        <w:b/>
        <w:color w:val="auto"/>
      </w:rPr>
    </w:lvl>
    <w:lvl w:ilvl="4">
      <w:start w:val="1"/>
      <w:numFmt w:val="decimal"/>
      <w:lvlText w:val="%1.%2.%3.%4.%5"/>
      <w:lvlJc w:val="left"/>
      <w:pPr>
        <w:ind w:left="2760" w:hanging="1080"/>
      </w:pPr>
      <w:rPr>
        <w:rFonts w:cstheme="minorBidi" w:hint="default"/>
        <w:b/>
        <w:color w:val="auto"/>
      </w:rPr>
    </w:lvl>
    <w:lvl w:ilvl="5">
      <w:start w:val="1"/>
      <w:numFmt w:val="decimal"/>
      <w:lvlText w:val="%1.%2.%3.%4.%5.%6"/>
      <w:lvlJc w:val="left"/>
      <w:pPr>
        <w:ind w:left="3180" w:hanging="1080"/>
      </w:pPr>
      <w:rPr>
        <w:rFonts w:cstheme="minorBidi" w:hint="default"/>
        <w:b/>
        <w:color w:val="auto"/>
      </w:rPr>
    </w:lvl>
    <w:lvl w:ilvl="6">
      <w:start w:val="1"/>
      <w:numFmt w:val="decimal"/>
      <w:lvlText w:val="%1.%2.%3.%4.%5.%6.%7"/>
      <w:lvlJc w:val="left"/>
      <w:pPr>
        <w:ind w:left="3960" w:hanging="1440"/>
      </w:pPr>
      <w:rPr>
        <w:rFonts w:cstheme="minorBidi" w:hint="default"/>
        <w:b/>
        <w:color w:val="auto"/>
      </w:rPr>
    </w:lvl>
    <w:lvl w:ilvl="7">
      <w:start w:val="1"/>
      <w:numFmt w:val="decimal"/>
      <w:lvlText w:val="%1.%2.%3.%4.%5.%6.%7.%8"/>
      <w:lvlJc w:val="left"/>
      <w:pPr>
        <w:ind w:left="4380" w:hanging="1440"/>
      </w:pPr>
      <w:rPr>
        <w:rFonts w:cstheme="minorBidi" w:hint="default"/>
        <w:b/>
        <w:color w:val="auto"/>
      </w:rPr>
    </w:lvl>
    <w:lvl w:ilvl="8">
      <w:start w:val="1"/>
      <w:numFmt w:val="decimal"/>
      <w:lvlText w:val="%1.%2.%3.%4.%5.%6.%7.%8.%9"/>
      <w:lvlJc w:val="left"/>
      <w:pPr>
        <w:ind w:left="5160" w:hanging="1800"/>
      </w:pPr>
      <w:rPr>
        <w:rFonts w:cstheme="minorBidi" w:hint="default"/>
        <w:b/>
        <w:color w:val="auto"/>
      </w:rPr>
    </w:lvl>
  </w:abstractNum>
  <w:abstractNum w:abstractNumId="19">
    <w:nsid w:val="59235FF4"/>
    <w:multiLevelType w:val="hybridMultilevel"/>
    <w:tmpl w:val="BCA457C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A2C006D"/>
    <w:multiLevelType w:val="multilevel"/>
    <w:tmpl w:val="2D22BFD0"/>
    <w:lvl w:ilvl="0">
      <w:start w:val="1"/>
      <w:numFmt w:val="decimal"/>
      <w:lvlText w:val="%1"/>
      <w:lvlJc w:val="left"/>
      <w:pPr>
        <w:ind w:left="360" w:hanging="360"/>
      </w:pPr>
      <w:rPr>
        <w:rFonts w:hint="default"/>
      </w:rPr>
    </w:lvl>
    <w:lvl w:ilvl="1">
      <w:start w:val="1"/>
      <w:numFmt w:val="decimal"/>
      <w:lvlText w:val="%1.%2"/>
      <w:lvlJc w:val="left"/>
      <w:pPr>
        <w:ind w:left="570" w:hanging="360"/>
      </w:pPr>
      <w:rPr>
        <w:rFonts w:hint="default"/>
      </w:rPr>
    </w:lvl>
    <w:lvl w:ilvl="2">
      <w:start w:val="1"/>
      <w:numFmt w:val="decimal"/>
      <w:lvlText w:val="%1.%2.%3"/>
      <w:lvlJc w:val="left"/>
      <w:pPr>
        <w:ind w:left="1140" w:hanging="720"/>
      </w:pPr>
      <w:rPr>
        <w:rFonts w:hint="default"/>
      </w:rPr>
    </w:lvl>
    <w:lvl w:ilvl="3">
      <w:start w:val="1"/>
      <w:numFmt w:val="decimal"/>
      <w:lvlText w:val="%1.%2.%3.%4"/>
      <w:lvlJc w:val="left"/>
      <w:pPr>
        <w:ind w:left="1350" w:hanging="720"/>
      </w:pPr>
      <w:rPr>
        <w:rFonts w:hint="default"/>
      </w:rPr>
    </w:lvl>
    <w:lvl w:ilvl="4">
      <w:start w:val="1"/>
      <w:numFmt w:val="decimal"/>
      <w:lvlText w:val="%1.%2.%3.%4.%5"/>
      <w:lvlJc w:val="left"/>
      <w:pPr>
        <w:ind w:left="1920" w:hanging="1080"/>
      </w:pPr>
      <w:rPr>
        <w:rFonts w:hint="default"/>
      </w:rPr>
    </w:lvl>
    <w:lvl w:ilvl="5">
      <w:start w:val="1"/>
      <w:numFmt w:val="decimal"/>
      <w:lvlText w:val="%1.%2.%3.%4.%5.%6"/>
      <w:lvlJc w:val="left"/>
      <w:pPr>
        <w:ind w:left="2130" w:hanging="1080"/>
      </w:pPr>
      <w:rPr>
        <w:rFonts w:hint="default"/>
      </w:rPr>
    </w:lvl>
    <w:lvl w:ilvl="6">
      <w:start w:val="1"/>
      <w:numFmt w:val="decimal"/>
      <w:lvlText w:val="%1.%2.%3.%4.%5.%6.%7"/>
      <w:lvlJc w:val="left"/>
      <w:pPr>
        <w:ind w:left="2700" w:hanging="1440"/>
      </w:pPr>
      <w:rPr>
        <w:rFonts w:hint="default"/>
      </w:rPr>
    </w:lvl>
    <w:lvl w:ilvl="7">
      <w:start w:val="1"/>
      <w:numFmt w:val="decimal"/>
      <w:lvlText w:val="%1.%2.%3.%4.%5.%6.%7.%8"/>
      <w:lvlJc w:val="left"/>
      <w:pPr>
        <w:ind w:left="2910" w:hanging="1440"/>
      </w:pPr>
      <w:rPr>
        <w:rFonts w:hint="default"/>
      </w:rPr>
    </w:lvl>
    <w:lvl w:ilvl="8">
      <w:start w:val="1"/>
      <w:numFmt w:val="decimal"/>
      <w:lvlText w:val="%1.%2.%3.%4.%5.%6.%7.%8.%9"/>
      <w:lvlJc w:val="left"/>
      <w:pPr>
        <w:ind w:left="3480" w:hanging="1800"/>
      </w:pPr>
      <w:rPr>
        <w:rFonts w:hint="default"/>
      </w:rPr>
    </w:lvl>
  </w:abstractNum>
  <w:abstractNum w:abstractNumId="21">
    <w:nsid w:val="5FBD151A"/>
    <w:multiLevelType w:val="multilevel"/>
    <w:tmpl w:val="6A547D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61B07327"/>
    <w:multiLevelType w:val="hybridMultilevel"/>
    <w:tmpl w:val="10B0A0F4"/>
    <w:lvl w:ilvl="0" w:tplc="2716E19E">
      <w:start w:val="1"/>
      <w:numFmt w:val="decimal"/>
      <w:lvlText w:val="%1."/>
      <w:lvlJc w:val="left"/>
      <w:pPr>
        <w:ind w:left="45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8346175"/>
    <w:multiLevelType w:val="hybridMultilevel"/>
    <w:tmpl w:val="474A5E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8E15CC5"/>
    <w:multiLevelType w:val="hybridMultilevel"/>
    <w:tmpl w:val="59F46EA4"/>
    <w:lvl w:ilvl="0" w:tplc="ED1022AA">
      <w:start w:val="1"/>
      <w:numFmt w:val="decimal"/>
      <w:lvlText w:val="%1."/>
      <w:lvlJc w:val="left"/>
      <w:pPr>
        <w:ind w:left="720" w:hanging="360"/>
      </w:pPr>
      <w:rPr>
        <w:rFonts w:asciiTheme="minorHAnsi" w:eastAsiaTheme="minorHAnsi" w:hAnsiTheme="minorHAnsi" w:cstheme="minorHAnsi"/>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D4D7634"/>
    <w:multiLevelType w:val="multilevel"/>
    <w:tmpl w:val="F9F034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70926A96"/>
    <w:multiLevelType w:val="hybridMultilevel"/>
    <w:tmpl w:val="513CFA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0C04CD2"/>
    <w:multiLevelType w:val="hybridMultilevel"/>
    <w:tmpl w:val="7A882E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266786F"/>
    <w:multiLevelType w:val="hybridMultilevel"/>
    <w:tmpl w:val="3D66CC1E"/>
    <w:lvl w:ilvl="0" w:tplc="9B7214D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3AD0584"/>
    <w:multiLevelType w:val="multilevel"/>
    <w:tmpl w:val="84E4BC40"/>
    <w:lvl w:ilvl="0">
      <w:start w:val="4"/>
      <w:numFmt w:val="decimal"/>
      <w:lvlText w:val="%1"/>
      <w:lvlJc w:val="left"/>
      <w:pPr>
        <w:ind w:left="360" w:hanging="360"/>
      </w:pPr>
      <w:rPr>
        <w:rFonts w:cstheme="minorBidi" w:hint="default"/>
        <w:b/>
        <w:color w:val="auto"/>
      </w:rPr>
    </w:lvl>
    <w:lvl w:ilvl="1">
      <w:start w:val="9"/>
      <w:numFmt w:val="decimal"/>
      <w:lvlText w:val="%1.%2"/>
      <w:lvlJc w:val="left"/>
      <w:pPr>
        <w:ind w:left="360" w:hanging="360"/>
      </w:pPr>
      <w:rPr>
        <w:rFonts w:cstheme="minorBidi" w:hint="default"/>
        <w:b/>
        <w:color w:val="auto"/>
      </w:rPr>
    </w:lvl>
    <w:lvl w:ilvl="2">
      <w:start w:val="1"/>
      <w:numFmt w:val="decimal"/>
      <w:lvlText w:val="%1.%2.%3"/>
      <w:lvlJc w:val="left"/>
      <w:pPr>
        <w:ind w:left="720" w:hanging="720"/>
      </w:pPr>
      <w:rPr>
        <w:rFonts w:cstheme="minorBidi" w:hint="default"/>
        <w:b/>
        <w:color w:val="auto"/>
      </w:rPr>
    </w:lvl>
    <w:lvl w:ilvl="3">
      <w:start w:val="1"/>
      <w:numFmt w:val="decimal"/>
      <w:lvlText w:val="%1.%2.%3.%4"/>
      <w:lvlJc w:val="left"/>
      <w:pPr>
        <w:ind w:left="720" w:hanging="720"/>
      </w:pPr>
      <w:rPr>
        <w:rFonts w:cstheme="minorBidi" w:hint="default"/>
        <w:b/>
        <w:color w:val="auto"/>
      </w:rPr>
    </w:lvl>
    <w:lvl w:ilvl="4">
      <w:start w:val="1"/>
      <w:numFmt w:val="decimal"/>
      <w:lvlText w:val="%1.%2.%3.%4.%5"/>
      <w:lvlJc w:val="left"/>
      <w:pPr>
        <w:ind w:left="1080" w:hanging="1080"/>
      </w:pPr>
      <w:rPr>
        <w:rFonts w:cstheme="minorBidi" w:hint="default"/>
        <w:b/>
        <w:color w:val="auto"/>
      </w:rPr>
    </w:lvl>
    <w:lvl w:ilvl="5">
      <w:start w:val="1"/>
      <w:numFmt w:val="decimal"/>
      <w:lvlText w:val="%1.%2.%3.%4.%5.%6"/>
      <w:lvlJc w:val="left"/>
      <w:pPr>
        <w:ind w:left="1080" w:hanging="1080"/>
      </w:pPr>
      <w:rPr>
        <w:rFonts w:cstheme="minorBidi" w:hint="default"/>
        <w:b/>
        <w:color w:val="auto"/>
      </w:rPr>
    </w:lvl>
    <w:lvl w:ilvl="6">
      <w:start w:val="1"/>
      <w:numFmt w:val="decimal"/>
      <w:lvlText w:val="%1.%2.%3.%4.%5.%6.%7"/>
      <w:lvlJc w:val="left"/>
      <w:pPr>
        <w:ind w:left="1440" w:hanging="1440"/>
      </w:pPr>
      <w:rPr>
        <w:rFonts w:cstheme="minorBidi" w:hint="default"/>
        <w:b/>
        <w:color w:val="auto"/>
      </w:rPr>
    </w:lvl>
    <w:lvl w:ilvl="7">
      <w:start w:val="1"/>
      <w:numFmt w:val="decimal"/>
      <w:lvlText w:val="%1.%2.%3.%4.%5.%6.%7.%8"/>
      <w:lvlJc w:val="left"/>
      <w:pPr>
        <w:ind w:left="1440" w:hanging="1440"/>
      </w:pPr>
      <w:rPr>
        <w:rFonts w:cstheme="minorBidi" w:hint="default"/>
        <w:b/>
        <w:color w:val="auto"/>
      </w:rPr>
    </w:lvl>
    <w:lvl w:ilvl="8">
      <w:start w:val="1"/>
      <w:numFmt w:val="decimal"/>
      <w:lvlText w:val="%1.%2.%3.%4.%5.%6.%7.%8.%9"/>
      <w:lvlJc w:val="left"/>
      <w:pPr>
        <w:ind w:left="1800" w:hanging="1800"/>
      </w:pPr>
      <w:rPr>
        <w:rFonts w:cstheme="minorBidi" w:hint="default"/>
        <w:b/>
        <w:color w:val="auto"/>
      </w:rPr>
    </w:lvl>
  </w:abstractNum>
  <w:abstractNum w:abstractNumId="30">
    <w:nsid w:val="76543888"/>
    <w:multiLevelType w:val="hybridMultilevel"/>
    <w:tmpl w:val="882ED18A"/>
    <w:lvl w:ilvl="0" w:tplc="BA107E66">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nsid w:val="77EF653F"/>
    <w:multiLevelType w:val="hybridMultilevel"/>
    <w:tmpl w:val="AA4CB734"/>
    <w:lvl w:ilvl="0" w:tplc="3E84C20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B606C87"/>
    <w:multiLevelType w:val="multilevel"/>
    <w:tmpl w:val="54CC99D2"/>
    <w:lvl w:ilvl="0">
      <w:start w:val="1"/>
      <w:numFmt w:val="lowerRoman"/>
      <w:lvlText w:val="%1)"/>
      <w:lvlJc w:val="left"/>
      <w:pPr>
        <w:tabs>
          <w:tab w:val="num" w:pos="720"/>
        </w:tabs>
        <w:ind w:left="720" w:hanging="360"/>
      </w:pPr>
      <w:rPr>
        <w:rFonts w:asciiTheme="minorHAnsi" w:eastAsia="Times New Roman" w:hAnsiTheme="minorHAnsi" w:cstheme="minorHAnsi"/>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7D3F2F3D"/>
    <w:multiLevelType w:val="multilevel"/>
    <w:tmpl w:val="ECFAF8CC"/>
    <w:lvl w:ilvl="0">
      <w:start w:val="4"/>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nsid w:val="7F011215"/>
    <w:multiLevelType w:val="hybridMultilevel"/>
    <w:tmpl w:val="AF5A7EA6"/>
    <w:lvl w:ilvl="0" w:tplc="42C279B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FD01429"/>
    <w:multiLevelType w:val="hybridMultilevel"/>
    <w:tmpl w:val="24BE0E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4"/>
  </w:num>
  <w:num w:numId="2">
    <w:abstractNumId w:val="33"/>
  </w:num>
  <w:num w:numId="3">
    <w:abstractNumId w:val="0"/>
  </w:num>
  <w:num w:numId="4">
    <w:abstractNumId w:val="9"/>
  </w:num>
  <w:num w:numId="5">
    <w:abstractNumId w:val="13"/>
  </w:num>
  <w:num w:numId="6">
    <w:abstractNumId w:val="1"/>
  </w:num>
  <w:num w:numId="7">
    <w:abstractNumId w:val="12"/>
  </w:num>
  <w:num w:numId="8">
    <w:abstractNumId w:val="2"/>
  </w:num>
  <w:num w:numId="9">
    <w:abstractNumId w:val="20"/>
  </w:num>
  <w:num w:numId="10">
    <w:abstractNumId w:val="32"/>
  </w:num>
  <w:num w:numId="11">
    <w:abstractNumId w:val="10"/>
  </w:num>
  <w:num w:numId="12">
    <w:abstractNumId w:val="11"/>
  </w:num>
  <w:num w:numId="13">
    <w:abstractNumId w:val="4"/>
  </w:num>
  <w:num w:numId="14">
    <w:abstractNumId w:val="21"/>
  </w:num>
  <w:num w:numId="15">
    <w:abstractNumId w:val="25"/>
  </w:num>
  <w:num w:numId="16">
    <w:abstractNumId w:val="16"/>
  </w:num>
  <w:num w:numId="17">
    <w:abstractNumId w:val="28"/>
  </w:num>
  <w:num w:numId="18">
    <w:abstractNumId w:val="34"/>
  </w:num>
  <w:num w:numId="19">
    <w:abstractNumId w:val="35"/>
  </w:num>
  <w:num w:numId="20">
    <w:abstractNumId w:val="27"/>
  </w:num>
  <w:num w:numId="21">
    <w:abstractNumId w:val="26"/>
  </w:num>
  <w:num w:numId="22">
    <w:abstractNumId w:val="31"/>
  </w:num>
  <w:num w:numId="23">
    <w:abstractNumId w:val="17"/>
  </w:num>
  <w:num w:numId="24">
    <w:abstractNumId w:val="3"/>
  </w:num>
  <w:num w:numId="25">
    <w:abstractNumId w:val="8"/>
  </w:num>
  <w:num w:numId="26">
    <w:abstractNumId w:val="19"/>
  </w:num>
  <w:num w:numId="27">
    <w:abstractNumId w:val="5"/>
  </w:num>
  <w:num w:numId="28">
    <w:abstractNumId w:val="7"/>
  </w:num>
  <w:num w:numId="29">
    <w:abstractNumId w:val="15"/>
  </w:num>
  <w:num w:numId="30">
    <w:abstractNumId w:val="24"/>
  </w:num>
  <w:num w:numId="31">
    <w:abstractNumId w:val="23"/>
  </w:num>
  <w:num w:numId="32">
    <w:abstractNumId w:val="22"/>
  </w:num>
  <w:num w:numId="33">
    <w:abstractNumId w:val="6"/>
  </w:num>
  <w:num w:numId="34">
    <w:abstractNumId w:val="30"/>
  </w:num>
  <w:num w:numId="35">
    <w:abstractNumId w:val="18"/>
  </w:num>
  <w:num w:numId="36">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zc2MDS2NDcwNDM2MzVX0lEKTi0uzszPAykwrAUAyHFyziwAAAA="/>
  </w:docVars>
  <w:rsids>
    <w:rsidRoot w:val="00B22FC0"/>
    <w:rsid w:val="000A7C33"/>
    <w:rsid w:val="000F1799"/>
    <w:rsid w:val="000F1F2B"/>
    <w:rsid w:val="001C5ED5"/>
    <w:rsid w:val="00332206"/>
    <w:rsid w:val="0042384B"/>
    <w:rsid w:val="0047526E"/>
    <w:rsid w:val="0056187C"/>
    <w:rsid w:val="006D15B5"/>
    <w:rsid w:val="006F2D24"/>
    <w:rsid w:val="006F6C1C"/>
    <w:rsid w:val="007E35EF"/>
    <w:rsid w:val="00806168"/>
    <w:rsid w:val="009A7C6C"/>
    <w:rsid w:val="009D075C"/>
    <w:rsid w:val="009D2A00"/>
    <w:rsid w:val="00B1545E"/>
    <w:rsid w:val="00B22FC0"/>
    <w:rsid w:val="00B77401"/>
    <w:rsid w:val="00B93962"/>
    <w:rsid w:val="00BF541B"/>
    <w:rsid w:val="00C10BC2"/>
    <w:rsid w:val="00C4488F"/>
    <w:rsid w:val="00C752E8"/>
    <w:rsid w:val="00CB0DC3"/>
    <w:rsid w:val="00D11E49"/>
    <w:rsid w:val="00D7583F"/>
    <w:rsid w:val="00D847E5"/>
    <w:rsid w:val="00DA67AD"/>
    <w:rsid w:val="00EA2A05"/>
    <w:rsid w:val="00ED7E38"/>
    <w:rsid w:val="00EE661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52BBA89-4399-4089-96BA-899651C19D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22FC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B22FC0"/>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B22FC0"/>
    <w:pPr>
      <w:ind w:left="720"/>
      <w:contextualSpacing/>
    </w:pPr>
  </w:style>
  <w:style w:type="paragraph" w:styleId="Header">
    <w:name w:val="header"/>
    <w:basedOn w:val="Normal"/>
    <w:link w:val="HeaderChar"/>
    <w:uiPriority w:val="99"/>
    <w:unhideWhenUsed/>
    <w:rsid w:val="00B22FC0"/>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2FC0"/>
  </w:style>
  <w:style w:type="paragraph" w:styleId="Footer">
    <w:name w:val="footer"/>
    <w:basedOn w:val="Normal"/>
    <w:link w:val="FooterChar"/>
    <w:uiPriority w:val="99"/>
    <w:unhideWhenUsed/>
    <w:rsid w:val="00B22FC0"/>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2FC0"/>
  </w:style>
  <w:style w:type="character" w:styleId="Hyperlink">
    <w:name w:val="Hyperlink"/>
    <w:basedOn w:val="DefaultParagraphFont"/>
    <w:uiPriority w:val="99"/>
    <w:unhideWhenUsed/>
    <w:rsid w:val="00B22FC0"/>
    <w:rPr>
      <w:color w:val="0563C1" w:themeColor="hyperlink"/>
      <w:u w:val="single"/>
    </w:rPr>
  </w:style>
  <w:style w:type="table" w:styleId="TableGrid">
    <w:name w:val="Table Grid"/>
    <w:basedOn w:val="TableNormal"/>
    <w:uiPriority w:val="59"/>
    <w:rsid w:val="00B22FC0"/>
    <w:pPr>
      <w:spacing w:after="0" w:line="240" w:lineRule="auto"/>
    </w:pPr>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Strong">
    <w:name w:val="Strong"/>
    <w:basedOn w:val="DefaultParagraphFont"/>
    <w:uiPriority w:val="22"/>
    <w:qFormat/>
    <w:rsid w:val="00B22FC0"/>
    <w:rPr>
      <w:b/>
      <w:bCs/>
    </w:rPr>
  </w:style>
  <w:style w:type="character" w:styleId="Emphasis">
    <w:name w:val="Emphasis"/>
    <w:basedOn w:val="DefaultParagraphFont"/>
    <w:uiPriority w:val="20"/>
    <w:qFormat/>
    <w:rsid w:val="00B22FC0"/>
    <w:rPr>
      <w:i/>
      <w:iCs/>
    </w:rPr>
  </w:style>
  <w:style w:type="character" w:customStyle="1" w:styleId="BalloonTextChar">
    <w:name w:val="Balloon Text Char"/>
    <w:basedOn w:val="DefaultParagraphFont"/>
    <w:link w:val="BalloonText"/>
    <w:uiPriority w:val="99"/>
    <w:semiHidden/>
    <w:rsid w:val="00B22FC0"/>
    <w:rPr>
      <w:rFonts w:ascii="Tahoma" w:hAnsi="Tahoma" w:cs="Tahoma"/>
      <w:sz w:val="16"/>
      <w:szCs w:val="16"/>
    </w:rPr>
  </w:style>
  <w:style w:type="paragraph" w:styleId="BalloonText">
    <w:name w:val="Balloon Text"/>
    <w:basedOn w:val="Normal"/>
    <w:link w:val="BalloonTextChar"/>
    <w:uiPriority w:val="99"/>
    <w:semiHidden/>
    <w:unhideWhenUsed/>
    <w:rsid w:val="00B22FC0"/>
    <w:pPr>
      <w:spacing w:after="0" w:line="240" w:lineRule="auto"/>
    </w:pPr>
    <w:rPr>
      <w:rFonts w:ascii="Tahoma" w:hAnsi="Tahoma" w:cs="Tahoma"/>
      <w:sz w:val="16"/>
      <w:szCs w:val="16"/>
    </w:rPr>
  </w:style>
  <w:style w:type="paragraph" w:customStyle="1" w:styleId="Default">
    <w:name w:val="Default"/>
    <w:qFormat/>
    <w:rsid w:val="00B22FC0"/>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font5">
    <w:name w:val="font5"/>
    <w:basedOn w:val="Normal"/>
    <w:rsid w:val="00B22FC0"/>
    <w:pPr>
      <w:spacing w:before="100" w:beforeAutospacing="1" w:after="100" w:afterAutospacing="1" w:line="240" w:lineRule="auto"/>
    </w:pPr>
    <w:rPr>
      <w:rFonts w:ascii="Arial" w:eastAsia="Times New Roman" w:hAnsi="Arial" w:cs="Arial"/>
      <w:color w:val="000000"/>
      <w:sz w:val="18"/>
      <w:szCs w:val="18"/>
    </w:rPr>
  </w:style>
  <w:style w:type="paragraph" w:customStyle="1" w:styleId="xl64">
    <w:name w:val="xl64"/>
    <w:basedOn w:val="Normal"/>
    <w:rsid w:val="00B22FC0"/>
    <w:pPr>
      <w:spacing w:before="100" w:beforeAutospacing="1" w:after="100" w:afterAutospacing="1" w:line="240" w:lineRule="auto"/>
    </w:pPr>
    <w:rPr>
      <w:rFonts w:ascii="Arial" w:eastAsia="Times New Roman" w:hAnsi="Arial" w:cs="Arial"/>
      <w:sz w:val="20"/>
      <w:szCs w:val="20"/>
    </w:rPr>
  </w:style>
  <w:style w:type="paragraph" w:customStyle="1" w:styleId="xl65">
    <w:name w:val="xl65"/>
    <w:basedOn w:val="Normal"/>
    <w:rsid w:val="00B22FC0"/>
    <w:pPr>
      <w:spacing w:before="100" w:beforeAutospacing="1" w:after="100" w:afterAutospacing="1" w:line="240" w:lineRule="auto"/>
    </w:pPr>
    <w:rPr>
      <w:rFonts w:ascii="Arial Bold" w:eastAsia="Times New Roman" w:hAnsi="Arial Bold" w:cs="Times New Roman"/>
      <w:b/>
      <w:bCs/>
      <w:color w:val="000000"/>
      <w:sz w:val="28"/>
      <w:szCs w:val="28"/>
    </w:rPr>
  </w:style>
  <w:style w:type="paragraph" w:customStyle="1" w:styleId="xl66">
    <w:name w:val="xl66"/>
    <w:basedOn w:val="Normal"/>
    <w:rsid w:val="00B22FC0"/>
    <w:pPr>
      <w:spacing w:before="100" w:beforeAutospacing="1" w:after="100" w:afterAutospacing="1" w:line="240" w:lineRule="auto"/>
      <w:textAlignment w:val="top"/>
    </w:pPr>
    <w:rPr>
      <w:rFonts w:ascii="Arial" w:eastAsia="Times New Roman" w:hAnsi="Arial" w:cs="Arial"/>
      <w:color w:val="000000"/>
      <w:sz w:val="18"/>
      <w:szCs w:val="18"/>
    </w:rPr>
  </w:style>
  <w:style w:type="paragraph" w:customStyle="1" w:styleId="xl67">
    <w:name w:val="xl67"/>
    <w:basedOn w:val="Normal"/>
    <w:rsid w:val="00B22FC0"/>
    <w:pPr>
      <w:spacing w:before="100" w:beforeAutospacing="1" w:after="100" w:afterAutospacing="1" w:line="240" w:lineRule="auto"/>
      <w:jc w:val="right"/>
      <w:textAlignment w:val="top"/>
    </w:pPr>
    <w:rPr>
      <w:rFonts w:ascii="Arial" w:eastAsia="Times New Roman" w:hAnsi="Arial" w:cs="Arial"/>
      <w:color w:val="000000"/>
      <w:sz w:val="18"/>
      <w:szCs w:val="18"/>
    </w:rPr>
  </w:style>
  <w:style w:type="paragraph" w:customStyle="1" w:styleId="xl68">
    <w:name w:val="xl68"/>
    <w:basedOn w:val="Normal"/>
    <w:rsid w:val="00B22FC0"/>
    <w:pPr>
      <w:spacing w:before="100" w:beforeAutospacing="1" w:after="100" w:afterAutospacing="1" w:line="240" w:lineRule="auto"/>
      <w:jc w:val="right"/>
      <w:textAlignment w:val="top"/>
    </w:pPr>
    <w:rPr>
      <w:rFonts w:ascii="Arial" w:eastAsia="Times New Roman" w:hAnsi="Arial" w:cs="Arial"/>
      <w:color w:val="000000"/>
      <w:sz w:val="18"/>
      <w:szCs w:val="18"/>
    </w:rPr>
  </w:style>
  <w:style w:type="paragraph" w:customStyle="1" w:styleId="xl69">
    <w:name w:val="xl69"/>
    <w:basedOn w:val="Normal"/>
    <w:rsid w:val="00B22FC0"/>
    <w:pPr>
      <w:pBdr>
        <w:bottom w:val="double" w:sz="6" w:space="0" w:color="000000"/>
      </w:pBdr>
      <w:spacing w:before="100" w:beforeAutospacing="1" w:after="100" w:afterAutospacing="1" w:line="240" w:lineRule="auto"/>
      <w:textAlignment w:val="top"/>
    </w:pPr>
    <w:rPr>
      <w:rFonts w:ascii="Arial" w:eastAsia="Times New Roman" w:hAnsi="Arial" w:cs="Arial"/>
      <w:color w:val="000000"/>
      <w:sz w:val="18"/>
      <w:szCs w:val="18"/>
    </w:rPr>
  </w:style>
  <w:style w:type="paragraph" w:customStyle="1" w:styleId="xl70">
    <w:name w:val="xl70"/>
    <w:basedOn w:val="Normal"/>
    <w:rsid w:val="00B22FC0"/>
    <w:pPr>
      <w:pBdr>
        <w:top w:val="double" w:sz="6" w:space="0" w:color="000000"/>
        <w:bottom w:val="single" w:sz="12" w:space="0" w:color="000000"/>
      </w:pBdr>
      <w:spacing w:before="100" w:beforeAutospacing="1" w:after="100" w:afterAutospacing="1" w:line="240" w:lineRule="auto"/>
      <w:jc w:val="center"/>
    </w:pPr>
    <w:rPr>
      <w:rFonts w:ascii="Arial" w:eastAsia="Times New Roman" w:hAnsi="Arial" w:cs="Arial"/>
      <w:color w:val="000000"/>
      <w:sz w:val="18"/>
      <w:szCs w:val="18"/>
    </w:rPr>
  </w:style>
  <w:style w:type="paragraph" w:customStyle="1" w:styleId="xl71">
    <w:name w:val="xl71"/>
    <w:basedOn w:val="Normal"/>
    <w:rsid w:val="00B22FC0"/>
    <w:pPr>
      <w:pBdr>
        <w:top w:val="single" w:sz="12" w:space="0" w:color="000000"/>
      </w:pBdr>
      <w:spacing w:before="100" w:beforeAutospacing="1" w:after="100" w:afterAutospacing="1" w:line="240" w:lineRule="auto"/>
      <w:textAlignment w:val="top"/>
    </w:pPr>
    <w:rPr>
      <w:rFonts w:ascii="Arial" w:eastAsia="Times New Roman" w:hAnsi="Arial" w:cs="Arial"/>
      <w:color w:val="000000"/>
      <w:sz w:val="18"/>
      <w:szCs w:val="18"/>
    </w:rPr>
  </w:style>
  <w:style w:type="paragraph" w:customStyle="1" w:styleId="xl72">
    <w:name w:val="xl72"/>
    <w:basedOn w:val="Normal"/>
    <w:rsid w:val="00B22FC0"/>
    <w:pPr>
      <w:pBdr>
        <w:top w:val="single" w:sz="12" w:space="0" w:color="000000"/>
      </w:pBdr>
      <w:spacing w:before="100" w:beforeAutospacing="1" w:after="100" w:afterAutospacing="1" w:line="240" w:lineRule="auto"/>
      <w:jc w:val="right"/>
      <w:textAlignment w:val="top"/>
    </w:pPr>
    <w:rPr>
      <w:rFonts w:ascii="Arial" w:eastAsia="Times New Roman" w:hAnsi="Arial" w:cs="Arial"/>
      <w:color w:val="000000"/>
      <w:sz w:val="18"/>
      <w:szCs w:val="18"/>
    </w:rPr>
  </w:style>
  <w:style w:type="paragraph" w:customStyle="1" w:styleId="xl73">
    <w:name w:val="xl73"/>
    <w:basedOn w:val="Normal"/>
    <w:rsid w:val="00B22FC0"/>
    <w:pPr>
      <w:pBdr>
        <w:top w:val="single" w:sz="12" w:space="0" w:color="000000"/>
      </w:pBdr>
      <w:spacing w:before="100" w:beforeAutospacing="1" w:after="100" w:afterAutospacing="1" w:line="240" w:lineRule="auto"/>
      <w:jc w:val="right"/>
      <w:textAlignment w:val="top"/>
    </w:pPr>
    <w:rPr>
      <w:rFonts w:ascii="Arial" w:eastAsia="Times New Roman" w:hAnsi="Arial" w:cs="Arial"/>
      <w:color w:val="000000"/>
      <w:sz w:val="18"/>
      <w:szCs w:val="18"/>
    </w:rPr>
  </w:style>
  <w:style w:type="paragraph" w:customStyle="1" w:styleId="xl74">
    <w:name w:val="xl74"/>
    <w:basedOn w:val="Normal"/>
    <w:rsid w:val="00B22FC0"/>
    <w:pPr>
      <w:spacing w:before="100" w:beforeAutospacing="1" w:after="100" w:afterAutospacing="1" w:line="240" w:lineRule="auto"/>
      <w:jc w:val="right"/>
      <w:textAlignment w:val="top"/>
    </w:pPr>
    <w:rPr>
      <w:rFonts w:ascii="Arial" w:eastAsia="Times New Roman" w:hAnsi="Arial" w:cs="Arial"/>
      <w:color w:val="000000"/>
      <w:sz w:val="18"/>
      <w:szCs w:val="18"/>
    </w:rPr>
  </w:style>
  <w:style w:type="paragraph" w:customStyle="1" w:styleId="xl75">
    <w:name w:val="xl75"/>
    <w:basedOn w:val="Normal"/>
    <w:rsid w:val="00B22FC0"/>
    <w:pPr>
      <w:pBdr>
        <w:bottom w:val="double" w:sz="6" w:space="0" w:color="000000"/>
      </w:pBdr>
      <w:spacing w:before="100" w:beforeAutospacing="1" w:after="100" w:afterAutospacing="1" w:line="240" w:lineRule="auto"/>
      <w:jc w:val="right"/>
      <w:textAlignment w:val="top"/>
    </w:pPr>
    <w:rPr>
      <w:rFonts w:ascii="Arial" w:eastAsia="Times New Roman" w:hAnsi="Arial" w:cs="Arial"/>
      <w:color w:val="000000"/>
      <w:sz w:val="18"/>
      <w:szCs w:val="18"/>
    </w:rPr>
  </w:style>
  <w:style w:type="paragraph" w:customStyle="1" w:styleId="xl76">
    <w:name w:val="xl76"/>
    <w:basedOn w:val="Normal"/>
    <w:rsid w:val="00B22FC0"/>
    <w:pPr>
      <w:pBdr>
        <w:bottom w:val="double" w:sz="6" w:space="0" w:color="000000"/>
      </w:pBdr>
      <w:spacing w:before="100" w:beforeAutospacing="1" w:after="100" w:afterAutospacing="1" w:line="240" w:lineRule="auto"/>
      <w:jc w:val="right"/>
      <w:textAlignment w:val="top"/>
    </w:pPr>
    <w:rPr>
      <w:rFonts w:ascii="Arial" w:eastAsia="Times New Roman" w:hAnsi="Arial" w:cs="Arial"/>
      <w:color w:val="000000"/>
      <w:sz w:val="18"/>
      <w:szCs w:val="18"/>
    </w:rPr>
  </w:style>
  <w:style w:type="paragraph" w:customStyle="1" w:styleId="xl77">
    <w:name w:val="xl77"/>
    <w:basedOn w:val="Normal"/>
    <w:rsid w:val="00B22FC0"/>
    <w:pPr>
      <w:pBdr>
        <w:top w:val="single" w:sz="12" w:space="0" w:color="000000"/>
      </w:pBdr>
      <w:spacing w:before="100" w:beforeAutospacing="1" w:after="100" w:afterAutospacing="1" w:line="240" w:lineRule="auto"/>
      <w:jc w:val="right"/>
      <w:textAlignment w:val="top"/>
    </w:pPr>
    <w:rPr>
      <w:rFonts w:ascii="Arial" w:eastAsia="Times New Roman" w:hAnsi="Arial" w:cs="Arial"/>
      <w:color w:val="000000"/>
      <w:sz w:val="18"/>
      <w:szCs w:val="18"/>
    </w:rPr>
  </w:style>
  <w:style w:type="paragraph" w:customStyle="1" w:styleId="xl78">
    <w:name w:val="xl78"/>
    <w:basedOn w:val="Normal"/>
    <w:rsid w:val="00B22FC0"/>
    <w:pPr>
      <w:spacing w:before="100" w:beforeAutospacing="1" w:after="100" w:afterAutospacing="1" w:line="240" w:lineRule="auto"/>
      <w:jc w:val="right"/>
      <w:textAlignment w:val="top"/>
    </w:pPr>
    <w:rPr>
      <w:rFonts w:ascii="Arial" w:eastAsia="Times New Roman" w:hAnsi="Arial" w:cs="Arial"/>
      <w:color w:val="000000"/>
      <w:sz w:val="18"/>
      <w:szCs w:val="18"/>
    </w:rPr>
  </w:style>
  <w:style w:type="paragraph" w:customStyle="1" w:styleId="xl79">
    <w:name w:val="xl79"/>
    <w:basedOn w:val="Normal"/>
    <w:rsid w:val="00B22FC0"/>
    <w:pPr>
      <w:pBdr>
        <w:top w:val="single" w:sz="12" w:space="0" w:color="000000"/>
      </w:pBdr>
      <w:spacing w:before="100" w:beforeAutospacing="1" w:after="100" w:afterAutospacing="1" w:line="240" w:lineRule="auto"/>
      <w:jc w:val="right"/>
      <w:textAlignment w:val="top"/>
    </w:pPr>
    <w:rPr>
      <w:rFonts w:ascii="Arial" w:eastAsia="Times New Roman" w:hAnsi="Arial" w:cs="Arial"/>
      <w:color w:val="000000"/>
      <w:sz w:val="18"/>
      <w:szCs w:val="18"/>
    </w:rPr>
  </w:style>
  <w:style w:type="paragraph" w:customStyle="1" w:styleId="xl80">
    <w:name w:val="xl80"/>
    <w:basedOn w:val="Normal"/>
    <w:rsid w:val="00B22FC0"/>
    <w:pPr>
      <w:pBdr>
        <w:top w:val="single" w:sz="12" w:space="0" w:color="000000"/>
      </w:pBdr>
      <w:spacing w:before="100" w:beforeAutospacing="1" w:after="100" w:afterAutospacing="1" w:line="240" w:lineRule="auto"/>
      <w:jc w:val="right"/>
      <w:textAlignment w:val="top"/>
    </w:pPr>
    <w:rPr>
      <w:rFonts w:ascii="Arial" w:eastAsia="Times New Roman" w:hAnsi="Arial" w:cs="Arial"/>
      <w:color w:val="000000"/>
      <w:sz w:val="18"/>
      <w:szCs w:val="18"/>
    </w:rPr>
  </w:style>
  <w:style w:type="paragraph" w:customStyle="1" w:styleId="xl81">
    <w:name w:val="xl81"/>
    <w:basedOn w:val="Normal"/>
    <w:rsid w:val="00B22FC0"/>
    <w:pPr>
      <w:pBdr>
        <w:bottom w:val="double" w:sz="6" w:space="0" w:color="000000"/>
      </w:pBdr>
      <w:spacing w:before="100" w:beforeAutospacing="1" w:after="100" w:afterAutospacing="1" w:line="240" w:lineRule="auto"/>
      <w:jc w:val="right"/>
      <w:textAlignment w:val="top"/>
    </w:pPr>
    <w:rPr>
      <w:rFonts w:ascii="Arial" w:eastAsia="Times New Roman" w:hAnsi="Arial" w:cs="Arial"/>
      <w:color w:val="000000"/>
      <w:sz w:val="18"/>
      <w:szCs w:val="18"/>
    </w:rPr>
  </w:style>
  <w:style w:type="paragraph" w:customStyle="1" w:styleId="xl82">
    <w:name w:val="xl82"/>
    <w:basedOn w:val="Normal"/>
    <w:rsid w:val="00B22FC0"/>
    <w:pPr>
      <w:pBdr>
        <w:bottom w:val="double" w:sz="6" w:space="0" w:color="000000"/>
      </w:pBdr>
      <w:spacing w:before="100" w:beforeAutospacing="1" w:after="100" w:afterAutospacing="1" w:line="240" w:lineRule="auto"/>
      <w:jc w:val="right"/>
      <w:textAlignment w:val="top"/>
    </w:pPr>
    <w:rPr>
      <w:rFonts w:ascii="Arial" w:eastAsia="Times New Roman" w:hAnsi="Arial" w:cs="Arial"/>
      <w:color w:val="000000"/>
      <w:sz w:val="18"/>
      <w:szCs w:val="18"/>
    </w:rPr>
  </w:style>
  <w:style w:type="paragraph" w:customStyle="1" w:styleId="xl83">
    <w:name w:val="xl83"/>
    <w:basedOn w:val="Normal"/>
    <w:rsid w:val="00B22FC0"/>
    <w:pPr>
      <w:pBdr>
        <w:top w:val="single" w:sz="12" w:space="0" w:color="000000"/>
      </w:pBdr>
      <w:spacing w:before="100" w:beforeAutospacing="1" w:after="100" w:afterAutospacing="1" w:line="240" w:lineRule="auto"/>
      <w:jc w:val="right"/>
      <w:textAlignment w:val="top"/>
    </w:pPr>
    <w:rPr>
      <w:rFonts w:ascii="Arial" w:eastAsia="Times New Roman" w:hAnsi="Arial" w:cs="Arial"/>
      <w:color w:val="000000"/>
      <w:sz w:val="18"/>
      <w:szCs w:val="18"/>
    </w:rPr>
  </w:style>
  <w:style w:type="paragraph" w:customStyle="1" w:styleId="xl84">
    <w:name w:val="xl84"/>
    <w:basedOn w:val="Normal"/>
    <w:rsid w:val="00B22FC0"/>
    <w:pPr>
      <w:spacing w:before="100" w:beforeAutospacing="1" w:after="100" w:afterAutospacing="1" w:line="240" w:lineRule="auto"/>
      <w:jc w:val="right"/>
      <w:textAlignment w:val="top"/>
    </w:pPr>
    <w:rPr>
      <w:rFonts w:ascii="Arial" w:eastAsia="Times New Roman" w:hAnsi="Arial" w:cs="Arial"/>
      <w:color w:val="000000"/>
      <w:sz w:val="18"/>
      <w:szCs w:val="18"/>
    </w:rPr>
  </w:style>
  <w:style w:type="paragraph" w:customStyle="1" w:styleId="xl85">
    <w:name w:val="xl85"/>
    <w:basedOn w:val="Normal"/>
    <w:rsid w:val="00B22FC0"/>
    <w:pPr>
      <w:pBdr>
        <w:bottom w:val="single" w:sz="4" w:space="0" w:color="000000"/>
      </w:pBdr>
      <w:spacing w:before="100" w:beforeAutospacing="1" w:after="100" w:afterAutospacing="1" w:line="240" w:lineRule="auto"/>
      <w:textAlignment w:val="top"/>
    </w:pPr>
    <w:rPr>
      <w:rFonts w:ascii="Arial" w:eastAsia="Times New Roman" w:hAnsi="Arial" w:cs="Arial"/>
      <w:color w:val="000000"/>
      <w:sz w:val="18"/>
      <w:szCs w:val="18"/>
    </w:rPr>
  </w:style>
  <w:style w:type="paragraph" w:customStyle="1" w:styleId="xl86">
    <w:name w:val="xl86"/>
    <w:basedOn w:val="Normal"/>
    <w:rsid w:val="00B22FC0"/>
    <w:pPr>
      <w:pBdr>
        <w:bottom w:val="single" w:sz="4" w:space="0" w:color="000000"/>
      </w:pBdr>
      <w:spacing w:before="100" w:beforeAutospacing="1" w:after="100" w:afterAutospacing="1" w:line="240" w:lineRule="auto"/>
      <w:jc w:val="right"/>
      <w:textAlignment w:val="top"/>
    </w:pPr>
    <w:rPr>
      <w:rFonts w:ascii="Arial" w:eastAsia="Times New Roman" w:hAnsi="Arial" w:cs="Arial"/>
      <w:color w:val="000000"/>
      <w:sz w:val="18"/>
      <w:szCs w:val="18"/>
    </w:rPr>
  </w:style>
  <w:style w:type="paragraph" w:customStyle="1" w:styleId="xl87">
    <w:name w:val="xl87"/>
    <w:basedOn w:val="Normal"/>
    <w:rsid w:val="00B22FC0"/>
    <w:pPr>
      <w:pBdr>
        <w:top w:val="double" w:sz="6" w:space="0" w:color="000000"/>
        <w:bottom w:val="single" w:sz="12" w:space="0" w:color="000000"/>
      </w:pBdr>
      <w:spacing w:before="100" w:beforeAutospacing="1" w:after="100" w:afterAutospacing="1" w:line="240" w:lineRule="auto"/>
    </w:pPr>
    <w:rPr>
      <w:rFonts w:ascii="Arial" w:eastAsia="Times New Roman" w:hAnsi="Arial" w:cs="Arial"/>
      <w:color w:val="000000"/>
      <w:sz w:val="18"/>
      <w:szCs w:val="18"/>
    </w:rPr>
  </w:style>
  <w:style w:type="paragraph" w:customStyle="1" w:styleId="xl88">
    <w:name w:val="xl88"/>
    <w:basedOn w:val="Normal"/>
    <w:rsid w:val="00B22FC0"/>
    <w:pPr>
      <w:pBdr>
        <w:top w:val="single" w:sz="12" w:space="0" w:color="000000"/>
        <w:bottom w:val="single" w:sz="4" w:space="0" w:color="000000"/>
      </w:pBdr>
      <w:spacing w:before="100" w:beforeAutospacing="1" w:after="100" w:afterAutospacing="1" w:line="240" w:lineRule="auto"/>
      <w:textAlignment w:val="top"/>
    </w:pPr>
    <w:rPr>
      <w:rFonts w:ascii="Arial" w:eastAsia="Times New Roman" w:hAnsi="Arial" w:cs="Arial"/>
      <w:color w:val="000000"/>
      <w:sz w:val="18"/>
      <w:szCs w:val="18"/>
    </w:rPr>
  </w:style>
  <w:style w:type="paragraph" w:customStyle="1" w:styleId="xl89">
    <w:name w:val="xl89"/>
    <w:basedOn w:val="Normal"/>
    <w:rsid w:val="00B22FC0"/>
    <w:pPr>
      <w:spacing w:before="100" w:beforeAutospacing="1" w:after="100" w:afterAutospacing="1" w:line="240" w:lineRule="auto"/>
      <w:jc w:val="center"/>
      <w:textAlignment w:val="center"/>
    </w:pPr>
    <w:rPr>
      <w:rFonts w:ascii="Arial Bold" w:eastAsia="Times New Roman" w:hAnsi="Arial Bold" w:cs="Times New Roman"/>
      <w:b/>
      <w:bCs/>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6.xml"/><Relationship Id="rId18" Type="http://schemas.openxmlformats.org/officeDocument/2006/relationships/chart" Target="charts/chart11.xml"/><Relationship Id="rId26" Type="http://schemas.openxmlformats.org/officeDocument/2006/relationships/chart" Target="charts/chart19.xml"/><Relationship Id="rId21" Type="http://schemas.openxmlformats.org/officeDocument/2006/relationships/chart" Target="charts/chart14.xml"/><Relationship Id="rId34" Type="http://schemas.openxmlformats.org/officeDocument/2006/relationships/image" Target="media/image8.png"/><Relationship Id="rId7" Type="http://schemas.openxmlformats.org/officeDocument/2006/relationships/footer" Target="footer1.xml"/><Relationship Id="rId12" Type="http://schemas.openxmlformats.org/officeDocument/2006/relationships/chart" Target="charts/chart5.xml"/><Relationship Id="rId17" Type="http://schemas.openxmlformats.org/officeDocument/2006/relationships/chart" Target="charts/chart10.xml"/><Relationship Id="rId25" Type="http://schemas.openxmlformats.org/officeDocument/2006/relationships/chart" Target="charts/chart18.xml"/><Relationship Id="rId33" Type="http://schemas.openxmlformats.org/officeDocument/2006/relationships/image" Target="media/image7.png"/><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chart" Target="charts/chart9.xml"/><Relationship Id="rId20" Type="http://schemas.openxmlformats.org/officeDocument/2006/relationships/chart" Target="charts/chart13.xml"/><Relationship Id="rId29" Type="http://schemas.openxmlformats.org/officeDocument/2006/relationships/image" Target="media/image3.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4.xml"/><Relationship Id="rId24" Type="http://schemas.openxmlformats.org/officeDocument/2006/relationships/chart" Target="charts/chart17.xml"/><Relationship Id="rId32" Type="http://schemas.openxmlformats.org/officeDocument/2006/relationships/image" Target="media/image6.png"/><Relationship Id="rId37"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chart" Target="charts/chart8.xml"/><Relationship Id="rId23" Type="http://schemas.openxmlformats.org/officeDocument/2006/relationships/chart" Target="charts/chart16.xml"/><Relationship Id="rId28" Type="http://schemas.openxmlformats.org/officeDocument/2006/relationships/image" Target="media/image2.png"/><Relationship Id="rId36" Type="http://schemas.openxmlformats.org/officeDocument/2006/relationships/footer" Target="footer2.xml"/><Relationship Id="rId10" Type="http://schemas.openxmlformats.org/officeDocument/2006/relationships/chart" Target="charts/chart3.xml"/><Relationship Id="rId19" Type="http://schemas.openxmlformats.org/officeDocument/2006/relationships/chart" Target="charts/chart12.xml"/><Relationship Id="rId31" Type="http://schemas.openxmlformats.org/officeDocument/2006/relationships/image" Target="media/image5.png"/><Relationship Id="rId4" Type="http://schemas.openxmlformats.org/officeDocument/2006/relationships/webSettings" Target="web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chart" Target="charts/chart15.xml"/><Relationship Id="rId27" Type="http://schemas.openxmlformats.org/officeDocument/2006/relationships/image" Target="media/image1.png"/><Relationship Id="rId30" Type="http://schemas.openxmlformats.org/officeDocument/2006/relationships/image" Target="media/image4.png"/><Relationship Id="rId35" Type="http://schemas.openxmlformats.org/officeDocument/2006/relationships/image" Target="media/image9.png"/><Relationship Id="rId8" Type="http://schemas.openxmlformats.org/officeDocument/2006/relationships/chart" Target="charts/chart1.xml"/><Relationship Id="rId3" Type="http://schemas.openxmlformats.org/officeDocument/2006/relationships/settings" Target="settings.xml"/></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Gender</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hade val="65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3696-4E10-91CC-4775D31985A1}"/>
              </c:ext>
            </c:extLst>
          </c:dPt>
          <c:dPt>
            <c:idx val="1"/>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3696-4E10-91CC-4775D31985A1}"/>
              </c:ext>
            </c:extLst>
          </c:dPt>
          <c:dPt>
            <c:idx val="2"/>
            <c:bubble3D val="0"/>
            <c:spPr>
              <a:solidFill>
                <a:schemeClr val="accent1">
                  <a:tint val="65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3696-4E10-91CC-4775D31985A1}"/>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Sheet1!$A$1:$A$3</c:f>
              <c:strCache>
                <c:ptCount val="3"/>
                <c:pt idx="0">
                  <c:v>Gender</c:v>
                </c:pt>
                <c:pt idx="1">
                  <c:v>Male</c:v>
                </c:pt>
                <c:pt idx="2">
                  <c:v>Female</c:v>
                </c:pt>
              </c:strCache>
            </c:strRef>
          </c:cat>
          <c:val>
            <c:numRef>
              <c:f>Sheet1!$B$1:$B$3</c:f>
              <c:numCache>
                <c:formatCode>General</c:formatCode>
                <c:ptCount val="3"/>
                <c:pt idx="1">
                  <c:v>53.1</c:v>
                </c:pt>
                <c:pt idx="2">
                  <c:v>46.9</c:v>
                </c:pt>
              </c:numCache>
            </c:numRef>
          </c:val>
          <c:extLst xmlns:c16r2="http://schemas.microsoft.com/office/drawing/2015/06/chart">
            <c:ext xmlns:c16="http://schemas.microsoft.com/office/drawing/2014/chart" uri="{C3380CC4-5D6E-409C-BE32-E72D297353CC}">
              <c16:uniqueId val="{00000006-3696-4E10-91CC-4775D31985A1}"/>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19050" cap="rnd" cmpd="sng" algn="ctr">
              <a:solidFill>
                <a:schemeClr val="accent1">
                  <a:shade val="95000"/>
                  <a:satMod val="105000"/>
                </a:schemeClr>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1"/>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strRef>
              <c:f>Sheet1!$A$4:$A$8</c:f>
              <c:strCache>
                <c:ptCount val="5"/>
                <c:pt idx="0">
                  <c:v>Strongly disagree</c:v>
                </c:pt>
                <c:pt idx="1">
                  <c:v>Disagree</c:v>
                </c:pt>
                <c:pt idx="2">
                  <c:v>Neutral</c:v>
                </c:pt>
                <c:pt idx="3">
                  <c:v>Agree</c:v>
                </c:pt>
                <c:pt idx="4">
                  <c:v>Strongly agree</c:v>
                </c:pt>
              </c:strCache>
            </c:strRef>
          </c:cat>
          <c:val>
            <c:numRef>
              <c:f>Sheet1!$B$4:$B$8</c:f>
              <c:numCache>
                <c:formatCode>General</c:formatCode>
                <c:ptCount val="5"/>
                <c:pt idx="0">
                  <c:v>1.6</c:v>
                </c:pt>
                <c:pt idx="1">
                  <c:v>3.1</c:v>
                </c:pt>
                <c:pt idx="2">
                  <c:v>10.199999999999999</c:v>
                </c:pt>
                <c:pt idx="3">
                  <c:v>15.6</c:v>
                </c:pt>
                <c:pt idx="4">
                  <c:v>69.5</c:v>
                </c:pt>
              </c:numCache>
            </c:numRef>
          </c:val>
          <c:smooth val="0"/>
          <c:extLst xmlns:c16r2="http://schemas.microsoft.com/office/drawing/2015/06/chart">
            <c:ext xmlns:c16="http://schemas.microsoft.com/office/drawing/2014/chart" uri="{C3380CC4-5D6E-409C-BE32-E72D297353CC}">
              <c16:uniqueId val="{00000000-1B99-4F4C-8CF0-3233B51E55BF}"/>
            </c:ext>
          </c:extLst>
        </c:ser>
        <c:dLbls>
          <c:dLblPos val="ctr"/>
          <c:showLegendKey val="0"/>
          <c:showVal val="1"/>
          <c:showCatName val="0"/>
          <c:showSerName val="0"/>
          <c:showPercent val="0"/>
          <c:showBubbleSize val="0"/>
        </c:dLbls>
        <c:marker val="1"/>
        <c:smooth val="0"/>
        <c:axId val="538901296"/>
        <c:axId val="538888240"/>
      </c:lineChart>
      <c:catAx>
        <c:axId val="538901296"/>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dk1">
                    <a:lumMod val="65000"/>
                    <a:lumOff val="35000"/>
                  </a:schemeClr>
                </a:solidFill>
                <a:latin typeface="+mn-lt"/>
                <a:ea typeface="+mn-ea"/>
                <a:cs typeface="+mn-cs"/>
              </a:defRPr>
            </a:pPr>
            <a:endParaRPr lang="en-US"/>
          </a:p>
        </c:txPr>
        <c:crossAx val="538888240"/>
        <c:crosses val="autoZero"/>
        <c:auto val="1"/>
        <c:lblAlgn val="ctr"/>
        <c:lblOffset val="100"/>
        <c:noMultiLvlLbl val="0"/>
      </c:catAx>
      <c:valAx>
        <c:axId val="538888240"/>
        <c:scaling>
          <c:orientation val="minMax"/>
        </c:scaling>
        <c:delete val="1"/>
        <c:axPos val="l"/>
        <c:numFmt formatCode="General" sourceLinked="1"/>
        <c:majorTickMark val="none"/>
        <c:minorTickMark val="none"/>
        <c:tickLblPos val="nextTo"/>
        <c:crossAx val="53890129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19050" cap="rnd" cmpd="sng" algn="ctr">
              <a:solidFill>
                <a:schemeClr val="accent1">
                  <a:shade val="95000"/>
                  <a:satMod val="105000"/>
                </a:schemeClr>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1"/>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strRef>
              <c:f>Sheet1!$A$4:$A$8</c:f>
              <c:strCache>
                <c:ptCount val="5"/>
                <c:pt idx="0">
                  <c:v>Strongly disagree</c:v>
                </c:pt>
                <c:pt idx="1">
                  <c:v>Disagree</c:v>
                </c:pt>
                <c:pt idx="2">
                  <c:v>Neutral</c:v>
                </c:pt>
                <c:pt idx="3">
                  <c:v>Agree</c:v>
                </c:pt>
                <c:pt idx="4">
                  <c:v>Strongly agree</c:v>
                </c:pt>
              </c:strCache>
            </c:strRef>
          </c:cat>
          <c:val>
            <c:numRef>
              <c:f>Sheet1!$B$4:$B$8</c:f>
              <c:numCache>
                <c:formatCode>General</c:formatCode>
                <c:ptCount val="5"/>
                <c:pt idx="0">
                  <c:v>1.6</c:v>
                </c:pt>
                <c:pt idx="1">
                  <c:v>6.3</c:v>
                </c:pt>
                <c:pt idx="2">
                  <c:v>11.7</c:v>
                </c:pt>
                <c:pt idx="3">
                  <c:v>11.7</c:v>
                </c:pt>
                <c:pt idx="4">
                  <c:v>68.8</c:v>
                </c:pt>
              </c:numCache>
            </c:numRef>
          </c:val>
          <c:smooth val="0"/>
          <c:extLst xmlns:c16r2="http://schemas.microsoft.com/office/drawing/2015/06/chart">
            <c:ext xmlns:c16="http://schemas.microsoft.com/office/drawing/2014/chart" uri="{C3380CC4-5D6E-409C-BE32-E72D297353CC}">
              <c16:uniqueId val="{00000000-2A05-4120-A389-C07520B3A07F}"/>
            </c:ext>
          </c:extLst>
        </c:ser>
        <c:dLbls>
          <c:dLblPos val="ctr"/>
          <c:showLegendKey val="0"/>
          <c:showVal val="1"/>
          <c:showCatName val="0"/>
          <c:showSerName val="0"/>
          <c:showPercent val="0"/>
          <c:showBubbleSize val="0"/>
        </c:dLbls>
        <c:marker val="1"/>
        <c:smooth val="0"/>
        <c:axId val="538875184"/>
        <c:axId val="538905648"/>
      </c:lineChart>
      <c:catAx>
        <c:axId val="538875184"/>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dk1">
                    <a:lumMod val="65000"/>
                    <a:lumOff val="35000"/>
                  </a:schemeClr>
                </a:solidFill>
                <a:latin typeface="+mn-lt"/>
                <a:ea typeface="+mn-ea"/>
                <a:cs typeface="+mn-cs"/>
              </a:defRPr>
            </a:pPr>
            <a:endParaRPr lang="en-US"/>
          </a:p>
        </c:txPr>
        <c:crossAx val="538905648"/>
        <c:crosses val="autoZero"/>
        <c:auto val="1"/>
        <c:lblAlgn val="ctr"/>
        <c:lblOffset val="100"/>
        <c:noMultiLvlLbl val="0"/>
      </c:catAx>
      <c:valAx>
        <c:axId val="538905648"/>
        <c:scaling>
          <c:orientation val="minMax"/>
        </c:scaling>
        <c:delete val="1"/>
        <c:axPos val="l"/>
        <c:numFmt formatCode="General" sourceLinked="1"/>
        <c:majorTickMark val="none"/>
        <c:minorTickMark val="none"/>
        <c:tickLblPos val="nextTo"/>
        <c:crossAx val="53887518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19050" cap="rnd" cmpd="sng" algn="ctr">
              <a:solidFill>
                <a:schemeClr val="accent1">
                  <a:shade val="95000"/>
                  <a:satMod val="105000"/>
                </a:schemeClr>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1"/>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strRef>
              <c:f>Sheet1!$A$4:$A$8</c:f>
              <c:strCache>
                <c:ptCount val="5"/>
                <c:pt idx="0">
                  <c:v>Strongly disagree</c:v>
                </c:pt>
                <c:pt idx="1">
                  <c:v>Disagree</c:v>
                </c:pt>
                <c:pt idx="2">
                  <c:v>Neutral</c:v>
                </c:pt>
                <c:pt idx="3">
                  <c:v>Agree</c:v>
                </c:pt>
                <c:pt idx="4">
                  <c:v>Strongly agree</c:v>
                </c:pt>
              </c:strCache>
            </c:strRef>
          </c:cat>
          <c:val>
            <c:numRef>
              <c:f>Sheet1!$B$4:$B$8</c:f>
              <c:numCache>
                <c:formatCode>General</c:formatCode>
                <c:ptCount val="5"/>
                <c:pt idx="0">
                  <c:v>3.9</c:v>
                </c:pt>
                <c:pt idx="1">
                  <c:v>5.5</c:v>
                </c:pt>
                <c:pt idx="2">
                  <c:v>14.1</c:v>
                </c:pt>
                <c:pt idx="3">
                  <c:v>19.5</c:v>
                </c:pt>
                <c:pt idx="4">
                  <c:v>57</c:v>
                </c:pt>
              </c:numCache>
            </c:numRef>
          </c:val>
          <c:smooth val="0"/>
          <c:extLst xmlns:c16r2="http://schemas.microsoft.com/office/drawing/2015/06/chart">
            <c:ext xmlns:c16="http://schemas.microsoft.com/office/drawing/2014/chart" uri="{C3380CC4-5D6E-409C-BE32-E72D297353CC}">
              <c16:uniqueId val="{00000000-CA61-468B-8567-F17EED42FF5C}"/>
            </c:ext>
          </c:extLst>
        </c:ser>
        <c:dLbls>
          <c:dLblPos val="ctr"/>
          <c:showLegendKey val="0"/>
          <c:showVal val="1"/>
          <c:showCatName val="0"/>
          <c:showSerName val="0"/>
          <c:showPercent val="0"/>
          <c:showBubbleSize val="0"/>
        </c:dLbls>
        <c:marker val="1"/>
        <c:smooth val="0"/>
        <c:axId val="538899120"/>
        <c:axId val="538901840"/>
      </c:lineChart>
      <c:catAx>
        <c:axId val="538899120"/>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dk1">
                    <a:lumMod val="65000"/>
                    <a:lumOff val="35000"/>
                  </a:schemeClr>
                </a:solidFill>
                <a:latin typeface="+mn-lt"/>
                <a:ea typeface="+mn-ea"/>
                <a:cs typeface="+mn-cs"/>
              </a:defRPr>
            </a:pPr>
            <a:endParaRPr lang="en-US"/>
          </a:p>
        </c:txPr>
        <c:crossAx val="538901840"/>
        <c:crosses val="autoZero"/>
        <c:auto val="1"/>
        <c:lblAlgn val="ctr"/>
        <c:lblOffset val="100"/>
        <c:noMultiLvlLbl val="0"/>
      </c:catAx>
      <c:valAx>
        <c:axId val="538901840"/>
        <c:scaling>
          <c:orientation val="minMax"/>
        </c:scaling>
        <c:delete val="1"/>
        <c:axPos val="l"/>
        <c:numFmt formatCode="General" sourceLinked="1"/>
        <c:majorTickMark val="none"/>
        <c:minorTickMark val="none"/>
        <c:tickLblPos val="nextTo"/>
        <c:crossAx val="53889912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19050" cap="rnd" cmpd="sng" algn="ctr">
              <a:solidFill>
                <a:schemeClr val="accent1">
                  <a:shade val="95000"/>
                  <a:satMod val="105000"/>
                </a:schemeClr>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1"/>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strRef>
              <c:f>Sheet1!$A$4:$A$8</c:f>
              <c:strCache>
                <c:ptCount val="5"/>
                <c:pt idx="0">
                  <c:v>Strongly disagree</c:v>
                </c:pt>
                <c:pt idx="1">
                  <c:v>Disagree</c:v>
                </c:pt>
                <c:pt idx="2">
                  <c:v>Neutral</c:v>
                </c:pt>
                <c:pt idx="3">
                  <c:v>Agree</c:v>
                </c:pt>
                <c:pt idx="4">
                  <c:v>Strongly agree</c:v>
                </c:pt>
              </c:strCache>
            </c:strRef>
          </c:cat>
          <c:val>
            <c:numRef>
              <c:f>Sheet1!$B$4:$B$8</c:f>
              <c:numCache>
                <c:formatCode>General</c:formatCode>
                <c:ptCount val="5"/>
                <c:pt idx="0">
                  <c:v>2.2999999999999998</c:v>
                </c:pt>
                <c:pt idx="1">
                  <c:v>2.2999999999999998</c:v>
                </c:pt>
                <c:pt idx="2">
                  <c:v>13.3</c:v>
                </c:pt>
                <c:pt idx="3">
                  <c:v>10.199999999999999</c:v>
                </c:pt>
                <c:pt idx="4">
                  <c:v>71.900000000000006</c:v>
                </c:pt>
              </c:numCache>
            </c:numRef>
          </c:val>
          <c:smooth val="0"/>
          <c:extLst xmlns:c16r2="http://schemas.microsoft.com/office/drawing/2015/06/chart">
            <c:ext xmlns:c16="http://schemas.microsoft.com/office/drawing/2014/chart" uri="{C3380CC4-5D6E-409C-BE32-E72D297353CC}">
              <c16:uniqueId val="{00000000-D01B-42A6-AD25-55D351CD4DA4}"/>
            </c:ext>
          </c:extLst>
        </c:ser>
        <c:dLbls>
          <c:dLblPos val="ctr"/>
          <c:showLegendKey val="0"/>
          <c:showVal val="1"/>
          <c:showCatName val="0"/>
          <c:showSerName val="0"/>
          <c:showPercent val="0"/>
          <c:showBubbleSize val="0"/>
        </c:dLbls>
        <c:marker val="1"/>
        <c:smooth val="0"/>
        <c:axId val="538874096"/>
        <c:axId val="538885520"/>
      </c:lineChart>
      <c:catAx>
        <c:axId val="538874096"/>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dk1">
                    <a:lumMod val="65000"/>
                    <a:lumOff val="35000"/>
                  </a:schemeClr>
                </a:solidFill>
                <a:latin typeface="+mn-lt"/>
                <a:ea typeface="+mn-ea"/>
                <a:cs typeface="+mn-cs"/>
              </a:defRPr>
            </a:pPr>
            <a:endParaRPr lang="en-US"/>
          </a:p>
        </c:txPr>
        <c:crossAx val="538885520"/>
        <c:crosses val="autoZero"/>
        <c:auto val="1"/>
        <c:lblAlgn val="ctr"/>
        <c:lblOffset val="100"/>
        <c:noMultiLvlLbl val="0"/>
      </c:catAx>
      <c:valAx>
        <c:axId val="538885520"/>
        <c:scaling>
          <c:orientation val="minMax"/>
        </c:scaling>
        <c:delete val="1"/>
        <c:axPos val="l"/>
        <c:numFmt formatCode="General" sourceLinked="1"/>
        <c:majorTickMark val="none"/>
        <c:minorTickMark val="none"/>
        <c:tickLblPos val="nextTo"/>
        <c:crossAx val="53887409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19050" cap="rnd" cmpd="sng" algn="ctr">
              <a:solidFill>
                <a:schemeClr val="accent1">
                  <a:shade val="95000"/>
                  <a:satMod val="105000"/>
                </a:schemeClr>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1"/>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strRef>
              <c:f>Sheet1!$A$4:$A$8</c:f>
              <c:strCache>
                <c:ptCount val="5"/>
                <c:pt idx="0">
                  <c:v>Strongly disagree</c:v>
                </c:pt>
                <c:pt idx="1">
                  <c:v>Disagree</c:v>
                </c:pt>
                <c:pt idx="2">
                  <c:v>Neutral</c:v>
                </c:pt>
                <c:pt idx="3">
                  <c:v>Agree</c:v>
                </c:pt>
                <c:pt idx="4">
                  <c:v>Strongly agree</c:v>
                </c:pt>
              </c:strCache>
            </c:strRef>
          </c:cat>
          <c:val>
            <c:numRef>
              <c:f>Sheet1!$B$4:$B$8</c:f>
              <c:numCache>
                <c:formatCode>General</c:formatCode>
                <c:ptCount val="5"/>
                <c:pt idx="0">
                  <c:v>1.6</c:v>
                </c:pt>
                <c:pt idx="1">
                  <c:v>0.8</c:v>
                </c:pt>
                <c:pt idx="2">
                  <c:v>14.1</c:v>
                </c:pt>
                <c:pt idx="3">
                  <c:v>20.3</c:v>
                </c:pt>
                <c:pt idx="4">
                  <c:v>63.3</c:v>
                </c:pt>
              </c:numCache>
            </c:numRef>
          </c:val>
          <c:smooth val="0"/>
          <c:extLst xmlns:c16r2="http://schemas.microsoft.com/office/drawing/2015/06/chart">
            <c:ext xmlns:c16="http://schemas.microsoft.com/office/drawing/2014/chart" uri="{C3380CC4-5D6E-409C-BE32-E72D297353CC}">
              <c16:uniqueId val="{00000000-6EEF-4AE2-97B4-53B8B294F6E0}"/>
            </c:ext>
          </c:extLst>
        </c:ser>
        <c:dLbls>
          <c:dLblPos val="ctr"/>
          <c:showLegendKey val="0"/>
          <c:showVal val="1"/>
          <c:showCatName val="0"/>
          <c:showSerName val="0"/>
          <c:showPercent val="0"/>
          <c:showBubbleSize val="0"/>
        </c:dLbls>
        <c:marker val="1"/>
        <c:smooth val="0"/>
        <c:axId val="538907824"/>
        <c:axId val="538887152"/>
      </c:lineChart>
      <c:catAx>
        <c:axId val="538907824"/>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dk1">
                    <a:lumMod val="65000"/>
                    <a:lumOff val="35000"/>
                  </a:schemeClr>
                </a:solidFill>
                <a:latin typeface="+mn-lt"/>
                <a:ea typeface="+mn-ea"/>
                <a:cs typeface="+mn-cs"/>
              </a:defRPr>
            </a:pPr>
            <a:endParaRPr lang="en-US"/>
          </a:p>
        </c:txPr>
        <c:crossAx val="538887152"/>
        <c:crosses val="autoZero"/>
        <c:auto val="1"/>
        <c:lblAlgn val="ctr"/>
        <c:lblOffset val="100"/>
        <c:noMultiLvlLbl val="0"/>
      </c:catAx>
      <c:valAx>
        <c:axId val="538887152"/>
        <c:scaling>
          <c:orientation val="minMax"/>
        </c:scaling>
        <c:delete val="1"/>
        <c:axPos val="l"/>
        <c:numFmt formatCode="General" sourceLinked="1"/>
        <c:majorTickMark val="none"/>
        <c:minorTickMark val="none"/>
        <c:tickLblPos val="nextTo"/>
        <c:crossAx val="53890782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19050" cap="rnd" cmpd="sng" algn="ctr">
              <a:solidFill>
                <a:schemeClr val="accent1">
                  <a:shade val="95000"/>
                  <a:satMod val="105000"/>
                </a:schemeClr>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1"/>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strRef>
              <c:f>Sheet1!$A$4:$A$8</c:f>
              <c:strCache>
                <c:ptCount val="5"/>
                <c:pt idx="0">
                  <c:v>Strongly disagree</c:v>
                </c:pt>
                <c:pt idx="1">
                  <c:v>Disagree</c:v>
                </c:pt>
                <c:pt idx="2">
                  <c:v>Neutral</c:v>
                </c:pt>
                <c:pt idx="3">
                  <c:v>Agree</c:v>
                </c:pt>
                <c:pt idx="4">
                  <c:v>Strongly agree</c:v>
                </c:pt>
              </c:strCache>
            </c:strRef>
          </c:cat>
          <c:val>
            <c:numRef>
              <c:f>Sheet1!$B$4:$B$8</c:f>
              <c:numCache>
                <c:formatCode>General</c:formatCode>
                <c:ptCount val="5"/>
                <c:pt idx="0">
                  <c:v>1.6</c:v>
                </c:pt>
                <c:pt idx="1">
                  <c:v>0.8</c:v>
                </c:pt>
                <c:pt idx="2">
                  <c:v>9.4</c:v>
                </c:pt>
                <c:pt idx="3">
                  <c:v>21.1</c:v>
                </c:pt>
                <c:pt idx="4">
                  <c:v>67.099999999999994</c:v>
                </c:pt>
              </c:numCache>
            </c:numRef>
          </c:val>
          <c:smooth val="0"/>
          <c:extLst xmlns:c16r2="http://schemas.microsoft.com/office/drawing/2015/06/chart">
            <c:ext xmlns:c16="http://schemas.microsoft.com/office/drawing/2014/chart" uri="{C3380CC4-5D6E-409C-BE32-E72D297353CC}">
              <c16:uniqueId val="{00000000-AAD6-49E5-BF85-DBE7124F6E5C}"/>
            </c:ext>
          </c:extLst>
        </c:ser>
        <c:dLbls>
          <c:dLblPos val="ctr"/>
          <c:showLegendKey val="0"/>
          <c:showVal val="1"/>
          <c:showCatName val="0"/>
          <c:showSerName val="0"/>
          <c:showPercent val="0"/>
          <c:showBubbleSize val="0"/>
        </c:dLbls>
        <c:marker val="1"/>
        <c:smooth val="0"/>
        <c:axId val="538889872"/>
        <c:axId val="538890416"/>
      </c:lineChart>
      <c:catAx>
        <c:axId val="538889872"/>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dk1">
                    <a:lumMod val="65000"/>
                    <a:lumOff val="35000"/>
                  </a:schemeClr>
                </a:solidFill>
                <a:latin typeface="+mn-lt"/>
                <a:ea typeface="+mn-ea"/>
                <a:cs typeface="+mn-cs"/>
              </a:defRPr>
            </a:pPr>
            <a:endParaRPr lang="en-US"/>
          </a:p>
        </c:txPr>
        <c:crossAx val="538890416"/>
        <c:crosses val="autoZero"/>
        <c:auto val="1"/>
        <c:lblAlgn val="ctr"/>
        <c:lblOffset val="100"/>
        <c:noMultiLvlLbl val="0"/>
      </c:catAx>
      <c:valAx>
        <c:axId val="538890416"/>
        <c:scaling>
          <c:orientation val="minMax"/>
        </c:scaling>
        <c:delete val="1"/>
        <c:axPos val="l"/>
        <c:numFmt formatCode="General" sourceLinked="1"/>
        <c:majorTickMark val="none"/>
        <c:minorTickMark val="none"/>
        <c:tickLblPos val="nextTo"/>
        <c:crossAx val="53888987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19050" cap="rnd" cmpd="sng" algn="ctr">
              <a:solidFill>
                <a:schemeClr val="accent1">
                  <a:shade val="95000"/>
                  <a:satMod val="105000"/>
                </a:schemeClr>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1"/>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strRef>
              <c:f>Sheet1!$A$4:$A$8</c:f>
              <c:strCache>
                <c:ptCount val="5"/>
                <c:pt idx="0">
                  <c:v>Strongly disagree</c:v>
                </c:pt>
                <c:pt idx="1">
                  <c:v>Disagree</c:v>
                </c:pt>
                <c:pt idx="2">
                  <c:v>Neutral</c:v>
                </c:pt>
                <c:pt idx="3">
                  <c:v>Agree</c:v>
                </c:pt>
                <c:pt idx="4">
                  <c:v>Strongly agree</c:v>
                </c:pt>
              </c:strCache>
            </c:strRef>
          </c:cat>
          <c:val>
            <c:numRef>
              <c:f>Sheet1!$B$4:$B$8</c:f>
              <c:numCache>
                <c:formatCode>General</c:formatCode>
                <c:ptCount val="5"/>
                <c:pt idx="0">
                  <c:v>1.6</c:v>
                </c:pt>
                <c:pt idx="1">
                  <c:v>0.8</c:v>
                </c:pt>
                <c:pt idx="2">
                  <c:v>4.7</c:v>
                </c:pt>
                <c:pt idx="3">
                  <c:v>7.8</c:v>
                </c:pt>
                <c:pt idx="4">
                  <c:v>85.2</c:v>
                </c:pt>
              </c:numCache>
            </c:numRef>
          </c:val>
          <c:smooth val="0"/>
          <c:extLst xmlns:c16r2="http://schemas.microsoft.com/office/drawing/2015/06/chart">
            <c:ext xmlns:c16="http://schemas.microsoft.com/office/drawing/2014/chart" uri="{C3380CC4-5D6E-409C-BE32-E72D297353CC}">
              <c16:uniqueId val="{00000000-DC12-4969-B334-F8C92E4A210E}"/>
            </c:ext>
          </c:extLst>
        </c:ser>
        <c:dLbls>
          <c:dLblPos val="ctr"/>
          <c:showLegendKey val="0"/>
          <c:showVal val="1"/>
          <c:showCatName val="0"/>
          <c:showSerName val="0"/>
          <c:showPercent val="0"/>
          <c:showBubbleSize val="0"/>
        </c:dLbls>
        <c:marker val="1"/>
        <c:smooth val="0"/>
        <c:axId val="538893680"/>
        <c:axId val="538908368"/>
      </c:lineChart>
      <c:catAx>
        <c:axId val="538893680"/>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dk1">
                    <a:lumMod val="65000"/>
                    <a:lumOff val="35000"/>
                  </a:schemeClr>
                </a:solidFill>
                <a:latin typeface="+mn-lt"/>
                <a:ea typeface="+mn-ea"/>
                <a:cs typeface="+mn-cs"/>
              </a:defRPr>
            </a:pPr>
            <a:endParaRPr lang="en-US"/>
          </a:p>
        </c:txPr>
        <c:crossAx val="538908368"/>
        <c:crosses val="autoZero"/>
        <c:auto val="1"/>
        <c:lblAlgn val="ctr"/>
        <c:lblOffset val="100"/>
        <c:noMultiLvlLbl val="0"/>
      </c:catAx>
      <c:valAx>
        <c:axId val="538908368"/>
        <c:scaling>
          <c:orientation val="minMax"/>
        </c:scaling>
        <c:delete val="1"/>
        <c:axPos val="l"/>
        <c:numFmt formatCode="General" sourceLinked="1"/>
        <c:majorTickMark val="none"/>
        <c:minorTickMark val="none"/>
        <c:tickLblPos val="nextTo"/>
        <c:crossAx val="53889368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19050" cap="rnd" cmpd="sng" algn="ctr">
              <a:solidFill>
                <a:schemeClr val="accent1">
                  <a:shade val="95000"/>
                  <a:satMod val="105000"/>
                </a:schemeClr>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1"/>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strRef>
              <c:f>Sheet1!$A$4:$A$8</c:f>
              <c:strCache>
                <c:ptCount val="5"/>
                <c:pt idx="0">
                  <c:v>Strongly disagree</c:v>
                </c:pt>
                <c:pt idx="1">
                  <c:v>Disagree</c:v>
                </c:pt>
                <c:pt idx="2">
                  <c:v>Neutral</c:v>
                </c:pt>
                <c:pt idx="3">
                  <c:v>Agree</c:v>
                </c:pt>
                <c:pt idx="4">
                  <c:v>Strongly agree</c:v>
                </c:pt>
              </c:strCache>
            </c:strRef>
          </c:cat>
          <c:val>
            <c:numRef>
              <c:f>Sheet1!$B$4:$B$8</c:f>
              <c:numCache>
                <c:formatCode>General</c:formatCode>
                <c:ptCount val="5"/>
                <c:pt idx="0">
                  <c:v>1.6</c:v>
                </c:pt>
                <c:pt idx="1">
                  <c:v>0.8</c:v>
                </c:pt>
                <c:pt idx="2">
                  <c:v>5.5</c:v>
                </c:pt>
                <c:pt idx="3">
                  <c:v>11.7</c:v>
                </c:pt>
                <c:pt idx="4">
                  <c:v>80.5</c:v>
                </c:pt>
              </c:numCache>
            </c:numRef>
          </c:val>
          <c:smooth val="0"/>
          <c:extLst xmlns:c16r2="http://schemas.microsoft.com/office/drawing/2015/06/chart">
            <c:ext xmlns:c16="http://schemas.microsoft.com/office/drawing/2014/chart" uri="{C3380CC4-5D6E-409C-BE32-E72D297353CC}">
              <c16:uniqueId val="{00000000-C290-4079-AEA2-440321079FBE}"/>
            </c:ext>
          </c:extLst>
        </c:ser>
        <c:dLbls>
          <c:dLblPos val="ctr"/>
          <c:showLegendKey val="0"/>
          <c:showVal val="1"/>
          <c:showCatName val="0"/>
          <c:showSerName val="0"/>
          <c:showPercent val="0"/>
          <c:showBubbleSize val="0"/>
        </c:dLbls>
        <c:marker val="1"/>
        <c:smooth val="0"/>
        <c:axId val="632947808"/>
        <c:axId val="632956512"/>
      </c:lineChart>
      <c:catAx>
        <c:axId val="63294780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dk1">
                    <a:lumMod val="65000"/>
                    <a:lumOff val="35000"/>
                  </a:schemeClr>
                </a:solidFill>
                <a:latin typeface="+mn-lt"/>
                <a:ea typeface="+mn-ea"/>
                <a:cs typeface="+mn-cs"/>
              </a:defRPr>
            </a:pPr>
            <a:endParaRPr lang="en-US"/>
          </a:p>
        </c:txPr>
        <c:crossAx val="632956512"/>
        <c:crosses val="autoZero"/>
        <c:auto val="1"/>
        <c:lblAlgn val="ctr"/>
        <c:lblOffset val="100"/>
        <c:noMultiLvlLbl val="0"/>
      </c:catAx>
      <c:valAx>
        <c:axId val="632956512"/>
        <c:scaling>
          <c:orientation val="minMax"/>
        </c:scaling>
        <c:delete val="1"/>
        <c:axPos val="l"/>
        <c:numFmt formatCode="General" sourceLinked="1"/>
        <c:majorTickMark val="none"/>
        <c:minorTickMark val="none"/>
        <c:tickLblPos val="nextTo"/>
        <c:crossAx val="63294780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19050" cap="rnd" cmpd="sng" algn="ctr">
              <a:solidFill>
                <a:schemeClr val="accent1">
                  <a:shade val="95000"/>
                  <a:satMod val="105000"/>
                </a:schemeClr>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1"/>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strRef>
              <c:f>Sheet1!$A$4:$A$8</c:f>
              <c:strCache>
                <c:ptCount val="5"/>
                <c:pt idx="0">
                  <c:v>Strongly disagree</c:v>
                </c:pt>
                <c:pt idx="1">
                  <c:v>Disagree</c:v>
                </c:pt>
                <c:pt idx="2">
                  <c:v>Neutral</c:v>
                </c:pt>
                <c:pt idx="3">
                  <c:v>Agree</c:v>
                </c:pt>
                <c:pt idx="4">
                  <c:v>Strongly agree</c:v>
                </c:pt>
              </c:strCache>
            </c:strRef>
          </c:cat>
          <c:val>
            <c:numRef>
              <c:f>Sheet1!$B$4:$B$8</c:f>
              <c:numCache>
                <c:formatCode>General</c:formatCode>
                <c:ptCount val="5"/>
                <c:pt idx="0">
                  <c:v>0.8</c:v>
                </c:pt>
                <c:pt idx="1">
                  <c:v>0.8</c:v>
                </c:pt>
                <c:pt idx="2">
                  <c:v>0.8</c:v>
                </c:pt>
                <c:pt idx="3">
                  <c:v>11.7</c:v>
                </c:pt>
                <c:pt idx="4">
                  <c:v>85.9</c:v>
                </c:pt>
              </c:numCache>
            </c:numRef>
          </c:val>
          <c:smooth val="0"/>
          <c:extLst xmlns:c16r2="http://schemas.microsoft.com/office/drawing/2015/06/chart">
            <c:ext xmlns:c16="http://schemas.microsoft.com/office/drawing/2014/chart" uri="{C3380CC4-5D6E-409C-BE32-E72D297353CC}">
              <c16:uniqueId val="{00000000-0124-4F3D-B664-131EC667B6AF}"/>
            </c:ext>
          </c:extLst>
        </c:ser>
        <c:dLbls>
          <c:dLblPos val="ctr"/>
          <c:showLegendKey val="0"/>
          <c:showVal val="1"/>
          <c:showCatName val="0"/>
          <c:showSerName val="0"/>
          <c:showPercent val="0"/>
          <c:showBubbleSize val="0"/>
        </c:dLbls>
        <c:marker val="1"/>
        <c:smooth val="0"/>
        <c:axId val="632942912"/>
        <c:axId val="632958688"/>
      </c:lineChart>
      <c:catAx>
        <c:axId val="632942912"/>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dk1">
                    <a:lumMod val="65000"/>
                    <a:lumOff val="35000"/>
                  </a:schemeClr>
                </a:solidFill>
                <a:latin typeface="+mn-lt"/>
                <a:ea typeface="+mn-ea"/>
                <a:cs typeface="+mn-cs"/>
              </a:defRPr>
            </a:pPr>
            <a:endParaRPr lang="en-US"/>
          </a:p>
        </c:txPr>
        <c:crossAx val="632958688"/>
        <c:crosses val="autoZero"/>
        <c:auto val="1"/>
        <c:lblAlgn val="ctr"/>
        <c:lblOffset val="100"/>
        <c:noMultiLvlLbl val="0"/>
      </c:catAx>
      <c:valAx>
        <c:axId val="632958688"/>
        <c:scaling>
          <c:orientation val="minMax"/>
        </c:scaling>
        <c:delete val="1"/>
        <c:axPos val="l"/>
        <c:numFmt formatCode="General" sourceLinked="1"/>
        <c:majorTickMark val="none"/>
        <c:minorTickMark val="none"/>
        <c:tickLblPos val="nextTo"/>
        <c:crossAx val="63294291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19050" cap="rnd" cmpd="sng" algn="ctr">
              <a:solidFill>
                <a:schemeClr val="accent1">
                  <a:shade val="95000"/>
                  <a:satMod val="105000"/>
                </a:schemeClr>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1"/>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strRef>
              <c:f>Sheet1!$A$4:$A$7</c:f>
              <c:strCache>
                <c:ptCount val="4"/>
                <c:pt idx="0">
                  <c:v>Strongly disagree</c:v>
                </c:pt>
                <c:pt idx="1">
                  <c:v>Neutral</c:v>
                </c:pt>
                <c:pt idx="2">
                  <c:v>Agree</c:v>
                </c:pt>
                <c:pt idx="3">
                  <c:v>Strongly agree</c:v>
                </c:pt>
              </c:strCache>
            </c:strRef>
          </c:cat>
          <c:val>
            <c:numRef>
              <c:f>Sheet1!$B$4:$B$7</c:f>
              <c:numCache>
                <c:formatCode>General</c:formatCode>
                <c:ptCount val="4"/>
                <c:pt idx="0">
                  <c:v>2.2999999999999998</c:v>
                </c:pt>
                <c:pt idx="1">
                  <c:v>6.3</c:v>
                </c:pt>
                <c:pt idx="2">
                  <c:v>22.7</c:v>
                </c:pt>
                <c:pt idx="3">
                  <c:v>68.8</c:v>
                </c:pt>
              </c:numCache>
            </c:numRef>
          </c:val>
          <c:smooth val="0"/>
          <c:extLst xmlns:c16r2="http://schemas.microsoft.com/office/drawing/2015/06/chart">
            <c:ext xmlns:c16="http://schemas.microsoft.com/office/drawing/2014/chart" uri="{C3380CC4-5D6E-409C-BE32-E72D297353CC}">
              <c16:uniqueId val="{00000000-250D-48B0-9D11-15A24D065FE0}"/>
            </c:ext>
          </c:extLst>
        </c:ser>
        <c:dLbls>
          <c:dLblPos val="ctr"/>
          <c:showLegendKey val="0"/>
          <c:showVal val="1"/>
          <c:showCatName val="0"/>
          <c:showSerName val="0"/>
          <c:showPercent val="0"/>
          <c:showBubbleSize val="0"/>
        </c:dLbls>
        <c:marker val="1"/>
        <c:smooth val="0"/>
        <c:axId val="632948352"/>
        <c:axId val="632964128"/>
      </c:lineChart>
      <c:catAx>
        <c:axId val="632948352"/>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dk1">
                    <a:lumMod val="65000"/>
                    <a:lumOff val="35000"/>
                  </a:schemeClr>
                </a:solidFill>
                <a:latin typeface="+mn-lt"/>
                <a:ea typeface="+mn-ea"/>
                <a:cs typeface="+mn-cs"/>
              </a:defRPr>
            </a:pPr>
            <a:endParaRPr lang="en-US"/>
          </a:p>
        </c:txPr>
        <c:crossAx val="632964128"/>
        <c:crosses val="autoZero"/>
        <c:auto val="1"/>
        <c:lblAlgn val="ctr"/>
        <c:lblOffset val="100"/>
        <c:noMultiLvlLbl val="0"/>
      </c:catAx>
      <c:valAx>
        <c:axId val="632964128"/>
        <c:scaling>
          <c:orientation val="minMax"/>
        </c:scaling>
        <c:delete val="1"/>
        <c:axPos val="l"/>
        <c:numFmt formatCode="General" sourceLinked="1"/>
        <c:majorTickMark val="none"/>
        <c:minorTickMark val="none"/>
        <c:tickLblPos val="nextTo"/>
        <c:crossAx val="63294835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AGE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noFill/>
            </a:ln>
            <a:effectLst/>
            <a:sp3d/>
          </c:spPr>
          <c:invertIfNegative val="0"/>
          <c:cat>
            <c:strRef>
              <c:f>Sheet1!$A$1:$A$4</c:f>
              <c:strCache>
                <c:ptCount val="4"/>
                <c:pt idx="0">
                  <c:v>Age Distribution</c:v>
                </c:pt>
                <c:pt idx="1">
                  <c:v>21 – 30 years</c:v>
                </c:pt>
                <c:pt idx="2">
                  <c:v>31 – 40 years</c:v>
                </c:pt>
                <c:pt idx="3">
                  <c:v>41 – 50 years</c:v>
                </c:pt>
              </c:strCache>
            </c:strRef>
          </c:cat>
          <c:val>
            <c:numRef>
              <c:f>Sheet1!$B$1:$B$4</c:f>
              <c:numCache>
                <c:formatCode>General</c:formatCode>
                <c:ptCount val="4"/>
                <c:pt idx="1">
                  <c:v>39.1</c:v>
                </c:pt>
                <c:pt idx="2">
                  <c:v>47.7</c:v>
                </c:pt>
                <c:pt idx="3">
                  <c:v>13.3</c:v>
                </c:pt>
              </c:numCache>
            </c:numRef>
          </c:val>
          <c:extLst xmlns:c16r2="http://schemas.microsoft.com/office/drawing/2015/06/chart">
            <c:ext xmlns:c16="http://schemas.microsoft.com/office/drawing/2014/chart" uri="{C3380CC4-5D6E-409C-BE32-E72D297353CC}">
              <c16:uniqueId val="{00000000-4724-47B7-9649-3510179F9373}"/>
            </c:ext>
          </c:extLst>
        </c:ser>
        <c:dLbls>
          <c:showLegendKey val="0"/>
          <c:showVal val="0"/>
          <c:showCatName val="0"/>
          <c:showSerName val="0"/>
          <c:showPercent val="0"/>
          <c:showBubbleSize val="0"/>
        </c:dLbls>
        <c:gapWidth val="150"/>
        <c:shape val="box"/>
        <c:axId val="538929040"/>
        <c:axId val="538930128"/>
        <c:axId val="0"/>
      </c:bar3DChart>
      <c:catAx>
        <c:axId val="53892904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8930128"/>
        <c:crosses val="autoZero"/>
        <c:auto val="1"/>
        <c:lblAlgn val="ctr"/>
        <c:lblOffset val="100"/>
        <c:noMultiLvlLbl val="0"/>
      </c:catAx>
      <c:valAx>
        <c:axId val="5389301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892904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Education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noFill/>
            </a:ln>
            <a:effectLst/>
            <a:sp3d/>
          </c:spPr>
          <c:invertIfNegative val="0"/>
          <c:cat>
            <c:strRef>
              <c:f>Sheet1!$A$1:$A$6</c:f>
              <c:strCache>
                <c:ptCount val="6"/>
                <c:pt idx="0">
                  <c:v>Educational Distribution</c:v>
                </c:pt>
                <c:pt idx="1">
                  <c:v>Diploma</c:v>
                </c:pt>
                <c:pt idx="2">
                  <c:v>Bachelor</c:v>
                </c:pt>
                <c:pt idx="3">
                  <c:v>Master</c:v>
                </c:pt>
                <c:pt idx="4">
                  <c:v>PhD</c:v>
                </c:pt>
                <c:pt idx="5">
                  <c:v>Others</c:v>
                </c:pt>
              </c:strCache>
            </c:strRef>
          </c:cat>
          <c:val>
            <c:numRef>
              <c:f>Sheet1!$B$1:$B$6</c:f>
              <c:numCache>
                <c:formatCode>General</c:formatCode>
                <c:ptCount val="6"/>
                <c:pt idx="1">
                  <c:v>7</c:v>
                </c:pt>
                <c:pt idx="2">
                  <c:v>53.1</c:v>
                </c:pt>
                <c:pt idx="3">
                  <c:v>35.9</c:v>
                </c:pt>
                <c:pt idx="4">
                  <c:v>1.6</c:v>
                </c:pt>
                <c:pt idx="5">
                  <c:v>2.2999999999999998</c:v>
                </c:pt>
              </c:numCache>
            </c:numRef>
          </c:val>
          <c:extLst xmlns:c16r2="http://schemas.microsoft.com/office/drawing/2015/06/chart">
            <c:ext xmlns:c16="http://schemas.microsoft.com/office/drawing/2014/chart" uri="{C3380CC4-5D6E-409C-BE32-E72D297353CC}">
              <c16:uniqueId val="{00000000-BCAB-4549-AF84-17227271F4E4}"/>
            </c:ext>
          </c:extLst>
        </c:ser>
        <c:dLbls>
          <c:showLegendKey val="0"/>
          <c:showVal val="0"/>
          <c:showCatName val="0"/>
          <c:showSerName val="0"/>
          <c:showPercent val="0"/>
          <c:showBubbleSize val="0"/>
        </c:dLbls>
        <c:gapWidth val="150"/>
        <c:shape val="box"/>
        <c:axId val="538877904"/>
        <c:axId val="538904016"/>
        <c:axId val="0"/>
      </c:bar3DChart>
      <c:catAx>
        <c:axId val="53887790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8904016"/>
        <c:crosses val="autoZero"/>
        <c:auto val="1"/>
        <c:lblAlgn val="ctr"/>
        <c:lblOffset val="100"/>
        <c:noMultiLvlLbl val="0"/>
      </c:catAx>
      <c:valAx>
        <c:axId val="5389040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887790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Position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noFill/>
            </a:ln>
            <a:effectLst/>
            <a:sp3d/>
          </c:spPr>
          <c:invertIfNegative val="0"/>
          <c:cat>
            <c:strRef>
              <c:f>Sheet1!$A$1:$A$6</c:f>
              <c:strCache>
                <c:ptCount val="6"/>
                <c:pt idx="0">
                  <c:v>Position</c:v>
                </c:pt>
                <c:pt idx="1">
                  <c:v>CEO</c:v>
                </c:pt>
                <c:pt idx="2">
                  <c:v>Director</c:v>
                </c:pt>
                <c:pt idx="3">
                  <c:v>Manager</c:v>
                </c:pt>
                <c:pt idx="4">
                  <c:v>Others</c:v>
                </c:pt>
                <c:pt idx="5">
                  <c:v>Supervisor</c:v>
                </c:pt>
              </c:strCache>
            </c:strRef>
          </c:cat>
          <c:val>
            <c:numRef>
              <c:f>Sheet1!$B$1:$B$6</c:f>
              <c:numCache>
                <c:formatCode>General</c:formatCode>
                <c:ptCount val="6"/>
                <c:pt idx="1">
                  <c:v>7.8</c:v>
                </c:pt>
                <c:pt idx="2">
                  <c:v>3.1</c:v>
                </c:pt>
                <c:pt idx="3">
                  <c:v>26.6</c:v>
                </c:pt>
                <c:pt idx="4">
                  <c:v>34.4</c:v>
                </c:pt>
                <c:pt idx="5">
                  <c:v>28.1</c:v>
                </c:pt>
              </c:numCache>
            </c:numRef>
          </c:val>
          <c:extLst xmlns:c16r2="http://schemas.microsoft.com/office/drawing/2015/06/chart">
            <c:ext xmlns:c16="http://schemas.microsoft.com/office/drawing/2014/chart" uri="{C3380CC4-5D6E-409C-BE32-E72D297353CC}">
              <c16:uniqueId val="{00000000-C6BE-4E53-9935-85AAC5E60AA0}"/>
            </c:ext>
          </c:extLst>
        </c:ser>
        <c:dLbls>
          <c:showLegendKey val="0"/>
          <c:showVal val="0"/>
          <c:showCatName val="0"/>
          <c:showSerName val="0"/>
          <c:showPercent val="0"/>
          <c:showBubbleSize val="0"/>
        </c:dLbls>
        <c:gapWidth val="150"/>
        <c:shape val="box"/>
        <c:axId val="538876816"/>
        <c:axId val="538882256"/>
        <c:axId val="0"/>
      </c:bar3DChart>
      <c:catAx>
        <c:axId val="53887681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8882256"/>
        <c:crosses val="autoZero"/>
        <c:auto val="1"/>
        <c:lblAlgn val="ctr"/>
        <c:lblOffset val="100"/>
        <c:noMultiLvlLbl val="0"/>
      </c:catAx>
      <c:valAx>
        <c:axId val="5388822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887681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40" b="0" i="0" u="none" strike="noStrike" kern="1200" cap="all" spc="0" baseline="0">
              <a:gradFill>
                <a:gsLst>
                  <a:gs pos="0">
                    <a:schemeClr val="dk1">
                      <a:lumMod val="50000"/>
                      <a:lumOff val="50000"/>
                    </a:schemeClr>
                  </a:gs>
                  <a:gs pos="100000">
                    <a:schemeClr val="dk1">
                      <a:lumMod val="85000"/>
                      <a:lumOff val="15000"/>
                    </a:schemeClr>
                  </a:gs>
                </a:gsLst>
                <a:lin ang="5400000" scaled="0"/>
              </a:gradFill>
              <a:latin typeface="+mn-lt"/>
              <a:ea typeface="+mn-ea"/>
              <a:cs typeface="+mn-cs"/>
            </a:defRPr>
          </a:pPr>
          <a:endParaRPr lang="en-US"/>
        </a:p>
      </c:txPr>
    </c:title>
    <c:autoTitleDeleted val="0"/>
    <c:plotArea>
      <c:layout/>
      <c:lineChart>
        <c:grouping val="standard"/>
        <c:varyColors val="0"/>
        <c:ser>
          <c:idx val="0"/>
          <c:order val="0"/>
          <c:tx>
            <c:strRef>
              <c:f>Sheet1!$B$3</c:f>
              <c:strCache>
                <c:ptCount val="1"/>
              </c:strCache>
            </c:strRef>
          </c:tx>
          <c:spPr>
            <a:ln w="19050" cap="rnd" cmpd="sng" algn="ctr">
              <a:solidFill>
                <a:schemeClr val="accent1">
                  <a:shade val="95000"/>
                  <a:satMod val="105000"/>
                </a:schemeClr>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1"/>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strRef>
              <c:f>Sheet1!$A$4:$A$7</c:f>
              <c:strCache>
                <c:ptCount val="4"/>
                <c:pt idx="0">
                  <c:v>Strongly disagree</c:v>
                </c:pt>
                <c:pt idx="1">
                  <c:v>Neutral</c:v>
                </c:pt>
                <c:pt idx="2">
                  <c:v>Agree</c:v>
                </c:pt>
                <c:pt idx="3">
                  <c:v>Strongly agree</c:v>
                </c:pt>
              </c:strCache>
            </c:strRef>
          </c:cat>
          <c:val>
            <c:numRef>
              <c:f>Sheet1!$B$4:$B$7</c:f>
              <c:numCache>
                <c:formatCode>General</c:formatCode>
                <c:ptCount val="4"/>
                <c:pt idx="0">
                  <c:v>1.6</c:v>
                </c:pt>
                <c:pt idx="1">
                  <c:v>1.6</c:v>
                </c:pt>
                <c:pt idx="2">
                  <c:v>16.399999999999999</c:v>
                </c:pt>
                <c:pt idx="3">
                  <c:v>80.5</c:v>
                </c:pt>
              </c:numCache>
            </c:numRef>
          </c:val>
          <c:smooth val="0"/>
          <c:extLst xmlns:c16r2="http://schemas.microsoft.com/office/drawing/2015/06/chart">
            <c:ext xmlns:c16="http://schemas.microsoft.com/office/drawing/2014/chart" uri="{C3380CC4-5D6E-409C-BE32-E72D297353CC}">
              <c16:uniqueId val="{00000000-CA42-42C5-BDFB-B85AD96E3D98}"/>
            </c:ext>
          </c:extLst>
        </c:ser>
        <c:dLbls>
          <c:dLblPos val="ctr"/>
          <c:showLegendKey val="0"/>
          <c:showVal val="1"/>
          <c:showCatName val="0"/>
          <c:showSerName val="0"/>
          <c:showPercent val="0"/>
          <c:showBubbleSize val="0"/>
        </c:dLbls>
        <c:marker val="1"/>
        <c:smooth val="0"/>
        <c:axId val="538895312"/>
        <c:axId val="538890960"/>
      </c:lineChart>
      <c:catAx>
        <c:axId val="538895312"/>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dk1">
                    <a:lumMod val="65000"/>
                    <a:lumOff val="35000"/>
                  </a:schemeClr>
                </a:solidFill>
                <a:latin typeface="+mn-lt"/>
                <a:ea typeface="+mn-ea"/>
                <a:cs typeface="+mn-cs"/>
              </a:defRPr>
            </a:pPr>
            <a:endParaRPr lang="en-US"/>
          </a:p>
        </c:txPr>
        <c:crossAx val="538890960"/>
        <c:crosses val="autoZero"/>
        <c:auto val="1"/>
        <c:lblAlgn val="ctr"/>
        <c:lblOffset val="100"/>
        <c:noMultiLvlLbl val="0"/>
      </c:catAx>
      <c:valAx>
        <c:axId val="538890960"/>
        <c:scaling>
          <c:orientation val="minMax"/>
        </c:scaling>
        <c:delete val="1"/>
        <c:axPos val="l"/>
        <c:numFmt formatCode="General" sourceLinked="1"/>
        <c:majorTickMark val="none"/>
        <c:minorTickMark val="none"/>
        <c:tickLblPos val="nextTo"/>
        <c:crossAx val="53889531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40" b="0" i="0" u="none" strike="noStrike" kern="1200" cap="all" spc="0" baseline="0">
              <a:gradFill>
                <a:gsLst>
                  <a:gs pos="0">
                    <a:schemeClr val="dk1">
                      <a:lumMod val="50000"/>
                      <a:lumOff val="50000"/>
                    </a:schemeClr>
                  </a:gs>
                  <a:gs pos="100000">
                    <a:schemeClr val="dk1">
                      <a:lumMod val="85000"/>
                      <a:lumOff val="15000"/>
                    </a:schemeClr>
                  </a:gs>
                </a:gsLst>
                <a:lin ang="5400000" scaled="0"/>
              </a:gradFill>
              <a:latin typeface="+mn-lt"/>
              <a:ea typeface="+mn-ea"/>
              <a:cs typeface="+mn-cs"/>
            </a:defRPr>
          </a:pPr>
          <a:endParaRPr lang="en-US"/>
        </a:p>
      </c:txPr>
    </c:title>
    <c:autoTitleDeleted val="0"/>
    <c:plotArea>
      <c:layout/>
      <c:lineChart>
        <c:grouping val="standard"/>
        <c:varyColors val="0"/>
        <c:ser>
          <c:idx val="0"/>
          <c:order val="0"/>
          <c:tx>
            <c:strRef>
              <c:f>Sheet1!$B$3</c:f>
              <c:strCache>
                <c:ptCount val="1"/>
              </c:strCache>
            </c:strRef>
          </c:tx>
          <c:spPr>
            <a:ln w="19050" cap="rnd" cmpd="sng" algn="ctr">
              <a:solidFill>
                <a:schemeClr val="accent1">
                  <a:shade val="95000"/>
                  <a:satMod val="105000"/>
                </a:schemeClr>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1"/>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strRef>
              <c:f>Sheet1!$A$4:$A$7</c:f>
              <c:strCache>
                <c:ptCount val="4"/>
                <c:pt idx="0">
                  <c:v>Strongly disagree</c:v>
                </c:pt>
                <c:pt idx="1">
                  <c:v>Neutral</c:v>
                </c:pt>
                <c:pt idx="2">
                  <c:v>Agree</c:v>
                </c:pt>
                <c:pt idx="3">
                  <c:v>Strongly agree</c:v>
                </c:pt>
              </c:strCache>
            </c:strRef>
          </c:cat>
          <c:val>
            <c:numRef>
              <c:f>Sheet1!$B$4:$B$7</c:f>
              <c:numCache>
                <c:formatCode>General</c:formatCode>
                <c:ptCount val="4"/>
                <c:pt idx="0">
                  <c:v>0.8</c:v>
                </c:pt>
                <c:pt idx="1">
                  <c:v>1.6</c:v>
                </c:pt>
                <c:pt idx="2">
                  <c:v>17.2</c:v>
                </c:pt>
                <c:pt idx="3">
                  <c:v>80.5</c:v>
                </c:pt>
              </c:numCache>
            </c:numRef>
          </c:val>
          <c:smooth val="0"/>
          <c:extLst xmlns:c16r2="http://schemas.microsoft.com/office/drawing/2015/06/chart">
            <c:ext xmlns:c16="http://schemas.microsoft.com/office/drawing/2014/chart" uri="{C3380CC4-5D6E-409C-BE32-E72D297353CC}">
              <c16:uniqueId val="{00000000-BF8E-4576-A693-BA67FF736CBE}"/>
            </c:ext>
          </c:extLst>
        </c:ser>
        <c:dLbls>
          <c:dLblPos val="ctr"/>
          <c:showLegendKey val="0"/>
          <c:showVal val="1"/>
          <c:showCatName val="0"/>
          <c:showSerName val="0"/>
          <c:showPercent val="0"/>
          <c:showBubbleSize val="0"/>
        </c:dLbls>
        <c:marker val="1"/>
        <c:smooth val="0"/>
        <c:axId val="538903472"/>
        <c:axId val="538897488"/>
      </c:lineChart>
      <c:catAx>
        <c:axId val="538903472"/>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dk1">
                    <a:lumMod val="65000"/>
                    <a:lumOff val="35000"/>
                  </a:schemeClr>
                </a:solidFill>
                <a:latin typeface="+mn-lt"/>
                <a:ea typeface="+mn-ea"/>
                <a:cs typeface="+mn-cs"/>
              </a:defRPr>
            </a:pPr>
            <a:endParaRPr lang="en-US"/>
          </a:p>
        </c:txPr>
        <c:crossAx val="538897488"/>
        <c:crosses val="autoZero"/>
        <c:auto val="1"/>
        <c:lblAlgn val="ctr"/>
        <c:lblOffset val="100"/>
        <c:noMultiLvlLbl val="0"/>
      </c:catAx>
      <c:valAx>
        <c:axId val="538897488"/>
        <c:scaling>
          <c:orientation val="minMax"/>
        </c:scaling>
        <c:delete val="1"/>
        <c:axPos val="l"/>
        <c:numFmt formatCode="General" sourceLinked="1"/>
        <c:majorTickMark val="none"/>
        <c:minorTickMark val="none"/>
        <c:tickLblPos val="nextTo"/>
        <c:crossAx val="53890347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19050" cap="rnd" cmpd="sng" algn="ctr">
              <a:solidFill>
                <a:schemeClr val="accent1">
                  <a:shade val="95000"/>
                  <a:satMod val="105000"/>
                </a:schemeClr>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1"/>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strRef>
              <c:f>Sheet1!$A$4:$A$8</c:f>
              <c:strCache>
                <c:ptCount val="5"/>
                <c:pt idx="0">
                  <c:v>Strongly disagree</c:v>
                </c:pt>
                <c:pt idx="1">
                  <c:v>Disagree</c:v>
                </c:pt>
                <c:pt idx="2">
                  <c:v>Neutral</c:v>
                </c:pt>
                <c:pt idx="3">
                  <c:v>Agree</c:v>
                </c:pt>
                <c:pt idx="4">
                  <c:v>Strongly agree</c:v>
                </c:pt>
              </c:strCache>
            </c:strRef>
          </c:cat>
          <c:val>
            <c:numRef>
              <c:f>Sheet1!$B$4:$B$8</c:f>
              <c:numCache>
                <c:formatCode>General</c:formatCode>
                <c:ptCount val="5"/>
                <c:pt idx="0">
                  <c:v>0.8</c:v>
                </c:pt>
                <c:pt idx="1">
                  <c:v>2.2999999999999998</c:v>
                </c:pt>
                <c:pt idx="2">
                  <c:v>6.3</c:v>
                </c:pt>
                <c:pt idx="3">
                  <c:v>23.4</c:v>
                </c:pt>
                <c:pt idx="4">
                  <c:v>67.2</c:v>
                </c:pt>
              </c:numCache>
            </c:numRef>
          </c:val>
          <c:smooth val="0"/>
          <c:extLst xmlns:c16r2="http://schemas.microsoft.com/office/drawing/2015/06/chart">
            <c:ext xmlns:c16="http://schemas.microsoft.com/office/drawing/2014/chart" uri="{C3380CC4-5D6E-409C-BE32-E72D297353CC}">
              <c16:uniqueId val="{00000000-13E0-4C1B-842E-6E2CD241AA55}"/>
            </c:ext>
          </c:extLst>
        </c:ser>
        <c:dLbls>
          <c:dLblPos val="ctr"/>
          <c:showLegendKey val="0"/>
          <c:showVal val="1"/>
          <c:showCatName val="0"/>
          <c:showSerName val="0"/>
          <c:showPercent val="0"/>
          <c:showBubbleSize val="0"/>
        </c:dLbls>
        <c:marker val="1"/>
        <c:smooth val="0"/>
        <c:axId val="538879536"/>
        <c:axId val="538892048"/>
      </c:lineChart>
      <c:catAx>
        <c:axId val="538879536"/>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dk1">
                    <a:lumMod val="65000"/>
                    <a:lumOff val="35000"/>
                  </a:schemeClr>
                </a:solidFill>
                <a:latin typeface="+mn-lt"/>
                <a:ea typeface="+mn-ea"/>
                <a:cs typeface="+mn-cs"/>
              </a:defRPr>
            </a:pPr>
            <a:endParaRPr lang="en-US"/>
          </a:p>
        </c:txPr>
        <c:crossAx val="538892048"/>
        <c:crosses val="autoZero"/>
        <c:auto val="1"/>
        <c:lblAlgn val="ctr"/>
        <c:lblOffset val="100"/>
        <c:noMultiLvlLbl val="0"/>
      </c:catAx>
      <c:valAx>
        <c:axId val="538892048"/>
        <c:scaling>
          <c:orientation val="minMax"/>
        </c:scaling>
        <c:delete val="1"/>
        <c:axPos val="l"/>
        <c:numFmt formatCode="General" sourceLinked="1"/>
        <c:majorTickMark val="none"/>
        <c:minorTickMark val="none"/>
        <c:tickLblPos val="nextTo"/>
        <c:crossAx val="53887953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19050" cap="rnd" cmpd="sng" algn="ctr">
              <a:solidFill>
                <a:schemeClr val="accent1">
                  <a:shade val="95000"/>
                  <a:satMod val="105000"/>
                </a:schemeClr>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1"/>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strRef>
              <c:f>Sheet1!$A$4:$A$7</c:f>
              <c:strCache>
                <c:ptCount val="4"/>
                <c:pt idx="0">
                  <c:v>Strongly disagree</c:v>
                </c:pt>
                <c:pt idx="1">
                  <c:v>Neutral</c:v>
                </c:pt>
                <c:pt idx="2">
                  <c:v>Agree</c:v>
                </c:pt>
                <c:pt idx="3">
                  <c:v>Strongly agree</c:v>
                </c:pt>
              </c:strCache>
            </c:strRef>
          </c:cat>
          <c:val>
            <c:numRef>
              <c:f>Sheet1!$B$4:$B$7</c:f>
              <c:numCache>
                <c:formatCode>General</c:formatCode>
                <c:ptCount val="4"/>
                <c:pt idx="0">
                  <c:v>0.8</c:v>
                </c:pt>
                <c:pt idx="1">
                  <c:v>3.9</c:v>
                </c:pt>
                <c:pt idx="2">
                  <c:v>14.8</c:v>
                </c:pt>
                <c:pt idx="3">
                  <c:v>80.5</c:v>
                </c:pt>
              </c:numCache>
            </c:numRef>
          </c:val>
          <c:smooth val="0"/>
          <c:extLst xmlns:c16r2="http://schemas.microsoft.com/office/drawing/2015/06/chart">
            <c:ext xmlns:c16="http://schemas.microsoft.com/office/drawing/2014/chart" uri="{C3380CC4-5D6E-409C-BE32-E72D297353CC}">
              <c16:uniqueId val="{00000000-C628-4C99-A951-6BF3F1261A22}"/>
            </c:ext>
          </c:extLst>
        </c:ser>
        <c:dLbls>
          <c:dLblPos val="ctr"/>
          <c:showLegendKey val="0"/>
          <c:showVal val="1"/>
          <c:showCatName val="0"/>
          <c:showSerName val="0"/>
          <c:showPercent val="0"/>
          <c:showBubbleSize val="0"/>
        </c:dLbls>
        <c:marker val="1"/>
        <c:smooth val="0"/>
        <c:axId val="538906192"/>
        <c:axId val="538892592"/>
      </c:lineChart>
      <c:catAx>
        <c:axId val="538906192"/>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dk1">
                    <a:lumMod val="65000"/>
                    <a:lumOff val="35000"/>
                  </a:schemeClr>
                </a:solidFill>
                <a:latin typeface="+mn-lt"/>
                <a:ea typeface="+mn-ea"/>
                <a:cs typeface="+mn-cs"/>
              </a:defRPr>
            </a:pPr>
            <a:endParaRPr lang="en-US"/>
          </a:p>
        </c:txPr>
        <c:crossAx val="538892592"/>
        <c:crosses val="autoZero"/>
        <c:auto val="1"/>
        <c:lblAlgn val="ctr"/>
        <c:lblOffset val="100"/>
        <c:noMultiLvlLbl val="0"/>
      </c:catAx>
      <c:valAx>
        <c:axId val="538892592"/>
        <c:scaling>
          <c:orientation val="minMax"/>
        </c:scaling>
        <c:delete val="1"/>
        <c:axPos val="l"/>
        <c:numFmt formatCode="General" sourceLinked="1"/>
        <c:majorTickMark val="none"/>
        <c:minorTickMark val="none"/>
        <c:tickLblPos val="nextTo"/>
        <c:crossAx val="53890619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19050" cap="rnd" cmpd="sng" algn="ctr">
              <a:solidFill>
                <a:schemeClr val="accent1">
                  <a:shade val="95000"/>
                  <a:satMod val="105000"/>
                </a:schemeClr>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1"/>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strRef>
              <c:f>Sheet1!$A$4:$A$7</c:f>
              <c:strCache>
                <c:ptCount val="4"/>
                <c:pt idx="0">
                  <c:v>Strongly disagree</c:v>
                </c:pt>
                <c:pt idx="1">
                  <c:v>Neutral</c:v>
                </c:pt>
                <c:pt idx="2">
                  <c:v>Agree</c:v>
                </c:pt>
                <c:pt idx="3">
                  <c:v>Strongly agree</c:v>
                </c:pt>
              </c:strCache>
            </c:strRef>
          </c:cat>
          <c:val>
            <c:numRef>
              <c:f>Sheet1!$B$4:$B$7</c:f>
              <c:numCache>
                <c:formatCode>General</c:formatCode>
                <c:ptCount val="4"/>
                <c:pt idx="0">
                  <c:v>0.8</c:v>
                </c:pt>
                <c:pt idx="1">
                  <c:v>14.8</c:v>
                </c:pt>
                <c:pt idx="2">
                  <c:v>38.299999999999997</c:v>
                </c:pt>
                <c:pt idx="3">
                  <c:v>46.1</c:v>
                </c:pt>
              </c:numCache>
            </c:numRef>
          </c:val>
          <c:smooth val="0"/>
          <c:extLst xmlns:c16r2="http://schemas.microsoft.com/office/drawing/2015/06/chart">
            <c:ext xmlns:c16="http://schemas.microsoft.com/office/drawing/2014/chart" uri="{C3380CC4-5D6E-409C-BE32-E72D297353CC}">
              <c16:uniqueId val="{00000000-FBC4-4B6C-B468-450A8DD643A2}"/>
            </c:ext>
          </c:extLst>
        </c:ser>
        <c:dLbls>
          <c:dLblPos val="ctr"/>
          <c:showLegendKey val="0"/>
          <c:showVal val="1"/>
          <c:showCatName val="0"/>
          <c:showSerName val="0"/>
          <c:showPercent val="0"/>
          <c:showBubbleSize val="0"/>
        </c:dLbls>
        <c:marker val="1"/>
        <c:smooth val="0"/>
        <c:axId val="538883344"/>
        <c:axId val="538880080"/>
      </c:lineChart>
      <c:catAx>
        <c:axId val="538883344"/>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dk1">
                    <a:lumMod val="65000"/>
                    <a:lumOff val="35000"/>
                  </a:schemeClr>
                </a:solidFill>
                <a:latin typeface="+mn-lt"/>
                <a:ea typeface="+mn-ea"/>
                <a:cs typeface="+mn-cs"/>
              </a:defRPr>
            </a:pPr>
            <a:endParaRPr lang="en-US"/>
          </a:p>
        </c:txPr>
        <c:crossAx val="538880080"/>
        <c:crosses val="autoZero"/>
        <c:auto val="1"/>
        <c:lblAlgn val="ctr"/>
        <c:lblOffset val="100"/>
        <c:noMultiLvlLbl val="0"/>
      </c:catAx>
      <c:valAx>
        <c:axId val="538880080"/>
        <c:scaling>
          <c:orientation val="minMax"/>
        </c:scaling>
        <c:delete val="1"/>
        <c:axPos val="l"/>
        <c:numFmt formatCode="General" sourceLinked="1"/>
        <c:majorTickMark val="none"/>
        <c:minorTickMark val="none"/>
        <c:tickLblPos val="nextTo"/>
        <c:crossAx val="53888334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withinLinear" id="14">
  <a:schemeClr val="accent1"/>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234">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1000" kern="120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cs:styleClr val="auto"/>
    </cs:fontRef>
    <cs:spPr/>
    <cs:defRPr sz="900" b="1" i="0" u="none" strike="noStrike" kern="1200" baseline="0"/>
  </cs:dataLabel>
  <cs:dataLabelCallout>
    <cs:lnRef idx="0"/>
    <cs:fillRef idx="0"/>
    <cs:effectRef idx="0"/>
    <cs:fontRef idx="minor">
      <a:schemeClr val="dk1">
        <a:lumMod val="65000"/>
        <a:lumOff val="35000"/>
      </a:schemeClr>
    </cs:fontRef>
    <cs:spPr>
      <a:solidFill>
        <a:schemeClr val="lt1"/>
      </a:solidFill>
      <a:ln w="9575">
        <a:solidFill>
          <a:schemeClr val="lt1">
            <a:lumMod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19050" cap="rnd" cmpd="sng" algn="ctr">
        <a:solidFill>
          <a:schemeClr val="phClr">
            <a:shade val="95000"/>
            <a:satMod val="105000"/>
          </a:schemeClr>
        </a:solidFill>
        <a:round/>
      </a:ln>
    </cs:spPr>
  </cs:dataPointLine>
  <cs:dataPointMarker>
    <cs:lnRef idx="0"/>
    <cs:fillRef idx="0"/>
    <cs:effectRef idx="0"/>
    <cs:fontRef idx="minor">
      <a:schemeClr val="dk1"/>
    </cs:fontRef>
    <cs:spPr>
      <a:solidFill>
        <a:schemeClr val="lt1"/>
      </a:solidFill>
    </cs:spPr>
  </cs:dataPointMarker>
  <cs:dataPointMarkerLayout symbol="circle" size="17"/>
  <cs:dataPointWireframe>
    <cs:lnRef idx="0">
      <cs:styleClr val="auto"/>
    </cs:lnRef>
    <cs:fillRef idx="1"/>
    <cs:effectRef idx="0"/>
    <cs:fontRef idx="minor">
      <a:schemeClr val="dk1"/>
    </cs:fontRef>
    <cs:spPr>
      <a:ln w="9525">
        <a:solidFill>
          <a:schemeClr val="phClr"/>
        </a:solidFill>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35000"/>
            <a:lumOff val="65000"/>
          </a:schemeClr>
        </a:solidFill>
      </a:ln>
    </cs:spPr>
  </cs:dropLine>
  <cs:errorBar>
    <cs:lnRef idx="0"/>
    <cs:fillRef idx="0"/>
    <cs:effectRef idx="0"/>
    <cs:fontRef idx="minor">
      <a:schemeClr val="dk1"/>
    </cs:fontRef>
    <cs:spPr>
      <a:ln w="9525">
        <a:solidFill>
          <a:schemeClr val="dk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ln>
    </cs:spPr>
  </cs:seriesLine>
  <cs:title>
    <cs:lnRef idx="0"/>
    <cs:fillRef idx="0"/>
    <cs:effectRef idx="0"/>
    <cs:fontRef idx="minor">
      <a:schemeClr val="dk1"/>
    </cs:fontRef>
    <cs:defRPr sz="1440" b="0" kern="1200" cap="all" spc="0" baseline="0">
      <a:gradFill>
        <a:gsLst>
          <a:gs pos="0">
            <a:schemeClr val="dk1">
              <a:lumMod val="50000"/>
              <a:lumOff val="50000"/>
            </a:schemeClr>
          </a:gs>
          <a:gs pos="100000">
            <a:schemeClr val="dk1">
              <a:lumMod val="85000"/>
              <a:lumOff val="15000"/>
            </a:schemeClr>
          </a:gs>
        </a:gsLst>
        <a:lin ang="5400000" scaled="0"/>
      </a:gradFill>
    </cs:defRPr>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50000"/>
            <a:lumOff val="50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1.xml><?xml version="1.0" encoding="utf-8"?>
<cs:chartStyle xmlns:cs="http://schemas.microsoft.com/office/drawing/2012/chartStyle" xmlns:a="http://schemas.openxmlformats.org/drawingml/2006/main" id="234">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1000" kern="120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cs:styleClr val="auto"/>
    </cs:fontRef>
    <cs:spPr/>
    <cs:defRPr sz="900" b="1" i="0" u="none" strike="noStrike" kern="1200" baseline="0"/>
  </cs:dataLabel>
  <cs:dataLabelCallout>
    <cs:lnRef idx="0"/>
    <cs:fillRef idx="0"/>
    <cs:effectRef idx="0"/>
    <cs:fontRef idx="minor">
      <a:schemeClr val="dk1">
        <a:lumMod val="65000"/>
        <a:lumOff val="35000"/>
      </a:schemeClr>
    </cs:fontRef>
    <cs:spPr>
      <a:solidFill>
        <a:schemeClr val="lt1"/>
      </a:solidFill>
      <a:ln w="9575">
        <a:solidFill>
          <a:schemeClr val="lt1">
            <a:lumMod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19050" cap="rnd" cmpd="sng" algn="ctr">
        <a:solidFill>
          <a:schemeClr val="phClr">
            <a:shade val="95000"/>
            <a:satMod val="105000"/>
          </a:schemeClr>
        </a:solidFill>
        <a:round/>
      </a:ln>
    </cs:spPr>
  </cs:dataPointLine>
  <cs:dataPointMarker>
    <cs:lnRef idx="0"/>
    <cs:fillRef idx="0"/>
    <cs:effectRef idx="0"/>
    <cs:fontRef idx="minor">
      <a:schemeClr val="dk1"/>
    </cs:fontRef>
    <cs:spPr>
      <a:solidFill>
        <a:schemeClr val="lt1"/>
      </a:solidFill>
    </cs:spPr>
  </cs:dataPointMarker>
  <cs:dataPointMarkerLayout symbol="circle" size="17"/>
  <cs:dataPointWireframe>
    <cs:lnRef idx="0">
      <cs:styleClr val="auto"/>
    </cs:lnRef>
    <cs:fillRef idx="1"/>
    <cs:effectRef idx="0"/>
    <cs:fontRef idx="minor">
      <a:schemeClr val="dk1"/>
    </cs:fontRef>
    <cs:spPr>
      <a:ln w="9525">
        <a:solidFill>
          <a:schemeClr val="phClr"/>
        </a:solidFill>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35000"/>
            <a:lumOff val="65000"/>
          </a:schemeClr>
        </a:solidFill>
      </a:ln>
    </cs:spPr>
  </cs:dropLine>
  <cs:errorBar>
    <cs:lnRef idx="0"/>
    <cs:fillRef idx="0"/>
    <cs:effectRef idx="0"/>
    <cs:fontRef idx="minor">
      <a:schemeClr val="dk1"/>
    </cs:fontRef>
    <cs:spPr>
      <a:ln w="9525">
        <a:solidFill>
          <a:schemeClr val="dk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ln>
    </cs:spPr>
  </cs:seriesLine>
  <cs:title>
    <cs:lnRef idx="0"/>
    <cs:fillRef idx="0"/>
    <cs:effectRef idx="0"/>
    <cs:fontRef idx="minor">
      <a:schemeClr val="dk1"/>
    </cs:fontRef>
    <cs:defRPr sz="1440" b="0" kern="1200" cap="all" spc="0" baseline="0">
      <a:gradFill>
        <a:gsLst>
          <a:gs pos="0">
            <a:schemeClr val="dk1">
              <a:lumMod val="50000"/>
              <a:lumOff val="50000"/>
            </a:schemeClr>
          </a:gs>
          <a:gs pos="100000">
            <a:schemeClr val="dk1">
              <a:lumMod val="85000"/>
              <a:lumOff val="15000"/>
            </a:schemeClr>
          </a:gs>
        </a:gsLst>
        <a:lin ang="5400000" scaled="0"/>
      </a:gradFill>
    </cs:defRPr>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50000"/>
            <a:lumOff val="50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2.xml><?xml version="1.0" encoding="utf-8"?>
<cs:chartStyle xmlns:cs="http://schemas.microsoft.com/office/drawing/2012/chartStyle" xmlns:a="http://schemas.openxmlformats.org/drawingml/2006/main" id="234">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1000" kern="120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cs:styleClr val="auto"/>
    </cs:fontRef>
    <cs:spPr/>
    <cs:defRPr sz="900" b="1" i="0" u="none" strike="noStrike" kern="1200" baseline="0"/>
  </cs:dataLabel>
  <cs:dataLabelCallout>
    <cs:lnRef idx="0"/>
    <cs:fillRef idx="0"/>
    <cs:effectRef idx="0"/>
    <cs:fontRef idx="minor">
      <a:schemeClr val="dk1">
        <a:lumMod val="65000"/>
        <a:lumOff val="35000"/>
      </a:schemeClr>
    </cs:fontRef>
    <cs:spPr>
      <a:solidFill>
        <a:schemeClr val="lt1"/>
      </a:solidFill>
      <a:ln w="9575">
        <a:solidFill>
          <a:schemeClr val="lt1">
            <a:lumMod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19050" cap="rnd" cmpd="sng" algn="ctr">
        <a:solidFill>
          <a:schemeClr val="phClr">
            <a:shade val="95000"/>
            <a:satMod val="105000"/>
          </a:schemeClr>
        </a:solidFill>
        <a:round/>
      </a:ln>
    </cs:spPr>
  </cs:dataPointLine>
  <cs:dataPointMarker>
    <cs:lnRef idx="0"/>
    <cs:fillRef idx="0"/>
    <cs:effectRef idx="0"/>
    <cs:fontRef idx="minor">
      <a:schemeClr val="dk1"/>
    </cs:fontRef>
    <cs:spPr>
      <a:solidFill>
        <a:schemeClr val="lt1"/>
      </a:solidFill>
    </cs:spPr>
  </cs:dataPointMarker>
  <cs:dataPointMarkerLayout symbol="circle" size="17"/>
  <cs:dataPointWireframe>
    <cs:lnRef idx="0">
      <cs:styleClr val="auto"/>
    </cs:lnRef>
    <cs:fillRef idx="1"/>
    <cs:effectRef idx="0"/>
    <cs:fontRef idx="minor">
      <a:schemeClr val="dk1"/>
    </cs:fontRef>
    <cs:spPr>
      <a:ln w="9525">
        <a:solidFill>
          <a:schemeClr val="phClr"/>
        </a:solidFill>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35000"/>
            <a:lumOff val="65000"/>
          </a:schemeClr>
        </a:solidFill>
      </a:ln>
    </cs:spPr>
  </cs:dropLine>
  <cs:errorBar>
    <cs:lnRef idx="0"/>
    <cs:fillRef idx="0"/>
    <cs:effectRef idx="0"/>
    <cs:fontRef idx="minor">
      <a:schemeClr val="dk1"/>
    </cs:fontRef>
    <cs:spPr>
      <a:ln w="9525">
        <a:solidFill>
          <a:schemeClr val="dk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ln>
    </cs:spPr>
  </cs:seriesLine>
  <cs:title>
    <cs:lnRef idx="0"/>
    <cs:fillRef idx="0"/>
    <cs:effectRef idx="0"/>
    <cs:fontRef idx="minor">
      <a:schemeClr val="dk1"/>
    </cs:fontRef>
    <cs:defRPr sz="1440" b="0" kern="1200" cap="all" spc="0" baseline="0">
      <a:gradFill>
        <a:gsLst>
          <a:gs pos="0">
            <a:schemeClr val="dk1">
              <a:lumMod val="50000"/>
              <a:lumOff val="50000"/>
            </a:schemeClr>
          </a:gs>
          <a:gs pos="100000">
            <a:schemeClr val="dk1">
              <a:lumMod val="85000"/>
              <a:lumOff val="15000"/>
            </a:schemeClr>
          </a:gs>
        </a:gsLst>
        <a:lin ang="5400000" scaled="0"/>
      </a:gradFill>
    </cs:defRPr>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50000"/>
            <a:lumOff val="50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3.xml><?xml version="1.0" encoding="utf-8"?>
<cs:chartStyle xmlns:cs="http://schemas.microsoft.com/office/drawing/2012/chartStyle" xmlns:a="http://schemas.openxmlformats.org/drawingml/2006/main" id="234">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1000" kern="120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cs:styleClr val="auto"/>
    </cs:fontRef>
    <cs:spPr/>
    <cs:defRPr sz="900" b="1" i="0" u="none" strike="noStrike" kern="1200" baseline="0"/>
  </cs:dataLabel>
  <cs:dataLabelCallout>
    <cs:lnRef idx="0"/>
    <cs:fillRef idx="0"/>
    <cs:effectRef idx="0"/>
    <cs:fontRef idx="minor">
      <a:schemeClr val="dk1">
        <a:lumMod val="65000"/>
        <a:lumOff val="35000"/>
      </a:schemeClr>
    </cs:fontRef>
    <cs:spPr>
      <a:solidFill>
        <a:schemeClr val="lt1"/>
      </a:solidFill>
      <a:ln w="9575">
        <a:solidFill>
          <a:schemeClr val="lt1">
            <a:lumMod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19050" cap="rnd" cmpd="sng" algn="ctr">
        <a:solidFill>
          <a:schemeClr val="phClr">
            <a:shade val="95000"/>
            <a:satMod val="105000"/>
          </a:schemeClr>
        </a:solidFill>
        <a:round/>
      </a:ln>
    </cs:spPr>
  </cs:dataPointLine>
  <cs:dataPointMarker>
    <cs:lnRef idx="0"/>
    <cs:fillRef idx="0"/>
    <cs:effectRef idx="0"/>
    <cs:fontRef idx="minor">
      <a:schemeClr val="dk1"/>
    </cs:fontRef>
    <cs:spPr>
      <a:solidFill>
        <a:schemeClr val="lt1"/>
      </a:solidFill>
    </cs:spPr>
  </cs:dataPointMarker>
  <cs:dataPointMarkerLayout symbol="circle" size="17"/>
  <cs:dataPointWireframe>
    <cs:lnRef idx="0">
      <cs:styleClr val="auto"/>
    </cs:lnRef>
    <cs:fillRef idx="1"/>
    <cs:effectRef idx="0"/>
    <cs:fontRef idx="minor">
      <a:schemeClr val="dk1"/>
    </cs:fontRef>
    <cs:spPr>
      <a:ln w="9525">
        <a:solidFill>
          <a:schemeClr val="phClr"/>
        </a:solidFill>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35000"/>
            <a:lumOff val="65000"/>
          </a:schemeClr>
        </a:solidFill>
      </a:ln>
    </cs:spPr>
  </cs:dropLine>
  <cs:errorBar>
    <cs:lnRef idx="0"/>
    <cs:fillRef idx="0"/>
    <cs:effectRef idx="0"/>
    <cs:fontRef idx="minor">
      <a:schemeClr val="dk1"/>
    </cs:fontRef>
    <cs:spPr>
      <a:ln w="9525">
        <a:solidFill>
          <a:schemeClr val="dk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ln>
    </cs:spPr>
  </cs:seriesLine>
  <cs:title>
    <cs:lnRef idx="0"/>
    <cs:fillRef idx="0"/>
    <cs:effectRef idx="0"/>
    <cs:fontRef idx="minor">
      <a:schemeClr val="dk1"/>
    </cs:fontRef>
    <cs:defRPr sz="1440" b="0" kern="1200" cap="all" spc="0" baseline="0">
      <a:gradFill>
        <a:gsLst>
          <a:gs pos="0">
            <a:schemeClr val="dk1">
              <a:lumMod val="50000"/>
              <a:lumOff val="50000"/>
            </a:schemeClr>
          </a:gs>
          <a:gs pos="100000">
            <a:schemeClr val="dk1">
              <a:lumMod val="85000"/>
              <a:lumOff val="15000"/>
            </a:schemeClr>
          </a:gs>
        </a:gsLst>
        <a:lin ang="5400000" scaled="0"/>
      </a:gradFill>
    </cs:defRPr>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50000"/>
            <a:lumOff val="50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4.xml><?xml version="1.0" encoding="utf-8"?>
<cs:chartStyle xmlns:cs="http://schemas.microsoft.com/office/drawing/2012/chartStyle" xmlns:a="http://schemas.openxmlformats.org/drawingml/2006/main" id="234">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1000" kern="120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cs:styleClr val="auto"/>
    </cs:fontRef>
    <cs:spPr/>
    <cs:defRPr sz="900" b="1" i="0" u="none" strike="noStrike" kern="1200" baseline="0"/>
  </cs:dataLabel>
  <cs:dataLabelCallout>
    <cs:lnRef idx="0"/>
    <cs:fillRef idx="0"/>
    <cs:effectRef idx="0"/>
    <cs:fontRef idx="minor">
      <a:schemeClr val="dk1">
        <a:lumMod val="65000"/>
        <a:lumOff val="35000"/>
      </a:schemeClr>
    </cs:fontRef>
    <cs:spPr>
      <a:solidFill>
        <a:schemeClr val="lt1"/>
      </a:solidFill>
      <a:ln w="9575">
        <a:solidFill>
          <a:schemeClr val="lt1">
            <a:lumMod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19050" cap="rnd" cmpd="sng" algn="ctr">
        <a:solidFill>
          <a:schemeClr val="phClr">
            <a:shade val="95000"/>
            <a:satMod val="105000"/>
          </a:schemeClr>
        </a:solidFill>
        <a:round/>
      </a:ln>
    </cs:spPr>
  </cs:dataPointLine>
  <cs:dataPointMarker>
    <cs:lnRef idx="0"/>
    <cs:fillRef idx="0"/>
    <cs:effectRef idx="0"/>
    <cs:fontRef idx="minor">
      <a:schemeClr val="dk1"/>
    </cs:fontRef>
    <cs:spPr>
      <a:solidFill>
        <a:schemeClr val="lt1"/>
      </a:solidFill>
    </cs:spPr>
  </cs:dataPointMarker>
  <cs:dataPointMarkerLayout symbol="circle" size="17"/>
  <cs:dataPointWireframe>
    <cs:lnRef idx="0">
      <cs:styleClr val="auto"/>
    </cs:lnRef>
    <cs:fillRef idx="1"/>
    <cs:effectRef idx="0"/>
    <cs:fontRef idx="minor">
      <a:schemeClr val="dk1"/>
    </cs:fontRef>
    <cs:spPr>
      <a:ln w="9525">
        <a:solidFill>
          <a:schemeClr val="phClr"/>
        </a:solidFill>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35000"/>
            <a:lumOff val="65000"/>
          </a:schemeClr>
        </a:solidFill>
      </a:ln>
    </cs:spPr>
  </cs:dropLine>
  <cs:errorBar>
    <cs:lnRef idx="0"/>
    <cs:fillRef idx="0"/>
    <cs:effectRef idx="0"/>
    <cs:fontRef idx="minor">
      <a:schemeClr val="dk1"/>
    </cs:fontRef>
    <cs:spPr>
      <a:ln w="9525">
        <a:solidFill>
          <a:schemeClr val="dk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ln>
    </cs:spPr>
  </cs:seriesLine>
  <cs:title>
    <cs:lnRef idx="0"/>
    <cs:fillRef idx="0"/>
    <cs:effectRef idx="0"/>
    <cs:fontRef idx="minor">
      <a:schemeClr val="dk1"/>
    </cs:fontRef>
    <cs:defRPr sz="1440" b="0" kern="1200" cap="all" spc="0" baseline="0">
      <a:gradFill>
        <a:gsLst>
          <a:gs pos="0">
            <a:schemeClr val="dk1">
              <a:lumMod val="50000"/>
              <a:lumOff val="50000"/>
            </a:schemeClr>
          </a:gs>
          <a:gs pos="100000">
            <a:schemeClr val="dk1">
              <a:lumMod val="85000"/>
              <a:lumOff val="15000"/>
            </a:schemeClr>
          </a:gs>
        </a:gsLst>
        <a:lin ang="5400000" scaled="0"/>
      </a:gradFill>
    </cs:defRPr>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50000"/>
            <a:lumOff val="50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5.xml><?xml version="1.0" encoding="utf-8"?>
<cs:chartStyle xmlns:cs="http://schemas.microsoft.com/office/drawing/2012/chartStyle" xmlns:a="http://schemas.openxmlformats.org/drawingml/2006/main" id="234">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1000" kern="120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cs:styleClr val="auto"/>
    </cs:fontRef>
    <cs:spPr/>
    <cs:defRPr sz="900" b="1" i="0" u="none" strike="noStrike" kern="1200" baseline="0"/>
  </cs:dataLabel>
  <cs:dataLabelCallout>
    <cs:lnRef idx="0"/>
    <cs:fillRef idx="0"/>
    <cs:effectRef idx="0"/>
    <cs:fontRef idx="minor">
      <a:schemeClr val="dk1">
        <a:lumMod val="65000"/>
        <a:lumOff val="35000"/>
      </a:schemeClr>
    </cs:fontRef>
    <cs:spPr>
      <a:solidFill>
        <a:schemeClr val="lt1"/>
      </a:solidFill>
      <a:ln w="9575">
        <a:solidFill>
          <a:schemeClr val="lt1">
            <a:lumMod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19050" cap="rnd" cmpd="sng" algn="ctr">
        <a:solidFill>
          <a:schemeClr val="phClr">
            <a:shade val="95000"/>
            <a:satMod val="105000"/>
          </a:schemeClr>
        </a:solidFill>
        <a:round/>
      </a:ln>
    </cs:spPr>
  </cs:dataPointLine>
  <cs:dataPointMarker>
    <cs:lnRef idx="0"/>
    <cs:fillRef idx="0"/>
    <cs:effectRef idx="0"/>
    <cs:fontRef idx="minor">
      <a:schemeClr val="dk1"/>
    </cs:fontRef>
    <cs:spPr>
      <a:solidFill>
        <a:schemeClr val="lt1"/>
      </a:solidFill>
    </cs:spPr>
  </cs:dataPointMarker>
  <cs:dataPointMarkerLayout symbol="circle" size="17"/>
  <cs:dataPointWireframe>
    <cs:lnRef idx="0">
      <cs:styleClr val="auto"/>
    </cs:lnRef>
    <cs:fillRef idx="1"/>
    <cs:effectRef idx="0"/>
    <cs:fontRef idx="minor">
      <a:schemeClr val="dk1"/>
    </cs:fontRef>
    <cs:spPr>
      <a:ln w="9525">
        <a:solidFill>
          <a:schemeClr val="phClr"/>
        </a:solidFill>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35000"/>
            <a:lumOff val="65000"/>
          </a:schemeClr>
        </a:solidFill>
      </a:ln>
    </cs:spPr>
  </cs:dropLine>
  <cs:errorBar>
    <cs:lnRef idx="0"/>
    <cs:fillRef idx="0"/>
    <cs:effectRef idx="0"/>
    <cs:fontRef idx="minor">
      <a:schemeClr val="dk1"/>
    </cs:fontRef>
    <cs:spPr>
      <a:ln w="9525">
        <a:solidFill>
          <a:schemeClr val="dk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ln>
    </cs:spPr>
  </cs:seriesLine>
  <cs:title>
    <cs:lnRef idx="0"/>
    <cs:fillRef idx="0"/>
    <cs:effectRef idx="0"/>
    <cs:fontRef idx="minor">
      <a:schemeClr val="dk1"/>
    </cs:fontRef>
    <cs:defRPr sz="1440" b="0" kern="1200" cap="all" spc="0" baseline="0">
      <a:gradFill>
        <a:gsLst>
          <a:gs pos="0">
            <a:schemeClr val="dk1">
              <a:lumMod val="50000"/>
              <a:lumOff val="50000"/>
            </a:schemeClr>
          </a:gs>
          <a:gs pos="100000">
            <a:schemeClr val="dk1">
              <a:lumMod val="85000"/>
              <a:lumOff val="15000"/>
            </a:schemeClr>
          </a:gs>
        </a:gsLst>
        <a:lin ang="5400000" scaled="0"/>
      </a:gradFill>
    </cs:defRPr>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50000"/>
            <a:lumOff val="50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6.xml><?xml version="1.0" encoding="utf-8"?>
<cs:chartStyle xmlns:cs="http://schemas.microsoft.com/office/drawing/2012/chartStyle" xmlns:a="http://schemas.openxmlformats.org/drawingml/2006/main" id="234">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1000" kern="120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cs:styleClr val="auto"/>
    </cs:fontRef>
    <cs:spPr/>
    <cs:defRPr sz="900" b="1" i="0" u="none" strike="noStrike" kern="1200" baseline="0"/>
  </cs:dataLabel>
  <cs:dataLabelCallout>
    <cs:lnRef idx="0"/>
    <cs:fillRef idx="0"/>
    <cs:effectRef idx="0"/>
    <cs:fontRef idx="minor">
      <a:schemeClr val="dk1">
        <a:lumMod val="65000"/>
        <a:lumOff val="35000"/>
      </a:schemeClr>
    </cs:fontRef>
    <cs:spPr>
      <a:solidFill>
        <a:schemeClr val="lt1"/>
      </a:solidFill>
      <a:ln w="9575">
        <a:solidFill>
          <a:schemeClr val="lt1">
            <a:lumMod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19050" cap="rnd" cmpd="sng" algn="ctr">
        <a:solidFill>
          <a:schemeClr val="phClr">
            <a:shade val="95000"/>
            <a:satMod val="105000"/>
          </a:schemeClr>
        </a:solidFill>
        <a:round/>
      </a:ln>
    </cs:spPr>
  </cs:dataPointLine>
  <cs:dataPointMarker>
    <cs:lnRef idx="0"/>
    <cs:fillRef idx="0"/>
    <cs:effectRef idx="0"/>
    <cs:fontRef idx="minor">
      <a:schemeClr val="dk1"/>
    </cs:fontRef>
    <cs:spPr>
      <a:solidFill>
        <a:schemeClr val="lt1"/>
      </a:solidFill>
    </cs:spPr>
  </cs:dataPointMarker>
  <cs:dataPointMarkerLayout symbol="circle" size="17"/>
  <cs:dataPointWireframe>
    <cs:lnRef idx="0">
      <cs:styleClr val="auto"/>
    </cs:lnRef>
    <cs:fillRef idx="1"/>
    <cs:effectRef idx="0"/>
    <cs:fontRef idx="minor">
      <a:schemeClr val="dk1"/>
    </cs:fontRef>
    <cs:spPr>
      <a:ln w="9525">
        <a:solidFill>
          <a:schemeClr val="phClr"/>
        </a:solidFill>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35000"/>
            <a:lumOff val="65000"/>
          </a:schemeClr>
        </a:solidFill>
      </a:ln>
    </cs:spPr>
  </cs:dropLine>
  <cs:errorBar>
    <cs:lnRef idx="0"/>
    <cs:fillRef idx="0"/>
    <cs:effectRef idx="0"/>
    <cs:fontRef idx="minor">
      <a:schemeClr val="dk1"/>
    </cs:fontRef>
    <cs:spPr>
      <a:ln w="9525">
        <a:solidFill>
          <a:schemeClr val="dk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ln>
    </cs:spPr>
  </cs:seriesLine>
  <cs:title>
    <cs:lnRef idx="0"/>
    <cs:fillRef idx="0"/>
    <cs:effectRef idx="0"/>
    <cs:fontRef idx="minor">
      <a:schemeClr val="dk1"/>
    </cs:fontRef>
    <cs:defRPr sz="1440" b="0" kern="1200" cap="all" spc="0" baseline="0">
      <a:gradFill>
        <a:gsLst>
          <a:gs pos="0">
            <a:schemeClr val="dk1">
              <a:lumMod val="50000"/>
              <a:lumOff val="50000"/>
            </a:schemeClr>
          </a:gs>
          <a:gs pos="100000">
            <a:schemeClr val="dk1">
              <a:lumMod val="85000"/>
              <a:lumOff val="15000"/>
            </a:schemeClr>
          </a:gs>
        </a:gsLst>
        <a:lin ang="5400000" scaled="0"/>
      </a:gradFill>
    </cs:defRPr>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50000"/>
            <a:lumOff val="50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7.xml><?xml version="1.0" encoding="utf-8"?>
<cs:chartStyle xmlns:cs="http://schemas.microsoft.com/office/drawing/2012/chartStyle" xmlns:a="http://schemas.openxmlformats.org/drawingml/2006/main" id="234">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1000" kern="120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cs:styleClr val="auto"/>
    </cs:fontRef>
    <cs:spPr/>
    <cs:defRPr sz="900" b="1" i="0" u="none" strike="noStrike" kern="1200" baseline="0"/>
  </cs:dataLabel>
  <cs:dataLabelCallout>
    <cs:lnRef idx="0"/>
    <cs:fillRef idx="0"/>
    <cs:effectRef idx="0"/>
    <cs:fontRef idx="minor">
      <a:schemeClr val="dk1">
        <a:lumMod val="65000"/>
        <a:lumOff val="35000"/>
      </a:schemeClr>
    </cs:fontRef>
    <cs:spPr>
      <a:solidFill>
        <a:schemeClr val="lt1"/>
      </a:solidFill>
      <a:ln w="9575">
        <a:solidFill>
          <a:schemeClr val="lt1">
            <a:lumMod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19050" cap="rnd" cmpd="sng" algn="ctr">
        <a:solidFill>
          <a:schemeClr val="phClr">
            <a:shade val="95000"/>
            <a:satMod val="105000"/>
          </a:schemeClr>
        </a:solidFill>
        <a:round/>
      </a:ln>
    </cs:spPr>
  </cs:dataPointLine>
  <cs:dataPointMarker>
    <cs:lnRef idx="0"/>
    <cs:fillRef idx="0"/>
    <cs:effectRef idx="0"/>
    <cs:fontRef idx="minor">
      <a:schemeClr val="dk1"/>
    </cs:fontRef>
    <cs:spPr>
      <a:solidFill>
        <a:schemeClr val="lt1"/>
      </a:solidFill>
    </cs:spPr>
  </cs:dataPointMarker>
  <cs:dataPointMarkerLayout symbol="circle" size="17"/>
  <cs:dataPointWireframe>
    <cs:lnRef idx="0">
      <cs:styleClr val="auto"/>
    </cs:lnRef>
    <cs:fillRef idx="1"/>
    <cs:effectRef idx="0"/>
    <cs:fontRef idx="minor">
      <a:schemeClr val="dk1"/>
    </cs:fontRef>
    <cs:spPr>
      <a:ln w="9525">
        <a:solidFill>
          <a:schemeClr val="phClr"/>
        </a:solidFill>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35000"/>
            <a:lumOff val="65000"/>
          </a:schemeClr>
        </a:solidFill>
      </a:ln>
    </cs:spPr>
  </cs:dropLine>
  <cs:errorBar>
    <cs:lnRef idx="0"/>
    <cs:fillRef idx="0"/>
    <cs:effectRef idx="0"/>
    <cs:fontRef idx="minor">
      <a:schemeClr val="dk1"/>
    </cs:fontRef>
    <cs:spPr>
      <a:ln w="9525">
        <a:solidFill>
          <a:schemeClr val="dk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ln>
    </cs:spPr>
  </cs:seriesLine>
  <cs:title>
    <cs:lnRef idx="0"/>
    <cs:fillRef idx="0"/>
    <cs:effectRef idx="0"/>
    <cs:fontRef idx="minor">
      <a:schemeClr val="dk1"/>
    </cs:fontRef>
    <cs:defRPr sz="1440" b="0" kern="1200" cap="all" spc="0" baseline="0">
      <a:gradFill>
        <a:gsLst>
          <a:gs pos="0">
            <a:schemeClr val="dk1">
              <a:lumMod val="50000"/>
              <a:lumOff val="50000"/>
            </a:schemeClr>
          </a:gs>
          <a:gs pos="100000">
            <a:schemeClr val="dk1">
              <a:lumMod val="85000"/>
              <a:lumOff val="15000"/>
            </a:schemeClr>
          </a:gs>
        </a:gsLst>
        <a:lin ang="5400000" scaled="0"/>
      </a:gradFill>
    </cs:defRPr>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50000"/>
            <a:lumOff val="50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8.xml><?xml version="1.0" encoding="utf-8"?>
<cs:chartStyle xmlns:cs="http://schemas.microsoft.com/office/drawing/2012/chartStyle" xmlns:a="http://schemas.openxmlformats.org/drawingml/2006/main" id="234">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1000" kern="120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cs:styleClr val="auto"/>
    </cs:fontRef>
    <cs:spPr/>
    <cs:defRPr sz="900" b="1" i="0" u="none" strike="noStrike" kern="1200" baseline="0"/>
  </cs:dataLabel>
  <cs:dataLabelCallout>
    <cs:lnRef idx="0"/>
    <cs:fillRef idx="0"/>
    <cs:effectRef idx="0"/>
    <cs:fontRef idx="minor">
      <a:schemeClr val="dk1">
        <a:lumMod val="65000"/>
        <a:lumOff val="35000"/>
      </a:schemeClr>
    </cs:fontRef>
    <cs:spPr>
      <a:solidFill>
        <a:schemeClr val="lt1"/>
      </a:solidFill>
      <a:ln w="9575">
        <a:solidFill>
          <a:schemeClr val="lt1">
            <a:lumMod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19050" cap="rnd" cmpd="sng" algn="ctr">
        <a:solidFill>
          <a:schemeClr val="phClr">
            <a:shade val="95000"/>
            <a:satMod val="105000"/>
          </a:schemeClr>
        </a:solidFill>
        <a:round/>
      </a:ln>
    </cs:spPr>
  </cs:dataPointLine>
  <cs:dataPointMarker>
    <cs:lnRef idx="0"/>
    <cs:fillRef idx="0"/>
    <cs:effectRef idx="0"/>
    <cs:fontRef idx="minor">
      <a:schemeClr val="dk1"/>
    </cs:fontRef>
    <cs:spPr>
      <a:solidFill>
        <a:schemeClr val="lt1"/>
      </a:solidFill>
    </cs:spPr>
  </cs:dataPointMarker>
  <cs:dataPointMarkerLayout symbol="circle" size="17"/>
  <cs:dataPointWireframe>
    <cs:lnRef idx="0">
      <cs:styleClr val="auto"/>
    </cs:lnRef>
    <cs:fillRef idx="1"/>
    <cs:effectRef idx="0"/>
    <cs:fontRef idx="minor">
      <a:schemeClr val="dk1"/>
    </cs:fontRef>
    <cs:spPr>
      <a:ln w="9525">
        <a:solidFill>
          <a:schemeClr val="phClr"/>
        </a:solidFill>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35000"/>
            <a:lumOff val="65000"/>
          </a:schemeClr>
        </a:solidFill>
      </a:ln>
    </cs:spPr>
  </cs:dropLine>
  <cs:errorBar>
    <cs:lnRef idx="0"/>
    <cs:fillRef idx="0"/>
    <cs:effectRef idx="0"/>
    <cs:fontRef idx="minor">
      <a:schemeClr val="dk1"/>
    </cs:fontRef>
    <cs:spPr>
      <a:ln w="9525">
        <a:solidFill>
          <a:schemeClr val="dk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ln>
    </cs:spPr>
  </cs:seriesLine>
  <cs:title>
    <cs:lnRef idx="0"/>
    <cs:fillRef idx="0"/>
    <cs:effectRef idx="0"/>
    <cs:fontRef idx="minor">
      <a:schemeClr val="dk1"/>
    </cs:fontRef>
    <cs:defRPr sz="1440" b="0" kern="1200" cap="all" spc="0" baseline="0">
      <a:gradFill>
        <a:gsLst>
          <a:gs pos="0">
            <a:schemeClr val="dk1">
              <a:lumMod val="50000"/>
              <a:lumOff val="50000"/>
            </a:schemeClr>
          </a:gs>
          <a:gs pos="100000">
            <a:schemeClr val="dk1">
              <a:lumMod val="85000"/>
              <a:lumOff val="15000"/>
            </a:schemeClr>
          </a:gs>
        </a:gsLst>
        <a:lin ang="5400000" scaled="0"/>
      </a:gradFill>
    </cs:defRPr>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50000"/>
            <a:lumOff val="50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9.xml><?xml version="1.0" encoding="utf-8"?>
<cs:chartStyle xmlns:cs="http://schemas.microsoft.com/office/drawing/2012/chartStyle" xmlns:a="http://schemas.openxmlformats.org/drawingml/2006/main" id="234">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1000" kern="120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cs:styleClr val="auto"/>
    </cs:fontRef>
    <cs:spPr/>
    <cs:defRPr sz="900" b="1" i="0" u="none" strike="noStrike" kern="1200" baseline="0"/>
  </cs:dataLabel>
  <cs:dataLabelCallout>
    <cs:lnRef idx="0"/>
    <cs:fillRef idx="0"/>
    <cs:effectRef idx="0"/>
    <cs:fontRef idx="minor">
      <a:schemeClr val="dk1">
        <a:lumMod val="65000"/>
        <a:lumOff val="35000"/>
      </a:schemeClr>
    </cs:fontRef>
    <cs:spPr>
      <a:solidFill>
        <a:schemeClr val="lt1"/>
      </a:solidFill>
      <a:ln w="9575">
        <a:solidFill>
          <a:schemeClr val="lt1">
            <a:lumMod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19050" cap="rnd" cmpd="sng" algn="ctr">
        <a:solidFill>
          <a:schemeClr val="phClr">
            <a:shade val="95000"/>
            <a:satMod val="105000"/>
          </a:schemeClr>
        </a:solidFill>
        <a:round/>
      </a:ln>
    </cs:spPr>
  </cs:dataPointLine>
  <cs:dataPointMarker>
    <cs:lnRef idx="0"/>
    <cs:fillRef idx="0"/>
    <cs:effectRef idx="0"/>
    <cs:fontRef idx="minor">
      <a:schemeClr val="dk1"/>
    </cs:fontRef>
    <cs:spPr>
      <a:solidFill>
        <a:schemeClr val="lt1"/>
      </a:solidFill>
    </cs:spPr>
  </cs:dataPointMarker>
  <cs:dataPointMarkerLayout symbol="circle" size="17"/>
  <cs:dataPointWireframe>
    <cs:lnRef idx="0">
      <cs:styleClr val="auto"/>
    </cs:lnRef>
    <cs:fillRef idx="1"/>
    <cs:effectRef idx="0"/>
    <cs:fontRef idx="minor">
      <a:schemeClr val="dk1"/>
    </cs:fontRef>
    <cs:spPr>
      <a:ln w="9525">
        <a:solidFill>
          <a:schemeClr val="phClr"/>
        </a:solidFill>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35000"/>
            <a:lumOff val="65000"/>
          </a:schemeClr>
        </a:solidFill>
      </a:ln>
    </cs:spPr>
  </cs:dropLine>
  <cs:errorBar>
    <cs:lnRef idx="0"/>
    <cs:fillRef idx="0"/>
    <cs:effectRef idx="0"/>
    <cs:fontRef idx="minor">
      <a:schemeClr val="dk1"/>
    </cs:fontRef>
    <cs:spPr>
      <a:ln w="9525">
        <a:solidFill>
          <a:schemeClr val="dk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ln>
    </cs:spPr>
  </cs:seriesLine>
  <cs:title>
    <cs:lnRef idx="0"/>
    <cs:fillRef idx="0"/>
    <cs:effectRef idx="0"/>
    <cs:fontRef idx="minor">
      <a:schemeClr val="dk1"/>
    </cs:fontRef>
    <cs:defRPr sz="1440" b="0" kern="1200" cap="all" spc="0" baseline="0">
      <a:gradFill>
        <a:gsLst>
          <a:gs pos="0">
            <a:schemeClr val="dk1">
              <a:lumMod val="50000"/>
              <a:lumOff val="50000"/>
            </a:schemeClr>
          </a:gs>
          <a:gs pos="100000">
            <a:schemeClr val="dk1">
              <a:lumMod val="85000"/>
              <a:lumOff val="15000"/>
            </a:schemeClr>
          </a:gs>
        </a:gsLst>
        <a:lin ang="5400000" scaled="0"/>
      </a:gradFill>
    </cs:defRPr>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50000"/>
            <a:lumOff val="50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34">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1000" kern="120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cs:styleClr val="auto"/>
    </cs:fontRef>
    <cs:spPr/>
    <cs:defRPr sz="900" b="1" i="0" u="none" strike="noStrike" kern="1200" baseline="0"/>
  </cs:dataLabel>
  <cs:dataLabelCallout>
    <cs:lnRef idx="0"/>
    <cs:fillRef idx="0"/>
    <cs:effectRef idx="0"/>
    <cs:fontRef idx="minor">
      <a:schemeClr val="dk1">
        <a:lumMod val="65000"/>
        <a:lumOff val="35000"/>
      </a:schemeClr>
    </cs:fontRef>
    <cs:spPr>
      <a:solidFill>
        <a:schemeClr val="lt1"/>
      </a:solidFill>
      <a:ln w="9575">
        <a:solidFill>
          <a:schemeClr val="lt1">
            <a:lumMod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19050" cap="rnd" cmpd="sng" algn="ctr">
        <a:solidFill>
          <a:schemeClr val="phClr">
            <a:shade val="95000"/>
            <a:satMod val="105000"/>
          </a:schemeClr>
        </a:solidFill>
        <a:round/>
      </a:ln>
    </cs:spPr>
  </cs:dataPointLine>
  <cs:dataPointMarker>
    <cs:lnRef idx="0"/>
    <cs:fillRef idx="0"/>
    <cs:effectRef idx="0"/>
    <cs:fontRef idx="minor">
      <a:schemeClr val="dk1"/>
    </cs:fontRef>
    <cs:spPr>
      <a:solidFill>
        <a:schemeClr val="lt1"/>
      </a:solidFill>
    </cs:spPr>
  </cs:dataPointMarker>
  <cs:dataPointMarkerLayout symbol="circle" size="17"/>
  <cs:dataPointWireframe>
    <cs:lnRef idx="0">
      <cs:styleClr val="auto"/>
    </cs:lnRef>
    <cs:fillRef idx="1"/>
    <cs:effectRef idx="0"/>
    <cs:fontRef idx="minor">
      <a:schemeClr val="dk1"/>
    </cs:fontRef>
    <cs:spPr>
      <a:ln w="9525">
        <a:solidFill>
          <a:schemeClr val="phClr"/>
        </a:solidFill>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35000"/>
            <a:lumOff val="65000"/>
          </a:schemeClr>
        </a:solidFill>
      </a:ln>
    </cs:spPr>
  </cs:dropLine>
  <cs:errorBar>
    <cs:lnRef idx="0"/>
    <cs:fillRef idx="0"/>
    <cs:effectRef idx="0"/>
    <cs:fontRef idx="minor">
      <a:schemeClr val="dk1"/>
    </cs:fontRef>
    <cs:spPr>
      <a:ln w="9525">
        <a:solidFill>
          <a:schemeClr val="dk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ln>
    </cs:spPr>
  </cs:seriesLine>
  <cs:title>
    <cs:lnRef idx="0"/>
    <cs:fillRef idx="0"/>
    <cs:effectRef idx="0"/>
    <cs:fontRef idx="minor">
      <a:schemeClr val="dk1"/>
    </cs:fontRef>
    <cs:defRPr sz="1440" b="0" kern="1200" cap="all" spc="0" baseline="0">
      <a:gradFill>
        <a:gsLst>
          <a:gs pos="0">
            <a:schemeClr val="dk1">
              <a:lumMod val="50000"/>
              <a:lumOff val="50000"/>
            </a:schemeClr>
          </a:gs>
          <a:gs pos="100000">
            <a:schemeClr val="dk1">
              <a:lumMod val="85000"/>
              <a:lumOff val="15000"/>
            </a:schemeClr>
          </a:gs>
        </a:gsLst>
        <a:lin ang="5400000" scaled="0"/>
      </a:gradFill>
    </cs:defRPr>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50000"/>
            <a:lumOff val="50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34">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1000" kern="120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cs:styleClr val="auto"/>
    </cs:fontRef>
    <cs:spPr/>
    <cs:defRPr sz="900" b="1" i="0" u="none" strike="noStrike" kern="1200" baseline="0"/>
  </cs:dataLabel>
  <cs:dataLabelCallout>
    <cs:lnRef idx="0"/>
    <cs:fillRef idx="0"/>
    <cs:effectRef idx="0"/>
    <cs:fontRef idx="minor">
      <a:schemeClr val="dk1">
        <a:lumMod val="65000"/>
        <a:lumOff val="35000"/>
      </a:schemeClr>
    </cs:fontRef>
    <cs:spPr>
      <a:solidFill>
        <a:schemeClr val="lt1"/>
      </a:solidFill>
      <a:ln w="9575">
        <a:solidFill>
          <a:schemeClr val="lt1">
            <a:lumMod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19050" cap="rnd" cmpd="sng" algn="ctr">
        <a:solidFill>
          <a:schemeClr val="phClr">
            <a:shade val="95000"/>
            <a:satMod val="105000"/>
          </a:schemeClr>
        </a:solidFill>
        <a:round/>
      </a:ln>
    </cs:spPr>
  </cs:dataPointLine>
  <cs:dataPointMarker>
    <cs:lnRef idx="0"/>
    <cs:fillRef idx="0"/>
    <cs:effectRef idx="0"/>
    <cs:fontRef idx="minor">
      <a:schemeClr val="dk1"/>
    </cs:fontRef>
    <cs:spPr>
      <a:solidFill>
        <a:schemeClr val="lt1"/>
      </a:solidFill>
    </cs:spPr>
  </cs:dataPointMarker>
  <cs:dataPointMarkerLayout symbol="circle" size="17"/>
  <cs:dataPointWireframe>
    <cs:lnRef idx="0">
      <cs:styleClr val="auto"/>
    </cs:lnRef>
    <cs:fillRef idx="1"/>
    <cs:effectRef idx="0"/>
    <cs:fontRef idx="minor">
      <a:schemeClr val="dk1"/>
    </cs:fontRef>
    <cs:spPr>
      <a:ln w="9525">
        <a:solidFill>
          <a:schemeClr val="phClr"/>
        </a:solidFill>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35000"/>
            <a:lumOff val="65000"/>
          </a:schemeClr>
        </a:solidFill>
      </a:ln>
    </cs:spPr>
  </cs:dropLine>
  <cs:errorBar>
    <cs:lnRef idx="0"/>
    <cs:fillRef idx="0"/>
    <cs:effectRef idx="0"/>
    <cs:fontRef idx="minor">
      <a:schemeClr val="dk1"/>
    </cs:fontRef>
    <cs:spPr>
      <a:ln w="9525">
        <a:solidFill>
          <a:schemeClr val="dk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ln>
    </cs:spPr>
  </cs:seriesLine>
  <cs:title>
    <cs:lnRef idx="0"/>
    <cs:fillRef idx="0"/>
    <cs:effectRef idx="0"/>
    <cs:fontRef idx="minor">
      <a:schemeClr val="dk1"/>
    </cs:fontRef>
    <cs:defRPr sz="1440" b="0" kern="1200" cap="all" spc="0" baseline="0">
      <a:gradFill>
        <a:gsLst>
          <a:gs pos="0">
            <a:schemeClr val="dk1">
              <a:lumMod val="50000"/>
              <a:lumOff val="50000"/>
            </a:schemeClr>
          </a:gs>
          <a:gs pos="100000">
            <a:schemeClr val="dk1">
              <a:lumMod val="85000"/>
              <a:lumOff val="15000"/>
            </a:schemeClr>
          </a:gs>
        </a:gsLst>
        <a:lin ang="5400000" scaled="0"/>
      </a:gradFill>
    </cs:defRPr>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50000"/>
            <a:lumOff val="50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34">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1000" kern="120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cs:styleClr val="auto"/>
    </cs:fontRef>
    <cs:spPr/>
    <cs:defRPr sz="900" b="1" i="0" u="none" strike="noStrike" kern="1200" baseline="0"/>
  </cs:dataLabel>
  <cs:dataLabelCallout>
    <cs:lnRef idx="0"/>
    <cs:fillRef idx="0"/>
    <cs:effectRef idx="0"/>
    <cs:fontRef idx="minor">
      <a:schemeClr val="dk1">
        <a:lumMod val="65000"/>
        <a:lumOff val="35000"/>
      </a:schemeClr>
    </cs:fontRef>
    <cs:spPr>
      <a:solidFill>
        <a:schemeClr val="lt1"/>
      </a:solidFill>
      <a:ln w="9575">
        <a:solidFill>
          <a:schemeClr val="lt1">
            <a:lumMod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19050" cap="rnd" cmpd="sng" algn="ctr">
        <a:solidFill>
          <a:schemeClr val="phClr">
            <a:shade val="95000"/>
            <a:satMod val="105000"/>
          </a:schemeClr>
        </a:solidFill>
        <a:round/>
      </a:ln>
    </cs:spPr>
  </cs:dataPointLine>
  <cs:dataPointMarker>
    <cs:lnRef idx="0"/>
    <cs:fillRef idx="0"/>
    <cs:effectRef idx="0"/>
    <cs:fontRef idx="minor">
      <a:schemeClr val="dk1"/>
    </cs:fontRef>
    <cs:spPr>
      <a:solidFill>
        <a:schemeClr val="lt1"/>
      </a:solidFill>
    </cs:spPr>
  </cs:dataPointMarker>
  <cs:dataPointMarkerLayout symbol="circle" size="17"/>
  <cs:dataPointWireframe>
    <cs:lnRef idx="0">
      <cs:styleClr val="auto"/>
    </cs:lnRef>
    <cs:fillRef idx="1"/>
    <cs:effectRef idx="0"/>
    <cs:fontRef idx="minor">
      <a:schemeClr val="dk1"/>
    </cs:fontRef>
    <cs:spPr>
      <a:ln w="9525">
        <a:solidFill>
          <a:schemeClr val="phClr"/>
        </a:solidFill>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35000"/>
            <a:lumOff val="65000"/>
          </a:schemeClr>
        </a:solidFill>
      </a:ln>
    </cs:spPr>
  </cs:dropLine>
  <cs:errorBar>
    <cs:lnRef idx="0"/>
    <cs:fillRef idx="0"/>
    <cs:effectRef idx="0"/>
    <cs:fontRef idx="minor">
      <a:schemeClr val="dk1"/>
    </cs:fontRef>
    <cs:spPr>
      <a:ln w="9525">
        <a:solidFill>
          <a:schemeClr val="dk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ln>
    </cs:spPr>
  </cs:seriesLine>
  <cs:title>
    <cs:lnRef idx="0"/>
    <cs:fillRef idx="0"/>
    <cs:effectRef idx="0"/>
    <cs:fontRef idx="minor">
      <a:schemeClr val="dk1"/>
    </cs:fontRef>
    <cs:defRPr sz="1440" b="0" kern="1200" cap="all" spc="0" baseline="0">
      <a:gradFill>
        <a:gsLst>
          <a:gs pos="0">
            <a:schemeClr val="dk1">
              <a:lumMod val="50000"/>
              <a:lumOff val="50000"/>
            </a:schemeClr>
          </a:gs>
          <a:gs pos="100000">
            <a:schemeClr val="dk1">
              <a:lumMod val="85000"/>
              <a:lumOff val="15000"/>
            </a:schemeClr>
          </a:gs>
        </a:gsLst>
        <a:lin ang="5400000" scaled="0"/>
      </a:gradFill>
    </cs:defRPr>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50000"/>
            <a:lumOff val="50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34">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1000" kern="120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cs:styleClr val="auto"/>
    </cs:fontRef>
    <cs:spPr/>
    <cs:defRPr sz="900" b="1" i="0" u="none" strike="noStrike" kern="1200" baseline="0"/>
  </cs:dataLabel>
  <cs:dataLabelCallout>
    <cs:lnRef idx="0"/>
    <cs:fillRef idx="0"/>
    <cs:effectRef idx="0"/>
    <cs:fontRef idx="minor">
      <a:schemeClr val="dk1">
        <a:lumMod val="65000"/>
        <a:lumOff val="35000"/>
      </a:schemeClr>
    </cs:fontRef>
    <cs:spPr>
      <a:solidFill>
        <a:schemeClr val="lt1"/>
      </a:solidFill>
      <a:ln w="9575">
        <a:solidFill>
          <a:schemeClr val="lt1">
            <a:lumMod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19050" cap="rnd" cmpd="sng" algn="ctr">
        <a:solidFill>
          <a:schemeClr val="phClr">
            <a:shade val="95000"/>
            <a:satMod val="105000"/>
          </a:schemeClr>
        </a:solidFill>
        <a:round/>
      </a:ln>
    </cs:spPr>
  </cs:dataPointLine>
  <cs:dataPointMarker>
    <cs:lnRef idx="0"/>
    <cs:fillRef idx="0"/>
    <cs:effectRef idx="0"/>
    <cs:fontRef idx="minor">
      <a:schemeClr val="dk1"/>
    </cs:fontRef>
    <cs:spPr>
      <a:solidFill>
        <a:schemeClr val="lt1"/>
      </a:solidFill>
    </cs:spPr>
  </cs:dataPointMarker>
  <cs:dataPointMarkerLayout symbol="circle" size="17"/>
  <cs:dataPointWireframe>
    <cs:lnRef idx="0">
      <cs:styleClr val="auto"/>
    </cs:lnRef>
    <cs:fillRef idx="1"/>
    <cs:effectRef idx="0"/>
    <cs:fontRef idx="minor">
      <a:schemeClr val="dk1"/>
    </cs:fontRef>
    <cs:spPr>
      <a:ln w="9525">
        <a:solidFill>
          <a:schemeClr val="phClr"/>
        </a:solidFill>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35000"/>
            <a:lumOff val="65000"/>
          </a:schemeClr>
        </a:solidFill>
      </a:ln>
    </cs:spPr>
  </cs:dropLine>
  <cs:errorBar>
    <cs:lnRef idx="0"/>
    <cs:fillRef idx="0"/>
    <cs:effectRef idx="0"/>
    <cs:fontRef idx="minor">
      <a:schemeClr val="dk1"/>
    </cs:fontRef>
    <cs:spPr>
      <a:ln w="9525">
        <a:solidFill>
          <a:schemeClr val="dk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ln>
    </cs:spPr>
  </cs:seriesLine>
  <cs:title>
    <cs:lnRef idx="0"/>
    <cs:fillRef idx="0"/>
    <cs:effectRef idx="0"/>
    <cs:fontRef idx="minor">
      <a:schemeClr val="dk1"/>
    </cs:fontRef>
    <cs:defRPr sz="1440" b="0" kern="1200" cap="all" spc="0" baseline="0">
      <a:gradFill>
        <a:gsLst>
          <a:gs pos="0">
            <a:schemeClr val="dk1">
              <a:lumMod val="50000"/>
              <a:lumOff val="50000"/>
            </a:schemeClr>
          </a:gs>
          <a:gs pos="100000">
            <a:schemeClr val="dk1">
              <a:lumMod val="85000"/>
              <a:lumOff val="15000"/>
            </a:schemeClr>
          </a:gs>
        </a:gsLst>
        <a:lin ang="5400000" scaled="0"/>
      </a:gradFill>
    </cs:defRPr>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50000"/>
            <a:lumOff val="50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34">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1000" kern="120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cs:styleClr val="auto"/>
    </cs:fontRef>
    <cs:spPr/>
    <cs:defRPr sz="900" b="1" i="0" u="none" strike="noStrike" kern="1200" baseline="0"/>
  </cs:dataLabel>
  <cs:dataLabelCallout>
    <cs:lnRef idx="0"/>
    <cs:fillRef idx="0"/>
    <cs:effectRef idx="0"/>
    <cs:fontRef idx="minor">
      <a:schemeClr val="dk1">
        <a:lumMod val="65000"/>
        <a:lumOff val="35000"/>
      </a:schemeClr>
    </cs:fontRef>
    <cs:spPr>
      <a:solidFill>
        <a:schemeClr val="lt1"/>
      </a:solidFill>
      <a:ln w="9575">
        <a:solidFill>
          <a:schemeClr val="lt1">
            <a:lumMod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19050" cap="rnd" cmpd="sng" algn="ctr">
        <a:solidFill>
          <a:schemeClr val="phClr">
            <a:shade val="95000"/>
            <a:satMod val="105000"/>
          </a:schemeClr>
        </a:solidFill>
        <a:round/>
      </a:ln>
    </cs:spPr>
  </cs:dataPointLine>
  <cs:dataPointMarker>
    <cs:lnRef idx="0"/>
    <cs:fillRef idx="0"/>
    <cs:effectRef idx="0"/>
    <cs:fontRef idx="minor">
      <a:schemeClr val="dk1"/>
    </cs:fontRef>
    <cs:spPr>
      <a:solidFill>
        <a:schemeClr val="lt1"/>
      </a:solidFill>
    </cs:spPr>
  </cs:dataPointMarker>
  <cs:dataPointMarkerLayout symbol="circle" size="17"/>
  <cs:dataPointWireframe>
    <cs:lnRef idx="0">
      <cs:styleClr val="auto"/>
    </cs:lnRef>
    <cs:fillRef idx="1"/>
    <cs:effectRef idx="0"/>
    <cs:fontRef idx="minor">
      <a:schemeClr val="dk1"/>
    </cs:fontRef>
    <cs:spPr>
      <a:ln w="9525">
        <a:solidFill>
          <a:schemeClr val="phClr"/>
        </a:solidFill>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35000"/>
            <a:lumOff val="65000"/>
          </a:schemeClr>
        </a:solidFill>
      </a:ln>
    </cs:spPr>
  </cs:dropLine>
  <cs:errorBar>
    <cs:lnRef idx="0"/>
    <cs:fillRef idx="0"/>
    <cs:effectRef idx="0"/>
    <cs:fontRef idx="minor">
      <a:schemeClr val="dk1"/>
    </cs:fontRef>
    <cs:spPr>
      <a:ln w="9525">
        <a:solidFill>
          <a:schemeClr val="dk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ln>
    </cs:spPr>
  </cs:seriesLine>
  <cs:title>
    <cs:lnRef idx="0"/>
    <cs:fillRef idx="0"/>
    <cs:effectRef idx="0"/>
    <cs:fontRef idx="minor">
      <a:schemeClr val="dk1"/>
    </cs:fontRef>
    <cs:defRPr sz="1440" b="0" kern="1200" cap="all" spc="0" baseline="0">
      <a:gradFill>
        <a:gsLst>
          <a:gs pos="0">
            <a:schemeClr val="dk1">
              <a:lumMod val="50000"/>
              <a:lumOff val="50000"/>
            </a:schemeClr>
          </a:gs>
          <a:gs pos="100000">
            <a:schemeClr val="dk1">
              <a:lumMod val="85000"/>
              <a:lumOff val="15000"/>
            </a:schemeClr>
          </a:gs>
        </a:gsLst>
        <a:lin ang="5400000" scaled="0"/>
      </a:gradFill>
    </cs:defRPr>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50000"/>
            <a:lumOff val="50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142</TotalTime>
  <Pages>99</Pages>
  <Words>21088</Words>
  <Characters>120207</Characters>
  <Application>Microsoft Office Word</Application>
  <DocSecurity>0</DocSecurity>
  <Lines>1001</Lines>
  <Paragraphs>282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141013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Microsoft account</cp:lastModifiedBy>
  <cp:revision>24</cp:revision>
  <cp:lastPrinted>2021-06-04T12:04:00Z</cp:lastPrinted>
  <dcterms:created xsi:type="dcterms:W3CDTF">2021-06-04T11:49:00Z</dcterms:created>
  <dcterms:modified xsi:type="dcterms:W3CDTF">2021-06-04T19:36:00Z</dcterms:modified>
</cp:coreProperties>
</file>